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83125" w14:textId="04E1C486" w:rsidR="0045188D" w:rsidRPr="002B1BF0" w:rsidRDefault="0045188D" w:rsidP="0045188D">
      <w:pPr>
        <w:spacing w:line="480" w:lineRule="auto"/>
        <w:rPr>
          <w:rFonts w:eastAsiaTheme="minorEastAsia"/>
          <w:i/>
          <w:iCs/>
          <w:sz w:val="34"/>
        </w:rPr>
      </w:pPr>
      <w:r w:rsidRPr="002B1BF0">
        <w:rPr>
          <w:rFonts w:eastAsiaTheme="minorEastAsia"/>
          <w:i/>
          <w:iCs/>
          <w:sz w:val="34"/>
        </w:rPr>
        <w:t>Supplement</w:t>
      </w:r>
      <w:r w:rsidR="009D2744">
        <w:rPr>
          <w:rFonts w:eastAsiaTheme="minorEastAsia"/>
          <w:i/>
          <w:iCs/>
          <w:sz w:val="34"/>
        </w:rPr>
        <w:t>ary information</w:t>
      </w:r>
      <w:r w:rsidRPr="002B1BF0">
        <w:rPr>
          <w:rFonts w:eastAsiaTheme="minorEastAsia"/>
          <w:i/>
          <w:iCs/>
          <w:sz w:val="34"/>
        </w:rPr>
        <w:t xml:space="preserve"> of </w:t>
      </w:r>
    </w:p>
    <w:p w14:paraId="56121533" w14:textId="69162011" w:rsidR="00990B53" w:rsidRPr="002E18B6" w:rsidRDefault="00990B53" w:rsidP="003304A1">
      <w:pPr>
        <w:spacing w:line="480" w:lineRule="auto"/>
        <w:rPr>
          <w:rFonts w:eastAsiaTheme="minorEastAsia"/>
          <w:b/>
          <w:sz w:val="34"/>
        </w:rPr>
      </w:pPr>
      <w:r w:rsidRPr="002E18B6">
        <w:rPr>
          <w:rFonts w:eastAsiaTheme="minorEastAsia"/>
          <w:b/>
          <w:bCs/>
          <w:sz w:val="34"/>
        </w:rPr>
        <w:t xml:space="preserve">Secondary organic aerosols produced from </w:t>
      </w:r>
      <w:r>
        <w:rPr>
          <w:rFonts w:eastAsiaTheme="minorEastAsia"/>
          <w:b/>
          <w:bCs/>
          <w:sz w:val="34"/>
        </w:rPr>
        <w:t xml:space="preserve">photochemical oxidation of </w:t>
      </w:r>
      <w:r w:rsidR="003304A1">
        <w:rPr>
          <w:rFonts w:eastAsiaTheme="minorEastAsia"/>
          <w:b/>
          <w:bCs/>
          <w:sz w:val="34"/>
        </w:rPr>
        <w:t xml:space="preserve">secondarily evaporated </w:t>
      </w:r>
      <w:r>
        <w:rPr>
          <w:rFonts w:eastAsiaTheme="minorEastAsia"/>
          <w:b/>
          <w:bCs/>
          <w:sz w:val="34"/>
        </w:rPr>
        <w:t xml:space="preserve">biomass burning </w:t>
      </w:r>
      <w:r w:rsidR="003304A1">
        <w:rPr>
          <w:rFonts w:eastAsiaTheme="minorEastAsia"/>
          <w:b/>
          <w:bCs/>
          <w:sz w:val="34"/>
        </w:rPr>
        <w:t>organic gases</w:t>
      </w:r>
      <w:r w:rsidRPr="002E18B6">
        <w:rPr>
          <w:rFonts w:eastAsiaTheme="minorEastAsia"/>
          <w:b/>
          <w:bCs/>
          <w:sz w:val="34"/>
        </w:rPr>
        <w:t xml:space="preserve">: </w:t>
      </w:r>
      <w:r>
        <w:rPr>
          <w:rFonts w:eastAsiaTheme="minorEastAsia"/>
          <w:b/>
          <w:bCs/>
          <w:sz w:val="34"/>
        </w:rPr>
        <w:t>chemical composition,</w:t>
      </w:r>
      <w:r w:rsidRPr="002E18B6">
        <w:rPr>
          <w:rFonts w:eastAsiaTheme="minorEastAsia"/>
          <w:b/>
          <w:bCs/>
          <w:sz w:val="34"/>
        </w:rPr>
        <w:t xml:space="preserve"> </w:t>
      </w:r>
      <w:r w:rsidR="003304A1">
        <w:rPr>
          <w:rFonts w:eastAsiaTheme="minorEastAsia"/>
          <w:b/>
          <w:bCs/>
          <w:sz w:val="34"/>
        </w:rPr>
        <w:t>toxicity</w:t>
      </w:r>
      <w:r>
        <w:rPr>
          <w:rFonts w:eastAsiaTheme="minorEastAsia"/>
          <w:b/>
          <w:bCs/>
          <w:sz w:val="34"/>
        </w:rPr>
        <w:t xml:space="preserve">, </w:t>
      </w:r>
      <w:r w:rsidRPr="002E18B6">
        <w:rPr>
          <w:rFonts w:eastAsiaTheme="minorEastAsia"/>
          <w:b/>
          <w:bCs/>
          <w:sz w:val="34"/>
        </w:rPr>
        <w:t>optical properties</w:t>
      </w:r>
      <w:r>
        <w:rPr>
          <w:rFonts w:eastAsiaTheme="minorEastAsia"/>
          <w:b/>
          <w:bCs/>
          <w:sz w:val="34"/>
        </w:rPr>
        <w:t>, and climate effect</w:t>
      </w:r>
    </w:p>
    <w:p w14:paraId="0EC41C5F" w14:textId="77777777" w:rsidR="00990B53" w:rsidRPr="00990B53" w:rsidRDefault="00990B53" w:rsidP="00990B53">
      <w:pPr>
        <w:spacing w:line="480" w:lineRule="auto"/>
      </w:pPr>
      <w:r w:rsidRPr="00990B53">
        <w:t xml:space="preserve">Zheng Fang </w:t>
      </w:r>
      <w:r w:rsidRPr="00990B53">
        <w:rPr>
          <w:vertAlign w:val="superscript"/>
        </w:rPr>
        <w:t>a</w:t>
      </w:r>
      <w:r w:rsidRPr="00990B53">
        <w:t xml:space="preserve">, Chunlin Li </w:t>
      </w:r>
      <w:r w:rsidRPr="00990B53">
        <w:rPr>
          <w:vertAlign w:val="superscript"/>
        </w:rPr>
        <w:t>a</w:t>
      </w:r>
      <w:r w:rsidRPr="00990B53">
        <w:t xml:space="preserve">, Quanfu He </w:t>
      </w:r>
      <w:r w:rsidRPr="00990B53">
        <w:rPr>
          <w:vertAlign w:val="superscript"/>
        </w:rPr>
        <w:t>a</w:t>
      </w:r>
      <w:r w:rsidRPr="00990B53">
        <w:t xml:space="preserve">, </w:t>
      </w:r>
      <w:r w:rsidRPr="00990B53">
        <w:rPr>
          <w:rStyle w:val="Strong"/>
          <w:rFonts w:ascii="InfoTextWebPro-Bold" w:hAnsi="InfoTextWebPro-Bold"/>
          <w:b w:val="0"/>
          <w:bCs w:val="0"/>
          <w:color w:val="333333"/>
          <w:bdr w:val="none" w:sz="0" w:space="0" w:color="auto" w:frame="1"/>
          <w:shd w:val="clear" w:color="auto" w:fill="FFFFFF"/>
        </w:rPr>
        <w:t xml:space="preserve">Hendryk Czech </w:t>
      </w:r>
      <w:r w:rsidRPr="00990B53">
        <w:rPr>
          <w:rStyle w:val="Strong"/>
          <w:rFonts w:ascii="InfoTextWebPro-Bold" w:hAnsi="InfoTextWebPro-Bold"/>
          <w:b w:val="0"/>
          <w:bCs w:val="0"/>
          <w:color w:val="333333"/>
          <w:bdr w:val="none" w:sz="0" w:space="0" w:color="auto" w:frame="1"/>
          <w:shd w:val="clear" w:color="auto" w:fill="FFFFFF"/>
          <w:vertAlign w:val="superscript"/>
        </w:rPr>
        <w:t>b</w:t>
      </w:r>
      <w:r w:rsidRPr="00990B53">
        <w:rPr>
          <w:rStyle w:val="Strong"/>
          <w:rFonts w:ascii="InfoTextWebPro-Bold" w:hAnsi="InfoTextWebPro-Bold" w:hint="eastAsia"/>
          <w:b w:val="0"/>
          <w:bCs w:val="0"/>
          <w:color w:val="333333"/>
          <w:bdr w:val="none" w:sz="0" w:space="0" w:color="auto" w:frame="1"/>
          <w:shd w:val="clear" w:color="auto" w:fill="FFFFFF"/>
          <w:vertAlign w:val="superscript"/>
        </w:rPr>
        <w:t>,</w:t>
      </w:r>
      <w:r w:rsidRPr="00990B53">
        <w:rPr>
          <w:rStyle w:val="Strong"/>
          <w:rFonts w:ascii="InfoTextWebPro-Bold" w:hAnsi="InfoTextWebPro-Bold"/>
          <w:b w:val="0"/>
          <w:bCs w:val="0"/>
          <w:color w:val="333333"/>
          <w:bdr w:val="none" w:sz="0" w:space="0" w:color="auto" w:frame="1"/>
          <w:shd w:val="clear" w:color="auto" w:fill="FFFFFF"/>
          <w:vertAlign w:val="superscript"/>
        </w:rPr>
        <w:t>c</w:t>
      </w:r>
      <w:r w:rsidRPr="00990B53">
        <w:rPr>
          <w:rStyle w:val="Strong"/>
          <w:rFonts w:ascii="InfoTextWebPro-Bold" w:hAnsi="InfoTextWebPro-Bold"/>
          <w:b w:val="0"/>
          <w:bCs w:val="0"/>
          <w:color w:val="333333"/>
          <w:bdr w:val="none" w:sz="0" w:space="0" w:color="auto" w:frame="1"/>
          <w:shd w:val="clear" w:color="auto" w:fill="FFFFFF"/>
        </w:rPr>
        <w:t xml:space="preserve">, Thomas Gröger </w:t>
      </w:r>
      <w:r w:rsidRPr="00990B53">
        <w:rPr>
          <w:rStyle w:val="Strong"/>
          <w:rFonts w:ascii="InfoTextWebPro-Bold" w:hAnsi="InfoTextWebPro-Bold"/>
          <w:b w:val="0"/>
          <w:bCs w:val="0"/>
          <w:color w:val="333333"/>
          <w:bdr w:val="none" w:sz="0" w:space="0" w:color="auto" w:frame="1"/>
          <w:shd w:val="clear" w:color="auto" w:fill="FFFFFF"/>
          <w:vertAlign w:val="superscript"/>
        </w:rPr>
        <w:t>c</w:t>
      </w:r>
      <w:r w:rsidRPr="00990B53">
        <w:rPr>
          <w:rStyle w:val="Strong"/>
          <w:rFonts w:ascii="InfoTextWebPro-Bold" w:hAnsi="InfoTextWebPro-Bold"/>
          <w:b w:val="0"/>
          <w:bCs w:val="0"/>
          <w:color w:val="333333"/>
          <w:bdr w:val="none" w:sz="0" w:space="0" w:color="auto" w:frame="1"/>
          <w:shd w:val="clear" w:color="auto" w:fill="FFFFFF"/>
        </w:rPr>
        <w:t xml:space="preserve">, </w:t>
      </w:r>
      <w:r w:rsidRPr="00990B53">
        <w:t xml:space="preserve">Jianqiang Zeng </w:t>
      </w:r>
      <w:r w:rsidRPr="00990B53">
        <w:rPr>
          <w:vertAlign w:val="superscript"/>
        </w:rPr>
        <w:t>d</w:t>
      </w:r>
      <w:r w:rsidRPr="00990B53">
        <w:t xml:space="preserve">, Hua fang </w:t>
      </w:r>
      <w:r w:rsidRPr="00990B53">
        <w:rPr>
          <w:vertAlign w:val="superscript"/>
        </w:rPr>
        <w:t>d</w:t>
      </w:r>
      <w:r w:rsidRPr="00990B53">
        <w:t xml:space="preserve">, Shaoxuan Xiao </w:t>
      </w:r>
      <w:r w:rsidRPr="00990B53">
        <w:rPr>
          <w:vertAlign w:val="superscript"/>
        </w:rPr>
        <w:t>d</w:t>
      </w:r>
      <w:r w:rsidRPr="00990B53">
        <w:t xml:space="preserve">, Michal Pardo </w:t>
      </w:r>
      <w:r w:rsidRPr="00990B53">
        <w:rPr>
          <w:vertAlign w:val="superscript"/>
        </w:rPr>
        <w:t>a</w:t>
      </w:r>
      <w:r w:rsidRPr="00990B53">
        <w:t xml:space="preserve">, Elena Hartner </w:t>
      </w:r>
      <w:r w:rsidRPr="00990B53">
        <w:rPr>
          <w:vertAlign w:val="superscript"/>
        </w:rPr>
        <w:t>b,c</w:t>
      </w:r>
      <w:r w:rsidRPr="00990B53">
        <w:t xml:space="preserve">, Daphne Meidan </w:t>
      </w:r>
      <w:r w:rsidRPr="00990B53">
        <w:rPr>
          <w:vertAlign w:val="superscript"/>
        </w:rPr>
        <w:t>a</w:t>
      </w:r>
      <w:r w:rsidRPr="00990B53">
        <w:t xml:space="preserve">, Xinming Wang </w:t>
      </w:r>
      <w:r w:rsidRPr="00990B53">
        <w:rPr>
          <w:vertAlign w:val="superscript"/>
        </w:rPr>
        <w:t>d</w:t>
      </w:r>
      <w:r w:rsidRPr="00990B53">
        <w:t xml:space="preserve">, </w:t>
      </w:r>
      <w:r w:rsidRPr="00990B53">
        <w:rPr>
          <w:rStyle w:val="Strong"/>
          <w:rFonts w:ascii="InfoTextWebPro-Bold" w:hAnsi="InfoTextWebPro-Bold"/>
          <w:b w:val="0"/>
          <w:bCs w:val="0"/>
          <w:color w:val="333333"/>
          <w:bdr w:val="none" w:sz="0" w:space="0" w:color="auto" w:frame="1"/>
          <w:shd w:val="clear" w:color="auto" w:fill="FFFFFF"/>
        </w:rPr>
        <w:t xml:space="preserve">Ralf Zimmermann </w:t>
      </w:r>
      <w:r w:rsidRPr="00990B53">
        <w:rPr>
          <w:rStyle w:val="Strong"/>
          <w:rFonts w:ascii="InfoTextWebPro-Bold" w:hAnsi="InfoTextWebPro-Bold"/>
          <w:b w:val="0"/>
          <w:bCs w:val="0"/>
          <w:color w:val="333333"/>
          <w:bdr w:val="none" w:sz="0" w:space="0" w:color="auto" w:frame="1"/>
          <w:shd w:val="clear" w:color="auto" w:fill="FFFFFF"/>
          <w:vertAlign w:val="superscript"/>
        </w:rPr>
        <w:t>b,c</w:t>
      </w:r>
      <w:r w:rsidRPr="00990B53">
        <w:rPr>
          <w:rStyle w:val="Strong"/>
          <w:rFonts w:ascii="InfoTextWebPro-Bold" w:hAnsi="InfoTextWebPro-Bold"/>
          <w:b w:val="0"/>
          <w:bCs w:val="0"/>
          <w:color w:val="333333"/>
          <w:bdr w:val="none" w:sz="0" w:space="0" w:color="auto" w:frame="1"/>
          <w:shd w:val="clear" w:color="auto" w:fill="FFFFFF"/>
        </w:rPr>
        <w:t xml:space="preserve">, Alexander Laskin </w:t>
      </w:r>
      <w:r w:rsidRPr="00990B53">
        <w:rPr>
          <w:rStyle w:val="Strong"/>
          <w:rFonts w:ascii="InfoTextWebPro-Bold" w:hAnsi="InfoTextWebPro-Bold"/>
          <w:b w:val="0"/>
          <w:bCs w:val="0"/>
          <w:color w:val="333333"/>
          <w:bdr w:val="none" w:sz="0" w:space="0" w:color="auto" w:frame="1"/>
          <w:shd w:val="clear" w:color="auto" w:fill="FFFFFF"/>
          <w:vertAlign w:val="superscript"/>
        </w:rPr>
        <w:t>e,f</w:t>
      </w:r>
      <w:r w:rsidRPr="00990B53">
        <w:rPr>
          <w:rStyle w:val="Strong"/>
          <w:rFonts w:ascii="InfoTextWebPro-Bold" w:hAnsi="InfoTextWebPro-Bold"/>
          <w:b w:val="0"/>
          <w:bCs w:val="0"/>
          <w:color w:val="333333"/>
          <w:bdr w:val="none" w:sz="0" w:space="0" w:color="auto" w:frame="1"/>
          <w:shd w:val="clear" w:color="auto" w:fill="FFFFFF"/>
        </w:rPr>
        <w:t xml:space="preserve">, </w:t>
      </w:r>
      <w:r w:rsidRPr="00990B53">
        <w:t xml:space="preserve">Yinon Rudich </w:t>
      </w:r>
      <w:r w:rsidRPr="00990B53">
        <w:rPr>
          <w:vertAlign w:val="superscript"/>
        </w:rPr>
        <w:t>a,*</w:t>
      </w:r>
    </w:p>
    <w:p w14:paraId="14812FFF" w14:textId="77777777" w:rsidR="00990B53" w:rsidRPr="00326165" w:rsidRDefault="00990B53" w:rsidP="00990B53">
      <w:pPr>
        <w:spacing w:line="480" w:lineRule="auto"/>
        <w:rPr>
          <w:b/>
        </w:rPr>
      </w:pPr>
    </w:p>
    <w:p w14:paraId="3B1B080D" w14:textId="77777777" w:rsidR="00990B53" w:rsidRDefault="00990B53" w:rsidP="00990B53">
      <w:pPr>
        <w:spacing w:line="480" w:lineRule="auto"/>
      </w:pPr>
      <w:r>
        <w:rPr>
          <w:vertAlign w:val="superscript"/>
        </w:rPr>
        <w:t>a</w:t>
      </w:r>
      <w:r w:rsidRPr="002E18B6">
        <w:t xml:space="preserve"> Department of Earth and Planetary Sciences, Weizmann Institute of Science, Rehovot 76100, Israel</w:t>
      </w:r>
    </w:p>
    <w:p w14:paraId="1710C054" w14:textId="77777777" w:rsidR="00990B53" w:rsidRDefault="00990B53" w:rsidP="00990B53">
      <w:pPr>
        <w:spacing w:line="480" w:lineRule="auto"/>
      </w:pPr>
      <w:r>
        <w:rPr>
          <w:vertAlign w:val="superscript"/>
        </w:rPr>
        <w:t>b</w:t>
      </w:r>
      <w:r w:rsidRPr="00CA2747">
        <w:t xml:space="preserve"> Joint Mass Spectrometry Centre, Chair of Analytical Chemistry, Institute of Chemistry, University of Rostock, 18059 Rostock, Germany</w:t>
      </w:r>
    </w:p>
    <w:p w14:paraId="78AF15AD" w14:textId="77777777" w:rsidR="00990B53" w:rsidRPr="00A25DEF" w:rsidRDefault="00990B53" w:rsidP="00990B53">
      <w:pPr>
        <w:spacing w:line="480" w:lineRule="auto"/>
      </w:pPr>
      <w:r>
        <w:rPr>
          <w:vertAlign w:val="superscript"/>
        </w:rPr>
        <w:t>c</w:t>
      </w:r>
      <w:r>
        <w:t xml:space="preserve"> </w:t>
      </w:r>
      <w:r w:rsidRPr="006B07B2">
        <w:t xml:space="preserve">Joint Mass Spectrometry Centre, Comprehensive Molecular Analytics, Helmholtz Zentrum München, </w:t>
      </w:r>
      <w:r>
        <w:t>81379</w:t>
      </w:r>
      <w:r w:rsidRPr="006B07B2">
        <w:t xml:space="preserve"> </w:t>
      </w:r>
      <w:r>
        <w:t>München</w:t>
      </w:r>
      <w:r w:rsidRPr="006B07B2">
        <w:t>, Germany</w:t>
      </w:r>
    </w:p>
    <w:p w14:paraId="6FDF92C5" w14:textId="77777777" w:rsidR="00990B53" w:rsidRPr="0059473A" w:rsidRDefault="00990B53" w:rsidP="00990B53">
      <w:pPr>
        <w:spacing w:line="480" w:lineRule="auto"/>
      </w:pPr>
      <w:r>
        <w:rPr>
          <w:vertAlign w:val="superscript"/>
        </w:rPr>
        <w:t>d</w:t>
      </w:r>
      <w:r>
        <w:t xml:space="preserve"> </w:t>
      </w:r>
      <w:r w:rsidRPr="0059473A">
        <w:t>State Key Laboratory of Organic Geochemistry and Guangdong Key Laboratory of Environment Protection and Resources</w:t>
      </w:r>
      <w:r>
        <w:rPr>
          <w:rFonts w:hint="eastAsia"/>
        </w:rPr>
        <w:t xml:space="preserve"> </w:t>
      </w:r>
      <w:r w:rsidRPr="0059473A">
        <w:t>Utilization, Guangzhou Institute of Geochemistry, Chinese Academy of Sciences, Guangzhou 510640, China</w:t>
      </w:r>
    </w:p>
    <w:p w14:paraId="6F0E7265" w14:textId="2AEF24C1" w:rsidR="00990B53" w:rsidRPr="00326165" w:rsidRDefault="00990B53" w:rsidP="00990B53">
      <w:pPr>
        <w:spacing w:line="480" w:lineRule="auto"/>
      </w:pPr>
      <w:r>
        <w:rPr>
          <w:vertAlign w:val="superscript"/>
        </w:rPr>
        <w:t>e</w:t>
      </w:r>
      <w:r>
        <w:rPr>
          <w:rFonts w:hint="eastAsia"/>
        </w:rPr>
        <w:t xml:space="preserve"> </w:t>
      </w:r>
      <w:r w:rsidRPr="004F77D5">
        <w:t xml:space="preserve">Department of Chemistry, </w:t>
      </w:r>
      <w:r>
        <w:rPr>
          <w:vertAlign w:val="superscript"/>
        </w:rPr>
        <w:t xml:space="preserve">f </w:t>
      </w:r>
      <w:r>
        <w:t xml:space="preserve">Department of Earth, Atmospheric and Planetary Sciences, </w:t>
      </w:r>
      <w:r w:rsidRPr="004F77D5">
        <w:t>Purdue University, West Lafayette, IN 47907, USA</w:t>
      </w:r>
    </w:p>
    <w:p w14:paraId="18477D03" w14:textId="77777777" w:rsidR="00990B53" w:rsidRPr="00326165" w:rsidRDefault="00990B53" w:rsidP="00990B53">
      <w:pPr>
        <w:spacing w:line="480" w:lineRule="auto"/>
        <w:rPr>
          <w:i/>
        </w:rPr>
      </w:pPr>
      <w:r>
        <w:rPr>
          <w:b/>
          <w:bCs/>
          <w:iCs/>
        </w:rPr>
        <w:t>*</w:t>
      </w:r>
      <w:r w:rsidRPr="00843ABF">
        <w:rPr>
          <w:b/>
          <w:bCs/>
          <w:iCs/>
        </w:rPr>
        <w:t>Correspondence to:</w:t>
      </w:r>
      <w:r w:rsidRPr="00326165">
        <w:rPr>
          <w:i/>
        </w:rPr>
        <w:t xml:space="preserve"> </w:t>
      </w:r>
      <w:r w:rsidRPr="00843ABF">
        <w:rPr>
          <w:iCs/>
        </w:rPr>
        <w:t>Yinon Rudich (</w:t>
      </w:r>
      <w:r w:rsidRPr="00CF6E97">
        <w:rPr>
          <w:szCs w:val="24"/>
        </w:rPr>
        <w:t>yinon.rudich@weizmann.ac.il</w:t>
      </w:r>
      <w:r w:rsidRPr="00843ABF">
        <w:rPr>
          <w:iCs/>
        </w:rPr>
        <w:t>)</w:t>
      </w:r>
    </w:p>
    <w:p w14:paraId="114C6338" w14:textId="1A0759CC" w:rsidR="00C273BA" w:rsidRDefault="00347AFB">
      <w:pPr>
        <w:spacing w:line="480" w:lineRule="auto"/>
        <w:rPr>
          <w:rFonts w:eastAsia="KaiTi_GB2312"/>
          <w:bCs/>
          <w:kern w:val="0"/>
          <w:szCs w:val="24"/>
        </w:rPr>
      </w:pPr>
      <w:r>
        <w:rPr>
          <w:rFonts w:eastAsia="KaiTi_GB2312"/>
          <w:b/>
          <w:kern w:val="0"/>
          <w:szCs w:val="24"/>
        </w:rPr>
        <w:br w:type="column"/>
      </w:r>
      <w:r w:rsidR="00C273BA" w:rsidRPr="00C273BA">
        <w:rPr>
          <w:rFonts w:eastAsia="KaiTi_GB2312"/>
          <w:bCs/>
          <w:kern w:val="0"/>
          <w:szCs w:val="24"/>
        </w:rPr>
        <w:lastRenderedPageBreak/>
        <w:t xml:space="preserve">This supporting information </w:t>
      </w:r>
      <w:r w:rsidR="00D84B0B">
        <w:rPr>
          <w:rFonts w:eastAsia="KaiTi_GB2312" w:hint="eastAsia"/>
          <w:bCs/>
          <w:kern w:val="0"/>
          <w:szCs w:val="24"/>
        </w:rPr>
        <w:t>file</w:t>
      </w:r>
      <w:r w:rsidR="004F3689">
        <w:rPr>
          <w:rFonts w:eastAsia="KaiTi_GB2312"/>
          <w:bCs/>
          <w:kern w:val="0"/>
          <w:szCs w:val="24"/>
        </w:rPr>
        <w:t xml:space="preserve"> contains </w:t>
      </w:r>
      <w:r w:rsidR="006D1261">
        <w:rPr>
          <w:rFonts w:eastAsia="KaiTi_GB2312"/>
          <w:bCs/>
          <w:kern w:val="0"/>
          <w:szCs w:val="24"/>
        </w:rPr>
        <w:t>7</w:t>
      </w:r>
      <w:r w:rsidR="004F3689">
        <w:rPr>
          <w:rFonts w:eastAsia="KaiTi_GB2312"/>
          <w:bCs/>
          <w:kern w:val="0"/>
          <w:szCs w:val="24"/>
        </w:rPr>
        <w:t xml:space="preserve"> texts, </w:t>
      </w:r>
      <w:r w:rsidR="006D1261">
        <w:rPr>
          <w:rFonts w:eastAsia="KaiTi_GB2312"/>
          <w:bCs/>
          <w:kern w:val="0"/>
          <w:szCs w:val="24"/>
        </w:rPr>
        <w:t xml:space="preserve">1 </w:t>
      </w:r>
      <w:r w:rsidR="004F3689">
        <w:rPr>
          <w:rFonts w:eastAsia="KaiTi_GB2312"/>
          <w:bCs/>
          <w:kern w:val="0"/>
          <w:szCs w:val="24"/>
        </w:rPr>
        <w:t>table</w:t>
      </w:r>
      <w:r w:rsidR="009D187C">
        <w:rPr>
          <w:rFonts w:eastAsia="KaiTi_GB2312"/>
          <w:bCs/>
          <w:kern w:val="0"/>
          <w:szCs w:val="24"/>
        </w:rPr>
        <w:t>,</w:t>
      </w:r>
      <w:r w:rsidR="004F3689">
        <w:rPr>
          <w:rFonts w:eastAsia="KaiTi_GB2312"/>
          <w:bCs/>
          <w:kern w:val="0"/>
          <w:szCs w:val="24"/>
        </w:rPr>
        <w:t xml:space="preserve"> and </w:t>
      </w:r>
      <w:r w:rsidR="006D1261">
        <w:rPr>
          <w:rFonts w:eastAsia="KaiTi_GB2312"/>
          <w:bCs/>
          <w:kern w:val="0"/>
          <w:szCs w:val="24"/>
        </w:rPr>
        <w:t xml:space="preserve">13 </w:t>
      </w:r>
      <w:r w:rsidR="004F3689">
        <w:rPr>
          <w:rFonts w:eastAsia="KaiTi_GB2312"/>
          <w:bCs/>
          <w:kern w:val="0"/>
          <w:szCs w:val="24"/>
        </w:rPr>
        <w:t xml:space="preserve">figures as </w:t>
      </w:r>
      <w:r w:rsidR="00D84B0B">
        <w:rPr>
          <w:rFonts w:eastAsia="KaiTi_GB2312"/>
          <w:bCs/>
          <w:kern w:val="0"/>
          <w:szCs w:val="24"/>
        </w:rPr>
        <w:t>follows:</w:t>
      </w:r>
    </w:p>
    <w:p w14:paraId="4D89BC5F" w14:textId="552170F8" w:rsidR="00B6275B" w:rsidRDefault="00B6275B" w:rsidP="006D1261">
      <w:pPr>
        <w:pStyle w:val="ListParagraph"/>
        <w:numPr>
          <w:ilvl w:val="0"/>
          <w:numId w:val="7"/>
        </w:numPr>
        <w:spacing w:line="480" w:lineRule="auto"/>
        <w:ind w:firstLineChars="0"/>
        <w:rPr>
          <w:szCs w:val="24"/>
        </w:rPr>
      </w:pPr>
      <w:r>
        <w:rPr>
          <w:szCs w:val="24"/>
        </w:rPr>
        <w:t xml:space="preserve">Text </w:t>
      </w:r>
      <w:r w:rsidR="006D1261">
        <w:rPr>
          <w:szCs w:val="24"/>
        </w:rPr>
        <w:t>S1</w:t>
      </w:r>
      <w:r>
        <w:rPr>
          <w:szCs w:val="24"/>
        </w:rPr>
        <w:t xml:space="preserve">. Data processing of </w:t>
      </w:r>
      <w:r w:rsidR="00B3011A">
        <w:rPr>
          <w:szCs w:val="24"/>
        </w:rPr>
        <w:t>results</w:t>
      </w:r>
      <w:r>
        <w:rPr>
          <w:szCs w:val="24"/>
        </w:rPr>
        <w:t xml:space="preserve"> obtained from </w:t>
      </w:r>
      <w:r>
        <w:rPr>
          <w:color w:val="000000"/>
          <w:szCs w:val="24"/>
        </w:rPr>
        <w:t xml:space="preserve">thermal desorption </w:t>
      </w:r>
      <w:r w:rsidR="00DF0ECD">
        <w:rPr>
          <w:color w:val="000000"/>
          <w:szCs w:val="24"/>
        </w:rPr>
        <w:t>-</w:t>
      </w:r>
      <w:r w:rsidRPr="00C007DC">
        <w:t xml:space="preserve"> </w:t>
      </w:r>
      <w:r w:rsidRPr="00C007DC">
        <w:rPr>
          <w:color w:val="000000"/>
          <w:szCs w:val="24"/>
        </w:rPr>
        <w:t>two</w:t>
      </w:r>
      <w:r w:rsidR="00DF0ECD">
        <w:rPr>
          <w:color w:val="000000"/>
          <w:szCs w:val="24"/>
        </w:rPr>
        <w:t>-</w:t>
      </w:r>
      <w:r w:rsidRPr="00C007DC">
        <w:rPr>
          <w:color w:val="000000"/>
          <w:szCs w:val="24"/>
        </w:rPr>
        <w:t>di</w:t>
      </w:r>
      <w:r>
        <w:rPr>
          <w:color w:val="000000"/>
          <w:szCs w:val="24"/>
        </w:rPr>
        <w:t xml:space="preserve">mensional gas </w:t>
      </w:r>
      <w:r w:rsidRPr="00C007DC">
        <w:rPr>
          <w:color w:val="000000"/>
          <w:szCs w:val="24"/>
        </w:rPr>
        <w:t>chromatography time</w:t>
      </w:r>
      <w:r w:rsidR="00DF0ECD">
        <w:rPr>
          <w:color w:val="000000"/>
          <w:szCs w:val="24"/>
        </w:rPr>
        <w:t>-</w:t>
      </w:r>
      <w:r w:rsidRPr="00C007DC">
        <w:rPr>
          <w:color w:val="000000"/>
          <w:szCs w:val="24"/>
        </w:rPr>
        <w:t>of</w:t>
      </w:r>
      <w:r w:rsidR="00DF0ECD">
        <w:rPr>
          <w:color w:val="000000"/>
          <w:szCs w:val="24"/>
        </w:rPr>
        <w:t>-</w:t>
      </w:r>
      <w:r w:rsidRPr="00C007DC">
        <w:rPr>
          <w:color w:val="000000"/>
          <w:szCs w:val="24"/>
        </w:rPr>
        <w:t>flight mass spectrometry</w:t>
      </w:r>
      <w:r w:rsidR="00B3011A">
        <w:rPr>
          <w:color w:val="000000"/>
          <w:szCs w:val="24"/>
        </w:rPr>
        <w:t xml:space="preserve"> (TD</w:t>
      </w:r>
      <w:r w:rsidR="00DF0ECD">
        <w:rPr>
          <w:color w:val="000000"/>
          <w:szCs w:val="24"/>
        </w:rPr>
        <w:t>-</w:t>
      </w:r>
      <w:r w:rsidR="00B3011A">
        <w:rPr>
          <w:szCs w:val="24"/>
        </w:rPr>
        <w:t>GC×GC</w:t>
      </w:r>
      <w:r w:rsidR="00DF0ECD">
        <w:rPr>
          <w:szCs w:val="24"/>
        </w:rPr>
        <w:t>-</w:t>
      </w:r>
      <w:r w:rsidR="00B3011A">
        <w:rPr>
          <w:szCs w:val="24"/>
        </w:rPr>
        <w:t>TOF MS</w:t>
      </w:r>
      <w:r w:rsidR="00B3011A">
        <w:rPr>
          <w:color w:val="000000"/>
          <w:szCs w:val="24"/>
        </w:rPr>
        <w:t>).</w:t>
      </w:r>
    </w:p>
    <w:p w14:paraId="5FD04481" w14:textId="037BDE6F" w:rsidR="00B26D3E" w:rsidRDefault="00AC58F1" w:rsidP="006D1261">
      <w:pPr>
        <w:pStyle w:val="ListParagraph"/>
        <w:numPr>
          <w:ilvl w:val="0"/>
          <w:numId w:val="7"/>
        </w:numPr>
        <w:spacing w:line="480" w:lineRule="auto"/>
        <w:ind w:firstLineChars="0"/>
        <w:rPr>
          <w:szCs w:val="24"/>
        </w:rPr>
      </w:pPr>
      <w:r w:rsidRPr="00AC58F1">
        <w:rPr>
          <w:szCs w:val="24"/>
        </w:rPr>
        <w:t xml:space="preserve">Text </w:t>
      </w:r>
      <w:r w:rsidR="006D1261" w:rsidRPr="00AC58F1">
        <w:rPr>
          <w:szCs w:val="24"/>
        </w:rPr>
        <w:t>S</w:t>
      </w:r>
      <w:r w:rsidR="006D1261">
        <w:rPr>
          <w:szCs w:val="24"/>
        </w:rPr>
        <w:t>2</w:t>
      </w:r>
      <w:r w:rsidRPr="00AC58F1">
        <w:rPr>
          <w:szCs w:val="24"/>
        </w:rPr>
        <w:t>:</w:t>
      </w:r>
      <w:r>
        <w:rPr>
          <w:szCs w:val="24"/>
        </w:rPr>
        <w:t xml:space="preserve"> </w:t>
      </w:r>
      <w:r w:rsidR="00485DB6">
        <w:rPr>
          <w:szCs w:val="24"/>
        </w:rPr>
        <w:t>The extraction efficiency of chromophores in SOA by solvents.</w:t>
      </w:r>
    </w:p>
    <w:p w14:paraId="101AA244" w14:textId="21DAAAAA" w:rsidR="00464CD3" w:rsidRDefault="00464CD3" w:rsidP="006D1261">
      <w:pPr>
        <w:pStyle w:val="ListParagraph"/>
        <w:numPr>
          <w:ilvl w:val="0"/>
          <w:numId w:val="7"/>
        </w:numPr>
        <w:spacing w:line="480" w:lineRule="auto"/>
        <w:ind w:firstLineChars="0"/>
        <w:rPr>
          <w:szCs w:val="24"/>
        </w:rPr>
      </w:pPr>
      <w:r w:rsidRPr="00464CD3">
        <w:rPr>
          <w:szCs w:val="24"/>
        </w:rPr>
        <w:t xml:space="preserve">Text </w:t>
      </w:r>
      <w:r w:rsidR="006D1261" w:rsidRPr="00464CD3">
        <w:rPr>
          <w:szCs w:val="24"/>
        </w:rPr>
        <w:t>S</w:t>
      </w:r>
      <w:r w:rsidR="006D1261">
        <w:rPr>
          <w:szCs w:val="24"/>
        </w:rPr>
        <w:t>3</w:t>
      </w:r>
      <w:r w:rsidRPr="00464CD3">
        <w:rPr>
          <w:szCs w:val="24"/>
        </w:rPr>
        <w:t>.</w:t>
      </w:r>
      <w:r w:rsidRPr="004E36D8">
        <w:rPr>
          <w:szCs w:val="24"/>
        </w:rPr>
        <w:t xml:space="preserve"> </w:t>
      </w:r>
      <w:r w:rsidR="004E36D8" w:rsidRPr="004E36D8">
        <w:t xml:space="preserve">Lung cell viability test after exposure to the water extracts </w:t>
      </w:r>
      <w:r w:rsidR="004E36D8" w:rsidRPr="004E36D8">
        <w:rPr>
          <w:rFonts w:hint="eastAsia"/>
        </w:rPr>
        <w:t>of</w:t>
      </w:r>
      <w:r w:rsidR="004E36D8" w:rsidRPr="004E36D8">
        <w:t xml:space="preserve"> </w:t>
      </w:r>
      <w:r w:rsidR="004E36D8" w:rsidRPr="004E36D8">
        <w:rPr>
          <w:rFonts w:hint="eastAsia"/>
        </w:rPr>
        <w:t>the</w:t>
      </w:r>
      <w:r w:rsidR="004E36D8" w:rsidRPr="004E36D8">
        <w:t xml:space="preserve"> 10.6</w:t>
      </w:r>
      <w:r w:rsidR="00DF0ECD">
        <w:t>-</w:t>
      </w:r>
      <w:r w:rsidR="004E36D8" w:rsidRPr="004E36D8">
        <w:t>days SOA</w:t>
      </w:r>
    </w:p>
    <w:p w14:paraId="41D3A5B3" w14:textId="7C94654F" w:rsidR="00D934B6" w:rsidRPr="00D934B6" w:rsidRDefault="00D934B6" w:rsidP="006D1261">
      <w:pPr>
        <w:pStyle w:val="ListParagraph"/>
        <w:numPr>
          <w:ilvl w:val="0"/>
          <w:numId w:val="7"/>
        </w:numPr>
        <w:spacing w:line="480" w:lineRule="auto"/>
        <w:ind w:firstLineChars="0"/>
        <w:rPr>
          <w:szCs w:val="24"/>
        </w:rPr>
      </w:pPr>
      <w:r w:rsidRPr="00D934B6">
        <w:rPr>
          <w:szCs w:val="24"/>
        </w:rPr>
        <w:t xml:space="preserve">Text </w:t>
      </w:r>
      <w:r w:rsidR="006D1261" w:rsidRPr="00D934B6">
        <w:rPr>
          <w:szCs w:val="24"/>
        </w:rPr>
        <w:t>S</w:t>
      </w:r>
      <w:r w:rsidR="006D1261">
        <w:rPr>
          <w:szCs w:val="24"/>
        </w:rPr>
        <w:t>4</w:t>
      </w:r>
      <w:r w:rsidRPr="00D934B6">
        <w:rPr>
          <w:szCs w:val="24"/>
        </w:rPr>
        <w:t>. The method to measure DTT consumption rate</w:t>
      </w:r>
    </w:p>
    <w:p w14:paraId="147A2624" w14:textId="5F12E362" w:rsidR="00AC58F1" w:rsidRPr="007E5C61" w:rsidRDefault="00B26D3E" w:rsidP="006D1261">
      <w:pPr>
        <w:pStyle w:val="ListParagraph"/>
        <w:numPr>
          <w:ilvl w:val="0"/>
          <w:numId w:val="7"/>
        </w:numPr>
        <w:spacing w:line="480" w:lineRule="auto"/>
        <w:ind w:firstLineChars="0"/>
        <w:rPr>
          <w:szCs w:val="24"/>
        </w:rPr>
      </w:pPr>
      <w:r>
        <w:rPr>
          <w:szCs w:val="24"/>
        </w:rPr>
        <w:t xml:space="preserve">Text </w:t>
      </w:r>
      <w:r w:rsidR="006D1261">
        <w:rPr>
          <w:szCs w:val="24"/>
        </w:rPr>
        <w:t>S5</w:t>
      </w:r>
      <w:r>
        <w:rPr>
          <w:szCs w:val="24"/>
        </w:rPr>
        <w:t xml:space="preserve">: </w:t>
      </w:r>
      <w:r w:rsidR="00AC58F1">
        <w:rPr>
          <w:szCs w:val="24"/>
        </w:rPr>
        <w:t xml:space="preserve">The method to </w:t>
      </w:r>
      <w:r w:rsidR="00AC58F1">
        <w:t>evaluate aerosol direct forcing effect.</w:t>
      </w:r>
    </w:p>
    <w:p w14:paraId="22F63C01" w14:textId="03AB2981" w:rsidR="007E5C61" w:rsidRDefault="007E5C61" w:rsidP="006D1261">
      <w:pPr>
        <w:pStyle w:val="ListParagraph"/>
        <w:numPr>
          <w:ilvl w:val="0"/>
          <w:numId w:val="7"/>
        </w:numPr>
        <w:spacing w:line="480" w:lineRule="auto"/>
        <w:ind w:firstLineChars="0"/>
        <w:rPr>
          <w:szCs w:val="24"/>
        </w:rPr>
      </w:pPr>
      <w:r w:rsidRPr="00AC58F1">
        <w:rPr>
          <w:szCs w:val="24"/>
        </w:rPr>
        <w:t xml:space="preserve">Text </w:t>
      </w:r>
      <w:r w:rsidR="006D1261" w:rsidRPr="00AC58F1">
        <w:rPr>
          <w:szCs w:val="24"/>
        </w:rPr>
        <w:t>S</w:t>
      </w:r>
      <w:r w:rsidR="006D1261">
        <w:rPr>
          <w:szCs w:val="24"/>
        </w:rPr>
        <w:t>6</w:t>
      </w:r>
      <w:r w:rsidRPr="00AC58F1">
        <w:rPr>
          <w:szCs w:val="24"/>
        </w:rPr>
        <w:t>:</w:t>
      </w:r>
      <w:r>
        <w:rPr>
          <w:szCs w:val="24"/>
        </w:rPr>
        <w:t xml:space="preserve"> C</w:t>
      </w:r>
      <w:r w:rsidRPr="007E5C61">
        <w:rPr>
          <w:szCs w:val="24"/>
        </w:rPr>
        <w:t>onsiderations and definitions in the core</w:t>
      </w:r>
      <w:r w:rsidR="00DF0ECD">
        <w:rPr>
          <w:szCs w:val="24"/>
        </w:rPr>
        <w:t>-</w:t>
      </w:r>
      <w:r w:rsidRPr="007E5C61">
        <w:rPr>
          <w:szCs w:val="24"/>
        </w:rPr>
        <w:t>shell model</w:t>
      </w:r>
      <w:r>
        <w:rPr>
          <w:szCs w:val="24"/>
        </w:rPr>
        <w:t>.</w:t>
      </w:r>
    </w:p>
    <w:p w14:paraId="6A875031" w14:textId="0D472C43" w:rsidR="00B044F8" w:rsidRPr="00AC58F1" w:rsidRDefault="00B044F8" w:rsidP="006D1261">
      <w:pPr>
        <w:pStyle w:val="ListParagraph"/>
        <w:numPr>
          <w:ilvl w:val="0"/>
          <w:numId w:val="7"/>
        </w:numPr>
        <w:spacing w:line="480" w:lineRule="auto"/>
        <w:ind w:firstLineChars="0"/>
        <w:rPr>
          <w:szCs w:val="24"/>
        </w:rPr>
      </w:pPr>
      <w:r>
        <w:rPr>
          <w:szCs w:val="24"/>
        </w:rPr>
        <w:t xml:space="preserve">Text </w:t>
      </w:r>
      <w:r w:rsidR="006D1261">
        <w:rPr>
          <w:szCs w:val="24"/>
        </w:rPr>
        <w:t>S7</w:t>
      </w:r>
      <w:r>
        <w:rPr>
          <w:szCs w:val="24"/>
        </w:rPr>
        <w:t>: Calculation of integrated E</w:t>
      </w:r>
      <w:r w:rsidRPr="00B044F8">
        <w:rPr>
          <w:szCs w:val="24"/>
          <w:vertAlign w:val="subscript"/>
        </w:rPr>
        <w:t>abs</w:t>
      </w:r>
      <w:r>
        <w:rPr>
          <w:szCs w:val="24"/>
        </w:rPr>
        <w:t xml:space="preserve"> </w:t>
      </w:r>
      <w:r w:rsidR="00D84B0B">
        <w:rPr>
          <w:szCs w:val="24"/>
        </w:rPr>
        <w:t>during</w:t>
      </w:r>
      <w:r>
        <w:rPr>
          <w:szCs w:val="24"/>
        </w:rPr>
        <w:t xml:space="preserve"> a typical BB event</w:t>
      </w:r>
      <w:r w:rsidR="00B26D3E">
        <w:rPr>
          <w:szCs w:val="24"/>
        </w:rPr>
        <w:t>.</w:t>
      </w:r>
    </w:p>
    <w:p w14:paraId="4423F5CD" w14:textId="7BE783F1" w:rsidR="008F52C8" w:rsidRDefault="008F52C8" w:rsidP="006D1261">
      <w:pPr>
        <w:numPr>
          <w:ilvl w:val="0"/>
          <w:numId w:val="7"/>
        </w:numPr>
        <w:spacing w:line="480" w:lineRule="auto"/>
        <w:rPr>
          <w:szCs w:val="24"/>
        </w:rPr>
      </w:pPr>
      <w:r w:rsidRPr="008F52C8">
        <w:rPr>
          <w:szCs w:val="24"/>
        </w:rPr>
        <w:t xml:space="preserve">Table </w:t>
      </w:r>
      <w:r w:rsidR="006D1261" w:rsidRPr="008F52C8">
        <w:rPr>
          <w:szCs w:val="24"/>
        </w:rPr>
        <w:t>S</w:t>
      </w:r>
      <w:r w:rsidR="006D1261">
        <w:rPr>
          <w:szCs w:val="24"/>
        </w:rPr>
        <w:t>1</w:t>
      </w:r>
      <w:r w:rsidRPr="008F52C8">
        <w:rPr>
          <w:szCs w:val="24"/>
        </w:rPr>
        <w:t>. The comparison between SSA values of BBOA obtained in this study and those found in the literature.</w:t>
      </w:r>
    </w:p>
    <w:p w14:paraId="103EACCE" w14:textId="3C530061" w:rsidR="002D7719" w:rsidRPr="008F52C8" w:rsidRDefault="002D7719" w:rsidP="003304A1">
      <w:pPr>
        <w:numPr>
          <w:ilvl w:val="0"/>
          <w:numId w:val="7"/>
        </w:numPr>
        <w:spacing w:line="480" w:lineRule="auto"/>
        <w:rPr>
          <w:szCs w:val="24"/>
        </w:rPr>
      </w:pPr>
      <w:r>
        <w:rPr>
          <w:szCs w:val="24"/>
        </w:rPr>
        <w:t xml:space="preserve">Figure S1: </w:t>
      </w:r>
      <w:r>
        <w:t>The experimental setup.</w:t>
      </w:r>
    </w:p>
    <w:p w14:paraId="14BB8933" w14:textId="50F88A6D" w:rsidR="00F87CCF" w:rsidRPr="00C273BA" w:rsidRDefault="00F87CCF" w:rsidP="00A9283E">
      <w:pPr>
        <w:numPr>
          <w:ilvl w:val="0"/>
          <w:numId w:val="7"/>
        </w:numPr>
        <w:spacing w:line="480" w:lineRule="auto"/>
        <w:rPr>
          <w:szCs w:val="24"/>
        </w:rPr>
      </w:pPr>
      <w:r w:rsidRPr="00C273BA">
        <w:rPr>
          <w:szCs w:val="24"/>
        </w:rPr>
        <w:t>Figure S</w:t>
      </w:r>
      <w:r w:rsidR="00A9283E">
        <w:rPr>
          <w:szCs w:val="24"/>
        </w:rPr>
        <w:t>2</w:t>
      </w:r>
      <w:r w:rsidRPr="00C273BA">
        <w:rPr>
          <w:szCs w:val="24"/>
        </w:rPr>
        <w:t xml:space="preserve">: </w:t>
      </w:r>
      <w:r w:rsidR="002217AF">
        <w:rPr>
          <w:szCs w:val="24"/>
        </w:rPr>
        <w:t>T</w:t>
      </w:r>
      <w:r w:rsidRPr="00C273BA">
        <w:rPr>
          <w:szCs w:val="24"/>
        </w:rPr>
        <w:t xml:space="preserve">he </w:t>
      </w:r>
      <w:r w:rsidR="00782F40">
        <w:rPr>
          <w:szCs w:val="24"/>
        </w:rPr>
        <w:t>morpho</w:t>
      </w:r>
      <w:r>
        <w:rPr>
          <w:szCs w:val="24"/>
        </w:rPr>
        <w:t xml:space="preserve">logy of </w:t>
      </w:r>
      <w:r w:rsidR="002217AF">
        <w:rPr>
          <w:szCs w:val="24"/>
        </w:rPr>
        <w:t>0.7</w:t>
      </w:r>
      <w:r w:rsidR="00DF0ECD">
        <w:rPr>
          <w:szCs w:val="24"/>
        </w:rPr>
        <w:t>-</w:t>
      </w:r>
      <w:r w:rsidR="002217AF">
        <w:rPr>
          <w:szCs w:val="24"/>
        </w:rPr>
        <w:t>day</w:t>
      </w:r>
      <w:r w:rsidR="004E36D8">
        <w:rPr>
          <w:szCs w:val="24"/>
        </w:rPr>
        <w:t>s</w:t>
      </w:r>
      <w:r w:rsidR="002217AF">
        <w:rPr>
          <w:szCs w:val="24"/>
        </w:rPr>
        <w:t xml:space="preserve"> </w:t>
      </w:r>
      <w:r>
        <w:rPr>
          <w:szCs w:val="24"/>
        </w:rPr>
        <w:t xml:space="preserve">SOA </w:t>
      </w:r>
      <w:r w:rsidR="00782F40">
        <w:rPr>
          <w:szCs w:val="24"/>
        </w:rPr>
        <w:t>measured by</w:t>
      </w:r>
      <w:r>
        <w:rPr>
          <w:szCs w:val="24"/>
        </w:rPr>
        <w:t xml:space="preserve"> atomic force microscop</w:t>
      </w:r>
      <w:r w:rsidR="00782F40">
        <w:rPr>
          <w:szCs w:val="24"/>
        </w:rPr>
        <w:t>y</w:t>
      </w:r>
      <w:r w:rsidR="00A80256">
        <w:rPr>
          <w:szCs w:val="24"/>
        </w:rPr>
        <w:t xml:space="preserve"> (AFM)</w:t>
      </w:r>
      <w:r w:rsidRPr="00C273BA">
        <w:rPr>
          <w:szCs w:val="24"/>
        </w:rPr>
        <w:t>.</w:t>
      </w:r>
    </w:p>
    <w:p w14:paraId="3C0CF371" w14:textId="50DD65AD" w:rsidR="00C273BA" w:rsidRPr="00C273BA" w:rsidRDefault="00C273BA" w:rsidP="00A9283E">
      <w:pPr>
        <w:numPr>
          <w:ilvl w:val="0"/>
          <w:numId w:val="7"/>
        </w:numPr>
        <w:spacing w:line="480" w:lineRule="auto"/>
        <w:rPr>
          <w:szCs w:val="24"/>
        </w:rPr>
      </w:pPr>
      <w:r w:rsidRPr="00C273BA">
        <w:rPr>
          <w:szCs w:val="24"/>
        </w:rPr>
        <w:t>Figure S</w:t>
      </w:r>
      <w:r w:rsidR="00A9283E">
        <w:rPr>
          <w:szCs w:val="24"/>
        </w:rPr>
        <w:t>3</w:t>
      </w:r>
      <w:r w:rsidRPr="00C273BA">
        <w:rPr>
          <w:szCs w:val="24"/>
        </w:rPr>
        <w:t xml:space="preserve">: </w:t>
      </w:r>
      <w:r w:rsidR="00782F40">
        <w:rPr>
          <w:szCs w:val="24"/>
        </w:rPr>
        <w:t>S</w:t>
      </w:r>
      <w:r w:rsidR="00F87CCF">
        <w:rPr>
          <w:szCs w:val="24"/>
        </w:rPr>
        <w:t>ize</w:t>
      </w:r>
      <w:r w:rsidR="00DF0ECD">
        <w:rPr>
          <w:szCs w:val="24"/>
        </w:rPr>
        <w:t>-</w:t>
      </w:r>
      <w:r w:rsidR="00F87CCF">
        <w:rPr>
          <w:szCs w:val="24"/>
        </w:rPr>
        <w:t xml:space="preserve">resolved SOA chemical composition </w:t>
      </w:r>
      <w:r w:rsidR="00782F40">
        <w:rPr>
          <w:szCs w:val="24"/>
        </w:rPr>
        <w:t>from</w:t>
      </w:r>
      <w:r w:rsidR="00F87CCF">
        <w:rPr>
          <w:szCs w:val="24"/>
        </w:rPr>
        <w:t xml:space="preserve"> AMS</w:t>
      </w:r>
      <w:r w:rsidRPr="00C273BA">
        <w:rPr>
          <w:szCs w:val="24"/>
        </w:rPr>
        <w:t>.</w:t>
      </w:r>
    </w:p>
    <w:p w14:paraId="57E40CE4" w14:textId="4BEDFF7A" w:rsidR="00C273BA" w:rsidRDefault="00C273BA" w:rsidP="00A9283E">
      <w:pPr>
        <w:numPr>
          <w:ilvl w:val="0"/>
          <w:numId w:val="7"/>
        </w:numPr>
        <w:spacing w:line="480" w:lineRule="auto"/>
        <w:rPr>
          <w:szCs w:val="24"/>
        </w:rPr>
      </w:pPr>
      <w:r w:rsidRPr="00C273BA">
        <w:rPr>
          <w:szCs w:val="24"/>
        </w:rPr>
        <w:t>Figure S</w:t>
      </w:r>
      <w:r w:rsidR="00A9283E">
        <w:rPr>
          <w:szCs w:val="24"/>
        </w:rPr>
        <w:t>4</w:t>
      </w:r>
      <w:r w:rsidRPr="00C273BA">
        <w:rPr>
          <w:szCs w:val="24"/>
        </w:rPr>
        <w:t>:</w:t>
      </w:r>
      <w:r w:rsidRPr="00C273BA">
        <w:rPr>
          <w:rFonts w:eastAsia="Times New Roman"/>
          <w:kern w:val="0"/>
          <w:szCs w:val="24"/>
          <w:lang w:eastAsia="en-US"/>
        </w:rPr>
        <w:t xml:space="preserve"> </w:t>
      </w:r>
      <w:r w:rsidR="002217AF">
        <w:rPr>
          <w:rFonts w:eastAsia="Times New Roman"/>
          <w:kern w:val="0"/>
          <w:szCs w:val="24"/>
          <w:lang w:eastAsia="en-US"/>
        </w:rPr>
        <w:t>T</w:t>
      </w:r>
      <w:r w:rsidRPr="00C273BA">
        <w:rPr>
          <w:rFonts w:eastAsia="Times New Roman"/>
          <w:kern w:val="0"/>
          <w:szCs w:val="24"/>
          <w:lang w:eastAsia="en-US"/>
        </w:rPr>
        <w:t xml:space="preserve">he </w:t>
      </w:r>
      <w:r w:rsidR="00F87CCF">
        <w:rPr>
          <w:rFonts w:eastAsia="Times New Roman"/>
          <w:kern w:val="0"/>
          <w:szCs w:val="24"/>
          <w:lang w:eastAsia="en-US"/>
        </w:rPr>
        <w:t xml:space="preserve">AMS mass spectra for </w:t>
      </w:r>
      <w:r w:rsidR="00D7275C">
        <w:rPr>
          <w:rFonts w:eastAsia="Times New Roman"/>
          <w:kern w:val="0"/>
          <w:szCs w:val="24"/>
          <w:lang w:eastAsia="en-US"/>
        </w:rPr>
        <w:t>5.5</w:t>
      </w:r>
      <w:r w:rsidR="00DF0ECD">
        <w:rPr>
          <w:rFonts w:eastAsia="Times New Roman"/>
          <w:kern w:val="0"/>
          <w:szCs w:val="24"/>
          <w:lang w:eastAsia="en-US"/>
        </w:rPr>
        <w:t>-</w:t>
      </w:r>
      <w:r w:rsidR="00D7275C">
        <w:rPr>
          <w:rFonts w:eastAsia="Times New Roman"/>
          <w:kern w:val="0"/>
          <w:szCs w:val="24"/>
          <w:lang w:eastAsia="en-US"/>
        </w:rPr>
        <w:t>days</w:t>
      </w:r>
      <w:r w:rsidR="00F87CCF">
        <w:rPr>
          <w:rFonts w:eastAsia="Times New Roman"/>
          <w:kern w:val="0"/>
          <w:szCs w:val="24"/>
          <w:lang w:eastAsia="en-US"/>
        </w:rPr>
        <w:t xml:space="preserve"> and </w:t>
      </w:r>
      <w:r w:rsidR="00D7275C">
        <w:rPr>
          <w:rFonts w:eastAsia="Times New Roman"/>
          <w:kern w:val="0"/>
          <w:szCs w:val="24"/>
          <w:lang w:eastAsia="en-US"/>
        </w:rPr>
        <w:t>10.6</w:t>
      </w:r>
      <w:r w:rsidR="00DF0ECD">
        <w:rPr>
          <w:rFonts w:eastAsia="Times New Roman"/>
          <w:kern w:val="0"/>
          <w:szCs w:val="24"/>
          <w:lang w:eastAsia="en-US"/>
        </w:rPr>
        <w:t>-</w:t>
      </w:r>
      <w:r w:rsidR="00D7275C">
        <w:rPr>
          <w:rFonts w:eastAsia="Times New Roman"/>
          <w:kern w:val="0"/>
          <w:szCs w:val="24"/>
          <w:lang w:eastAsia="en-US"/>
        </w:rPr>
        <w:t>days</w:t>
      </w:r>
      <w:r w:rsidR="00F87CCF">
        <w:rPr>
          <w:rFonts w:eastAsia="Times New Roman"/>
          <w:kern w:val="0"/>
          <w:szCs w:val="24"/>
          <w:lang w:eastAsia="en-US"/>
        </w:rPr>
        <w:t xml:space="preserve"> SOA</w:t>
      </w:r>
      <w:r w:rsidRPr="00C273BA">
        <w:rPr>
          <w:szCs w:val="24"/>
        </w:rPr>
        <w:t>.</w:t>
      </w:r>
    </w:p>
    <w:p w14:paraId="3FB6D66D" w14:textId="630C4FEE" w:rsidR="001F77C4" w:rsidRDefault="001F77C4" w:rsidP="00A9283E">
      <w:pPr>
        <w:numPr>
          <w:ilvl w:val="0"/>
          <w:numId w:val="7"/>
        </w:numPr>
        <w:spacing w:line="480" w:lineRule="auto"/>
        <w:rPr>
          <w:szCs w:val="24"/>
        </w:rPr>
      </w:pPr>
      <w:r w:rsidRPr="00C273BA">
        <w:rPr>
          <w:szCs w:val="24"/>
        </w:rPr>
        <w:t>Figure S</w:t>
      </w:r>
      <w:r w:rsidR="00A9283E">
        <w:rPr>
          <w:szCs w:val="24"/>
        </w:rPr>
        <w:t>5</w:t>
      </w:r>
      <w:r w:rsidRPr="00C273BA">
        <w:rPr>
          <w:szCs w:val="24"/>
        </w:rPr>
        <w:t>:</w:t>
      </w:r>
      <w:r>
        <w:rPr>
          <w:szCs w:val="24"/>
        </w:rPr>
        <w:t xml:space="preserve"> </w:t>
      </w:r>
      <w:r w:rsidRPr="001F77C4">
        <w:rPr>
          <w:szCs w:val="24"/>
        </w:rPr>
        <w:t xml:space="preserve">Individual contribution of the most abundant </w:t>
      </w:r>
      <w:r>
        <w:rPr>
          <w:szCs w:val="24"/>
        </w:rPr>
        <w:t>semivolatile</w:t>
      </w:r>
      <w:r w:rsidRPr="001F77C4">
        <w:rPr>
          <w:szCs w:val="24"/>
        </w:rPr>
        <w:t xml:space="preserve"> compounds found on SOA and their changes during aging.</w:t>
      </w:r>
    </w:p>
    <w:p w14:paraId="0DA33AB6" w14:textId="27833398" w:rsidR="001F77C4" w:rsidRDefault="001F77C4" w:rsidP="00A9283E">
      <w:pPr>
        <w:numPr>
          <w:ilvl w:val="0"/>
          <w:numId w:val="7"/>
        </w:numPr>
        <w:spacing w:line="480" w:lineRule="auto"/>
        <w:rPr>
          <w:szCs w:val="24"/>
        </w:rPr>
      </w:pPr>
      <w:r w:rsidRPr="00C273BA">
        <w:rPr>
          <w:szCs w:val="24"/>
        </w:rPr>
        <w:t>Figure S</w:t>
      </w:r>
      <w:r w:rsidR="00A9283E">
        <w:rPr>
          <w:szCs w:val="24"/>
        </w:rPr>
        <w:t>6</w:t>
      </w:r>
      <w:r w:rsidRPr="00C273BA">
        <w:rPr>
          <w:szCs w:val="24"/>
        </w:rPr>
        <w:t>:</w:t>
      </w:r>
      <w:r w:rsidRPr="001F77C4">
        <w:t xml:space="preserve"> </w:t>
      </w:r>
      <w:r w:rsidRPr="001F77C4">
        <w:rPr>
          <w:szCs w:val="24"/>
        </w:rPr>
        <w:t>Pseudo</w:t>
      </w:r>
      <w:r w:rsidR="00DF0ECD">
        <w:rPr>
          <w:szCs w:val="24"/>
        </w:rPr>
        <w:t>-</w:t>
      </w:r>
      <w:r w:rsidRPr="001F77C4">
        <w:rPr>
          <w:szCs w:val="24"/>
        </w:rPr>
        <w:t>ch</w:t>
      </w:r>
      <w:r>
        <w:rPr>
          <w:szCs w:val="24"/>
        </w:rPr>
        <w:t>romatogram of significant peaks</w:t>
      </w:r>
      <w:r w:rsidRPr="001F77C4">
        <w:rPr>
          <w:szCs w:val="24"/>
        </w:rPr>
        <w:t xml:space="preserve"> in SOA of each photochemical age.</w:t>
      </w:r>
    </w:p>
    <w:p w14:paraId="2143DA42" w14:textId="70EBBD49" w:rsidR="001F77C4" w:rsidRDefault="001F77C4" w:rsidP="00A9283E">
      <w:pPr>
        <w:numPr>
          <w:ilvl w:val="0"/>
          <w:numId w:val="7"/>
        </w:numPr>
        <w:spacing w:line="480" w:lineRule="auto"/>
        <w:rPr>
          <w:szCs w:val="24"/>
        </w:rPr>
      </w:pPr>
      <w:r w:rsidRPr="00C273BA">
        <w:rPr>
          <w:szCs w:val="24"/>
        </w:rPr>
        <w:t>Figure S</w:t>
      </w:r>
      <w:r w:rsidR="00A9283E">
        <w:rPr>
          <w:szCs w:val="24"/>
        </w:rPr>
        <w:t>7</w:t>
      </w:r>
      <w:r w:rsidRPr="00C273BA">
        <w:rPr>
          <w:szCs w:val="24"/>
        </w:rPr>
        <w:t>:</w:t>
      </w:r>
      <w:r>
        <w:rPr>
          <w:szCs w:val="24"/>
        </w:rPr>
        <w:t xml:space="preserve"> </w:t>
      </w:r>
      <w:r w:rsidRPr="001F77C4">
        <w:rPr>
          <w:szCs w:val="24"/>
        </w:rPr>
        <w:t>Hierarchical clustering of significant peaks.</w:t>
      </w:r>
    </w:p>
    <w:p w14:paraId="740DABC9" w14:textId="3070FA8C" w:rsidR="00A9283E" w:rsidRDefault="00791D72" w:rsidP="00A9283E">
      <w:pPr>
        <w:numPr>
          <w:ilvl w:val="0"/>
          <w:numId w:val="7"/>
        </w:numPr>
        <w:spacing w:line="480" w:lineRule="auto"/>
        <w:rPr>
          <w:szCs w:val="24"/>
        </w:rPr>
      </w:pPr>
      <w:r>
        <w:rPr>
          <w:szCs w:val="24"/>
        </w:rPr>
        <w:t xml:space="preserve">Figure </w:t>
      </w:r>
      <w:r w:rsidRPr="00C273BA">
        <w:rPr>
          <w:szCs w:val="24"/>
        </w:rPr>
        <w:t>S</w:t>
      </w:r>
      <w:r w:rsidR="00A9283E">
        <w:rPr>
          <w:szCs w:val="24"/>
        </w:rPr>
        <w:t>8</w:t>
      </w:r>
      <w:r w:rsidRPr="00C273BA">
        <w:rPr>
          <w:szCs w:val="24"/>
        </w:rPr>
        <w:t xml:space="preserve">: </w:t>
      </w:r>
      <w:r w:rsidR="00A9283E">
        <w:rPr>
          <w:szCs w:val="24"/>
        </w:rPr>
        <w:t>Fl</w:t>
      </w:r>
      <w:r w:rsidR="00A9283E" w:rsidRPr="00A9283E">
        <w:rPr>
          <w:szCs w:val="24"/>
        </w:rPr>
        <w:t>ow cytometry histograms of PI dye from A549 and Calu</w:t>
      </w:r>
      <w:r w:rsidR="00DF0ECD">
        <w:rPr>
          <w:szCs w:val="24"/>
        </w:rPr>
        <w:t>-</w:t>
      </w:r>
      <w:r w:rsidR="00A9283E" w:rsidRPr="00A9283E">
        <w:rPr>
          <w:szCs w:val="24"/>
        </w:rPr>
        <w:t>3 human lung</w:t>
      </w:r>
      <w:r w:rsidR="00A9283E">
        <w:rPr>
          <w:szCs w:val="24"/>
        </w:rPr>
        <w:t xml:space="preserve"> epithelial</w:t>
      </w:r>
      <w:r w:rsidR="00A9283E" w:rsidRPr="00A9283E">
        <w:rPr>
          <w:szCs w:val="24"/>
        </w:rPr>
        <w:t xml:space="preserve"> cells.</w:t>
      </w:r>
    </w:p>
    <w:p w14:paraId="6AF357F6" w14:textId="6E6D2988" w:rsidR="00791D72" w:rsidRPr="00A9283E" w:rsidRDefault="00A9283E" w:rsidP="00A9283E">
      <w:pPr>
        <w:numPr>
          <w:ilvl w:val="0"/>
          <w:numId w:val="7"/>
        </w:numPr>
        <w:spacing w:line="480" w:lineRule="auto"/>
        <w:rPr>
          <w:szCs w:val="24"/>
        </w:rPr>
      </w:pPr>
      <w:r>
        <w:rPr>
          <w:szCs w:val="24"/>
        </w:rPr>
        <w:t xml:space="preserve">Figure </w:t>
      </w:r>
      <w:r w:rsidRPr="00C273BA">
        <w:rPr>
          <w:szCs w:val="24"/>
        </w:rPr>
        <w:t>S</w:t>
      </w:r>
      <w:r>
        <w:rPr>
          <w:szCs w:val="24"/>
        </w:rPr>
        <w:t>9</w:t>
      </w:r>
      <w:r w:rsidRPr="00C273BA">
        <w:rPr>
          <w:szCs w:val="24"/>
        </w:rPr>
        <w:t xml:space="preserve">: </w:t>
      </w:r>
      <w:r w:rsidR="00791D72" w:rsidRPr="00A9283E">
        <w:rPr>
          <w:szCs w:val="24"/>
        </w:rPr>
        <w:t>Duplicate measurements of absorbance plots of the 10.6</w:t>
      </w:r>
      <w:r w:rsidR="00DF0ECD">
        <w:rPr>
          <w:szCs w:val="24"/>
        </w:rPr>
        <w:t>-</w:t>
      </w:r>
      <w:r w:rsidR="00791D72" w:rsidRPr="00A9283E">
        <w:rPr>
          <w:szCs w:val="24"/>
        </w:rPr>
        <w:t>days SOA by DTT assay.</w:t>
      </w:r>
    </w:p>
    <w:p w14:paraId="62CF74AC" w14:textId="2B8090CB" w:rsidR="00C273BA" w:rsidRPr="00C273BA" w:rsidRDefault="00C273BA" w:rsidP="00C433B9">
      <w:pPr>
        <w:numPr>
          <w:ilvl w:val="0"/>
          <w:numId w:val="7"/>
        </w:numPr>
        <w:spacing w:line="480" w:lineRule="auto"/>
        <w:rPr>
          <w:szCs w:val="24"/>
        </w:rPr>
      </w:pPr>
      <w:r w:rsidRPr="00C273BA">
        <w:rPr>
          <w:szCs w:val="24"/>
        </w:rPr>
        <w:t>Figure S</w:t>
      </w:r>
      <w:r w:rsidR="00A9283E">
        <w:rPr>
          <w:szCs w:val="24"/>
        </w:rPr>
        <w:t>10</w:t>
      </w:r>
      <w:r w:rsidRPr="00C273BA">
        <w:rPr>
          <w:szCs w:val="24"/>
        </w:rPr>
        <w:t>:</w:t>
      </w:r>
      <w:r w:rsidRPr="00C273BA">
        <w:rPr>
          <w:rFonts w:eastAsia="Times New Roman"/>
          <w:kern w:val="0"/>
          <w:szCs w:val="24"/>
          <w:lang w:eastAsia="en-US"/>
        </w:rPr>
        <w:t xml:space="preserve"> </w:t>
      </w:r>
      <w:r w:rsidR="00A9283E">
        <w:rPr>
          <w:rFonts w:eastAsia="Times New Roman"/>
          <w:kern w:val="0"/>
          <w:szCs w:val="24"/>
          <w:lang w:eastAsia="en-US"/>
        </w:rPr>
        <w:t xml:space="preserve">Comparison </w:t>
      </w:r>
      <w:r w:rsidR="00C433B9">
        <w:rPr>
          <w:rFonts w:eastAsia="Times New Roman"/>
          <w:kern w:val="0"/>
          <w:szCs w:val="24"/>
          <w:lang w:eastAsia="en-US"/>
        </w:rPr>
        <w:t>between</w:t>
      </w:r>
      <w:r w:rsidR="00A9283E">
        <w:rPr>
          <w:rFonts w:eastAsia="Times New Roman"/>
          <w:kern w:val="0"/>
          <w:szCs w:val="24"/>
          <w:lang w:eastAsia="en-US"/>
        </w:rPr>
        <w:t xml:space="preserve"> refractive ind</w:t>
      </w:r>
      <w:r w:rsidR="00C433B9">
        <w:rPr>
          <w:rFonts w:eastAsia="Times New Roman"/>
          <w:kern w:val="0"/>
          <w:szCs w:val="24"/>
          <w:lang w:eastAsia="en-US"/>
        </w:rPr>
        <w:t>ices (RI)</w:t>
      </w:r>
      <w:r w:rsidR="00A9283E">
        <w:rPr>
          <w:rFonts w:eastAsia="Times New Roman"/>
          <w:kern w:val="0"/>
          <w:szCs w:val="24"/>
          <w:lang w:eastAsia="en-US"/>
        </w:rPr>
        <w:t xml:space="preserve"> of SOA </w:t>
      </w:r>
      <w:r w:rsidR="00A9283E" w:rsidRPr="00A9283E">
        <w:rPr>
          <w:rFonts w:eastAsia="Times New Roman"/>
          <w:kern w:val="0"/>
          <w:szCs w:val="24"/>
          <w:lang w:eastAsia="en-US"/>
        </w:rPr>
        <w:t>in this study and</w:t>
      </w:r>
      <w:r w:rsidR="00C433B9">
        <w:rPr>
          <w:rFonts w:eastAsia="Times New Roman"/>
          <w:kern w:val="0"/>
          <w:szCs w:val="24"/>
          <w:lang w:eastAsia="en-US"/>
        </w:rPr>
        <w:t xml:space="preserve"> those</w:t>
      </w:r>
      <w:r w:rsidR="00A9283E" w:rsidRPr="00A9283E">
        <w:rPr>
          <w:rFonts w:eastAsia="Times New Roman"/>
          <w:kern w:val="0"/>
          <w:szCs w:val="24"/>
          <w:lang w:eastAsia="en-US"/>
        </w:rPr>
        <w:t xml:space="preserve"> in </w:t>
      </w:r>
      <w:r w:rsidR="00A9283E" w:rsidRPr="00A9283E">
        <w:rPr>
          <w:rFonts w:eastAsia="Times New Roman"/>
          <w:kern w:val="0"/>
          <w:szCs w:val="24"/>
          <w:lang w:eastAsia="en-US"/>
        </w:rPr>
        <w:lastRenderedPageBreak/>
        <w:t>the literature</w:t>
      </w:r>
      <w:r w:rsidR="00A9283E">
        <w:rPr>
          <w:rFonts w:eastAsia="Times New Roman"/>
          <w:kern w:val="0"/>
          <w:szCs w:val="24"/>
          <w:lang w:eastAsia="en-US"/>
        </w:rPr>
        <w:t>.</w:t>
      </w:r>
    </w:p>
    <w:p w14:paraId="4BBBCF43" w14:textId="44581B46" w:rsidR="00C273BA" w:rsidRPr="00C273BA" w:rsidRDefault="00C273BA" w:rsidP="00A9283E">
      <w:pPr>
        <w:numPr>
          <w:ilvl w:val="0"/>
          <w:numId w:val="7"/>
        </w:numPr>
        <w:spacing w:line="480" w:lineRule="auto"/>
        <w:rPr>
          <w:szCs w:val="24"/>
        </w:rPr>
      </w:pPr>
      <w:r w:rsidRPr="00C273BA">
        <w:rPr>
          <w:szCs w:val="24"/>
        </w:rPr>
        <w:t>Figure S</w:t>
      </w:r>
      <w:r w:rsidR="00A9283E">
        <w:rPr>
          <w:szCs w:val="24"/>
        </w:rPr>
        <w:t>11</w:t>
      </w:r>
      <w:r w:rsidRPr="00C273BA">
        <w:rPr>
          <w:szCs w:val="24"/>
        </w:rPr>
        <w:t>:</w:t>
      </w:r>
      <w:r w:rsidRPr="00C273BA">
        <w:rPr>
          <w:rFonts w:eastAsia="Times New Roman"/>
          <w:kern w:val="0"/>
          <w:szCs w:val="24"/>
          <w:lang w:eastAsia="en-US"/>
        </w:rPr>
        <w:t xml:space="preserve"> </w:t>
      </w:r>
      <w:r w:rsidR="007B7161">
        <w:t>C</w:t>
      </w:r>
      <w:r w:rsidR="007B7161" w:rsidRPr="0045188D">
        <w:t xml:space="preserve">omparison between the </w:t>
      </w:r>
      <w:r w:rsidR="007B7161">
        <w:t>absorbance</w:t>
      </w:r>
      <w:r w:rsidR="007B7161" w:rsidRPr="0045188D">
        <w:t xml:space="preserve"> of </w:t>
      </w:r>
      <w:r w:rsidR="007B7161">
        <w:t xml:space="preserve">the soluble </w:t>
      </w:r>
      <w:r w:rsidR="007B7161" w:rsidRPr="0045188D">
        <w:t xml:space="preserve">SOA </w:t>
      </w:r>
      <w:r w:rsidR="007B7161">
        <w:t>when using</w:t>
      </w:r>
      <w:r w:rsidR="007B7161" w:rsidRPr="0045188D">
        <w:t xml:space="preserve"> methanol or water</w:t>
      </w:r>
      <w:r w:rsidR="007B7161">
        <w:t xml:space="preserve"> as the solvent</w:t>
      </w:r>
      <w:r w:rsidRPr="00C273BA">
        <w:rPr>
          <w:rFonts w:eastAsia="Times New Roman"/>
          <w:kern w:val="0"/>
          <w:szCs w:val="24"/>
          <w:lang w:eastAsia="en-US"/>
        </w:rPr>
        <w:t>.</w:t>
      </w:r>
    </w:p>
    <w:p w14:paraId="285E1DAF" w14:textId="72B0FCD0" w:rsidR="002217AF" w:rsidRDefault="00A14B85" w:rsidP="00A9283E">
      <w:pPr>
        <w:numPr>
          <w:ilvl w:val="0"/>
          <w:numId w:val="7"/>
        </w:numPr>
        <w:spacing w:line="480" w:lineRule="auto"/>
        <w:rPr>
          <w:szCs w:val="24"/>
        </w:rPr>
      </w:pPr>
      <w:r>
        <w:rPr>
          <w:szCs w:val="24"/>
        </w:rPr>
        <w:t>Figure S</w:t>
      </w:r>
      <w:r w:rsidR="001F77C4">
        <w:rPr>
          <w:szCs w:val="24"/>
        </w:rPr>
        <w:t>1</w:t>
      </w:r>
      <w:r w:rsidR="00A9283E">
        <w:rPr>
          <w:szCs w:val="24"/>
        </w:rPr>
        <w:t>2</w:t>
      </w:r>
      <w:r>
        <w:rPr>
          <w:szCs w:val="24"/>
        </w:rPr>
        <w:t xml:space="preserve">: </w:t>
      </w:r>
      <w:r w:rsidR="002217AF">
        <w:rPr>
          <w:szCs w:val="24"/>
        </w:rPr>
        <w:t xml:space="preserve">MAC </w:t>
      </w:r>
      <w:r w:rsidR="00D84B0B">
        <w:rPr>
          <w:szCs w:val="24"/>
        </w:rPr>
        <w:t>and MSC</w:t>
      </w:r>
      <w:r w:rsidR="00A9283E">
        <w:rPr>
          <w:szCs w:val="24"/>
        </w:rPr>
        <w:t xml:space="preserve"> of SOA</w:t>
      </w:r>
      <w:r w:rsidR="00D84B0B">
        <w:rPr>
          <w:szCs w:val="24"/>
        </w:rPr>
        <w:t xml:space="preserve"> versus </w:t>
      </w:r>
      <w:r w:rsidR="00A9283E">
        <w:rPr>
          <w:szCs w:val="24"/>
        </w:rPr>
        <w:t>aerosol</w:t>
      </w:r>
      <w:r w:rsidR="002217AF">
        <w:rPr>
          <w:szCs w:val="24"/>
        </w:rPr>
        <w:t xml:space="preserve"> diameter and wavelength</w:t>
      </w:r>
      <w:r w:rsidR="00C273BA" w:rsidRPr="00C273BA">
        <w:rPr>
          <w:szCs w:val="24"/>
        </w:rPr>
        <w:t>.</w:t>
      </w:r>
    </w:p>
    <w:p w14:paraId="0ADFB0F3" w14:textId="3FBDB1F0" w:rsidR="006D1261" w:rsidRPr="002217AF" w:rsidRDefault="006D1261" w:rsidP="00A9283E">
      <w:pPr>
        <w:numPr>
          <w:ilvl w:val="0"/>
          <w:numId w:val="7"/>
        </w:numPr>
        <w:spacing w:line="480" w:lineRule="auto"/>
        <w:rPr>
          <w:szCs w:val="24"/>
        </w:rPr>
      </w:pPr>
      <w:r>
        <w:rPr>
          <w:szCs w:val="24"/>
        </w:rPr>
        <w:t>Figure S13: The extrapolated SFE values between 450 nm and 600 nm.</w:t>
      </w:r>
    </w:p>
    <w:p w14:paraId="601D693A" w14:textId="4A73E609" w:rsidR="00B3011A" w:rsidRPr="003B6947" w:rsidRDefault="004F3689" w:rsidP="003B6947">
      <w:pPr>
        <w:pStyle w:val="Subtitle"/>
        <w:rPr>
          <w:color w:val="000000"/>
          <w:szCs w:val="24"/>
        </w:rPr>
      </w:pPr>
      <w:r>
        <w:rPr>
          <w:rFonts w:eastAsia="KaiTi_GB2312"/>
          <w:bCs w:val="0"/>
          <w:kern w:val="0"/>
          <w:szCs w:val="24"/>
        </w:rPr>
        <w:br w:type="column"/>
      </w:r>
      <w:r w:rsidR="00B3011A" w:rsidRPr="003B6947">
        <w:lastRenderedPageBreak/>
        <w:t xml:space="preserve">Text </w:t>
      </w:r>
      <w:r w:rsidR="006D1261" w:rsidRPr="003B6947">
        <w:t>S</w:t>
      </w:r>
      <w:r w:rsidR="006D1261">
        <w:t>1</w:t>
      </w:r>
      <w:r w:rsidR="00B3011A" w:rsidRPr="003B6947">
        <w:t xml:space="preserve">. </w:t>
      </w:r>
      <w:r w:rsidR="00B3011A" w:rsidRPr="006D1261">
        <w:t>Data processing of results obtained from TD</w:t>
      </w:r>
      <w:r w:rsidR="00DF0ECD" w:rsidRPr="006D1261">
        <w:t>-</w:t>
      </w:r>
      <w:r w:rsidR="00B3011A" w:rsidRPr="006D1261">
        <w:t>GC×GC</w:t>
      </w:r>
      <w:r w:rsidR="00DF0ECD" w:rsidRPr="006D1261">
        <w:t>-</w:t>
      </w:r>
      <w:r w:rsidR="00B3011A" w:rsidRPr="006D1261">
        <w:t>TOF MS.</w:t>
      </w:r>
    </w:p>
    <w:p w14:paraId="55E06651" w14:textId="15566480" w:rsidR="00B3011A" w:rsidRPr="006D1261" w:rsidRDefault="00B3011A" w:rsidP="006D1261">
      <w:pPr>
        <w:spacing w:line="480" w:lineRule="auto"/>
        <w:ind w:firstLineChars="200" w:firstLine="480"/>
        <w:rPr>
          <w:szCs w:val="24"/>
        </w:rPr>
      </w:pPr>
      <w:r w:rsidRPr="006D1261">
        <w:rPr>
          <w:rFonts w:eastAsiaTheme="minorEastAsia" w:cstheme="minorBidi"/>
          <w:kern w:val="28"/>
          <w:szCs w:val="24"/>
        </w:rPr>
        <w:t>Basic post</w:t>
      </w:r>
      <w:r w:rsidR="00DF0ECD" w:rsidRPr="006D1261">
        <w:rPr>
          <w:rFonts w:eastAsiaTheme="minorEastAsia" w:cstheme="minorBidi"/>
          <w:kern w:val="28"/>
          <w:szCs w:val="24"/>
        </w:rPr>
        <w:t>-</w:t>
      </w:r>
      <w:r w:rsidRPr="006D1261">
        <w:rPr>
          <w:rFonts w:eastAsiaTheme="minorEastAsia" w:cstheme="minorBidi"/>
          <w:kern w:val="28"/>
          <w:szCs w:val="24"/>
        </w:rPr>
        <w:t xml:space="preserve">processing was also done with a vendor specific ChromaTOF software (LECO, St. Joseph, MI, USA). Raw chromatograms were first exported in NetCDF format and then imported to the ChromaTOF. An S/N threshold of 2500 was applied for peak detection. Peaks contributing to column bleed and paraffins were excluded from further processing. Alignments of peaks were performed by building in a “statistical compare function”. Peak area was calculated as the “deconvoluted total ion current”. Deconvoluted spectra were feed to NIST MS Search V2.3. </w:t>
      </w:r>
      <w:r w:rsidR="00E41F9E" w:rsidRPr="006D1261">
        <w:rPr>
          <w:rFonts w:eastAsiaTheme="minorEastAsia" w:cstheme="minorBidi"/>
          <w:kern w:val="28"/>
          <w:szCs w:val="24"/>
        </w:rPr>
        <w:t xml:space="preserve">Further recognition was done for peaks which were found in SOA of all photochemical ages. </w:t>
      </w:r>
      <w:r w:rsidRPr="006D1261">
        <w:rPr>
          <w:rFonts w:eastAsiaTheme="minorEastAsia" w:cstheme="minorBidi"/>
          <w:kern w:val="28"/>
          <w:szCs w:val="24"/>
        </w:rPr>
        <w:t xml:space="preserve">Hits with a minimum similarity of 700 were considered for further evaluation of the identity of the peak. </w:t>
      </w:r>
      <w:r w:rsidR="00813078" w:rsidRPr="006D1261">
        <w:rPr>
          <w:rFonts w:eastAsiaTheme="minorEastAsia" w:cstheme="minorBidi"/>
          <w:kern w:val="28"/>
          <w:szCs w:val="24"/>
        </w:rPr>
        <w:t>Other criteria include</w:t>
      </w:r>
      <w:r w:rsidRPr="006D1261">
        <w:rPr>
          <w:rFonts w:eastAsiaTheme="minorEastAsia" w:cstheme="minorBidi"/>
          <w:kern w:val="28"/>
          <w:szCs w:val="24"/>
        </w:rPr>
        <w:t xml:space="preserve"> retention time </w:t>
      </w:r>
      <w:r w:rsidR="00813078" w:rsidRPr="006D1261">
        <w:rPr>
          <w:rFonts w:eastAsiaTheme="minorEastAsia" w:cstheme="minorBidi"/>
          <w:kern w:val="28"/>
          <w:szCs w:val="24"/>
        </w:rPr>
        <w:t>in two dimensions of GC</w:t>
      </w:r>
      <w:r w:rsidRPr="006D1261">
        <w:rPr>
          <w:rFonts w:eastAsiaTheme="minorEastAsia" w:cstheme="minorBidi"/>
          <w:kern w:val="28"/>
          <w:szCs w:val="24"/>
        </w:rPr>
        <w:t>, spectra probability</w:t>
      </w:r>
      <w:r w:rsidR="00813078" w:rsidRPr="006D1261">
        <w:rPr>
          <w:szCs w:val="24"/>
        </w:rPr>
        <w:t>,</w:t>
      </w:r>
      <w:r w:rsidRPr="006D1261">
        <w:rPr>
          <w:szCs w:val="24"/>
        </w:rPr>
        <w:t xml:space="preserve"> and </w:t>
      </w:r>
      <w:r w:rsidR="00813078" w:rsidRPr="006D1261">
        <w:rPr>
          <w:szCs w:val="24"/>
        </w:rPr>
        <w:t>reasonability</w:t>
      </w:r>
      <w:r w:rsidRPr="006D1261">
        <w:rPr>
          <w:szCs w:val="24"/>
        </w:rPr>
        <w:t xml:space="preserve"> of the structure. </w:t>
      </w:r>
      <w:r w:rsidR="00813078" w:rsidRPr="006D1261">
        <w:rPr>
          <w:szCs w:val="24"/>
        </w:rPr>
        <w:t>The mean</w:t>
      </w:r>
      <w:r w:rsidRPr="006D1261">
        <w:rPr>
          <w:szCs w:val="24"/>
        </w:rPr>
        <w:t xml:space="preserve"> background</w:t>
      </w:r>
      <w:r w:rsidR="00813078" w:rsidRPr="006D1261">
        <w:rPr>
          <w:szCs w:val="24"/>
        </w:rPr>
        <w:t xml:space="preserve"> signal</w:t>
      </w:r>
      <w:r w:rsidRPr="006D1261">
        <w:rPr>
          <w:szCs w:val="24"/>
        </w:rPr>
        <w:t xml:space="preserve"> was subtracted f</w:t>
      </w:r>
      <w:r w:rsidR="00813078" w:rsidRPr="006D1261">
        <w:rPr>
          <w:szCs w:val="24"/>
        </w:rPr>
        <w:t xml:space="preserve">or </w:t>
      </w:r>
      <w:r w:rsidRPr="006D1261">
        <w:rPr>
          <w:szCs w:val="24"/>
        </w:rPr>
        <w:t xml:space="preserve">all peaks. </w:t>
      </w:r>
      <w:r w:rsidR="00813078" w:rsidRPr="006D1261">
        <w:rPr>
          <w:szCs w:val="24"/>
        </w:rPr>
        <w:t xml:space="preserve">In each </w:t>
      </w:r>
      <w:r w:rsidR="00957E50" w:rsidRPr="006D1261">
        <w:rPr>
          <w:szCs w:val="24"/>
        </w:rPr>
        <w:t xml:space="preserve">of triplicate </w:t>
      </w:r>
      <w:r w:rsidR="00A4685B" w:rsidRPr="006D1261">
        <w:rPr>
          <w:szCs w:val="24"/>
        </w:rPr>
        <w:t>measurement</w:t>
      </w:r>
      <w:r w:rsidR="00957E50" w:rsidRPr="006D1261">
        <w:rPr>
          <w:szCs w:val="24"/>
        </w:rPr>
        <w:t>s</w:t>
      </w:r>
      <w:r w:rsidR="00A4685B" w:rsidRPr="006D1261">
        <w:rPr>
          <w:szCs w:val="24"/>
        </w:rPr>
        <w:t>, peaks were normalized to the total signal</w:t>
      </w:r>
      <w:r w:rsidR="00957E50" w:rsidRPr="006D1261">
        <w:rPr>
          <w:szCs w:val="24"/>
        </w:rPr>
        <w:t xml:space="preserve"> of all peaks</w:t>
      </w:r>
      <w:r w:rsidR="00A4685B" w:rsidRPr="006D1261">
        <w:rPr>
          <w:szCs w:val="24"/>
        </w:rPr>
        <w:t>.</w:t>
      </w:r>
    </w:p>
    <w:p w14:paraId="387FED65" w14:textId="60F7928B" w:rsidR="004F3689" w:rsidRPr="006D1261" w:rsidRDefault="00125A35" w:rsidP="006D1261">
      <w:pPr>
        <w:spacing w:line="480" w:lineRule="auto"/>
        <w:ind w:firstLineChars="200" w:firstLine="480"/>
        <w:rPr>
          <w:szCs w:val="24"/>
        </w:rPr>
      </w:pPr>
      <w:r w:rsidRPr="006D1261">
        <w:rPr>
          <w:szCs w:val="24"/>
        </w:rPr>
        <w:t>One</w:t>
      </w:r>
      <w:r w:rsidR="00DF0ECD" w:rsidRPr="006D1261">
        <w:rPr>
          <w:szCs w:val="24"/>
        </w:rPr>
        <w:t>-</w:t>
      </w:r>
      <w:r w:rsidRPr="006D1261">
        <w:rPr>
          <w:szCs w:val="24"/>
        </w:rPr>
        <w:t>way Analysis of Variance (ANOVA) was performed on the three samples with relative peak areas as input. Heat map and clustering were performed with Matlab build</w:t>
      </w:r>
      <w:r w:rsidR="00DF0ECD" w:rsidRPr="006D1261">
        <w:rPr>
          <w:szCs w:val="24"/>
        </w:rPr>
        <w:t>-</w:t>
      </w:r>
      <w:r w:rsidRPr="006D1261">
        <w:rPr>
          <w:szCs w:val="24"/>
        </w:rPr>
        <w:t>in "clustergram" function (bioinformatics toolbox 4.3.1) based on hierarchical clustering on row</w:t>
      </w:r>
      <w:r w:rsidR="00DF0ECD" w:rsidRPr="006D1261">
        <w:rPr>
          <w:szCs w:val="24"/>
        </w:rPr>
        <w:t>-</w:t>
      </w:r>
      <w:r w:rsidRPr="006D1261">
        <w:rPr>
          <w:szCs w:val="24"/>
        </w:rPr>
        <w:t>wise normalized data (multiple of the standard deviation) with Euclidean distance metric and average linkage function.</w:t>
      </w:r>
    </w:p>
    <w:p w14:paraId="3F372987" w14:textId="5FA36A61" w:rsidR="002217AF" w:rsidRPr="004F3689" w:rsidRDefault="004F3689">
      <w:pPr>
        <w:pStyle w:val="Subtitle"/>
        <w:rPr>
          <w:szCs w:val="24"/>
        </w:rPr>
      </w:pPr>
      <w:r w:rsidRPr="006D1261">
        <w:rPr>
          <w:b w:val="0"/>
          <w:bCs w:val="0"/>
          <w:szCs w:val="24"/>
        </w:rPr>
        <w:br w:type="column"/>
      </w:r>
      <w:r w:rsidR="00485DB6" w:rsidRPr="00611FCF">
        <w:rPr>
          <w:rFonts w:hint="eastAsia"/>
        </w:rPr>
        <w:lastRenderedPageBreak/>
        <w:t>T</w:t>
      </w:r>
      <w:r w:rsidR="00485DB6" w:rsidRPr="00611FCF">
        <w:t xml:space="preserve">ext </w:t>
      </w:r>
      <w:r w:rsidR="006D1261" w:rsidRPr="00611FCF">
        <w:t>S</w:t>
      </w:r>
      <w:r w:rsidR="006D1261">
        <w:t>2</w:t>
      </w:r>
      <w:r w:rsidR="001D15E3" w:rsidRPr="00611FCF">
        <w:t xml:space="preserve">. </w:t>
      </w:r>
      <w:r w:rsidR="001D15E3" w:rsidRPr="004F3689">
        <w:rPr>
          <w:b w:val="0"/>
          <w:bCs w:val="0"/>
        </w:rPr>
        <w:t>The extraction efficiency of chromophores in SOA by solvents</w:t>
      </w:r>
    </w:p>
    <w:p w14:paraId="194A353D" w14:textId="60D9AAAB" w:rsidR="004F3689" w:rsidRDefault="001D15E3" w:rsidP="007B7161">
      <w:pPr>
        <w:spacing w:line="480" w:lineRule="auto"/>
        <w:ind w:firstLineChars="200" w:firstLine="480"/>
      </w:pPr>
      <w:r>
        <w:t xml:space="preserve">Recent studies have reported that when a suitable organic solvent (e.g., methanol, dichloromethane, acetonitrile) is used for specific OA formed from combustion or pyrolysis, the </w:t>
      </w:r>
      <w:r w:rsidRPr="00EC7679">
        <w:rPr>
          <w:i/>
          <w:iCs/>
        </w:rPr>
        <w:t>k</w:t>
      </w:r>
      <w:r>
        <w:t xml:space="preserve"> values measured by the solvent extraction agree well with online measurements such as the photoacoustic spectrometer, BBCES system or albedometer (Cheng et al., 2020; Li et al., 2020; Li et al., 2021). Cheng et al. (2020) found that the discrepancy between the solvent extraction method and online measurements is linked to the efficiency of solvent extraction, and the less absorbing BrC exhibit a higher agreement between the two methods. Our SOA exhibit less </w:t>
      </w:r>
      <w:r w:rsidRPr="00E01850">
        <w:t>absorption</w:t>
      </w:r>
      <w:r>
        <w:t xml:space="preserve"> than the least absorbing B</w:t>
      </w:r>
      <w:r>
        <w:rPr>
          <w:rFonts w:hint="eastAsia"/>
        </w:rPr>
        <w:t>rC</w:t>
      </w:r>
      <w:r>
        <w:t xml:space="preserve"> obtained in previous studies (Cheng et al., 2020; Li et al., 2020; Li et al., 2021), so they were assumed to be fully extracted by the methanol after two extractions. Compared with methanol, water has less extraction efficiency of chromophores, which is observed both in the literature (Zhang et al., 2013; Huang et al., 2018; Cao et al., 2021) and in this study (see Fig. S</w:t>
      </w:r>
      <w:r w:rsidR="007B7161">
        <w:t>9</w:t>
      </w:r>
      <w:r>
        <w:t>).</w:t>
      </w:r>
    </w:p>
    <w:p w14:paraId="71E844E3" w14:textId="5BABCF3E" w:rsidR="00464CD3" w:rsidRPr="004F3689" w:rsidRDefault="004F3689">
      <w:pPr>
        <w:pStyle w:val="Subtitle"/>
      </w:pPr>
      <w:r>
        <w:br w:type="column"/>
      </w:r>
      <w:r w:rsidR="00464CD3" w:rsidRPr="00AC58F1">
        <w:rPr>
          <w:rFonts w:hint="eastAsia"/>
        </w:rPr>
        <w:lastRenderedPageBreak/>
        <w:t>T</w:t>
      </w:r>
      <w:r w:rsidR="00464CD3" w:rsidRPr="00AC58F1">
        <w:t xml:space="preserve">ext </w:t>
      </w:r>
      <w:r w:rsidR="006D1261" w:rsidRPr="00AC58F1">
        <w:t>S</w:t>
      </w:r>
      <w:r w:rsidR="006D1261">
        <w:t>3</w:t>
      </w:r>
      <w:r w:rsidR="00464CD3" w:rsidRPr="00AC58F1">
        <w:t xml:space="preserve">. </w:t>
      </w:r>
      <w:r w:rsidR="004E36D8" w:rsidRPr="004F3689">
        <w:rPr>
          <w:b w:val="0"/>
          <w:bCs w:val="0"/>
        </w:rPr>
        <w:t xml:space="preserve">Lung cell viability test after exposure to the water extracts </w:t>
      </w:r>
      <w:r w:rsidR="004E36D8" w:rsidRPr="004F3689">
        <w:rPr>
          <w:rFonts w:hint="eastAsia"/>
          <w:b w:val="0"/>
          <w:bCs w:val="0"/>
        </w:rPr>
        <w:t>of</w:t>
      </w:r>
      <w:r w:rsidR="004E36D8" w:rsidRPr="004F3689">
        <w:rPr>
          <w:b w:val="0"/>
          <w:bCs w:val="0"/>
        </w:rPr>
        <w:t xml:space="preserve"> </w:t>
      </w:r>
      <w:r w:rsidR="004E36D8" w:rsidRPr="004F3689">
        <w:rPr>
          <w:rFonts w:hint="eastAsia"/>
          <w:b w:val="0"/>
          <w:bCs w:val="0"/>
        </w:rPr>
        <w:t>the</w:t>
      </w:r>
      <w:r w:rsidR="004E36D8" w:rsidRPr="004F3689">
        <w:rPr>
          <w:b w:val="0"/>
          <w:bCs w:val="0"/>
        </w:rPr>
        <w:t xml:space="preserve"> 10.6</w:t>
      </w:r>
      <w:r w:rsidR="00DF0ECD">
        <w:rPr>
          <w:b w:val="0"/>
          <w:bCs w:val="0"/>
        </w:rPr>
        <w:t>-</w:t>
      </w:r>
      <w:r w:rsidR="004E36D8" w:rsidRPr="004F3689">
        <w:rPr>
          <w:b w:val="0"/>
          <w:bCs w:val="0"/>
        </w:rPr>
        <w:t>days SOA</w:t>
      </w:r>
    </w:p>
    <w:p w14:paraId="5AFD9DCB" w14:textId="41B3441B" w:rsidR="00464CD3" w:rsidRDefault="00464CD3" w:rsidP="007B7161">
      <w:pPr>
        <w:spacing w:line="480" w:lineRule="auto"/>
        <w:ind w:firstLine="480"/>
        <w:rPr>
          <w:rFonts w:asciiTheme="majorBidi" w:hAnsiTheme="majorBidi" w:cstheme="majorBidi"/>
          <w:szCs w:val="24"/>
        </w:rPr>
      </w:pPr>
      <w:r w:rsidRPr="00C04DB1">
        <w:rPr>
          <w:rFonts w:asciiTheme="majorBidi" w:hAnsiTheme="majorBidi" w:cstheme="majorBidi"/>
          <w:szCs w:val="24"/>
        </w:rPr>
        <w:t>The human lung carcinogenic cell line A549 (ATCC</w:t>
      </w:r>
      <w:r w:rsidRPr="00C04DB1">
        <w:rPr>
          <w:rFonts w:asciiTheme="majorBidi" w:hAnsiTheme="majorBidi" w:cstheme="majorBidi"/>
          <w:szCs w:val="24"/>
          <w:vertAlign w:val="superscript"/>
        </w:rPr>
        <w:t>®</w:t>
      </w:r>
      <w:r w:rsidRPr="00C04DB1">
        <w:rPr>
          <w:rFonts w:asciiTheme="majorBidi" w:hAnsiTheme="majorBidi" w:cstheme="majorBidi"/>
          <w:szCs w:val="24"/>
        </w:rPr>
        <w:t xml:space="preserve"> CCL</w:t>
      </w:r>
      <w:r w:rsidR="00DF0ECD">
        <w:rPr>
          <w:rFonts w:asciiTheme="majorBidi" w:hAnsiTheme="majorBidi" w:cstheme="majorBidi"/>
          <w:szCs w:val="24"/>
        </w:rPr>
        <w:t>-</w:t>
      </w:r>
      <w:r w:rsidRPr="00C04DB1">
        <w:rPr>
          <w:rFonts w:asciiTheme="majorBidi" w:hAnsiTheme="majorBidi" w:cstheme="majorBidi"/>
          <w:szCs w:val="24"/>
        </w:rPr>
        <w:t>185</w:t>
      </w:r>
      <w:r w:rsidRPr="00C04DB1">
        <w:rPr>
          <w:rFonts w:asciiTheme="majorBidi" w:hAnsiTheme="majorBidi" w:cstheme="majorBidi"/>
          <w:szCs w:val="24"/>
          <w:vertAlign w:val="superscript"/>
        </w:rPr>
        <w:t>™</w:t>
      </w:r>
      <w:r w:rsidRPr="00C04DB1">
        <w:rPr>
          <w:rFonts w:asciiTheme="majorBidi" w:hAnsiTheme="majorBidi" w:cstheme="majorBidi"/>
          <w:szCs w:val="24"/>
        </w:rPr>
        <w:t>) was grown in RPMI (Gibco, Thermo Fisher Scientific, MA, US) supplemented with 10% fe</w:t>
      </w:r>
      <w:r w:rsidR="007B7161">
        <w:rPr>
          <w:rFonts w:asciiTheme="majorBidi" w:hAnsiTheme="majorBidi" w:cstheme="majorBidi"/>
          <w:szCs w:val="24"/>
        </w:rPr>
        <w:t xml:space="preserve">tal bovine serum (FBS) and 5 μg </w:t>
      </w:r>
      <w:r w:rsidRPr="00C04DB1">
        <w:rPr>
          <w:rFonts w:asciiTheme="majorBidi" w:hAnsiTheme="majorBidi" w:cstheme="majorBidi"/>
          <w:szCs w:val="24"/>
        </w:rPr>
        <w:t>mL</w:t>
      </w:r>
      <w:r w:rsidR="00DF0ECD">
        <w:rPr>
          <w:rFonts w:asciiTheme="majorBidi" w:hAnsiTheme="majorBidi" w:cstheme="majorBidi" w:hint="eastAsia"/>
          <w:szCs w:val="24"/>
          <w:vertAlign w:val="superscript"/>
        </w:rPr>
        <w:t>-</w:t>
      </w:r>
      <w:r w:rsidR="007B7161" w:rsidRPr="007B7161">
        <w:rPr>
          <w:rFonts w:asciiTheme="majorBidi" w:hAnsiTheme="majorBidi" w:cstheme="majorBidi"/>
          <w:szCs w:val="24"/>
          <w:vertAlign w:val="superscript"/>
        </w:rPr>
        <w:t>1</w:t>
      </w:r>
      <w:r w:rsidRPr="00C04DB1">
        <w:rPr>
          <w:rFonts w:asciiTheme="majorBidi" w:hAnsiTheme="majorBidi" w:cstheme="majorBidi"/>
          <w:szCs w:val="24"/>
        </w:rPr>
        <w:t xml:space="preserve"> penicillin/streptomycin (Biological Industries). The human lung adenocarcinoma cell line </w:t>
      </w:r>
      <w:r w:rsidR="004E36D8">
        <w:rPr>
          <w:rFonts w:asciiTheme="majorBidi" w:hAnsiTheme="majorBidi" w:cstheme="majorBidi"/>
          <w:szCs w:val="24"/>
        </w:rPr>
        <w:t>Calu</w:t>
      </w:r>
      <w:r w:rsidR="00DF0ECD">
        <w:rPr>
          <w:rFonts w:asciiTheme="majorBidi" w:hAnsiTheme="majorBidi" w:cstheme="majorBidi"/>
          <w:szCs w:val="24"/>
        </w:rPr>
        <w:t>-</w:t>
      </w:r>
      <w:r w:rsidR="004E36D8">
        <w:rPr>
          <w:rFonts w:asciiTheme="majorBidi" w:hAnsiTheme="majorBidi" w:cstheme="majorBidi"/>
          <w:szCs w:val="24"/>
        </w:rPr>
        <w:t xml:space="preserve">3 </w:t>
      </w:r>
      <w:r w:rsidRPr="00C04DB1">
        <w:rPr>
          <w:rFonts w:asciiTheme="majorBidi" w:hAnsiTheme="majorBidi" w:cstheme="majorBidi"/>
          <w:szCs w:val="24"/>
        </w:rPr>
        <w:t>(ATCC</w:t>
      </w:r>
      <w:r w:rsidRPr="00C04DB1">
        <w:rPr>
          <w:rFonts w:asciiTheme="majorBidi" w:hAnsiTheme="majorBidi" w:cstheme="majorBidi"/>
          <w:szCs w:val="24"/>
          <w:vertAlign w:val="superscript"/>
        </w:rPr>
        <w:t>®</w:t>
      </w:r>
      <w:r w:rsidRPr="00C04DB1">
        <w:rPr>
          <w:rFonts w:asciiTheme="majorBidi" w:hAnsiTheme="majorBidi" w:cstheme="majorBidi"/>
          <w:szCs w:val="24"/>
        </w:rPr>
        <w:t xml:space="preserve"> HTB</w:t>
      </w:r>
      <w:r w:rsidR="00DF0ECD">
        <w:rPr>
          <w:rFonts w:asciiTheme="majorBidi" w:hAnsiTheme="majorBidi" w:cstheme="majorBidi"/>
          <w:szCs w:val="24"/>
        </w:rPr>
        <w:t>-</w:t>
      </w:r>
      <w:r w:rsidRPr="00C04DB1">
        <w:rPr>
          <w:rFonts w:asciiTheme="majorBidi" w:hAnsiTheme="majorBidi" w:cstheme="majorBidi"/>
          <w:szCs w:val="24"/>
        </w:rPr>
        <w:t>55™) was grown in Eagle's Minimum Essential Medium (Sigma</w:t>
      </w:r>
      <w:r w:rsidR="00DF0ECD">
        <w:rPr>
          <w:rFonts w:asciiTheme="majorBidi" w:hAnsiTheme="majorBidi" w:cstheme="majorBidi"/>
          <w:szCs w:val="24"/>
        </w:rPr>
        <w:t>-</w:t>
      </w:r>
      <w:r w:rsidRPr="00C04DB1">
        <w:rPr>
          <w:rFonts w:asciiTheme="majorBidi" w:hAnsiTheme="majorBidi" w:cstheme="majorBidi"/>
          <w:szCs w:val="24"/>
        </w:rPr>
        <w:t>Aldrich) supplemented with 10% FBS, 1%, pyruvate, 1% glutamine and 5 μg</w:t>
      </w:r>
      <w:r w:rsidR="007B7161" w:rsidRPr="007B7161">
        <w:rPr>
          <w:rFonts w:asciiTheme="majorBidi" w:hAnsiTheme="majorBidi" w:cstheme="majorBidi"/>
          <w:szCs w:val="24"/>
        </w:rPr>
        <w:t xml:space="preserve"> </w:t>
      </w:r>
      <w:r w:rsidR="007B7161" w:rsidRPr="00C04DB1">
        <w:rPr>
          <w:rFonts w:asciiTheme="majorBidi" w:hAnsiTheme="majorBidi" w:cstheme="majorBidi"/>
          <w:szCs w:val="24"/>
        </w:rPr>
        <w:t>mL</w:t>
      </w:r>
      <w:r w:rsidR="00DF0ECD">
        <w:rPr>
          <w:rFonts w:asciiTheme="majorBidi" w:hAnsiTheme="majorBidi" w:cstheme="majorBidi" w:hint="eastAsia"/>
          <w:szCs w:val="24"/>
          <w:vertAlign w:val="superscript"/>
        </w:rPr>
        <w:t>-</w:t>
      </w:r>
      <w:r w:rsidR="007B7161" w:rsidRPr="007B7161">
        <w:rPr>
          <w:rFonts w:asciiTheme="majorBidi" w:hAnsiTheme="majorBidi" w:cstheme="majorBidi"/>
          <w:szCs w:val="24"/>
          <w:vertAlign w:val="superscript"/>
        </w:rPr>
        <w:t>1</w:t>
      </w:r>
      <w:r w:rsidRPr="00C04DB1">
        <w:rPr>
          <w:rFonts w:asciiTheme="majorBidi" w:hAnsiTheme="majorBidi" w:cstheme="majorBidi"/>
          <w:szCs w:val="24"/>
        </w:rPr>
        <w:t xml:space="preserve"> penicillin/streptomycin (Biological Industries), both cell lines were grown at 37 °C in a humidified atmosphere consisting of 95% air and 5% CO</w:t>
      </w:r>
      <w:r w:rsidRPr="00C04DB1">
        <w:rPr>
          <w:rFonts w:asciiTheme="majorBidi" w:hAnsiTheme="majorBidi" w:cstheme="majorBidi"/>
          <w:szCs w:val="24"/>
          <w:vertAlign w:val="subscript"/>
        </w:rPr>
        <w:t>2</w:t>
      </w:r>
      <w:r w:rsidRPr="00C04DB1">
        <w:rPr>
          <w:rFonts w:asciiTheme="majorBidi" w:hAnsiTheme="majorBidi" w:cstheme="majorBidi"/>
          <w:szCs w:val="24"/>
        </w:rPr>
        <w:t>.</w:t>
      </w:r>
    </w:p>
    <w:p w14:paraId="40F13994" w14:textId="5B0BAD99" w:rsidR="00464CD3" w:rsidRDefault="00464CD3" w:rsidP="007B7161">
      <w:pPr>
        <w:spacing w:line="480" w:lineRule="auto"/>
        <w:ind w:firstLine="480"/>
        <w:rPr>
          <w:rFonts w:asciiTheme="majorBidi" w:hAnsiTheme="majorBidi" w:cstheme="majorBidi"/>
          <w:szCs w:val="24"/>
        </w:rPr>
      </w:pPr>
      <w:r w:rsidRPr="00C04DB1">
        <w:rPr>
          <w:rFonts w:asciiTheme="majorBidi" w:hAnsiTheme="majorBidi" w:cstheme="majorBidi"/>
          <w:szCs w:val="24"/>
        </w:rPr>
        <w:t>Both A549 and Calu</w:t>
      </w:r>
      <w:r w:rsidR="00DF0ECD">
        <w:rPr>
          <w:rFonts w:asciiTheme="majorBidi" w:hAnsiTheme="majorBidi" w:cstheme="majorBidi"/>
          <w:szCs w:val="24"/>
        </w:rPr>
        <w:t>-</w:t>
      </w:r>
      <w:r w:rsidRPr="00C04DB1">
        <w:rPr>
          <w:rFonts w:asciiTheme="majorBidi" w:hAnsiTheme="majorBidi" w:cstheme="majorBidi"/>
          <w:szCs w:val="24"/>
        </w:rPr>
        <w:t>3 cells (passages 2</w:t>
      </w:r>
      <w:r w:rsidR="00DF0ECD">
        <w:rPr>
          <w:rFonts w:asciiTheme="majorBidi" w:hAnsiTheme="majorBidi" w:cstheme="majorBidi"/>
          <w:szCs w:val="24"/>
        </w:rPr>
        <w:t>-</w:t>
      </w:r>
      <w:r w:rsidRPr="00C04DB1">
        <w:rPr>
          <w:rFonts w:asciiTheme="majorBidi" w:hAnsiTheme="majorBidi" w:cstheme="majorBidi"/>
          <w:szCs w:val="24"/>
        </w:rPr>
        <w:t xml:space="preserve">30) were exposed to </w:t>
      </w:r>
      <w:r>
        <w:rPr>
          <w:rFonts w:asciiTheme="majorBidi" w:hAnsiTheme="majorBidi" w:cstheme="majorBidi"/>
          <w:szCs w:val="24"/>
        </w:rPr>
        <w:t>the 10.6</w:t>
      </w:r>
      <w:r w:rsidR="00DF0ECD">
        <w:rPr>
          <w:rFonts w:asciiTheme="majorBidi" w:hAnsiTheme="majorBidi" w:cstheme="majorBidi"/>
          <w:szCs w:val="24"/>
        </w:rPr>
        <w:t>-</w:t>
      </w:r>
      <w:r>
        <w:rPr>
          <w:rFonts w:asciiTheme="majorBidi" w:hAnsiTheme="majorBidi" w:cstheme="majorBidi"/>
          <w:szCs w:val="24"/>
        </w:rPr>
        <w:t>day</w:t>
      </w:r>
      <w:r w:rsidR="004E36D8">
        <w:rPr>
          <w:rFonts w:asciiTheme="majorBidi" w:hAnsiTheme="majorBidi" w:cstheme="majorBidi"/>
          <w:szCs w:val="24"/>
        </w:rPr>
        <w:t>s</w:t>
      </w:r>
      <w:r>
        <w:rPr>
          <w:rFonts w:asciiTheme="majorBidi" w:hAnsiTheme="majorBidi" w:cstheme="majorBidi"/>
          <w:szCs w:val="24"/>
        </w:rPr>
        <w:t xml:space="preserve"> SOA</w:t>
      </w:r>
      <w:r w:rsidRPr="00C04DB1">
        <w:rPr>
          <w:rFonts w:asciiTheme="majorBidi" w:hAnsiTheme="majorBidi" w:cstheme="majorBidi"/>
          <w:szCs w:val="24"/>
        </w:rPr>
        <w:t xml:space="preserve"> extracts in serum</w:t>
      </w:r>
      <w:r w:rsidR="00DF0ECD">
        <w:rPr>
          <w:rFonts w:asciiTheme="majorBidi" w:hAnsiTheme="majorBidi" w:cstheme="majorBidi"/>
          <w:szCs w:val="24"/>
        </w:rPr>
        <w:t>-</w:t>
      </w:r>
      <w:r w:rsidRPr="00C04DB1">
        <w:rPr>
          <w:rFonts w:asciiTheme="majorBidi" w:hAnsiTheme="majorBidi" w:cstheme="majorBidi"/>
          <w:szCs w:val="24"/>
        </w:rPr>
        <w:t xml:space="preserve">free medium with salts/glucose; the medium comprised </w:t>
      </w:r>
      <w:r w:rsidR="004E36D8">
        <w:rPr>
          <w:rFonts w:asciiTheme="majorBidi" w:hAnsiTheme="majorBidi" w:cstheme="majorBidi"/>
          <w:szCs w:val="24"/>
        </w:rPr>
        <w:t xml:space="preserve">of </w:t>
      </w:r>
      <w:r w:rsidRPr="00C04DB1">
        <w:rPr>
          <w:rFonts w:asciiTheme="majorBidi" w:hAnsiTheme="majorBidi" w:cstheme="majorBidi"/>
          <w:szCs w:val="24"/>
        </w:rPr>
        <w:t>50 mM HEPES, 100 mM NaCl, 5 mM KCl, 2 mM CaCl</w:t>
      </w:r>
      <w:r w:rsidRPr="00C04DB1">
        <w:rPr>
          <w:rFonts w:asciiTheme="majorBidi" w:hAnsiTheme="majorBidi" w:cstheme="majorBidi"/>
          <w:szCs w:val="24"/>
          <w:vertAlign w:val="subscript"/>
        </w:rPr>
        <w:t>2</w:t>
      </w:r>
      <w:r w:rsidRPr="00C04DB1">
        <w:rPr>
          <w:rFonts w:asciiTheme="majorBidi" w:hAnsiTheme="majorBidi" w:cstheme="majorBidi"/>
          <w:szCs w:val="24"/>
        </w:rPr>
        <w:t xml:space="preserve">, and 5 mM glucose (pH 7.2 prior to use to maintain osmolarity). The cells were exposed to the </w:t>
      </w:r>
      <w:r>
        <w:rPr>
          <w:rFonts w:asciiTheme="majorBidi" w:hAnsiTheme="majorBidi" w:cstheme="majorBidi"/>
          <w:szCs w:val="24"/>
        </w:rPr>
        <w:t>SOA</w:t>
      </w:r>
      <w:r w:rsidR="007B7161">
        <w:rPr>
          <w:rFonts w:asciiTheme="majorBidi" w:hAnsiTheme="majorBidi" w:cstheme="majorBidi"/>
          <w:szCs w:val="24"/>
        </w:rPr>
        <w:t xml:space="preserve"> extracts at 0.25 mg </w:t>
      </w:r>
      <w:r w:rsidRPr="00C04DB1">
        <w:rPr>
          <w:rFonts w:asciiTheme="majorBidi" w:hAnsiTheme="majorBidi" w:cstheme="majorBidi"/>
          <w:szCs w:val="24"/>
        </w:rPr>
        <w:t>L</w:t>
      </w:r>
      <w:r w:rsidR="00DF0ECD">
        <w:rPr>
          <w:rFonts w:asciiTheme="majorBidi" w:hAnsiTheme="majorBidi" w:cstheme="majorBidi"/>
          <w:szCs w:val="24"/>
          <w:vertAlign w:val="superscript"/>
        </w:rPr>
        <w:t>-</w:t>
      </w:r>
      <w:r w:rsidR="007B7161" w:rsidRPr="007B7161">
        <w:rPr>
          <w:rFonts w:asciiTheme="majorBidi" w:hAnsiTheme="majorBidi" w:cstheme="majorBidi"/>
          <w:szCs w:val="24"/>
          <w:vertAlign w:val="superscript"/>
        </w:rPr>
        <w:t>1</w:t>
      </w:r>
      <w:r w:rsidRPr="00C04DB1">
        <w:rPr>
          <w:rFonts w:asciiTheme="majorBidi" w:hAnsiTheme="majorBidi" w:cstheme="majorBidi"/>
          <w:szCs w:val="24"/>
        </w:rPr>
        <w:t>, and 25 mg</w:t>
      </w:r>
      <w:r w:rsidR="007B7161">
        <w:rPr>
          <w:rFonts w:asciiTheme="majorBidi" w:hAnsiTheme="majorBidi" w:cstheme="majorBidi"/>
          <w:szCs w:val="24"/>
        </w:rPr>
        <w:t xml:space="preserve"> </w:t>
      </w:r>
      <w:r w:rsidR="007B7161" w:rsidRPr="00C04DB1">
        <w:rPr>
          <w:rFonts w:asciiTheme="majorBidi" w:hAnsiTheme="majorBidi" w:cstheme="majorBidi"/>
          <w:szCs w:val="24"/>
        </w:rPr>
        <w:t>L</w:t>
      </w:r>
      <w:r w:rsidR="00DF0ECD">
        <w:rPr>
          <w:rFonts w:asciiTheme="majorBidi" w:hAnsiTheme="majorBidi" w:cstheme="majorBidi"/>
          <w:szCs w:val="24"/>
          <w:vertAlign w:val="superscript"/>
        </w:rPr>
        <w:t>-</w:t>
      </w:r>
      <w:r w:rsidR="007B7161" w:rsidRPr="007B7161">
        <w:rPr>
          <w:rFonts w:asciiTheme="majorBidi" w:hAnsiTheme="majorBidi" w:cstheme="majorBidi"/>
          <w:szCs w:val="24"/>
          <w:vertAlign w:val="superscript"/>
        </w:rPr>
        <w:t>1</w:t>
      </w:r>
      <w:r w:rsidRPr="00C04DB1">
        <w:rPr>
          <w:rFonts w:asciiTheme="majorBidi" w:hAnsiTheme="majorBidi" w:cstheme="majorBidi"/>
          <w:szCs w:val="24"/>
        </w:rPr>
        <w:t xml:space="preserve"> and to blank extracts, which underwent the same procedures as the extracts but with water and were used as controls. Cell death was measured after exposure for 24 h.</w:t>
      </w:r>
    </w:p>
    <w:p w14:paraId="459E5A9A" w14:textId="77336241" w:rsidR="004F3689" w:rsidRDefault="00464CD3" w:rsidP="007B7161">
      <w:pPr>
        <w:spacing w:line="480" w:lineRule="auto"/>
        <w:ind w:firstLine="480"/>
        <w:rPr>
          <w:rFonts w:asciiTheme="majorBidi" w:hAnsiTheme="majorBidi" w:cstheme="majorBidi"/>
          <w:szCs w:val="24"/>
        </w:rPr>
      </w:pPr>
      <w:r w:rsidRPr="00C04DB1">
        <w:rPr>
          <w:rFonts w:asciiTheme="majorBidi" w:hAnsiTheme="majorBidi" w:cstheme="majorBidi"/>
          <w:szCs w:val="24"/>
        </w:rPr>
        <w:t>The DNA</w:t>
      </w:r>
      <w:r w:rsidR="00DF0ECD">
        <w:rPr>
          <w:rFonts w:asciiTheme="majorBidi" w:hAnsiTheme="majorBidi" w:cstheme="majorBidi"/>
          <w:szCs w:val="24"/>
        </w:rPr>
        <w:t>-</w:t>
      </w:r>
      <w:r w:rsidRPr="00C04DB1">
        <w:rPr>
          <w:rFonts w:asciiTheme="majorBidi" w:hAnsiTheme="majorBidi" w:cstheme="majorBidi"/>
          <w:szCs w:val="24"/>
        </w:rPr>
        <w:t>intercalating dye</w:t>
      </w:r>
      <w:r>
        <w:rPr>
          <w:rFonts w:asciiTheme="majorBidi" w:hAnsiTheme="majorBidi" w:cstheme="majorBidi"/>
          <w:szCs w:val="24"/>
        </w:rPr>
        <w:t xml:space="preserve"> </w:t>
      </w:r>
      <w:r w:rsidRPr="005316AC">
        <w:rPr>
          <w:rFonts w:asciiTheme="majorBidi" w:hAnsiTheme="majorBidi" w:cstheme="majorBidi"/>
          <w:szCs w:val="24"/>
        </w:rPr>
        <w:t>propidium iodide</w:t>
      </w:r>
      <w:r w:rsidRPr="00C04DB1">
        <w:rPr>
          <w:rFonts w:asciiTheme="majorBidi" w:hAnsiTheme="majorBidi" w:cstheme="majorBidi"/>
          <w:szCs w:val="24"/>
        </w:rPr>
        <w:t xml:space="preserve"> </w:t>
      </w:r>
      <w:r>
        <w:rPr>
          <w:rFonts w:asciiTheme="majorBidi" w:hAnsiTheme="majorBidi" w:cstheme="majorBidi"/>
          <w:szCs w:val="24"/>
        </w:rPr>
        <w:t>(</w:t>
      </w:r>
      <w:r w:rsidRPr="00C04DB1">
        <w:rPr>
          <w:rFonts w:asciiTheme="majorBidi" w:hAnsiTheme="majorBidi" w:cstheme="majorBidi"/>
          <w:szCs w:val="24"/>
        </w:rPr>
        <w:t>PI</w:t>
      </w:r>
      <w:r>
        <w:rPr>
          <w:rFonts w:asciiTheme="majorBidi" w:hAnsiTheme="majorBidi" w:cstheme="majorBidi"/>
          <w:szCs w:val="24"/>
        </w:rPr>
        <w:t>)</w:t>
      </w:r>
      <w:r w:rsidRPr="00C04DB1">
        <w:rPr>
          <w:rFonts w:asciiTheme="majorBidi" w:hAnsiTheme="majorBidi" w:cstheme="majorBidi"/>
          <w:szCs w:val="24"/>
        </w:rPr>
        <w:t>, which is excluded by viable cells, was used. Flow cytometry (Amnis</w:t>
      </w:r>
      <w:r w:rsidRPr="00C04DB1">
        <w:rPr>
          <w:rFonts w:asciiTheme="majorBidi" w:hAnsiTheme="majorBidi" w:cstheme="majorBidi"/>
          <w:szCs w:val="24"/>
          <w:vertAlign w:val="superscript"/>
        </w:rPr>
        <w:t>®</w:t>
      </w:r>
      <w:r w:rsidRPr="00C04DB1">
        <w:rPr>
          <w:rFonts w:asciiTheme="majorBidi" w:hAnsiTheme="majorBidi" w:cstheme="majorBidi"/>
          <w:szCs w:val="24"/>
        </w:rPr>
        <w:t xml:space="preserve"> CellStream</w:t>
      </w:r>
      <w:r w:rsidRPr="00C04DB1">
        <w:rPr>
          <w:rFonts w:asciiTheme="majorBidi" w:hAnsiTheme="majorBidi" w:cstheme="majorBidi"/>
          <w:szCs w:val="24"/>
          <w:vertAlign w:val="superscript"/>
        </w:rPr>
        <w:t>®</w:t>
      </w:r>
      <w:r w:rsidRPr="00C04DB1">
        <w:rPr>
          <w:rFonts w:asciiTheme="majorBidi" w:hAnsiTheme="majorBidi" w:cstheme="majorBidi"/>
          <w:szCs w:val="24"/>
        </w:rPr>
        <w:t xml:space="preserve"> Flow Cytometer, Luminex, US) was used to evaluate cell viability using the following fluorescence settings: excitation wavelength</w:t>
      </w:r>
      <w:r w:rsidR="007B7161">
        <w:rPr>
          <w:rFonts w:asciiTheme="majorBidi" w:hAnsiTheme="majorBidi" w:cstheme="majorBidi"/>
          <w:szCs w:val="24"/>
        </w:rPr>
        <w:t xml:space="preserve"> </w:t>
      </w:r>
      <w:r w:rsidR="007B7161">
        <w:rPr>
          <w:rFonts w:asciiTheme="majorBidi" w:hAnsiTheme="majorBidi" w:cstheme="majorBidi" w:hint="eastAsia"/>
          <w:szCs w:val="24"/>
        </w:rPr>
        <w:t>at</w:t>
      </w:r>
      <w:r w:rsidRPr="00C04DB1">
        <w:rPr>
          <w:rFonts w:asciiTheme="majorBidi" w:hAnsiTheme="majorBidi" w:cstheme="majorBidi"/>
          <w:szCs w:val="24"/>
        </w:rPr>
        <w:t xml:space="preserve"> 488 nm and emission wavelength</w:t>
      </w:r>
      <w:r w:rsidR="007B7161">
        <w:rPr>
          <w:rFonts w:asciiTheme="majorBidi" w:hAnsiTheme="majorBidi" w:cstheme="majorBidi"/>
          <w:szCs w:val="24"/>
        </w:rPr>
        <w:t xml:space="preserve"> at</w:t>
      </w:r>
      <w:r w:rsidRPr="00C04DB1">
        <w:rPr>
          <w:rFonts w:asciiTheme="majorBidi" w:hAnsiTheme="majorBidi" w:cstheme="majorBidi"/>
          <w:szCs w:val="24"/>
        </w:rPr>
        <w:t xml:space="preserve"> 610 nm. Data were collected from 10,000 cells.</w:t>
      </w:r>
    </w:p>
    <w:p w14:paraId="085F31A7" w14:textId="693A52B7" w:rsidR="000155A3" w:rsidRDefault="00272C5E" w:rsidP="001F15E4">
      <w:pPr>
        <w:spacing w:line="480" w:lineRule="auto"/>
        <w:ind w:firstLine="480"/>
        <w:rPr>
          <w:rFonts w:asciiTheme="majorBidi" w:hAnsiTheme="majorBidi" w:cstheme="majorBidi"/>
          <w:szCs w:val="24"/>
        </w:rPr>
      </w:pPr>
      <w:r>
        <w:rPr>
          <w:rFonts w:asciiTheme="majorBidi" w:hAnsiTheme="majorBidi" w:cstheme="majorBidi"/>
          <w:szCs w:val="24"/>
        </w:rPr>
        <w:t xml:space="preserve">The </w:t>
      </w:r>
      <w:r w:rsidR="000155A3">
        <w:rPr>
          <w:rFonts w:asciiTheme="majorBidi" w:hAnsiTheme="majorBidi" w:cstheme="majorBidi"/>
          <w:szCs w:val="24"/>
        </w:rPr>
        <w:t xml:space="preserve">equivalent </w:t>
      </w:r>
      <w:r>
        <w:rPr>
          <w:rFonts w:asciiTheme="majorBidi" w:hAnsiTheme="majorBidi" w:cstheme="majorBidi"/>
          <w:szCs w:val="24"/>
        </w:rPr>
        <w:t xml:space="preserve">environmental </w:t>
      </w:r>
      <w:r w:rsidR="000155A3">
        <w:rPr>
          <w:rFonts w:asciiTheme="majorBidi" w:hAnsiTheme="majorBidi" w:cstheme="majorBidi"/>
          <w:szCs w:val="24"/>
        </w:rPr>
        <w:t>concentration of SOA (C</w:t>
      </w:r>
      <w:r w:rsidR="000155A3" w:rsidRPr="000155A3">
        <w:rPr>
          <w:rFonts w:asciiTheme="majorBidi" w:hAnsiTheme="majorBidi" w:cstheme="majorBidi"/>
          <w:szCs w:val="24"/>
          <w:vertAlign w:val="subscript"/>
        </w:rPr>
        <w:t>equivalent</w:t>
      </w:r>
      <w:r w:rsidR="000155A3">
        <w:rPr>
          <w:rFonts w:asciiTheme="majorBidi" w:hAnsiTheme="majorBidi" w:cstheme="majorBidi"/>
          <w:szCs w:val="24"/>
        </w:rPr>
        <w:t xml:space="preserve">, </w:t>
      </w:r>
      <w:r w:rsidR="000155A3" w:rsidRPr="000155A3">
        <w:rPr>
          <w:szCs w:val="24"/>
        </w:rPr>
        <w:t>μ</w:t>
      </w:r>
      <w:r w:rsidR="000155A3">
        <w:rPr>
          <w:rFonts w:asciiTheme="majorBidi" w:hAnsiTheme="majorBidi" w:cstheme="majorBidi"/>
          <w:szCs w:val="24"/>
        </w:rPr>
        <w:t>g m</w:t>
      </w:r>
      <w:r w:rsidR="00DF0ECD">
        <w:rPr>
          <w:rFonts w:asciiTheme="majorBidi" w:hAnsiTheme="majorBidi" w:cstheme="majorBidi"/>
          <w:szCs w:val="24"/>
          <w:vertAlign w:val="superscript"/>
        </w:rPr>
        <w:t>-</w:t>
      </w:r>
      <w:r w:rsidR="000155A3" w:rsidRPr="000155A3">
        <w:rPr>
          <w:rFonts w:asciiTheme="majorBidi" w:hAnsiTheme="majorBidi" w:cstheme="majorBidi"/>
          <w:szCs w:val="24"/>
          <w:vertAlign w:val="superscript"/>
        </w:rPr>
        <w:t>3</w:t>
      </w:r>
      <w:r w:rsidR="000155A3">
        <w:rPr>
          <w:rFonts w:asciiTheme="majorBidi" w:hAnsiTheme="majorBidi" w:cstheme="majorBidi"/>
          <w:szCs w:val="24"/>
        </w:rPr>
        <w:t>)</w:t>
      </w:r>
      <w:r>
        <w:rPr>
          <w:rFonts w:asciiTheme="majorBidi" w:hAnsiTheme="majorBidi" w:cstheme="majorBidi"/>
          <w:szCs w:val="24"/>
        </w:rPr>
        <w:t xml:space="preserve"> </w:t>
      </w:r>
      <w:r w:rsidR="002D2D8C">
        <w:rPr>
          <w:rFonts w:asciiTheme="majorBidi" w:hAnsiTheme="majorBidi" w:cstheme="majorBidi"/>
          <w:szCs w:val="24"/>
        </w:rPr>
        <w:t>is</w:t>
      </w:r>
      <w:r>
        <w:rPr>
          <w:rFonts w:asciiTheme="majorBidi" w:hAnsiTheme="majorBidi" w:cstheme="majorBidi"/>
          <w:szCs w:val="24"/>
        </w:rPr>
        <w:t xml:space="preserve"> assessed based on the method first developed by </w:t>
      </w:r>
      <w:r w:rsidR="001F15E4">
        <w:rPr>
          <w:rFonts w:asciiTheme="majorBidi" w:hAnsiTheme="majorBidi" w:cstheme="majorBidi"/>
          <w:szCs w:val="24"/>
        </w:rPr>
        <w:t xml:space="preserve">Pardo </w:t>
      </w:r>
      <w:r>
        <w:rPr>
          <w:rFonts w:asciiTheme="majorBidi" w:hAnsiTheme="majorBidi" w:cstheme="majorBidi"/>
          <w:szCs w:val="24"/>
        </w:rPr>
        <w:t xml:space="preserve">et al. (2021). </w:t>
      </w:r>
      <w:r w:rsidR="000155A3">
        <w:rPr>
          <w:rFonts w:asciiTheme="majorBidi" w:hAnsiTheme="majorBidi" w:cstheme="majorBidi"/>
          <w:szCs w:val="24"/>
        </w:rPr>
        <w:t xml:space="preserve">Here we add </w:t>
      </w:r>
      <w:r w:rsidR="002D2D8C">
        <w:rPr>
          <w:rFonts w:asciiTheme="majorBidi" w:hAnsiTheme="majorBidi" w:cstheme="majorBidi"/>
          <w:szCs w:val="24"/>
        </w:rPr>
        <w:t xml:space="preserve">the </w:t>
      </w:r>
      <w:r w:rsidR="000155A3">
        <w:rPr>
          <w:rFonts w:asciiTheme="majorBidi" w:hAnsiTheme="majorBidi" w:cstheme="majorBidi"/>
          <w:szCs w:val="24"/>
        </w:rPr>
        <w:t>consideration of penetration rate of particles to human body (P)</w:t>
      </w:r>
      <w:r w:rsidR="002D2D8C">
        <w:rPr>
          <w:rFonts w:asciiTheme="majorBidi" w:hAnsiTheme="majorBidi" w:cstheme="majorBidi"/>
          <w:szCs w:val="24"/>
        </w:rPr>
        <w:t>,</w:t>
      </w:r>
      <w:r w:rsidR="000155A3">
        <w:rPr>
          <w:rFonts w:asciiTheme="majorBidi" w:hAnsiTheme="majorBidi" w:cstheme="majorBidi"/>
          <w:szCs w:val="24"/>
        </w:rPr>
        <w:t xml:space="preserve"> and get the following equation:</w:t>
      </w:r>
    </w:p>
    <w:p w14:paraId="67646401" w14:textId="6A7F559F" w:rsidR="000155A3" w:rsidRPr="000155A3" w:rsidRDefault="00A07F32" w:rsidP="00ED06D3">
      <w:pPr>
        <w:spacing w:line="480" w:lineRule="auto"/>
        <w:jc w:val="distribute"/>
      </w:pPr>
      <m:oMath>
        <m:sSub>
          <m:sSubPr>
            <m:ctrlPr>
              <w:rPr>
                <w:rFonts w:ascii="Cambria Math" w:hAnsi="Cambria Math"/>
              </w:rPr>
            </m:ctrlPr>
          </m:sSubPr>
          <m:e>
            <m:r>
              <m:rPr>
                <m:nor/>
              </m:rPr>
              <m:t>C</m:t>
            </m:r>
          </m:e>
          <m:sub>
            <m:r>
              <m:rPr>
                <m:nor/>
              </m:rPr>
              <m:t>equivalent</m:t>
            </m:r>
          </m:sub>
        </m:sSub>
        <m:r>
          <m:rPr>
            <m:nor/>
          </m:rPr>
          <m:t xml:space="preserve"> </m:t>
        </m:r>
        <m:r>
          <m:rPr>
            <m:nor/>
          </m:rPr>
          <w:rPr>
            <w:iCs/>
          </w:rPr>
          <m:t xml:space="preserve">= </m:t>
        </m:r>
        <m:f>
          <m:fPr>
            <m:ctrlPr>
              <w:rPr>
                <w:rFonts w:ascii="Cambria Math" w:hAnsi="Cambria Math"/>
              </w:rPr>
            </m:ctrlPr>
          </m:fPr>
          <m:num>
            <m:sSub>
              <m:sSubPr>
                <m:ctrlPr>
                  <w:rPr>
                    <w:rFonts w:ascii="Cambria Math" w:hAnsi="Cambria Math"/>
                  </w:rPr>
                </m:ctrlPr>
              </m:sSubPr>
              <m:e>
                <m:r>
                  <m:rPr>
                    <m:nor/>
                  </m:rPr>
                  <m:t>C</m:t>
                </m:r>
              </m:e>
              <m:sub>
                <m:r>
                  <m:rPr>
                    <m:nor/>
                  </m:rPr>
                  <m:t>cell</m:t>
                </m:r>
              </m:sub>
            </m:sSub>
            <m:r>
              <m:rPr>
                <m:nor/>
              </m:rPr>
              <m:t>∙</m:t>
            </m:r>
            <m:sSub>
              <m:sSubPr>
                <m:ctrlPr>
                  <w:rPr>
                    <w:rFonts w:ascii="Cambria Math" w:hAnsi="Cambria Math"/>
                    <w:i/>
                  </w:rPr>
                </m:ctrlPr>
              </m:sSubPr>
              <m:e>
                <m:r>
                  <m:rPr>
                    <m:nor/>
                  </m:rPr>
                  <m:t>V</m:t>
                </m:r>
              </m:e>
              <m:sub>
                <m:r>
                  <m:rPr>
                    <m:nor/>
                  </m:rPr>
                  <m:t>blood</m:t>
                </m:r>
              </m:sub>
            </m:sSub>
          </m:num>
          <m:den>
            <m:sSub>
              <m:sSubPr>
                <m:ctrlPr>
                  <w:rPr>
                    <w:rFonts w:ascii="Cambria Math" w:hAnsi="Cambria Math"/>
                    <w:i/>
                  </w:rPr>
                </m:ctrlPr>
              </m:sSubPr>
              <m:e>
                <m:r>
                  <m:rPr>
                    <m:nor/>
                  </m:rPr>
                  <m:t>V</m:t>
                </m:r>
              </m:e>
              <m:sub>
                <m:r>
                  <m:rPr>
                    <m:nor/>
                  </m:rPr>
                  <m:t>air</m:t>
                </m:r>
              </m:sub>
            </m:sSub>
            <m:r>
              <m:rPr>
                <m:nor/>
              </m:rPr>
              <m:t>∙P</m:t>
            </m:r>
          </m:den>
        </m:f>
      </m:oMath>
      <w:r w:rsidR="000155A3">
        <w:rPr>
          <w:rFonts w:hint="eastAsia"/>
          <w:iCs/>
        </w:rPr>
        <w:t xml:space="preserve"> </w:t>
      </w:r>
      <w:r w:rsidR="000155A3">
        <w:rPr>
          <w:iCs/>
        </w:rPr>
        <w:t xml:space="preserve">                  </w:t>
      </w:r>
      <w:r w:rsidR="00ED06D3">
        <w:rPr>
          <w:iCs/>
        </w:rPr>
        <w:t>E1</w:t>
      </w:r>
    </w:p>
    <w:p w14:paraId="7ABB9FA3" w14:textId="278CA7B5" w:rsidR="00272C5E" w:rsidRPr="00940E00" w:rsidRDefault="002D2D8C" w:rsidP="00F913F6">
      <w:pPr>
        <w:spacing w:line="480" w:lineRule="auto"/>
        <w:rPr>
          <w:rFonts w:asciiTheme="majorBidi" w:hAnsiTheme="majorBidi" w:cstheme="majorBidi"/>
          <w:szCs w:val="24"/>
        </w:rPr>
      </w:pPr>
      <w:r>
        <w:rPr>
          <w:rFonts w:asciiTheme="majorBidi" w:hAnsiTheme="majorBidi" w:cstheme="majorBidi"/>
          <w:szCs w:val="24"/>
        </w:rPr>
        <w:t>where C</w:t>
      </w:r>
      <w:r w:rsidRPr="002D2D8C">
        <w:rPr>
          <w:rFonts w:asciiTheme="majorBidi" w:hAnsiTheme="majorBidi" w:cstheme="majorBidi"/>
          <w:szCs w:val="24"/>
          <w:vertAlign w:val="subscript"/>
        </w:rPr>
        <w:t>cell</w:t>
      </w:r>
      <w:r>
        <w:rPr>
          <w:rFonts w:asciiTheme="majorBidi" w:hAnsiTheme="majorBidi" w:cstheme="majorBidi"/>
          <w:szCs w:val="24"/>
        </w:rPr>
        <w:t xml:space="preserve"> is the concentration of SOA water extracts used in our experiments. V</w:t>
      </w:r>
      <w:r w:rsidRPr="002D2D8C">
        <w:rPr>
          <w:rFonts w:asciiTheme="majorBidi" w:hAnsiTheme="majorBidi" w:cstheme="majorBidi"/>
          <w:szCs w:val="24"/>
          <w:vertAlign w:val="subscript"/>
        </w:rPr>
        <w:t>blood</w:t>
      </w:r>
      <w:r>
        <w:rPr>
          <w:rFonts w:asciiTheme="majorBidi" w:hAnsiTheme="majorBidi" w:cstheme="majorBidi"/>
          <w:szCs w:val="24"/>
        </w:rPr>
        <w:t xml:space="preserve"> is the blood volume of a human body, and is set to 4.5 L. V</w:t>
      </w:r>
      <w:r w:rsidRPr="002D2D8C">
        <w:rPr>
          <w:rFonts w:asciiTheme="majorBidi" w:hAnsiTheme="majorBidi" w:cstheme="majorBidi"/>
          <w:szCs w:val="24"/>
          <w:vertAlign w:val="subscript"/>
        </w:rPr>
        <w:t>air</w:t>
      </w:r>
      <w:r>
        <w:rPr>
          <w:rFonts w:asciiTheme="majorBidi" w:hAnsiTheme="majorBidi" w:cstheme="majorBidi"/>
          <w:szCs w:val="24"/>
        </w:rPr>
        <w:t xml:space="preserve"> is the total inhaled volume for 24 hours. </w:t>
      </w:r>
      <w:r w:rsidR="00272C5E">
        <w:rPr>
          <w:rFonts w:asciiTheme="majorBidi" w:hAnsiTheme="majorBidi" w:cstheme="majorBidi"/>
          <w:szCs w:val="24"/>
        </w:rPr>
        <w:t xml:space="preserve">The tidal volume and rate of human breath were assumed to be 0.5 L each time and 12 times </w:t>
      </w:r>
      <w:r w:rsidR="00272C5E">
        <w:rPr>
          <w:rFonts w:asciiTheme="majorBidi" w:hAnsiTheme="majorBidi" w:cstheme="majorBidi"/>
          <w:szCs w:val="24"/>
        </w:rPr>
        <w:lastRenderedPageBreak/>
        <w:t>per minute, respectively</w:t>
      </w:r>
      <w:r>
        <w:rPr>
          <w:rFonts w:asciiTheme="majorBidi" w:hAnsiTheme="majorBidi" w:cstheme="majorBidi"/>
          <w:szCs w:val="24"/>
        </w:rPr>
        <w:t>, thus</w:t>
      </w:r>
      <w:r w:rsidR="00272C5E">
        <w:rPr>
          <w:rFonts w:asciiTheme="majorBidi" w:hAnsiTheme="majorBidi" w:cstheme="majorBidi"/>
          <w:szCs w:val="24"/>
        </w:rPr>
        <w:t xml:space="preserve"> </w:t>
      </w:r>
      <w:r>
        <w:rPr>
          <w:rFonts w:asciiTheme="majorBidi" w:hAnsiTheme="majorBidi" w:cstheme="majorBidi"/>
          <w:szCs w:val="24"/>
        </w:rPr>
        <w:t>V</w:t>
      </w:r>
      <w:r w:rsidRPr="002D2D8C">
        <w:rPr>
          <w:rFonts w:asciiTheme="majorBidi" w:hAnsiTheme="majorBidi" w:cstheme="majorBidi"/>
          <w:szCs w:val="24"/>
          <w:vertAlign w:val="subscript"/>
        </w:rPr>
        <w:t>air</w:t>
      </w:r>
      <w:r w:rsidR="00272C5E">
        <w:rPr>
          <w:rFonts w:asciiTheme="majorBidi" w:hAnsiTheme="majorBidi" w:cstheme="majorBidi"/>
          <w:szCs w:val="24"/>
        </w:rPr>
        <w:t xml:space="preserve"> </w:t>
      </w:r>
      <w:r>
        <w:rPr>
          <w:rFonts w:asciiTheme="majorBidi" w:hAnsiTheme="majorBidi" w:cstheme="majorBidi"/>
          <w:szCs w:val="24"/>
        </w:rPr>
        <w:t>is set to</w:t>
      </w:r>
      <w:r w:rsidR="00272C5E">
        <w:rPr>
          <w:rFonts w:asciiTheme="majorBidi" w:hAnsiTheme="majorBidi" w:cstheme="majorBidi"/>
          <w:szCs w:val="24"/>
        </w:rPr>
        <w:t xml:space="preserve"> </w:t>
      </w:r>
      <w:r w:rsidR="000155A3">
        <w:rPr>
          <w:rFonts w:asciiTheme="majorBidi" w:hAnsiTheme="majorBidi" w:cstheme="majorBidi"/>
          <w:szCs w:val="24"/>
        </w:rPr>
        <w:t>8.64 m</w:t>
      </w:r>
      <w:r w:rsidR="000155A3" w:rsidRPr="000155A3">
        <w:rPr>
          <w:rFonts w:asciiTheme="majorBidi" w:hAnsiTheme="majorBidi" w:cstheme="majorBidi"/>
          <w:szCs w:val="24"/>
          <w:vertAlign w:val="superscript"/>
        </w:rPr>
        <w:t>3</w:t>
      </w:r>
      <w:r w:rsidR="000155A3">
        <w:rPr>
          <w:rFonts w:asciiTheme="majorBidi" w:hAnsiTheme="majorBidi" w:cstheme="majorBidi"/>
          <w:szCs w:val="24"/>
        </w:rPr>
        <w:t xml:space="preserve">. </w:t>
      </w:r>
      <w:r>
        <w:rPr>
          <w:rFonts w:asciiTheme="majorBidi" w:hAnsiTheme="majorBidi" w:cstheme="majorBidi"/>
          <w:szCs w:val="24"/>
        </w:rPr>
        <w:t xml:space="preserve">The P value of 0.64 is acquired from Park et al. (2021). As a result, the </w:t>
      </w:r>
      <w:r w:rsidR="00940E00">
        <w:rPr>
          <w:rFonts w:asciiTheme="majorBidi" w:hAnsiTheme="majorBidi" w:cstheme="majorBidi"/>
          <w:szCs w:val="24"/>
        </w:rPr>
        <w:t>dose</w:t>
      </w:r>
      <w:r w:rsidR="00F913F6">
        <w:rPr>
          <w:rFonts w:asciiTheme="majorBidi" w:hAnsiTheme="majorBidi" w:cstheme="majorBidi"/>
          <w:szCs w:val="24"/>
        </w:rPr>
        <w:t>s</w:t>
      </w:r>
      <w:r w:rsidR="00940E00">
        <w:rPr>
          <w:rFonts w:asciiTheme="majorBidi" w:hAnsiTheme="majorBidi" w:cstheme="majorBidi"/>
          <w:szCs w:val="24"/>
        </w:rPr>
        <w:t xml:space="preserve"> of 0.25 mg </w:t>
      </w:r>
      <w:r w:rsidR="00940E00" w:rsidRPr="00C04DB1">
        <w:rPr>
          <w:rFonts w:asciiTheme="majorBidi" w:hAnsiTheme="majorBidi" w:cstheme="majorBidi"/>
          <w:szCs w:val="24"/>
        </w:rPr>
        <w:t>L</w:t>
      </w:r>
      <w:r w:rsidR="00DF0ECD">
        <w:rPr>
          <w:rFonts w:asciiTheme="majorBidi" w:hAnsiTheme="majorBidi" w:cstheme="majorBidi"/>
          <w:szCs w:val="24"/>
          <w:vertAlign w:val="superscript"/>
        </w:rPr>
        <w:t>-</w:t>
      </w:r>
      <w:r w:rsidR="00940E00" w:rsidRPr="007B7161">
        <w:rPr>
          <w:rFonts w:asciiTheme="majorBidi" w:hAnsiTheme="majorBidi" w:cstheme="majorBidi"/>
          <w:szCs w:val="24"/>
          <w:vertAlign w:val="superscript"/>
        </w:rPr>
        <w:t>1</w:t>
      </w:r>
      <w:r w:rsidR="00940E00" w:rsidRPr="00940E00">
        <w:rPr>
          <w:rFonts w:asciiTheme="majorBidi" w:hAnsiTheme="majorBidi" w:cstheme="majorBidi" w:hint="eastAsia"/>
          <w:szCs w:val="24"/>
        </w:rPr>
        <w:t>×</w:t>
      </w:r>
      <w:r w:rsidR="00940E00">
        <w:rPr>
          <w:rFonts w:asciiTheme="majorBidi" w:hAnsiTheme="majorBidi" w:cstheme="majorBidi"/>
          <w:szCs w:val="24"/>
        </w:rPr>
        <w:t>24 h</w:t>
      </w:r>
      <w:r w:rsidR="00940E00" w:rsidRPr="00C04DB1">
        <w:rPr>
          <w:rFonts w:asciiTheme="majorBidi" w:hAnsiTheme="majorBidi" w:cstheme="majorBidi"/>
          <w:szCs w:val="24"/>
        </w:rPr>
        <w:t xml:space="preserve"> and 25 mg</w:t>
      </w:r>
      <w:r w:rsidR="00940E00">
        <w:rPr>
          <w:rFonts w:asciiTheme="majorBidi" w:hAnsiTheme="majorBidi" w:cstheme="majorBidi"/>
          <w:szCs w:val="24"/>
        </w:rPr>
        <w:t xml:space="preserve"> </w:t>
      </w:r>
      <w:r w:rsidR="00940E00" w:rsidRPr="00C04DB1">
        <w:rPr>
          <w:rFonts w:asciiTheme="majorBidi" w:hAnsiTheme="majorBidi" w:cstheme="majorBidi"/>
          <w:szCs w:val="24"/>
        </w:rPr>
        <w:t>L</w:t>
      </w:r>
      <w:r w:rsidR="00DF0ECD">
        <w:rPr>
          <w:rFonts w:asciiTheme="majorBidi" w:hAnsiTheme="majorBidi" w:cstheme="majorBidi"/>
          <w:szCs w:val="24"/>
          <w:vertAlign w:val="superscript"/>
        </w:rPr>
        <w:t>-</w:t>
      </w:r>
      <w:r w:rsidR="00940E00" w:rsidRPr="007B7161">
        <w:rPr>
          <w:rFonts w:asciiTheme="majorBidi" w:hAnsiTheme="majorBidi" w:cstheme="majorBidi"/>
          <w:szCs w:val="24"/>
          <w:vertAlign w:val="superscript"/>
        </w:rPr>
        <w:t>1</w:t>
      </w:r>
      <w:r w:rsidR="00940E00" w:rsidRPr="00940E00">
        <w:rPr>
          <w:rFonts w:asciiTheme="majorBidi" w:hAnsiTheme="majorBidi" w:cstheme="majorBidi" w:hint="eastAsia"/>
          <w:szCs w:val="24"/>
        </w:rPr>
        <w:t>×</w:t>
      </w:r>
      <w:r w:rsidR="00940E00">
        <w:rPr>
          <w:rFonts w:asciiTheme="majorBidi" w:hAnsiTheme="majorBidi" w:cstheme="majorBidi"/>
          <w:szCs w:val="24"/>
        </w:rPr>
        <w:t xml:space="preserve">24 h </w:t>
      </w:r>
      <w:r w:rsidR="00F913F6">
        <w:rPr>
          <w:rFonts w:asciiTheme="majorBidi" w:hAnsiTheme="majorBidi" w:cstheme="majorBidi"/>
          <w:szCs w:val="24"/>
        </w:rPr>
        <w:t xml:space="preserve">in SOA solution </w:t>
      </w:r>
      <w:r w:rsidR="00940E00">
        <w:rPr>
          <w:rFonts w:asciiTheme="majorBidi" w:hAnsiTheme="majorBidi" w:cstheme="majorBidi"/>
          <w:szCs w:val="24"/>
        </w:rPr>
        <w:t>are converted to</w:t>
      </w:r>
      <w:r w:rsidR="003F0D87">
        <w:rPr>
          <w:rFonts w:asciiTheme="majorBidi" w:hAnsiTheme="majorBidi" w:cstheme="majorBidi"/>
          <w:szCs w:val="24"/>
        </w:rPr>
        <w:t xml:space="preserve"> exposure</w:t>
      </w:r>
      <w:r w:rsidR="00AC7B94">
        <w:rPr>
          <w:rFonts w:asciiTheme="majorBidi" w:hAnsiTheme="majorBidi" w:cstheme="majorBidi"/>
          <w:szCs w:val="24"/>
        </w:rPr>
        <w:t>s</w:t>
      </w:r>
      <w:r w:rsidR="003F0D87">
        <w:rPr>
          <w:rFonts w:asciiTheme="majorBidi" w:hAnsiTheme="majorBidi" w:cstheme="majorBidi"/>
          <w:szCs w:val="24"/>
        </w:rPr>
        <w:t xml:space="preserve"> of </w:t>
      </w:r>
      <w:r w:rsidR="007433E7">
        <w:rPr>
          <w:rFonts w:asciiTheme="majorBidi" w:hAnsiTheme="majorBidi" w:cstheme="majorBidi"/>
          <w:szCs w:val="24"/>
        </w:rPr>
        <w:t>2</w:t>
      </w:r>
      <w:r w:rsidR="007433E7" w:rsidRPr="00940E00">
        <w:rPr>
          <w:rFonts w:asciiTheme="majorBidi" w:hAnsiTheme="majorBidi" w:cstheme="majorBidi" w:hint="eastAsia"/>
          <w:szCs w:val="24"/>
        </w:rPr>
        <w:t>×</w:t>
      </w:r>
      <w:r w:rsidR="00615836">
        <w:rPr>
          <w:rFonts w:asciiTheme="majorBidi" w:hAnsiTheme="majorBidi" w:cstheme="majorBidi"/>
          <w:szCs w:val="24"/>
        </w:rPr>
        <w:t>10</w:t>
      </w:r>
      <w:r w:rsidR="00615836" w:rsidRPr="00615836">
        <w:rPr>
          <w:rFonts w:asciiTheme="majorBidi" w:hAnsiTheme="majorBidi" w:cstheme="majorBidi"/>
          <w:szCs w:val="24"/>
          <w:vertAlign w:val="superscript"/>
        </w:rPr>
        <w:t>2</w:t>
      </w:r>
      <w:r w:rsidR="00615836">
        <w:rPr>
          <w:rFonts w:asciiTheme="majorBidi" w:hAnsiTheme="majorBidi" w:cstheme="majorBidi"/>
          <w:szCs w:val="24"/>
        </w:rPr>
        <w:t xml:space="preserve"> </w:t>
      </w:r>
      <w:r w:rsidR="003F0D87" w:rsidRPr="000155A3">
        <w:rPr>
          <w:szCs w:val="24"/>
        </w:rPr>
        <w:t>μ</w:t>
      </w:r>
      <w:r w:rsidR="003F0D87">
        <w:rPr>
          <w:rFonts w:asciiTheme="majorBidi" w:hAnsiTheme="majorBidi" w:cstheme="majorBidi"/>
          <w:szCs w:val="24"/>
        </w:rPr>
        <w:t>g m</w:t>
      </w:r>
      <w:r w:rsidR="00DF0ECD">
        <w:rPr>
          <w:rFonts w:asciiTheme="majorBidi" w:hAnsiTheme="majorBidi" w:cstheme="majorBidi"/>
          <w:szCs w:val="24"/>
          <w:vertAlign w:val="superscript"/>
        </w:rPr>
        <w:t>-</w:t>
      </w:r>
      <w:r w:rsidR="003F0D87" w:rsidRPr="000155A3">
        <w:rPr>
          <w:rFonts w:asciiTheme="majorBidi" w:hAnsiTheme="majorBidi" w:cstheme="majorBidi"/>
          <w:szCs w:val="24"/>
          <w:vertAlign w:val="superscript"/>
        </w:rPr>
        <w:t>3</w:t>
      </w:r>
      <w:r w:rsidR="003F0D87" w:rsidRPr="00940E00">
        <w:rPr>
          <w:rFonts w:asciiTheme="majorBidi" w:hAnsiTheme="majorBidi" w:cstheme="majorBidi" w:hint="eastAsia"/>
          <w:szCs w:val="24"/>
        </w:rPr>
        <w:t>×</w:t>
      </w:r>
      <w:r w:rsidR="003F0D87">
        <w:rPr>
          <w:rFonts w:asciiTheme="majorBidi" w:hAnsiTheme="majorBidi" w:cstheme="majorBidi"/>
          <w:szCs w:val="24"/>
        </w:rPr>
        <w:t xml:space="preserve">24 h </w:t>
      </w:r>
      <w:r w:rsidR="00940E00">
        <w:rPr>
          <w:rFonts w:asciiTheme="majorBidi" w:hAnsiTheme="majorBidi" w:cstheme="majorBidi"/>
          <w:szCs w:val="24"/>
        </w:rPr>
        <w:t xml:space="preserve">and </w:t>
      </w:r>
      <w:r w:rsidR="003F0D87">
        <w:rPr>
          <w:rFonts w:asciiTheme="majorBidi" w:hAnsiTheme="majorBidi" w:cstheme="majorBidi"/>
          <w:szCs w:val="24"/>
        </w:rPr>
        <w:t>2</w:t>
      </w:r>
      <w:r w:rsidR="003F0D87" w:rsidRPr="00940E00">
        <w:rPr>
          <w:rFonts w:asciiTheme="majorBidi" w:hAnsiTheme="majorBidi" w:cstheme="majorBidi" w:hint="eastAsia"/>
          <w:szCs w:val="24"/>
        </w:rPr>
        <w:t>×</w:t>
      </w:r>
      <w:r w:rsidR="003F0D87">
        <w:rPr>
          <w:rFonts w:asciiTheme="majorBidi" w:hAnsiTheme="majorBidi" w:cstheme="majorBidi"/>
          <w:szCs w:val="24"/>
        </w:rPr>
        <w:t>10</w:t>
      </w:r>
      <w:r w:rsidR="003F0D87">
        <w:rPr>
          <w:rFonts w:asciiTheme="majorBidi" w:hAnsiTheme="majorBidi" w:cstheme="majorBidi"/>
          <w:szCs w:val="24"/>
          <w:vertAlign w:val="superscript"/>
        </w:rPr>
        <w:t>4</w:t>
      </w:r>
      <w:r w:rsidR="003F0D87">
        <w:rPr>
          <w:rFonts w:asciiTheme="majorBidi" w:hAnsiTheme="majorBidi" w:cstheme="majorBidi"/>
          <w:szCs w:val="24"/>
        </w:rPr>
        <w:t xml:space="preserve"> </w:t>
      </w:r>
      <w:r w:rsidR="003F0D87" w:rsidRPr="000155A3">
        <w:rPr>
          <w:szCs w:val="24"/>
        </w:rPr>
        <w:t>μ</w:t>
      </w:r>
      <w:r w:rsidR="003F0D87">
        <w:rPr>
          <w:rFonts w:asciiTheme="majorBidi" w:hAnsiTheme="majorBidi" w:cstheme="majorBidi"/>
          <w:szCs w:val="24"/>
        </w:rPr>
        <w:t>g m</w:t>
      </w:r>
      <w:r w:rsidR="00DF0ECD">
        <w:rPr>
          <w:rFonts w:asciiTheme="majorBidi" w:hAnsiTheme="majorBidi" w:cstheme="majorBidi"/>
          <w:szCs w:val="24"/>
          <w:vertAlign w:val="superscript"/>
        </w:rPr>
        <w:t>-</w:t>
      </w:r>
      <w:r w:rsidR="003F0D87" w:rsidRPr="000155A3">
        <w:rPr>
          <w:rFonts w:asciiTheme="majorBidi" w:hAnsiTheme="majorBidi" w:cstheme="majorBidi"/>
          <w:szCs w:val="24"/>
          <w:vertAlign w:val="superscript"/>
        </w:rPr>
        <w:t>3</w:t>
      </w:r>
      <w:r w:rsidR="003F0D87" w:rsidRPr="00940E00">
        <w:rPr>
          <w:rFonts w:asciiTheme="majorBidi" w:hAnsiTheme="majorBidi" w:cstheme="majorBidi" w:hint="eastAsia"/>
          <w:szCs w:val="24"/>
        </w:rPr>
        <w:t>×</w:t>
      </w:r>
      <w:r w:rsidR="003F0D87">
        <w:rPr>
          <w:rFonts w:asciiTheme="majorBidi" w:hAnsiTheme="majorBidi" w:cstheme="majorBidi"/>
          <w:szCs w:val="24"/>
        </w:rPr>
        <w:t xml:space="preserve">24 h to </w:t>
      </w:r>
      <w:r w:rsidR="00F913F6">
        <w:rPr>
          <w:rFonts w:asciiTheme="majorBidi" w:hAnsiTheme="majorBidi" w:cstheme="majorBidi"/>
          <w:szCs w:val="24"/>
        </w:rPr>
        <w:t>airborne aerosols</w:t>
      </w:r>
      <w:r w:rsidR="00940E00">
        <w:rPr>
          <w:rFonts w:asciiTheme="majorBidi" w:hAnsiTheme="majorBidi" w:cstheme="majorBidi"/>
          <w:szCs w:val="24"/>
        </w:rPr>
        <w:t>. For more accurate estimation, the exact values of P</w:t>
      </w:r>
      <w:r w:rsidR="007433E7">
        <w:rPr>
          <w:rFonts w:asciiTheme="majorBidi" w:hAnsiTheme="majorBidi" w:cstheme="majorBidi"/>
          <w:szCs w:val="24"/>
        </w:rPr>
        <w:t xml:space="preserve"> for </w:t>
      </w:r>
      <w:r w:rsidR="008930B7">
        <w:rPr>
          <w:rFonts w:asciiTheme="majorBidi" w:hAnsiTheme="majorBidi" w:cstheme="majorBidi"/>
          <w:szCs w:val="24"/>
        </w:rPr>
        <w:t>size</w:t>
      </w:r>
      <w:r w:rsidR="00DF0ECD">
        <w:rPr>
          <w:rFonts w:asciiTheme="majorBidi" w:hAnsiTheme="majorBidi" w:cstheme="majorBidi"/>
          <w:szCs w:val="24"/>
        </w:rPr>
        <w:t>-</w:t>
      </w:r>
      <w:r w:rsidR="007433E7">
        <w:rPr>
          <w:rFonts w:asciiTheme="majorBidi" w:hAnsiTheme="majorBidi" w:cstheme="majorBidi"/>
          <w:szCs w:val="24"/>
        </w:rPr>
        <w:t>specific SOA, the distribution of SOA in different organs,</w:t>
      </w:r>
      <w:r w:rsidR="00940E00">
        <w:rPr>
          <w:rFonts w:asciiTheme="majorBidi" w:hAnsiTheme="majorBidi" w:cstheme="majorBidi"/>
          <w:szCs w:val="24"/>
        </w:rPr>
        <w:t xml:space="preserve"> and </w:t>
      </w:r>
      <w:r w:rsidR="00940E00" w:rsidRPr="00940E00">
        <w:rPr>
          <w:rFonts w:asciiTheme="majorBidi" w:hAnsiTheme="majorBidi" w:cstheme="majorBidi"/>
          <w:szCs w:val="24"/>
        </w:rPr>
        <w:t>metabolic</w:t>
      </w:r>
      <w:r w:rsidR="00940E00">
        <w:rPr>
          <w:rFonts w:asciiTheme="majorBidi" w:hAnsiTheme="majorBidi" w:cstheme="majorBidi"/>
          <w:szCs w:val="24"/>
        </w:rPr>
        <w:t xml:space="preserve"> rate</w:t>
      </w:r>
      <w:r w:rsidR="007433E7">
        <w:rPr>
          <w:rFonts w:asciiTheme="majorBidi" w:hAnsiTheme="majorBidi" w:cstheme="majorBidi"/>
          <w:szCs w:val="24"/>
        </w:rPr>
        <w:t>s</w:t>
      </w:r>
      <w:r w:rsidR="00940E00">
        <w:rPr>
          <w:rFonts w:asciiTheme="majorBidi" w:hAnsiTheme="majorBidi" w:cstheme="majorBidi"/>
          <w:szCs w:val="24"/>
        </w:rPr>
        <w:t xml:space="preserve"> of SOA in human body are needed. Here we only provide a basic estimation for preliminary understanding.</w:t>
      </w:r>
    </w:p>
    <w:p w14:paraId="6D79D33C" w14:textId="517828AC" w:rsidR="004A0ED6" w:rsidRPr="004F3689" w:rsidRDefault="004F3689">
      <w:pPr>
        <w:pStyle w:val="Subtitle"/>
        <w:rPr>
          <w:rFonts w:asciiTheme="majorBidi" w:hAnsiTheme="majorBidi" w:cstheme="majorBidi"/>
          <w:szCs w:val="24"/>
        </w:rPr>
      </w:pPr>
      <w:r>
        <w:rPr>
          <w:rFonts w:asciiTheme="majorBidi" w:hAnsiTheme="majorBidi" w:cstheme="majorBidi"/>
          <w:szCs w:val="24"/>
        </w:rPr>
        <w:br w:type="column"/>
      </w:r>
      <w:r w:rsidR="004A0ED6" w:rsidRPr="00AC58F1">
        <w:rPr>
          <w:rFonts w:hint="eastAsia"/>
        </w:rPr>
        <w:lastRenderedPageBreak/>
        <w:t>T</w:t>
      </w:r>
      <w:r w:rsidR="004A0ED6" w:rsidRPr="00AC58F1">
        <w:t xml:space="preserve">ext </w:t>
      </w:r>
      <w:r w:rsidR="006D1261" w:rsidRPr="00AC58F1">
        <w:t>S</w:t>
      </w:r>
      <w:r w:rsidR="006D1261">
        <w:t>4</w:t>
      </w:r>
      <w:r w:rsidR="004A0ED6" w:rsidRPr="00AC58F1">
        <w:t>.</w:t>
      </w:r>
      <w:r w:rsidR="004A0ED6" w:rsidRPr="004F3689">
        <w:rPr>
          <w:b w:val="0"/>
          <w:bCs w:val="0"/>
        </w:rPr>
        <w:t xml:space="preserve"> The method to measure DTT consumption rate</w:t>
      </w:r>
    </w:p>
    <w:p w14:paraId="6BE3C18F" w14:textId="78A17217" w:rsidR="004A0ED6" w:rsidRPr="001D15E3" w:rsidRDefault="004A0ED6" w:rsidP="005C241A">
      <w:pPr>
        <w:spacing w:line="480" w:lineRule="auto"/>
        <w:rPr>
          <w:rFonts w:eastAsia="KaiTi_GB2312"/>
          <w:kern w:val="0"/>
          <w:szCs w:val="24"/>
        </w:rPr>
      </w:pPr>
      <w:r>
        <w:rPr>
          <w:rFonts w:eastAsia="KaiTi_GB2312" w:hint="eastAsia"/>
          <w:kern w:val="0"/>
          <w:szCs w:val="24"/>
        </w:rPr>
        <w:t xml:space="preserve"> </w:t>
      </w:r>
      <w:r>
        <w:rPr>
          <w:rFonts w:eastAsia="KaiTi_GB2312"/>
          <w:kern w:val="0"/>
          <w:szCs w:val="24"/>
        </w:rPr>
        <w:t xml:space="preserve">   </w:t>
      </w:r>
      <w:r w:rsidR="00C356F8">
        <w:rPr>
          <w:rFonts w:eastAsia="KaiTi_GB2312"/>
          <w:kern w:val="0"/>
          <w:szCs w:val="24"/>
        </w:rPr>
        <w:t>The DTT consumption rate was conducted manually following the method developed in the literature (</w:t>
      </w:r>
      <w:r w:rsidR="005C241A">
        <w:rPr>
          <w:rFonts w:eastAsia="KaiTi_GB2312"/>
          <w:kern w:val="0"/>
          <w:szCs w:val="24"/>
        </w:rPr>
        <w:t>Cho et al., 2005</w:t>
      </w:r>
      <w:r w:rsidR="00C356F8">
        <w:rPr>
          <w:rFonts w:eastAsia="KaiTi_GB2312"/>
          <w:kern w:val="0"/>
          <w:szCs w:val="24"/>
        </w:rPr>
        <w:t>; Lin et al., 2019) with minor modifications. First, 0.5 ml of aerosol extract solution (93 mg L</w:t>
      </w:r>
      <w:r w:rsidR="00DF0ECD">
        <w:rPr>
          <w:rFonts w:eastAsia="KaiTi_GB2312"/>
          <w:kern w:val="0"/>
          <w:szCs w:val="24"/>
          <w:vertAlign w:val="superscript"/>
        </w:rPr>
        <w:t>-</w:t>
      </w:r>
      <w:r w:rsidR="00C356F8" w:rsidRPr="00C356F8">
        <w:rPr>
          <w:rFonts w:eastAsia="KaiTi_GB2312"/>
          <w:kern w:val="0"/>
          <w:szCs w:val="24"/>
          <w:vertAlign w:val="superscript"/>
        </w:rPr>
        <w:t>1</w:t>
      </w:r>
      <w:r w:rsidR="00C356F8">
        <w:rPr>
          <w:rFonts w:eastAsia="KaiTi_GB2312"/>
          <w:kern w:val="0"/>
          <w:szCs w:val="24"/>
        </w:rPr>
        <w:t>), 4 ml of sodium phosphate buffer (1 mM, pH =7.4</w:t>
      </w:r>
      <w:r w:rsidR="004E235F">
        <w:rPr>
          <w:rFonts w:eastAsia="KaiTi_GB2312"/>
          <w:kern w:val="0"/>
          <w:szCs w:val="24"/>
        </w:rPr>
        <w:t xml:space="preserve">, with </w:t>
      </w:r>
      <w:r w:rsidR="004E7286">
        <w:rPr>
          <w:rFonts w:eastAsia="KaiTi_GB2312"/>
          <w:kern w:val="0"/>
          <w:szCs w:val="24"/>
        </w:rPr>
        <w:t>trace</w:t>
      </w:r>
      <w:r w:rsidR="004E235F">
        <w:rPr>
          <w:rFonts w:eastAsia="KaiTi_GB2312"/>
          <w:kern w:val="0"/>
          <w:szCs w:val="24"/>
        </w:rPr>
        <w:t xml:space="preserve"> metal </w:t>
      </w:r>
      <w:r w:rsidR="004E7286">
        <w:rPr>
          <w:rFonts w:eastAsia="KaiTi_GB2312"/>
          <w:kern w:val="0"/>
          <w:szCs w:val="24"/>
        </w:rPr>
        <w:t>brought by the impurity removed by the Chelex resin</w:t>
      </w:r>
      <w:r w:rsidR="00C356F8">
        <w:rPr>
          <w:rFonts w:eastAsia="KaiTi_GB2312"/>
          <w:kern w:val="0"/>
          <w:szCs w:val="24"/>
        </w:rPr>
        <w:t>), and 0.5 ml of DTT</w:t>
      </w:r>
      <w:r w:rsidR="00F706D1">
        <w:rPr>
          <w:rFonts w:eastAsia="KaiTi_GB2312"/>
          <w:kern w:val="0"/>
          <w:szCs w:val="24"/>
        </w:rPr>
        <w:t xml:space="preserve"> solution (1 mM) were added to </w:t>
      </w:r>
      <w:r w:rsidR="005C241A">
        <w:rPr>
          <w:rFonts w:eastAsia="KaiTi_GB2312"/>
          <w:kern w:val="0"/>
          <w:szCs w:val="24"/>
        </w:rPr>
        <w:t>an</w:t>
      </w:r>
      <w:r w:rsidR="00F706D1">
        <w:rPr>
          <w:rFonts w:eastAsia="KaiTi_GB2312"/>
          <w:kern w:val="0"/>
          <w:szCs w:val="24"/>
        </w:rPr>
        <w:t xml:space="preserve"> incubation vial. The incubation vial was kept at 37 </w:t>
      </w:r>
      <w:r w:rsidR="00F706D1" w:rsidRPr="00C04DB1">
        <w:rPr>
          <w:rFonts w:asciiTheme="majorBidi" w:hAnsiTheme="majorBidi" w:cstheme="majorBidi"/>
          <w:szCs w:val="24"/>
        </w:rPr>
        <w:t>°C</w:t>
      </w:r>
      <w:r w:rsidR="00F706D1">
        <w:rPr>
          <w:rFonts w:asciiTheme="majorBidi" w:hAnsiTheme="majorBidi" w:cstheme="majorBidi"/>
          <w:szCs w:val="24"/>
        </w:rPr>
        <w:t xml:space="preserve"> </w:t>
      </w:r>
      <w:r w:rsidR="005C241A">
        <w:rPr>
          <w:rFonts w:asciiTheme="majorBidi" w:hAnsiTheme="majorBidi" w:cstheme="majorBidi"/>
          <w:szCs w:val="24"/>
        </w:rPr>
        <w:t xml:space="preserve">by a dry bath incubator </w:t>
      </w:r>
      <w:r w:rsidR="004E235F">
        <w:rPr>
          <w:rFonts w:asciiTheme="majorBidi" w:hAnsiTheme="majorBidi" w:cstheme="majorBidi"/>
          <w:szCs w:val="24"/>
        </w:rPr>
        <w:t>(</w:t>
      </w:r>
      <w:r w:rsidR="00397109">
        <w:rPr>
          <w:rFonts w:asciiTheme="majorBidi" w:hAnsiTheme="majorBidi" w:cstheme="majorBidi"/>
          <w:szCs w:val="24"/>
        </w:rPr>
        <w:t>DBN, MRC</w:t>
      </w:r>
      <w:r w:rsidR="004E235F">
        <w:rPr>
          <w:rFonts w:asciiTheme="majorBidi" w:hAnsiTheme="majorBidi" w:cstheme="majorBidi"/>
          <w:szCs w:val="24"/>
        </w:rPr>
        <w:t>)</w:t>
      </w:r>
      <w:r w:rsidR="00F706D1">
        <w:rPr>
          <w:rFonts w:asciiTheme="majorBidi" w:hAnsiTheme="majorBidi" w:cstheme="majorBidi"/>
          <w:szCs w:val="24"/>
        </w:rPr>
        <w:t xml:space="preserve">. </w:t>
      </w:r>
      <w:r w:rsidR="004E235F">
        <w:rPr>
          <w:rFonts w:asciiTheme="majorBidi" w:hAnsiTheme="majorBidi" w:cstheme="majorBidi"/>
          <w:szCs w:val="24"/>
        </w:rPr>
        <w:t>Every 5 minutes, 0.6 ml of the solution in the incubation vial is withdrawn and mixed with 1.8 ml of Tris base solution (0.4 M), 0.7 ml of TCA solution (10 w/v%), and 0.5 ml of DTNB solution (1 mM).</w:t>
      </w:r>
      <w:r w:rsidR="004E7286">
        <w:rPr>
          <w:rFonts w:asciiTheme="majorBidi" w:hAnsiTheme="majorBidi" w:cstheme="majorBidi"/>
          <w:szCs w:val="24"/>
        </w:rPr>
        <w:t xml:space="preserve"> </w:t>
      </w:r>
      <w:r w:rsidR="0039656A">
        <w:rPr>
          <w:rFonts w:asciiTheme="majorBidi" w:hAnsiTheme="majorBidi" w:cstheme="majorBidi"/>
          <w:szCs w:val="24"/>
        </w:rPr>
        <w:t>The residual DTT in the incubation vial and the added DTNB react to form 2</w:t>
      </w:r>
      <w:r w:rsidR="00DF0ECD">
        <w:rPr>
          <w:rFonts w:asciiTheme="majorBidi" w:hAnsiTheme="majorBidi" w:cstheme="majorBidi"/>
          <w:szCs w:val="24"/>
        </w:rPr>
        <w:t>-</w:t>
      </w:r>
      <w:r w:rsidR="0039656A">
        <w:rPr>
          <w:rFonts w:asciiTheme="majorBidi" w:hAnsiTheme="majorBidi" w:cstheme="majorBidi"/>
          <w:szCs w:val="24"/>
        </w:rPr>
        <w:t>nitro</w:t>
      </w:r>
      <w:r w:rsidR="00DF0ECD">
        <w:rPr>
          <w:rFonts w:asciiTheme="majorBidi" w:hAnsiTheme="majorBidi" w:cstheme="majorBidi"/>
          <w:szCs w:val="24"/>
        </w:rPr>
        <w:t>-</w:t>
      </w:r>
      <w:r w:rsidR="0039656A">
        <w:rPr>
          <w:rFonts w:asciiTheme="majorBidi" w:hAnsiTheme="majorBidi" w:cstheme="majorBidi"/>
          <w:szCs w:val="24"/>
        </w:rPr>
        <w:t>5</w:t>
      </w:r>
      <w:r w:rsidR="00DF0ECD">
        <w:rPr>
          <w:rFonts w:asciiTheme="majorBidi" w:hAnsiTheme="majorBidi" w:cstheme="majorBidi"/>
          <w:szCs w:val="24"/>
        </w:rPr>
        <w:t>-</w:t>
      </w:r>
      <w:r w:rsidR="0039656A">
        <w:rPr>
          <w:rFonts w:asciiTheme="majorBidi" w:hAnsiTheme="majorBidi" w:cstheme="majorBidi"/>
          <w:szCs w:val="24"/>
        </w:rPr>
        <w:t>thiobenzoic, which has a light absorption peak at 412 nm</w:t>
      </w:r>
      <w:r w:rsidR="0049636B">
        <w:rPr>
          <w:rFonts w:asciiTheme="majorBidi" w:hAnsiTheme="majorBidi" w:cstheme="majorBidi"/>
          <w:szCs w:val="24"/>
        </w:rPr>
        <w:t xml:space="preserve"> and</w:t>
      </w:r>
      <w:r w:rsidR="0039656A">
        <w:rPr>
          <w:rFonts w:asciiTheme="majorBidi" w:hAnsiTheme="majorBidi" w:cstheme="majorBidi"/>
          <w:szCs w:val="24"/>
        </w:rPr>
        <w:t xml:space="preserve"> can be </w:t>
      </w:r>
      <w:r w:rsidR="000F7A29">
        <w:rPr>
          <w:rFonts w:asciiTheme="majorBidi" w:hAnsiTheme="majorBidi" w:cstheme="majorBidi"/>
          <w:szCs w:val="24"/>
        </w:rPr>
        <w:t>characterized</w:t>
      </w:r>
      <w:r w:rsidR="0039656A">
        <w:rPr>
          <w:rFonts w:asciiTheme="majorBidi" w:hAnsiTheme="majorBidi" w:cstheme="majorBidi"/>
          <w:szCs w:val="24"/>
        </w:rPr>
        <w:t xml:space="preserve"> by </w:t>
      </w:r>
      <w:r w:rsidR="000F7A29">
        <w:rPr>
          <w:rFonts w:asciiTheme="majorBidi" w:hAnsiTheme="majorBidi" w:cstheme="majorBidi"/>
          <w:szCs w:val="24"/>
        </w:rPr>
        <w:t>UV</w:t>
      </w:r>
      <w:r w:rsidR="00DF0ECD">
        <w:rPr>
          <w:rFonts w:asciiTheme="majorBidi" w:hAnsiTheme="majorBidi" w:cstheme="majorBidi"/>
          <w:szCs w:val="24"/>
        </w:rPr>
        <w:t>-</w:t>
      </w:r>
      <w:r w:rsidR="000F7A29">
        <w:rPr>
          <w:rFonts w:asciiTheme="majorBidi" w:hAnsiTheme="majorBidi" w:cstheme="majorBidi"/>
          <w:szCs w:val="24"/>
        </w:rPr>
        <w:t>Vis spectroscopy (</w:t>
      </w:r>
      <w:r w:rsidR="00A13101" w:rsidRPr="00412BB8">
        <w:rPr>
          <w:szCs w:val="24"/>
        </w:rPr>
        <w:t>model USB</w:t>
      </w:r>
      <w:r w:rsidR="00A13101">
        <w:rPr>
          <w:rFonts w:hint="eastAsia"/>
          <w:szCs w:val="24"/>
        </w:rPr>
        <w:t xml:space="preserve"> </w:t>
      </w:r>
      <w:r w:rsidR="00A13101" w:rsidRPr="00412BB8">
        <w:rPr>
          <w:szCs w:val="24"/>
        </w:rPr>
        <w:t>650</w:t>
      </w:r>
      <w:r w:rsidR="00A13101">
        <w:rPr>
          <w:szCs w:val="24"/>
        </w:rPr>
        <w:t>, Ocean Optics</w:t>
      </w:r>
      <w:r w:rsidR="000F7A29">
        <w:rPr>
          <w:rFonts w:asciiTheme="majorBidi" w:hAnsiTheme="majorBidi" w:cstheme="majorBidi"/>
          <w:szCs w:val="24"/>
        </w:rPr>
        <w:t>)</w:t>
      </w:r>
      <w:r w:rsidR="0039656A">
        <w:rPr>
          <w:rFonts w:asciiTheme="majorBidi" w:hAnsiTheme="majorBidi" w:cstheme="majorBidi"/>
          <w:szCs w:val="24"/>
        </w:rPr>
        <w:t xml:space="preserve">. </w:t>
      </w:r>
      <w:r w:rsidR="00C67C7B">
        <w:t xml:space="preserve">The blank </w:t>
      </w:r>
      <w:r w:rsidR="00452D45">
        <w:t>test</w:t>
      </w:r>
      <w:r w:rsidR="00C67C7B">
        <w:t xml:space="preserve">s were done based on a clean filter with the same procedures. </w:t>
      </w:r>
      <w:r w:rsidR="00C67C7B">
        <w:rPr>
          <w:rFonts w:asciiTheme="majorBidi" w:hAnsiTheme="majorBidi" w:cstheme="majorBidi"/>
          <w:szCs w:val="24"/>
        </w:rPr>
        <w:t xml:space="preserve">Compared to the blank group, the </w:t>
      </w:r>
      <w:r w:rsidR="00452D45">
        <w:rPr>
          <w:rFonts w:asciiTheme="majorBidi" w:hAnsiTheme="majorBidi" w:cstheme="majorBidi"/>
          <w:szCs w:val="24"/>
        </w:rPr>
        <w:t xml:space="preserve">incubation </w:t>
      </w:r>
      <w:r w:rsidR="00C67C7B">
        <w:rPr>
          <w:rFonts w:asciiTheme="majorBidi" w:hAnsiTheme="majorBidi" w:cstheme="majorBidi"/>
          <w:szCs w:val="24"/>
        </w:rPr>
        <w:t xml:space="preserve">solution in the experimental group contains undissolved particles. By interpolating the time series of </w:t>
      </w:r>
      <w:r w:rsidR="00452D45">
        <w:rPr>
          <w:rFonts w:asciiTheme="majorBidi" w:hAnsiTheme="majorBidi" w:cstheme="majorBidi"/>
          <w:szCs w:val="24"/>
        </w:rPr>
        <w:t xml:space="preserve">measured </w:t>
      </w:r>
      <w:r w:rsidR="00C67C7B">
        <w:rPr>
          <w:rFonts w:asciiTheme="majorBidi" w:hAnsiTheme="majorBidi" w:cstheme="majorBidi"/>
          <w:szCs w:val="24"/>
        </w:rPr>
        <w:t>absorbance</w:t>
      </w:r>
      <w:r w:rsidR="00452D45">
        <w:rPr>
          <w:rFonts w:asciiTheme="majorBidi" w:hAnsiTheme="majorBidi" w:cstheme="majorBidi"/>
          <w:szCs w:val="24"/>
        </w:rPr>
        <w:t xml:space="preserve"> at 412 nm to time = 0, the incubation solution in the experimental group didn't show significant </w:t>
      </w:r>
      <w:r w:rsidR="00D456B1">
        <w:rPr>
          <w:rFonts w:asciiTheme="majorBidi" w:hAnsiTheme="majorBidi" w:cstheme="majorBidi"/>
          <w:szCs w:val="24"/>
        </w:rPr>
        <w:t>(</w:t>
      </w:r>
      <w:r w:rsidR="00D456B1" w:rsidRPr="00D456B1">
        <w:rPr>
          <w:rFonts w:asciiTheme="majorBidi" w:hAnsiTheme="majorBidi" w:cstheme="majorBidi"/>
          <w:i/>
          <w:iCs/>
          <w:szCs w:val="24"/>
        </w:rPr>
        <w:t>p</w:t>
      </w:r>
      <w:r w:rsidR="00D456B1">
        <w:rPr>
          <w:rFonts w:asciiTheme="majorBidi" w:hAnsiTheme="majorBidi" w:cstheme="majorBidi"/>
          <w:szCs w:val="24"/>
        </w:rPr>
        <w:t xml:space="preserve">&lt;0.01) </w:t>
      </w:r>
      <w:r w:rsidR="00452D45">
        <w:rPr>
          <w:rFonts w:asciiTheme="majorBidi" w:hAnsiTheme="majorBidi" w:cstheme="majorBidi"/>
          <w:szCs w:val="24"/>
        </w:rPr>
        <w:t xml:space="preserve">higher absorbance than that in the blank group, suggesting that the undissolved particles had neglectable contribution to its absorbance at 412 nm. </w:t>
      </w:r>
      <w:r w:rsidR="00391AB3">
        <w:rPr>
          <w:rFonts w:asciiTheme="majorBidi" w:hAnsiTheme="majorBidi" w:cstheme="majorBidi"/>
          <w:szCs w:val="24"/>
        </w:rPr>
        <w:t>T</w:t>
      </w:r>
      <w:r w:rsidR="0039656A">
        <w:rPr>
          <w:rFonts w:asciiTheme="majorBidi" w:hAnsiTheme="majorBidi" w:cstheme="majorBidi"/>
          <w:szCs w:val="24"/>
        </w:rPr>
        <w:t>he consumption rate of DTT by the SOA solution was calculated</w:t>
      </w:r>
      <w:r w:rsidR="00391AB3">
        <w:rPr>
          <w:rFonts w:asciiTheme="majorBidi" w:hAnsiTheme="majorBidi" w:cstheme="majorBidi"/>
          <w:szCs w:val="24"/>
        </w:rPr>
        <w:t xml:space="preserve"> according to the </w:t>
      </w:r>
      <w:r w:rsidR="00C92FF2">
        <w:rPr>
          <w:rFonts w:asciiTheme="majorBidi" w:hAnsiTheme="majorBidi" w:cstheme="majorBidi"/>
          <w:szCs w:val="24"/>
        </w:rPr>
        <w:t>background</w:t>
      </w:r>
      <w:r w:rsidR="00DF0ECD">
        <w:rPr>
          <w:rFonts w:asciiTheme="majorBidi" w:hAnsiTheme="majorBidi" w:cstheme="majorBidi"/>
          <w:szCs w:val="24"/>
        </w:rPr>
        <w:t>-</w:t>
      </w:r>
      <w:r w:rsidR="00C92FF2">
        <w:rPr>
          <w:rFonts w:asciiTheme="majorBidi" w:hAnsiTheme="majorBidi" w:cstheme="majorBidi"/>
          <w:szCs w:val="24"/>
        </w:rPr>
        <w:t xml:space="preserve">corrected </w:t>
      </w:r>
      <w:r w:rsidR="00391AB3">
        <w:rPr>
          <w:rFonts w:asciiTheme="majorBidi" w:hAnsiTheme="majorBidi" w:cstheme="majorBidi"/>
          <w:szCs w:val="24"/>
        </w:rPr>
        <w:t>decay rate of the light absorption versus time</w:t>
      </w:r>
      <w:r w:rsidR="00A14B85">
        <w:rPr>
          <w:rFonts w:asciiTheme="majorBidi" w:hAnsiTheme="majorBidi" w:cstheme="majorBidi"/>
          <w:szCs w:val="24"/>
        </w:rPr>
        <w:t xml:space="preserve"> (Fig</w:t>
      </w:r>
      <w:r w:rsidR="007B7161">
        <w:rPr>
          <w:rFonts w:asciiTheme="majorBidi" w:hAnsiTheme="majorBidi" w:cstheme="majorBidi"/>
          <w:szCs w:val="24"/>
        </w:rPr>
        <w:t>.</w:t>
      </w:r>
      <w:r w:rsidR="00A14B85">
        <w:rPr>
          <w:rFonts w:asciiTheme="majorBidi" w:hAnsiTheme="majorBidi" w:cstheme="majorBidi"/>
          <w:szCs w:val="24"/>
        </w:rPr>
        <w:t xml:space="preserve"> S</w:t>
      </w:r>
      <w:r w:rsidR="007B7161">
        <w:rPr>
          <w:rFonts w:asciiTheme="majorBidi" w:hAnsiTheme="majorBidi" w:cstheme="majorBidi"/>
          <w:szCs w:val="24"/>
        </w:rPr>
        <w:t>7</w:t>
      </w:r>
      <w:r w:rsidR="00A14B85">
        <w:rPr>
          <w:rFonts w:asciiTheme="majorBidi" w:hAnsiTheme="majorBidi" w:cstheme="majorBidi"/>
          <w:szCs w:val="24"/>
        </w:rPr>
        <w:t>)</w:t>
      </w:r>
      <w:r w:rsidR="0039656A">
        <w:rPr>
          <w:rFonts w:asciiTheme="majorBidi" w:hAnsiTheme="majorBidi" w:cstheme="majorBidi"/>
          <w:szCs w:val="24"/>
        </w:rPr>
        <w:t>.</w:t>
      </w:r>
      <w:r w:rsidR="00C67C7B">
        <w:rPr>
          <w:rFonts w:asciiTheme="majorBidi" w:hAnsiTheme="majorBidi" w:cstheme="majorBidi"/>
          <w:szCs w:val="24"/>
        </w:rPr>
        <w:t xml:space="preserve"> </w:t>
      </w:r>
    </w:p>
    <w:p w14:paraId="65FAE732" w14:textId="394AC39E" w:rsidR="00C273BA" w:rsidRDefault="004F3689">
      <w:pPr>
        <w:pStyle w:val="Subtitle"/>
        <w:rPr>
          <w:b w:val="0"/>
          <w:bCs w:val="0"/>
        </w:rPr>
      </w:pPr>
      <w:r>
        <w:br w:type="column"/>
      </w:r>
      <w:r w:rsidR="00AC58F1" w:rsidRPr="00AC58F1">
        <w:rPr>
          <w:rFonts w:hint="eastAsia"/>
        </w:rPr>
        <w:lastRenderedPageBreak/>
        <w:t>T</w:t>
      </w:r>
      <w:r w:rsidR="00AC58F1" w:rsidRPr="00AC58F1">
        <w:t xml:space="preserve">ext </w:t>
      </w:r>
      <w:r w:rsidR="006D1261" w:rsidRPr="00AC58F1">
        <w:t>S</w:t>
      </w:r>
      <w:r w:rsidR="006D1261">
        <w:t>5</w:t>
      </w:r>
      <w:r w:rsidR="00AC58F1" w:rsidRPr="00AC58F1">
        <w:t xml:space="preserve">. </w:t>
      </w:r>
      <w:r w:rsidR="00AC58F1" w:rsidRPr="00AC58F1">
        <w:rPr>
          <w:b w:val="0"/>
          <w:bCs w:val="0"/>
        </w:rPr>
        <w:t>The method to evaluat</w:t>
      </w:r>
      <w:r w:rsidR="00611FCF">
        <w:rPr>
          <w:b w:val="0"/>
          <w:bCs w:val="0"/>
        </w:rPr>
        <w:t>e aerosol direct forcing effect</w:t>
      </w:r>
    </w:p>
    <w:p w14:paraId="6D42B9B2" w14:textId="77777777" w:rsidR="00AC58F1" w:rsidRDefault="00AC58F1" w:rsidP="00611FCF">
      <w:pPr>
        <w:spacing w:line="480" w:lineRule="auto"/>
        <w:ind w:firstLineChars="200" w:firstLine="480"/>
      </w:pPr>
      <w:r>
        <w:rPr>
          <w:rFonts w:hint="eastAsia"/>
        </w:rPr>
        <w:t>The</w:t>
      </w:r>
      <w:r>
        <w:t xml:space="preserve"> direct forcing effect of aerosols can be evaluated by the equation </w:t>
      </w:r>
      <w:r>
        <w:rPr>
          <w:noProof/>
        </w:rPr>
        <w:t>(Bond and Bergstrom, 2006)</w:t>
      </w:r>
      <w:r>
        <w:t>:</w:t>
      </w:r>
    </w:p>
    <w:p w14:paraId="33DAD1AF" w14:textId="32C40F87" w:rsidR="00AC58F1" w:rsidRPr="00BD7AA3" w:rsidRDefault="00AC58F1" w:rsidP="00ED06D3">
      <w:pPr>
        <w:spacing w:line="480" w:lineRule="auto"/>
        <w:jc w:val="distribute"/>
      </w:pPr>
      <m:oMath>
        <m:r>
          <m:rPr>
            <m:nor/>
          </m:rPr>
          <m:t xml:space="preserve">SFE </m:t>
        </m:r>
        <m:r>
          <m:rPr>
            <m:nor/>
          </m:rPr>
          <w:rPr>
            <w:iCs/>
          </w:rPr>
          <m:t xml:space="preserve">= </m:t>
        </m:r>
        <m:f>
          <m:fPr>
            <m:ctrlPr>
              <w:rPr>
                <w:rFonts w:ascii="Cambria Math" w:hAnsi="Cambria Math"/>
              </w:rPr>
            </m:ctrlPr>
          </m:fPr>
          <m:num>
            <m:r>
              <m:rPr>
                <m:nor/>
              </m:rPr>
              <m:t>S(</m:t>
            </m:r>
            <m:r>
              <m:rPr>
                <m:nor/>
              </m:rPr>
              <w:rPr>
                <w:i/>
                <w:iCs/>
              </w:rPr>
              <m:t>λ</m:t>
            </m:r>
            <m:r>
              <m:rPr>
                <m:nor/>
              </m:rPr>
              <m:t>)</m:t>
            </m:r>
          </m:num>
          <m:den>
            <m:r>
              <m:rPr>
                <m:nor/>
              </m:rPr>
              <m:t>4</m:t>
            </m:r>
          </m:den>
        </m:f>
        <m:r>
          <m:rPr>
            <m:nor/>
          </m:rPr>
          <m:t>∙</m:t>
        </m:r>
        <m:sSubSup>
          <m:sSubSupPr>
            <m:ctrlPr>
              <w:rPr>
                <w:rFonts w:ascii="Cambria Math" w:hAnsi="Cambria Math"/>
                <w:i/>
                <w:iCs/>
              </w:rPr>
            </m:ctrlPr>
          </m:sSubSupPr>
          <m:e>
            <m:r>
              <m:rPr>
                <m:nor/>
              </m:rPr>
              <w:rPr>
                <w:i/>
              </w:rPr>
              <m:t>τ</m:t>
            </m:r>
          </m:e>
          <m:sub>
            <m:r>
              <m:rPr>
                <m:nor/>
              </m:rPr>
              <w:rPr>
                <w:iCs/>
              </w:rPr>
              <m:t>atm</m:t>
            </m:r>
          </m:sub>
          <m:sup>
            <m:r>
              <m:rPr>
                <m:nor/>
              </m:rPr>
              <w:rPr>
                <w:iCs/>
              </w:rPr>
              <m:t>2</m:t>
            </m:r>
          </m:sup>
        </m:sSubSup>
        <m:r>
          <m:rPr>
            <m:nor/>
          </m:rPr>
          <w:rPr>
            <w:iCs/>
          </w:rPr>
          <m:t>∙</m:t>
        </m:r>
        <m:d>
          <m:dPr>
            <m:ctrlPr>
              <w:rPr>
                <w:rFonts w:ascii="Cambria Math" w:hAnsi="Cambria Math"/>
                <w:i/>
                <w:iCs/>
              </w:rPr>
            </m:ctrlPr>
          </m:dPr>
          <m:e>
            <m:r>
              <m:rPr>
                <m:nor/>
              </m:rPr>
              <w:rPr>
                <w:iCs/>
              </w:rPr>
              <m:t>1</m:t>
            </m:r>
            <m:r>
              <m:rPr>
                <m:nor/>
              </m:rPr>
              <w:rPr>
                <w:rFonts w:ascii="Cambria Math"/>
                <w:iCs/>
              </w:rPr>
              <m:t>-</m:t>
            </m:r>
            <m:sSub>
              <m:sSubPr>
                <m:ctrlPr>
                  <w:rPr>
                    <w:rFonts w:ascii="Cambria Math" w:hAnsi="Cambria Math"/>
                    <w:i/>
                    <w:iCs/>
                  </w:rPr>
                </m:ctrlPr>
              </m:sSubPr>
              <m:e>
                <m:r>
                  <m:rPr>
                    <m:nor/>
                  </m:rPr>
                  <w:rPr>
                    <w:iCs/>
                  </w:rPr>
                  <m:t>F</m:t>
                </m:r>
              </m:e>
              <m:sub>
                <m:r>
                  <m:rPr>
                    <m:nor/>
                  </m:rPr>
                  <w:rPr>
                    <w:iCs/>
                  </w:rPr>
                  <m:t>c</m:t>
                </m:r>
              </m:sub>
            </m:sSub>
          </m:e>
        </m:d>
        <m:r>
          <m:rPr>
            <m:nor/>
          </m:rPr>
          <w:rPr>
            <w:iCs/>
          </w:rPr>
          <m:t>∙[2</m:t>
        </m:r>
        <m:sSup>
          <m:sSupPr>
            <m:ctrlPr>
              <w:rPr>
                <w:rFonts w:ascii="Cambria Math" w:hAnsi="Cambria Math"/>
                <w:i/>
                <w:iCs/>
              </w:rPr>
            </m:ctrlPr>
          </m:sSupPr>
          <m:e>
            <m:d>
              <m:dPr>
                <m:ctrlPr>
                  <w:rPr>
                    <w:rFonts w:ascii="Cambria Math" w:hAnsi="Cambria Math"/>
                    <w:i/>
                    <w:iCs/>
                  </w:rPr>
                </m:ctrlPr>
              </m:dPr>
              <m:e>
                <m:r>
                  <m:rPr>
                    <m:nor/>
                  </m:rPr>
                  <w:rPr>
                    <w:iCs/>
                  </w:rPr>
                  <m:t>1</m:t>
                </m:r>
                <m:r>
                  <m:rPr>
                    <m:nor/>
                  </m:rPr>
                  <w:rPr>
                    <w:rFonts w:ascii="Cambria Math"/>
                    <w:iCs/>
                  </w:rPr>
                  <m:t>-</m:t>
                </m:r>
                <m:sSub>
                  <m:sSubPr>
                    <m:ctrlPr>
                      <w:rPr>
                        <w:rFonts w:ascii="Cambria Math" w:hAnsi="Cambria Math"/>
                        <w:i/>
                        <w:iCs/>
                      </w:rPr>
                    </m:ctrlPr>
                  </m:sSubPr>
                  <m:e>
                    <m:r>
                      <m:rPr>
                        <m:nor/>
                      </m:rPr>
                      <w:rPr>
                        <w:i/>
                      </w:rPr>
                      <m:t>a</m:t>
                    </m:r>
                  </m:e>
                  <m:sub>
                    <m:r>
                      <m:rPr>
                        <m:nor/>
                      </m:rPr>
                      <w:rPr>
                        <w:iCs/>
                      </w:rPr>
                      <m:t>s</m:t>
                    </m:r>
                  </m:sub>
                </m:sSub>
              </m:e>
            </m:d>
          </m:e>
          <m:sup>
            <m:r>
              <m:rPr>
                <m:nor/>
              </m:rPr>
              <w:rPr>
                <w:iCs/>
              </w:rPr>
              <m:t>2</m:t>
            </m:r>
          </m:sup>
        </m:sSup>
        <m:r>
          <m:rPr>
            <m:nor/>
          </m:rPr>
          <w:rPr>
            <w:iCs/>
          </w:rPr>
          <m:t>∙</m:t>
        </m:r>
        <m:r>
          <m:rPr>
            <m:nor/>
          </m:rPr>
          <w:rPr>
            <w:i/>
          </w:rPr>
          <m:t>β</m:t>
        </m:r>
        <m:r>
          <m:rPr>
            <m:nor/>
          </m:rPr>
          <w:rPr>
            <w:iCs/>
          </w:rPr>
          <m:t>∙MSC</m:t>
        </m:r>
        <m:r>
          <m:rPr>
            <m:nor/>
          </m:rPr>
          <w:rPr>
            <w:rFonts w:ascii="Cambria Math"/>
            <w:iCs/>
          </w:rPr>
          <m:t>-</m:t>
        </m:r>
        <m:r>
          <m:rPr>
            <m:nor/>
          </m:rPr>
          <w:rPr>
            <w:iCs/>
          </w:rPr>
          <m:t>4</m:t>
        </m:r>
        <m:sSub>
          <m:sSubPr>
            <m:ctrlPr>
              <w:rPr>
                <w:rFonts w:ascii="Cambria Math" w:hAnsi="Cambria Math"/>
                <w:i/>
                <w:iCs/>
              </w:rPr>
            </m:ctrlPr>
          </m:sSubPr>
          <m:e>
            <m:r>
              <m:rPr>
                <m:nor/>
              </m:rPr>
              <w:rPr>
                <w:i/>
              </w:rPr>
              <m:t>a</m:t>
            </m:r>
          </m:e>
          <m:sub>
            <m:r>
              <m:rPr>
                <m:nor/>
              </m:rPr>
              <w:rPr>
                <w:iCs/>
              </w:rPr>
              <m:t>s</m:t>
            </m:r>
          </m:sub>
        </m:sSub>
        <m:r>
          <m:rPr>
            <m:nor/>
          </m:rPr>
          <w:rPr>
            <w:iCs/>
          </w:rPr>
          <m:t>∙MAC]</m:t>
        </m:r>
      </m:oMath>
      <w:r>
        <w:rPr>
          <w:rFonts w:hint="eastAsia"/>
          <w:iCs/>
        </w:rPr>
        <w:t xml:space="preserve"> </w:t>
      </w:r>
      <w:r>
        <w:rPr>
          <w:iCs/>
        </w:rPr>
        <w:t xml:space="preserve">                  </w:t>
      </w:r>
      <w:r w:rsidR="00ED06D3">
        <w:rPr>
          <w:iCs/>
        </w:rPr>
        <w:t>E2</w:t>
      </w:r>
    </w:p>
    <w:p w14:paraId="371DA0EE" w14:textId="42B87790" w:rsidR="00257BAF" w:rsidRDefault="00AC58F1" w:rsidP="00AC7B94">
      <w:pPr>
        <w:spacing w:line="480" w:lineRule="auto"/>
        <w:rPr>
          <w:iCs/>
        </w:rPr>
      </w:pPr>
      <w:r>
        <w:rPr>
          <w:iCs/>
        </w:rPr>
        <w:t>where SFE is the energy added to the Earth</w:t>
      </w:r>
      <w:r w:rsidR="00D84B0B">
        <w:rPr>
          <w:iCs/>
        </w:rPr>
        <w:t>'s atmosphere by a</w:t>
      </w:r>
      <w:r>
        <w:rPr>
          <w:iCs/>
        </w:rPr>
        <w:t xml:space="preserve"> unit mass of aerosols (W g</w:t>
      </w:r>
      <w:r w:rsidR="00DF0ECD">
        <w:rPr>
          <w:iCs/>
          <w:vertAlign w:val="superscript"/>
        </w:rPr>
        <w:t>-</w:t>
      </w:r>
      <w:r w:rsidRPr="002F3087">
        <w:rPr>
          <w:iCs/>
          <w:vertAlign w:val="superscript"/>
        </w:rPr>
        <w:t>1</w:t>
      </w:r>
      <w:r w:rsidR="002D7719">
        <w:rPr>
          <w:iCs/>
        </w:rPr>
        <w:t xml:space="preserve"> nm</w:t>
      </w:r>
      <w:r w:rsidR="00DF0ECD">
        <w:rPr>
          <w:iCs/>
          <w:vertAlign w:val="superscript"/>
        </w:rPr>
        <w:t>-</w:t>
      </w:r>
      <w:r w:rsidR="002D7719" w:rsidRPr="002D7719">
        <w:rPr>
          <w:iCs/>
          <w:vertAlign w:val="superscript"/>
        </w:rPr>
        <w:t>1</w:t>
      </w:r>
      <w:r>
        <w:rPr>
          <w:iCs/>
        </w:rPr>
        <w:t>). S</w:t>
      </w:r>
      <w:r w:rsidRPr="002F3087">
        <w:rPr>
          <w:iCs/>
        </w:rPr>
        <w:t>(</w:t>
      </w:r>
      <w:r w:rsidRPr="002F3087">
        <w:rPr>
          <w:i/>
        </w:rPr>
        <w:t>λ</w:t>
      </w:r>
      <w:r>
        <w:rPr>
          <w:iCs/>
        </w:rPr>
        <w:t>) is the 1 nm</w:t>
      </w:r>
      <w:r w:rsidR="00DF0ECD">
        <w:rPr>
          <w:iCs/>
        </w:rPr>
        <w:t>-</w:t>
      </w:r>
      <w:r>
        <w:rPr>
          <w:iCs/>
        </w:rPr>
        <w:t>resolved solar irradiance (W m</w:t>
      </w:r>
      <w:r w:rsidR="00DF0ECD">
        <w:rPr>
          <w:iCs/>
          <w:vertAlign w:val="superscript"/>
        </w:rPr>
        <w:t>-</w:t>
      </w:r>
      <w:r w:rsidRPr="00672BB4">
        <w:rPr>
          <w:iCs/>
          <w:vertAlign w:val="superscript"/>
        </w:rPr>
        <w:t>2</w:t>
      </w:r>
      <w:r>
        <w:rPr>
          <w:iCs/>
        </w:rPr>
        <w:t xml:space="preserve"> nm</w:t>
      </w:r>
      <w:r w:rsidR="00DF0ECD">
        <w:rPr>
          <w:iCs/>
          <w:vertAlign w:val="superscript"/>
        </w:rPr>
        <w:t>-</w:t>
      </w:r>
      <w:r w:rsidRPr="00672BB4">
        <w:rPr>
          <w:iCs/>
          <w:vertAlign w:val="superscript"/>
        </w:rPr>
        <w:t>1</w:t>
      </w:r>
      <w:r>
        <w:rPr>
          <w:iCs/>
        </w:rPr>
        <w:t xml:space="preserve">) measured by </w:t>
      </w:r>
      <w:r w:rsidRPr="00672BB4">
        <w:rPr>
          <w:iCs/>
        </w:rPr>
        <w:t>Thuillier</w:t>
      </w:r>
      <w:r>
        <w:rPr>
          <w:iCs/>
        </w:rPr>
        <w:t xml:space="preserve"> et al. (2003). </w:t>
      </w:r>
      <w:r w:rsidRPr="00E85D55">
        <w:rPr>
          <w:i/>
        </w:rPr>
        <w:t>τ</w:t>
      </w:r>
      <w:r w:rsidRPr="00672BB4">
        <w:rPr>
          <w:iCs/>
          <w:vertAlign w:val="subscript"/>
        </w:rPr>
        <w:t>atm</w:t>
      </w:r>
      <w:r>
        <w:rPr>
          <w:iCs/>
        </w:rPr>
        <w:t xml:space="preserve"> is the atmospheric transmission, F</w:t>
      </w:r>
      <w:r w:rsidRPr="00FC16FB">
        <w:rPr>
          <w:iCs/>
          <w:vertAlign w:val="subscript"/>
        </w:rPr>
        <w:t>c</w:t>
      </w:r>
      <w:r>
        <w:rPr>
          <w:iCs/>
        </w:rPr>
        <w:t xml:space="preserve"> is the cloud fraction, </w:t>
      </w:r>
      <w:r w:rsidRPr="00672BB4">
        <w:rPr>
          <w:i/>
        </w:rPr>
        <w:t>a</w:t>
      </w:r>
      <w:r w:rsidRPr="00672BB4">
        <w:rPr>
          <w:iCs/>
          <w:vertAlign w:val="subscript"/>
        </w:rPr>
        <w:t>s</w:t>
      </w:r>
      <w:r>
        <w:rPr>
          <w:iCs/>
        </w:rPr>
        <w:t xml:space="preserve"> is the Earth's albedo below the suspended aerosol. With </w:t>
      </w:r>
      <w:r w:rsidRPr="00CF0EDF">
        <w:rPr>
          <w:i/>
        </w:rPr>
        <w:t>n</w:t>
      </w:r>
      <w:r>
        <w:rPr>
          <w:iCs/>
        </w:rPr>
        <w:t xml:space="preserve"> and </w:t>
      </w:r>
      <w:r w:rsidRPr="00CF0EDF">
        <w:rPr>
          <w:i/>
        </w:rPr>
        <w:t>k</w:t>
      </w:r>
      <w:r>
        <w:rPr>
          <w:iCs/>
        </w:rPr>
        <w:t xml:space="preserve"> values measured in this study, the diameter and wavelength</w:t>
      </w:r>
      <w:r w:rsidR="00DF0ECD">
        <w:rPr>
          <w:iCs/>
        </w:rPr>
        <w:t>-</w:t>
      </w:r>
      <w:r>
        <w:rPr>
          <w:iCs/>
        </w:rPr>
        <w:t>dependent MAC, MSC and the backscatter fraction (</w:t>
      </w:r>
      <w:r w:rsidRPr="00FC16FB">
        <w:rPr>
          <w:i/>
        </w:rPr>
        <w:t>β</w:t>
      </w:r>
      <w:r>
        <w:rPr>
          <w:iCs/>
        </w:rPr>
        <w:t xml:space="preserve">) values were calculated based on the Mie code (Bohren and Huffman, 1983). In Equation </w:t>
      </w:r>
      <w:r w:rsidR="00AC7B94">
        <w:rPr>
          <w:iCs/>
        </w:rPr>
        <w:t>S2</w:t>
      </w:r>
      <w:r>
        <w:rPr>
          <w:iCs/>
        </w:rPr>
        <w:t xml:space="preserve">, parameters like </w:t>
      </w:r>
      <w:r w:rsidRPr="00E85D55">
        <w:rPr>
          <w:i/>
        </w:rPr>
        <w:t>τ</w:t>
      </w:r>
      <w:r w:rsidRPr="00672BB4">
        <w:rPr>
          <w:iCs/>
          <w:vertAlign w:val="subscript"/>
        </w:rPr>
        <w:t>atm</w:t>
      </w:r>
      <w:r>
        <w:rPr>
          <w:iCs/>
        </w:rPr>
        <w:t xml:space="preserve"> and F</w:t>
      </w:r>
      <w:r w:rsidRPr="00FC16FB">
        <w:rPr>
          <w:iCs/>
          <w:vertAlign w:val="subscript"/>
        </w:rPr>
        <w:t>c</w:t>
      </w:r>
      <w:r>
        <w:rPr>
          <w:iCs/>
        </w:rPr>
        <w:t xml:space="preserve"> can be influenced by specific </w:t>
      </w:r>
      <w:r w:rsidRPr="00FC16FB">
        <w:rPr>
          <w:iCs/>
        </w:rPr>
        <w:t>meteorological condition</w:t>
      </w:r>
      <w:r>
        <w:rPr>
          <w:iCs/>
        </w:rPr>
        <w:t xml:space="preserve">, but they do not determine whether SFE is positive or negative; in order to </w:t>
      </w:r>
      <w:r w:rsidR="00D84B0B">
        <w:rPr>
          <w:iCs/>
        </w:rPr>
        <w:t>explore the effect</w:t>
      </w:r>
      <w:r>
        <w:rPr>
          <w:iCs/>
        </w:rPr>
        <w:t xml:space="preserve"> of other factors on the direct forcing effect, </w:t>
      </w:r>
      <w:r w:rsidRPr="00E85D55">
        <w:rPr>
          <w:i/>
        </w:rPr>
        <w:t>τ</w:t>
      </w:r>
      <w:r w:rsidRPr="00672BB4">
        <w:rPr>
          <w:iCs/>
          <w:vertAlign w:val="subscript"/>
        </w:rPr>
        <w:t>atm</w:t>
      </w:r>
      <w:r>
        <w:rPr>
          <w:iCs/>
        </w:rPr>
        <w:t xml:space="preserve"> and F</w:t>
      </w:r>
      <w:r w:rsidRPr="00FC16FB">
        <w:rPr>
          <w:iCs/>
          <w:vertAlign w:val="subscript"/>
        </w:rPr>
        <w:t>c</w:t>
      </w:r>
      <w:r>
        <w:rPr>
          <w:iCs/>
        </w:rPr>
        <w:t xml:space="preserve"> are set as 0.79 and 0.6, respectively </w:t>
      </w:r>
      <w:r>
        <w:rPr>
          <w:iCs/>
          <w:noProof/>
        </w:rPr>
        <w:t>(Bond and Bergstrom, 2006)</w:t>
      </w:r>
      <w:r>
        <w:rPr>
          <w:iCs/>
        </w:rPr>
        <w:t xml:space="preserve">. The MSC, MAC, </w:t>
      </w:r>
      <w:r w:rsidRPr="00FC16FB">
        <w:rPr>
          <w:i/>
        </w:rPr>
        <w:t>β</w:t>
      </w:r>
      <w:r>
        <w:rPr>
          <w:iCs/>
        </w:rPr>
        <w:t xml:space="preserve"> of aerosol and the surface albedo will eventually determine whether the aerosol has a warming (SFE &gt; </w:t>
      </w:r>
      <w:r w:rsidR="00D84B0B">
        <w:rPr>
          <w:iCs/>
        </w:rPr>
        <w:t>0) or cooling effect (SFE&lt; 0) under</w:t>
      </w:r>
      <w:r>
        <w:rPr>
          <w:iCs/>
        </w:rPr>
        <w:t xml:space="preserve"> specific condition</w:t>
      </w:r>
      <w:r w:rsidR="00D84B0B">
        <w:rPr>
          <w:iCs/>
        </w:rPr>
        <w:t>s</w:t>
      </w:r>
      <w:r>
        <w:rPr>
          <w:iCs/>
        </w:rPr>
        <w:t>.</w:t>
      </w:r>
    </w:p>
    <w:p w14:paraId="3B2AE2CF" w14:textId="0D17E6F5" w:rsidR="005C1E46" w:rsidRPr="005C1E46" w:rsidRDefault="004F3689">
      <w:pPr>
        <w:pStyle w:val="Subtitle"/>
        <w:rPr>
          <w:b w:val="0"/>
          <w:bCs w:val="0"/>
        </w:rPr>
      </w:pPr>
      <w:r>
        <w:br w:type="column"/>
      </w:r>
      <w:r w:rsidR="005C1E46" w:rsidRPr="00B044F8">
        <w:rPr>
          <w:rFonts w:hint="eastAsia"/>
        </w:rPr>
        <w:lastRenderedPageBreak/>
        <w:t>T</w:t>
      </w:r>
      <w:r w:rsidR="005C1E46" w:rsidRPr="00B044F8">
        <w:t xml:space="preserve">ext </w:t>
      </w:r>
      <w:r w:rsidR="006D1261" w:rsidRPr="00B044F8">
        <w:t>S</w:t>
      </w:r>
      <w:r w:rsidR="006D1261">
        <w:t>6</w:t>
      </w:r>
      <w:r w:rsidR="005C1E46" w:rsidRPr="00B044F8">
        <w:t>.</w:t>
      </w:r>
      <w:r w:rsidR="005C1E46" w:rsidRPr="00B044F8">
        <w:rPr>
          <w:b w:val="0"/>
          <w:bCs w:val="0"/>
        </w:rPr>
        <w:t xml:space="preserve"> BC </w:t>
      </w:r>
      <w:r w:rsidR="005C1E46">
        <w:rPr>
          <w:b w:val="0"/>
          <w:bCs w:val="0"/>
        </w:rPr>
        <w:t>coated by OA: considerations</w:t>
      </w:r>
      <w:r w:rsidR="007E5C61">
        <w:rPr>
          <w:b w:val="0"/>
          <w:bCs w:val="0"/>
        </w:rPr>
        <w:t xml:space="preserve"> and definitions</w:t>
      </w:r>
      <w:r w:rsidR="005C1E46">
        <w:rPr>
          <w:b w:val="0"/>
          <w:bCs w:val="0"/>
        </w:rPr>
        <w:t xml:space="preserve"> in the core</w:t>
      </w:r>
      <w:r w:rsidR="00DF0ECD">
        <w:rPr>
          <w:b w:val="0"/>
          <w:bCs w:val="0"/>
        </w:rPr>
        <w:t>-</w:t>
      </w:r>
      <w:r w:rsidR="005C1E46">
        <w:rPr>
          <w:b w:val="0"/>
          <w:bCs w:val="0"/>
        </w:rPr>
        <w:t>shell model</w:t>
      </w:r>
    </w:p>
    <w:p w14:paraId="18C33BB6" w14:textId="6F967533" w:rsidR="005C1E46" w:rsidRDefault="009206B9" w:rsidP="00EB57B6">
      <w:pPr>
        <w:spacing w:line="480" w:lineRule="auto"/>
        <w:ind w:firstLineChars="200" w:firstLine="480"/>
      </w:pPr>
      <w:r>
        <w:t>O</w:t>
      </w:r>
      <w:r w:rsidR="0092539C">
        <w:t xml:space="preserve">ptical properties of BC coated by SOA </w:t>
      </w:r>
      <w:r w:rsidR="00D84B0B">
        <w:t>are</w:t>
      </w:r>
      <w:r w:rsidR="0092539C">
        <w:t xml:space="preserve"> calculated based on the Mie theory code (Bohren and Huffman, 1983). </w:t>
      </w:r>
      <w:r w:rsidR="005C1E46">
        <w:t>Recently</w:t>
      </w:r>
      <w:r w:rsidR="00D84B0B">
        <w:t>,</w:t>
      </w:r>
      <w:r w:rsidR="005C1E46">
        <w:t xml:space="preserve"> the complex refr</w:t>
      </w:r>
      <w:r w:rsidR="005C1E46" w:rsidRPr="005F2193">
        <w:t xml:space="preserve">active index </w:t>
      </w:r>
      <w:r w:rsidR="005C1E46">
        <w:t xml:space="preserve">of BC was reviewed by Liu et al. (2019) and the recommended range of </w:t>
      </w:r>
      <w:r w:rsidR="005C1E46" w:rsidRPr="005F2193">
        <w:rPr>
          <w:i/>
          <w:iCs/>
        </w:rPr>
        <w:t>n</w:t>
      </w:r>
      <w:r w:rsidR="005C1E46">
        <w:t xml:space="preserve"> and </w:t>
      </w:r>
      <w:r w:rsidR="005C1E46" w:rsidRPr="005F2193">
        <w:rPr>
          <w:i/>
          <w:iCs/>
        </w:rPr>
        <w:t>k</w:t>
      </w:r>
      <w:r w:rsidR="005C1E46">
        <w:t xml:space="preserve"> were 1.50</w:t>
      </w:r>
      <w:r w:rsidR="00DF0ECD">
        <w:t>-</w:t>
      </w:r>
      <w:r w:rsidR="005C1E46">
        <w:t>1</w:t>
      </w:r>
      <w:r w:rsidR="00F87717">
        <w:t>.86 and 0.68</w:t>
      </w:r>
      <w:r w:rsidR="00DF0ECD">
        <w:t>-</w:t>
      </w:r>
      <w:r w:rsidR="00F87717">
        <w:t>1.00, respectively;</w:t>
      </w:r>
      <w:r w:rsidR="005C1E46">
        <w:t xml:space="preserve"> </w:t>
      </w:r>
      <w:r w:rsidR="00F87717">
        <w:t xml:space="preserve">in this study, the middle value of the suggested range, namely 1.68 + 0.84i, </w:t>
      </w:r>
      <w:r w:rsidR="00D84B0B">
        <w:t>wa</w:t>
      </w:r>
      <w:r w:rsidR="00F87717">
        <w:t xml:space="preserve">s used to represent </w:t>
      </w:r>
      <w:r w:rsidR="00D84B0B">
        <w:t>the optical properties</w:t>
      </w:r>
      <w:r w:rsidR="00F87717">
        <w:t xml:space="preserve"> of BC</w:t>
      </w:r>
      <w:r w:rsidR="005C1E46">
        <w:t xml:space="preserve"> </w:t>
      </w:r>
      <w:r w:rsidR="00F87717">
        <w:t>across</w:t>
      </w:r>
      <w:r w:rsidR="005C1E46">
        <w:t xml:space="preserve"> the </w:t>
      </w:r>
      <w:r w:rsidR="00F87717">
        <w:t xml:space="preserve">wavelength range of </w:t>
      </w:r>
      <w:r w:rsidR="00D84B0B">
        <w:t>313</w:t>
      </w:r>
      <w:r w:rsidR="00DF0ECD">
        <w:t>-</w:t>
      </w:r>
      <w:r w:rsidR="00D84B0B">
        <w:t>450 nm. The density of BC wa</w:t>
      </w:r>
      <w:r w:rsidR="005C1E46">
        <w:t>s set to be 1.8 g cm</w:t>
      </w:r>
      <w:r w:rsidR="00DF0ECD">
        <w:rPr>
          <w:vertAlign w:val="superscript"/>
        </w:rPr>
        <w:t>-</w:t>
      </w:r>
      <w:r w:rsidR="005C1E46" w:rsidRPr="000569B1">
        <w:rPr>
          <w:vertAlign w:val="superscript"/>
        </w:rPr>
        <w:t>3</w:t>
      </w:r>
      <w:r w:rsidR="005C1E46">
        <w:t xml:space="preserve"> (Bond and </w:t>
      </w:r>
      <w:r w:rsidR="005C1E46" w:rsidRPr="000569B1">
        <w:t>Bergstrom, 2006; Liu et al., 2019</w:t>
      </w:r>
      <w:r w:rsidR="0092539C">
        <w:t>)</w:t>
      </w:r>
      <w:r w:rsidR="005C1E46">
        <w:t xml:space="preserve">. </w:t>
      </w:r>
      <w:r w:rsidR="006C1DE5">
        <w:t>F</w:t>
      </w:r>
      <w:r w:rsidR="0028212A">
        <w:t xml:space="preserve">or Fig. </w:t>
      </w:r>
      <w:r w:rsidR="006C1DE5">
        <w:t>8&amp;9</w:t>
      </w:r>
      <w:r w:rsidR="0028212A">
        <w:t xml:space="preserve"> and their relevant discussions</w:t>
      </w:r>
      <w:r w:rsidR="006C1DE5">
        <w:t>,</w:t>
      </w:r>
      <w:r w:rsidR="005C1E46">
        <w:t xml:space="preserve"> we simply treat each BC core as a single sphere</w:t>
      </w:r>
      <w:r w:rsidR="00D84B0B">
        <w:t>, and attempt</w:t>
      </w:r>
      <w:r w:rsidR="005C1E46">
        <w:t xml:space="preserve"> to explore the sensitivity of SFE towards </w:t>
      </w:r>
      <w:r w:rsidR="00D84B0B">
        <w:t xml:space="preserve">the </w:t>
      </w:r>
      <w:r w:rsidR="005C1E46">
        <w:t xml:space="preserve">BC core diameter and </w:t>
      </w:r>
      <w:r w:rsidR="00D84B0B">
        <w:t xml:space="preserve">the </w:t>
      </w:r>
      <w:r w:rsidR="005C1E46">
        <w:t>OA/BC mass ratio (denoted as R</w:t>
      </w:r>
      <w:r w:rsidR="005C1E46" w:rsidRPr="008A5242">
        <w:rPr>
          <w:vertAlign w:val="subscript"/>
        </w:rPr>
        <w:t>BC</w:t>
      </w:r>
      <w:r w:rsidR="005C1E46">
        <w:t>). For the BC core in the BB plume, a unimodal size distribution with peak diameter ranging from 60</w:t>
      </w:r>
      <w:r w:rsidR="00DF0ECD">
        <w:t>-</w:t>
      </w:r>
      <w:r w:rsidR="005C1E46">
        <w:t xml:space="preserve">140 nm has been reported (Sahu et al., 2012; Lee et al., 2017; McClure et al., 2020), so the diameter range of </w:t>
      </w:r>
      <w:r w:rsidR="00EB57B6">
        <w:t xml:space="preserve">less than </w:t>
      </w:r>
      <w:r w:rsidR="005C1E46">
        <w:t>400 nm should cover the atmospherically relevant sizes of most BC.</w:t>
      </w:r>
      <w:r w:rsidR="005C1E46">
        <w:rPr>
          <w:rFonts w:hint="eastAsia"/>
        </w:rPr>
        <w:t xml:space="preserve"> </w:t>
      </w:r>
      <w:r w:rsidR="00EB57B6">
        <w:t xml:space="preserve">Besides, aerosols with diameters smaller than 50 nm could scatter light not only through the Mie scattering but also by the Rayleigh scattering, and therefore are not considered in this study. </w:t>
      </w:r>
      <w:r w:rsidR="005C1E46">
        <w:t>As to the R</w:t>
      </w:r>
      <w:r w:rsidR="005C1E46" w:rsidRPr="008A5242">
        <w:rPr>
          <w:vertAlign w:val="subscript"/>
        </w:rPr>
        <w:t>BC</w:t>
      </w:r>
      <w:r w:rsidR="005C1E46">
        <w:t>, previous ambient observations suggested that the majority of aerosols have R</w:t>
      </w:r>
      <w:r w:rsidR="005C1E46" w:rsidRPr="009C13E6">
        <w:rPr>
          <w:vertAlign w:val="subscript"/>
        </w:rPr>
        <w:t>BC</w:t>
      </w:r>
      <w:r w:rsidR="005C1E46">
        <w:t xml:space="preserve"> </w:t>
      </w:r>
      <w:r w:rsidR="00D84B0B">
        <w:t xml:space="preserve">values </w:t>
      </w:r>
      <w:r w:rsidR="005C1E46">
        <w:t>of below 20 (Cappa et al., 2012; Liu et al., 2017</w:t>
      </w:r>
      <w:r w:rsidR="005C1E46">
        <w:rPr>
          <w:rFonts w:hint="eastAsia"/>
        </w:rPr>
        <w:t>;</w:t>
      </w:r>
      <w:r w:rsidR="005C1E46">
        <w:t xml:space="preserve"> Wang et al., 2017; Taylor et al., 2020; Fierce et al., 2020). </w:t>
      </w:r>
    </w:p>
    <w:p w14:paraId="48CEB048" w14:textId="6DB05053" w:rsidR="0092539C" w:rsidRDefault="0092539C" w:rsidP="00542B1B">
      <w:pPr>
        <w:spacing w:line="480" w:lineRule="auto"/>
        <w:ind w:firstLineChars="200" w:firstLine="480"/>
      </w:pPr>
      <w:r>
        <w:t>T</w:t>
      </w:r>
      <w:r w:rsidRPr="00F6306B">
        <w:rPr>
          <w:rFonts w:hint="eastAsia"/>
        </w:rPr>
        <w:t>he enhancement ratio</w:t>
      </w:r>
      <w:r w:rsidR="00D84B0B">
        <w:t>s</w:t>
      </w:r>
      <w:r w:rsidRPr="00F6306B">
        <w:rPr>
          <w:rFonts w:hint="eastAsia"/>
        </w:rPr>
        <w:t xml:space="preserve"> of BC</w:t>
      </w:r>
      <w:r w:rsidR="00542B1B">
        <w:t xml:space="preserve"> </w:t>
      </w:r>
      <w:r w:rsidRPr="00F6306B">
        <w:rPr>
          <w:rFonts w:hint="eastAsia"/>
        </w:rPr>
        <w:t>absorption (E</w:t>
      </w:r>
      <w:r w:rsidRPr="00F6306B">
        <w:rPr>
          <w:rFonts w:hint="eastAsia"/>
          <w:vertAlign w:val="subscript"/>
        </w:rPr>
        <w:t>abs</w:t>
      </w:r>
      <w:r w:rsidRPr="00F6306B">
        <w:rPr>
          <w:rFonts w:hint="eastAsia"/>
        </w:rPr>
        <w:t>)</w:t>
      </w:r>
      <w:r w:rsidRPr="003A08F2">
        <w:rPr>
          <w:rFonts w:hint="eastAsia"/>
        </w:rPr>
        <w:t xml:space="preserve"> </w:t>
      </w:r>
      <w:r>
        <w:t>and scattering (E</w:t>
      </w:r>
      <w:r w:rsidRPr="004540B4">
        <w:rPr>
          <w:vertAlign w:val="subscript"/>
        </w:rPr>
        <w:t>sca</w:t>
      </w:r>
      <w:r>
        <w:t xml:space="preserve">) are </w:t>
      </w:r>
      <w:r w:rsidR="00542B1B">
        <w:t>calculate</w:t>
      </w:r>
      <w:r>
        <w:t>d as</w:t>
      </w:r>
      <w:r w:rsidR="00542B1B">
        <w:t>:</w:t>
      </w:r>
    </w:p>
    <w:p w14:paraId="1C964312" w14:textId="56D32CAB" w:rsidR="00542B1B" w:rsidRPr="00BD7AA3" w:rsidRDefault="00A07F32" w:rsidP="00AC7B94">
      <w:pPr>
        <w:spacing w:line="480" w:lineRule="auto"/>
        <w:jc w:val="distribute"/>
      </w:pPr>
      <m:oMath>
        <m:sSub>
          <m:sSubPr>
            <m:ctrlPr>
              <w:rPr>
                <w:rFonts w:ascii="Cambria Math" w:hAnsi="Cambria Math"/>
              </w:rPr>
            </m:ctrlPr>
          </m:sSubPr>
          <m:e>
            <m:r>
              <m:rPr>
                <m:nor/>
              </m:rPr>
              <m:t>E</m:t>
            </m:r>
          </m:e>
          <m:sub>
            <m:r>
              <m:rPr>
                <m:nor/>
              </m:rPr>
              <m:t>abs</m:t>
            </m:r>
          </m:sub>
        </m:sSub>
        <m:r>
          <m:rPr>
            <m:nor/>
          </m:rPr>
          <w:rPr>
            <w:iCs/>
          </w:rPr>
          <m:t xml:space="preserve">= </m:t>
        </m:r>
        <m:f>
          <m:fPr>
            <m:ctrlPr>
              <w:rPr>
                <w:rFonts w:ascii="Cambria Math" w:hAnsi="Cambria Math"/>
              </w:rPr>
            </m:ctrlPr>
          </m:fPr>
          <m:num>
            <m:acc>
              <m:accPr>
                <m:chr m:val="̅"/>
                <m:ctrlPr>
                  <w:rPr>
                    <w:rFonts w:ascii="Cambria Math" w:hAnsi="Cambria Math"/>
                  </w:rPr>
                </m:ctrlPr>
              </m:accPr>
              <m:e>
                <m:sSub>
                  <m:sSubPr>
                    <m:ctrlPr>
                      <w:rPr>
                        <w:rFonts w:ascii="Cambria Math" w:hAnsi="Cambria Math"/>
                      </w:rPr>
                    </m:ctrlPr>
                  </m:sSubPr>
                  <m:e>
                    <m:r>
                      <m:rPr>
                        <m:nor/>
                      </m:rPr>
                      <w:rPr>
                        <w:i/>
                      </w:rPr>
                      <m:t>q</m:t>
                    </m:r>
                  </m:e>
                  <m:sub>
                    <m:r>
                      <m:rPr>
                        <m:nor/>
                      </m:rPr>
                      <m:t>abs,coated,313</m:t>
                    </m:r>
                    <m:r>
                      <m:rPr>
                        <m:nor/>
                      </m:rPr>
                      <w:rPr>
                        <w:rFonts w:ascii="Cambria Math"/>
                      </w:rPr>
                      <m:t>-</m:t>
                    </m:r>
                    <m:r>
                      <m:rPr>
                        <m:nor/>
                      </m:rPr>
                      <m:t>450</m:t>
                    </m:r>
                  </m:sub>
                </m:sSub>
              </m:e>
            </m:acc>
            <m:r>
              <m:rPr>
                <m:nor/>
              </m:rPr>
              <m:t>∙π∙</m:t>
            </m:r>
            <m:sSubSup>
              <m:sSubSupPr>
                <m:ctrlPr>
                  <w:rPr>
                    <w:rFonts w:ascii="Cambria Math" w:hAnsi="Cambria Math"/>
                    <w:i/>
                  </w:rPr>
                </m:ctrlPr>
              </m:sSubSupPr>
              <m:e>
                <m:r>
                  <m:rPr>
                    <m:nor/>
                  </m:rPr>
                  <m:t>D</m:t>
                </m:r>
              </m:e>
              <m:sub>
                <m:r>
                  <m:rPr>
                    <m:nor/>
                  </m:rPr>
                  <m:t>coated</m:t>
                </m:r>
              </m:sub>
              <m:sup>
                <m:r>
                  <m:rPr>
                    <m:nor/>
                  </m:rPr>
                  <m:t>2</m:t>
                </m:r>
              </m:sup>
            </m:sSubSup>
            <m:r>
              <m:rPr>
                <m:nor/>
              </m:rPr>
              <m:t>/4</m:t>
            </m:r>
          </m:num>
          <m:den>
            <m:acc>
              <m:accPr>
                <m:chr m:val="̅"/>
                <m:ctrlPr>
                  <w:rPr>
                    <w:rFonts w:ascii="Cambria Math" w:hAnsi="Cambria Math"/>
                  </w:rPr>
                </m:ctrlPr>
              </m:accPr>
              <m:e>
                <m:sSub>
                  <m:sSubPr>
                    <m:ctrlPr>
                      <w:rPr>
                        <w:rFonts w:ascii="Cambria Math" w:hAnsi="Cambria Math"/>
                      </w:rPr>
                    </m:ctrlPr>
                  </m:sSubPr>
                  <m:e>
                    <m:r>
                      <m:rPr>
                        <m:nor/>
                      </m:rPr>
                      <w:rPr>
                        <w:i/>
                      </w:rPr>
                      <m:t>q</m:t>
                    </m:r>
                  </m:e>
                  <m:sub>
                    <m:r>
                      <m:rPr>
                        <m:nor/>
                      </m:rPr>
                      <m:t>abs,BC,313</m:t>
                    </m:r>
                    <m:r>
                      <m:rPr>
                        <m:nor/>
                      </m:rPr>
                      <w:rPr>
                        <w:rFonts w:ascii="Cambria Math"/>
                      </w:rPr>
                      <m:t>-</m:t>
                    </m:r>
                    <m:r>
                      <m:rPr>
                        <m:nor/>
                      </m:rPr>
                      <m:t>450</m:t>
                    </m:r>
                  </m:sub>
                </m:sSub>
              </m:e>
            </m:acc>
            <m:r>
              <m:rPr>
                <m:nor/>
              </m:rPr>
              <m:t>∙π∙</m:t>
            </m:r>
            <m:sSubSup>
              <m:sSubSupPr>
                <m:ctrlPr>
                  <w:rPr>
                    <w:rFonts w:ascii="Cambria Math" w:hAnsi="Cambria Math"/>
                    <w:i/>
                  </w:rPr>
                </m:ctrlPr>
              </m:sSubSupPr>
              <m:e>
                <m:r>
                  <m:rPr>
                    <m:nor/>
                  </m:rPr>
                  <m:t>D</m:t>
                </m:r>
              </m:e>
              <m:sub>
                <m:r>
                  <m:rPr>
                    <m:nor/>
                  </m:rPr>
                  <m:t>BC</m:t>
                </m:r>
              </m:sub>
              <m:sup>
                <m:r>
                  <m:rPr>
                    <m:nor/>
                  </m:rPr>
                  <m:t>2</m:t>
                </m:r>
              </m:sup>
            </m:sSubSup>
            <m:r>
              <m:rPr>
                <m:nor/>
              </m:rPr>
              <m:t>/4</m:t>
            </m:r>
          </m:den>
        </m:f>
      </m:oMath>
      <w:r w:rsidR="00542B1B">
        <w:rPr>
          <w:iCs/>
        </w:rPr>
        <w:t xml:space="preserve">                   </w:t>
      </w:r>
      <w:r w:rsidR="00467032">
        <w:rPr>
          <w:iCs/>
        </w:rPr>
        <w:t xml:space="preserve">   </w:t>
      </w:r>
      <w:r w:rsidR="00304316">
        <w:rPr>
          <w:iCs/>
        </w:rPr>
        <w:t>E</w:t>
      </w:r>
      <w:r w:rsidR="00AC7B94">
        <w:rPr>
          <w:iCs/>
        </w:rPr>
        <w:t>3</w:t>
      </w:r>
    </w:p>
    <w:p w14:paraId="645F1C1F" w14:textId="2BB66646" w:rsidR="00542B1B" w:rsidRPr="00542B1B" w:rsidRDefault="00A07F32" w:rsidP="00AC7B94">
      <w:pPr>
        <w:spacing w:line="480" w:lineRule="auto"/>
        <w:jc w:val="distribute"/>
      </w:pPr>
      <m:oMath>
        <m:sSub>
          <m:sSubPr>
            <m:ctrlPr>
              <w:rPr>
                <w:rFonts w:ascii="Cambria Math" w:hAnsi="Cambria Math"/>
              </w:rPr>
            </m:ctrlPr>
          </m:sSubPr>
          <m:e>
            <m:r>
              <m:rPr>
                <m:nor/>
              </m:rPr>
              <m:t>E</m:t>
            </m:r>
          </m:e>
          <m:sub>
            <m:r>
              <m:rPr>
                <m:nor/>
              </m:rPr>
              <m:t>sca</m:t>
            </m:r>
          </m:sub>
        </m:sSub>
        <m:r>
          <m:rPr>
            <m:nor/>
          </m:rPr>
          <w:rPr>
            <w:iCs/>
          </w:rPr>
          <m:t xml:space="preserve">= </m:t>
        </m:r>
        <m:f>
          <m:fPr>
            <m:ctrlPr>
              <w:rPr>
                <w:rFonts w:ascii="Cambria Math" w:hAnsi="Cambria Math"/>
              </w:rPr>
            </m:ctrlPr>
          </m:fPr>
          <m:num>
            <m:acc>
              <m:accPr>
                <m:chr m:val="̅"/>
                <m:ctrlPr>
                  <w:rPr>
                    <w:rFonts w:ascii="Cambria Math" w:hAnsi="Cambria Math"/>
                  </w:rPr>
                </m:ctrlPr>
              </m:accPr>
              <m:e>
                <m:sSub>
                  <m:sSubPr>
                    <m:ctrlPr>
                      <w:rPr>
                        <w:rFonts w:ascii="Cambria Math" w:hAnsi="Cambria Math"/>
                      </w:rPr>
                    </m:ctrlPr>
                  </m:sSubPr>
                  <m:e>
                    <m:r>
                      <m:rPr>
                        <m:nor/>
                      </m:rPr>
                      <w:rPr>
                        <w:i/>
                      </w:rPr>
                      <m:t>q</m:t>
                    </m:r>
                  </m:e>
                  <m:sub>
                    <m:r>
                      <m:rPr>
                        <m:nor/>
                      </m:rPr>
                      <m:t>sca,coated,313</m:t>
                    </m:r>
                    <m:r>
                      <m:rPr>
                        <m:nor/>
                      </m:rPr>
                      <w:rPr>
                        <w:rFonts w:ascii="Cambria Math"/>
                      </w:rPr>
                      <m:t>-</m:t>
                    </m:r>
                    <m:r>
                      <m:rPr>
                        <m:nor/>
                      </m:rPr>
                      <m:t>450</m:t>
                    </m:r>
                  </m:sub>
                </m:sSub>
              </m:e>
            </m:acc>
            <m:r>
              <m:rPr>
                <m:nor/>
              </m:rPr>
              <m:t>∙π∙</m:t>
            </m:r>
            <m:sSubSup>
              <m:sSubSupPr>
                <m:ctrlPr>
                  <w:rPr>
                    <w:rFonts w:ascii="Cambria Math" w:hAnsi="Cambria Math"/>
                    <w:i/>
                  </w:rPr>
                </m:ctrlPr>
              </m:sSubSupPr>
              <m:e>
                <m:r>
                  <m:rPr>
                    <m:nor/>
                  </m:rPr>
                  <m:t>D</m:t>
                </m:r>
              </m:e>
              <m:sub>
                <m:r>
                  <m:rPr>
                    <m:nor/>
                  </m:rPr>
                  <m:t>coated</m:t>
                </m:r>
              </m:sub>
              <m:sup>
                <m:r>
                  <m:rPr>
                    <m:nor/>
                  </m:rPr>
                  <m:t>2</m:t>
                </m:r>
              </m:sup>
            </m:sSubSup>
            <m:r>
              <m:rPr>
                <m:nor/>
              </m:rPr>
              <m:t>/4</m:t>
            </m:r>
          </m:num>
          <m:den>
            <m:acc>
              <m:accPr>
                <m:chr m:val="̅"/>
                <m:ctrlPr>
                  <w:rPr>
                    <w:rFonts w:ascii="Cambria Math" w:hAnsi="Cambria Math"/>
                  </w:rPr>
                </m:ctrlPr>
              </m:accPr>
              <m:e>
                <m:sSub>
                  <m:sSubPr>
                    <m:ctrlPr>
                      <w:rPr>
                        <w:rFonts w:ascii="Cambria Math" w:hAnsi="Cambria Math"/>
                      </w:rPr>
                    </m:ctrlPr>
                  </m:sSubPr>
                  <m:e>
                    <m:r>
                      <m:rPr>
                        <m:nor/>
                      </m:rPr>
                      <w:rPr>
                        <w:i/>
                      </w:rPr>
                      <m:t>q</m:t>
                    </m:r>
                  </m:e>
                  <m:sub>
                    <m:r>
                      <m:rPr>
                        <m:nor/>
                      </m:rPr>
                      <m:t>sca,BC,313</m:t>
                    </m:r>
                    <m:r>
                      <m:rPr>
                        <m:nor/>
                      </m:rPr>
                      <w:rPr>
                        <w:rFonts w:ascii="Cambria Math"/>
                      </w:rPr>
                      <m:t>-</m:t>
                    </m:r>
                    <m:r>
                      <m:rPr>
                        <m:nor/>
                      </m:rPr>
                      <m:t>450</m:t>
                    </m:r>
                  </m:sub>
                </m:sSub>
              </m:e>
            </m:acc>
            <m:r>
              <m:rPr>
                <m:nor/>
              </m:rPr>
              <m:t>∙π∙</m:t>
            </m:r>
            <m:sSubSup>
              <m:sSubSupPr>
                <m:ctrlPr>
                  <w:rPr>
                    <w:rFonts w:ascii="Cambria Math" w:hAnsi="Cambria Math"/>
                    <w:i/>
                  </w:rPr>
                </m:ctrlPr>
              </m:sSubSupPr>
              <m:e>
                <m:r>
                  <m:rPr>
                    <m:nor/>
                  </m:rPr>
                  <m:t>D</m:t>
                </m:r>
              </m:e>
              <m:sub>
                <m:r>
                  <m:rPr>
                    <m:nor/>
                  </m:rPr>
                  <m:t>BC</m:t>
                </m:r>
              </m:sub>
              <m:sup>
                <m:r>
                  <m:rPr>
                    <m:nor/>
                  </m:rPr>
                  <m:t>2</m:t>
                </m:r>
              </m:sup>
            </m:sSubSup>
            <m:r>
              <m:rPr>
                <m:nor/>
              </m:rPr>
              <m:t>/4</m:t>
            </m:r>
          </m:den>
        </m:f>
      </m:oMath>
      <w:r w:rsidR="00542B1B">
        <w:rPr>
          <w:iCs/>
        </w:rPr>
        <w:t xml:space="preserve">                </w:t>
      </w:r>
      <w:r w:rsidR="00467032">
        <w:rPr>
          <w:iCs/>
        </w:rPr>
        <w:t xml:space="preserve">      </w:t>
      </w:r>
      <w:r w:rsidR="00304316">
        <w:rPr>
          <w:iCs/>
        </w:rPr>
        <w:t>E</w:t>
      </w:r>
      <w:r w:rsidR="00AC7B94">
        <w:rPr>
          <w:iCs/>
        </w:rPr>
        <w:t>4</w:t>
      </w:r>
    </w:p>
    <w:p w14:paraId="2047A69A" w14:textId="1ED19F93" w:rsidR="00257BAF" w:rsidRDefault="00542B1B" w:rsidP="00D84B0B">
      <w:pPr>
        <w:spacing w:line="480" w:lineRule="auto"/>
      </w:pPr>
      <w:r>
        <w:rPr>
          <w:rFonts w:hint="eastAsia"/>
        </w:rPr>
        <w:t>w</w:t>
      </w:r>
      <w:r>
        <w:t xml:space="preserve">here </w:t>
      </w:r>
      <w:r w:rsidR="004B0F6E" w:rsidRPr="004B0F6E">
        <w:rPr>
          <w:i/>
          <w:iCs/>
        </w:rPr>
        <w:t>q</w:t>
      </w:r>
      <w:r w:rsidR="004B0F6E" w:rsidRPr="004B0F6E">
        <w:rPr>
          <w:vertAlign w:val="subscript"/>
        </w:rPr>
        <w:t>abs</w:t>
      </w:r>
      <w:r w:rsidR="004B0F6E">
        <w:t xml:space="preserve"> (unitless) and </w:t>
      </w:r>
      <w:r w:rsidR="004B0F6E" w:rsidRPr="004B0F6E">
        <w:rPr>
          <w:i/>
          <w:iCs/>
        </w:rPr>
        <w:t>q</w:t>
      </w:r>
      <w:r w:rsidR="004B0F6E" w:rsidRPr="004B0F6E">
        <w:rPr>
          <w:vertAlign w:val="subscript"/>
        </w:rPr>
        <w:t>sca</w:t>
      </w:r>
      <w:r w:rsidR="004B0F6E">
        <w:t xml:space="preserve"> (unitless) are </w:t>
      </w:r>
      <w:r w:rsidR="00D84B0B">
        <w:t xml:space="preserve">the </w:t>
      </w:r>
      <w:r w:rsidR="00467032">
        <w:t>wavelength</w:t>
      </w:r>
      <w:r w:rsidR="00DF0ECD">
        <w:t>-</w:t>
      </w:r>
      <w:r w:rsidR="00467032">
        <w:t xml:space="preserve">dependent </w:t>
      </w:r>
      <w:r w:rsidR="004B0F6E">
        <w:t>absorption coefficient and scattering coefficient given by the Mie theory code, respectively</w:t>
      </w:r>
      <w:r w:rsidR="00467032">
        <w:t>;</w:t>
      </w:r>
      <w:r w:rsidR="00467032" w:rsidRPr="00467032">
        <w:t xml:space="preserve"> </w:t>
      </w:r>
      <w:r w:rsidR="00467032">
        <w:t xml:space="preserve">for easier comparison, they are averaged across </w:t>
      </w:r>
      <w:r w:rsidR="00D84B0B">
        <w:t xml:space="preserve">a </w:t>
      </w:r>
      <w:r w:rsidR="00467032">
        <w:t xml:space="preserve">wavelength </w:t>
      </w:r>
      <w:r w:rsidR="00D84B0B">
        <w:t xml:space="preserve">range </w:t>
      </w:r>
      <w:r w:rsidR="00467032">
        <w:t>of 313</w:t>
      </w:r>
      <w:r w:rsidR="00DF0ECD">
        <w:t>-</w:t>
      </w:r>
      <w:r w:rsidR="00467032">
        <w:t>450 nm.</w:t>
      </w:r>
      <w:r w:rsidR="00467032">
        <w:rPr>
          <w:rFonts w:hint="eastAsia"/>
        </w:rPr>
        <w:t xml:space="preserve"> </w:t>
      </w:r>
      <w:r w:rsidR="004B0F6E">
        <w:t xml:space="preserve">D </w:t>
      </w:r>
      <w:r w:rsidR="00D84B0B">
        <w:t>i</w:t>
      </w:r>
      <w:r w:rsidR="004B0F6E">
        <w:t>s the diameter.</w:t>
      </w:r>
      <w:r w:rsidR="00467032">
        <w:t xml:space="preserve"> </w:t>
      </w:r>
    </w:p>
    <w:p w14:paraId="400FDE20" w14:textId="59ADC95A" w:rsidR="00B044F8" w:rsidRDefault="004F3689">
      <w:pPr>
        <w:pStyle w:val="Subtitle"/>
        <w:rPr>
          <w:b w:val="0"/>
          <w:bCs w:val="0"/>
        </w:rPr>
      </w:pPr>
      <w:r>
        <w:br w:type="column"/>
      </w:r>
      <w:r w:rsidR="00B044F8" w:rsidRPr="00B044F8">
        <w:rPr>
          <w:rFonts w:hint="eastAsia"/>
        </w:rPr>
        <w:lastRenderedPageBreak/>
        <w:t>T</w:t>
      </w:r>
      <w:r w:rsidR="00B044F8" w:rsidRPr="00B044F8">
        <w:t xml:space="preserve">ext </w:t>
      </w:r>
      <w:r w:rsidR="006D1261" w:rsidRPr="00B044F8">
        <w:t>S</w:t>
      </w:r>
      <w:r w:rsidR="006D1261">
        <w:t>7</w:t>
      </w:r>
      <w:r w:rsidR="00B044F8" w:rsidRPr="00B044F8">
        <w:t xml:space="preserve">. </w:t>
      </w:r>
      <w:r w:rsidR="00B044F8">
        <w:rPr>
          <w:b w:val="0"/>
          <w:bCs w:val="0"/>
        </w:rPr>
        <w:t>Integrated E</w:t>
      </w:r>
      <w:r w:rsidR="00B044F8" w:rsidRPr="00B044F8">
        <w:rPr>
          <w:b w:val="0"/>
          <w:bCs w:val="0"/>
          <w:vertAlign w:val="subscript"/>
        </w:rPr>
        <w:t>abs</w:t>
      </w:r>
      <w:r w:rsidR="00D84B0B">
        <w:rPr>
          <w:b w:val="0"/>
          <w:bCs w:val="0"/>
        </w:rPr>
        <w:t xml:space="preserve"> during</w:t>
      </w:r>
      <w:r w:rsidR="00611FCF">
        <w:rPr>
          <w:b w:val="0"/>
          <w:bCs w:val="0"/>
        </w:rPr>
        <w:t xml:space="preserve"> a typical BB event</w:t>
      </w:r>
    </w:p>
    <w:p w14:paraId="524112C6" w14:textId="2824E26D" w:rsidR="000C5220" w:rsidRDefault="00B044F8" w:rsidP="00611FCF">
      <w:pPr>
        <w:spacing w:line="480" w:lineRule="auto"/>
        <w:ind w:firstLineChars="200" w:firstLine="480"/>
      </w:pPr>
      <w:r>
        <w:rPr>
          <w:rFonts w:hint="eastAsia"/>
        </w:rPr>
        <w:t>T</w:t>
      </w:r>
      <w:r>
        <w:t>he BC</w:t>
      </w:r>
      <w:r w:rsidR="00ED20B8">
        <w:t xml:space="preserve"> core</w:t>
      </w:r>
      <w:r>
        <w:t xml:space="preserve"> is assumed to have a lognormal size distribution with </w:t>
      </w:r>
      <w:r w:rsidR="00D84B0B">
        <w:t xml:space="preserve">a </w:t>
      </w:r>
      <w:r>
        <w:t xml:space="preserve">median diameter of 140 nm and </w:t>
      </w:r>
      <w:r w:rsidR="00D84B0B">
        <w:t xml:space="preserve">a </w:t>
      </w:r>
      <w:r>
        <w:t>standard deviation of 0.35 (</w:t>
      </w:r>
      <w:r w:rsidRPr="003D1943">
        <w:t>Kondo et al., 2011</w:t>
      </w:r>
      <w:r>
        <w:t>;</w:t>
      </w:r>
      <w:r w:rsidRPr="003D1943">
        <w:t xml:space="preserve"> Sahu et al., 2012</w:t>
      </w:r>
      <w:r w:rsidR="00ED20B8">
        <w:t xml:space="preserve">). </w:t>
      </w:r>
    </w:p>
    <w:p w14:paraId="5C1CE29C" w14:textId="34E24C97" w:rsidR="000C5220" w:rsidRDefault="00DB64B4" w:rsidP="00DB64B4">
      <w:pPr>
        <w:spacing w:line="480" w:lineRule="auto"/>
        <w:ind w:firstLineChars="200" w:firstLine="480"/>
      </w:pPr>
      <w:r>
        <w:t>For the thinly coated BC, the real lensing effect should be smaller than theoretical calculations because ambient BC often exists as a fractal</w:t>
      </w:r>
      <w:r w:rsidR="00DF0ECD">
        <w:t>-</w:t>
      </w:r>
      <w:r>
        <w:t>like rather than perfectly spherical structure (Adler et al., 2010; Liu et al., 2017; Fierce et al., 2020). As the coating becomes thicker, the fractal BC core will gradually transform into a spherical morphology (Peng et al., 2016). Therefore</w:t>
      </w:r>
      <w:r w:rsidR="00B044F8">
        <w:t>, the following correction</w:t>
      </w:r>
      <w:r w:rsidR="000C5220">
        <w:t xml:space="preserve"> </w:t>
      </w:r>
      <w:r w:rsidR="00507ACA">
        <w:t>wa</w:t>
      </w:r>
      <w:r w:rsidR="000C5220">
        <w:t>s applied (Liu et al., 2017; Fierce et al., 2020):</w:t>
      </w:r>
    </w:p>
    <w:p w14:paraId="024B1C60" w14:textId="7E451B84" w:rsidR="000C5220" w:rsidRPr="000C5220" w:rsidRDefault="00A07F32" w:rsidP="00AC7B94">
      <w:pPr>
        <w:spacing w:line="480" w:lineRule="auto"/>
        <w:jc w:val="distribute"/>
      </w:pPr>
      <m:oMath>
        <m:sSub>
          <m:sSubPr>
            <m:ctrlPr>
              <w:rPr>
                <w:rFonts w:ascii="Cambria Math" w:hAnsi="Cambria Math"/>
                <w:i/>
                <w:iCs/>
              </w:rPr>
            </m:ctrlPr>
          </m:sSubPr>
          <m:e>
            <m:r>
              <m:rPr>
                <m:nor/>
              </m:rPr>
              <w:rPr>
                <w:iCs/>
              </w:rPr>
              <m:t>E</m:t>
            </m:r>
          </m:e>
          <m:sub>
            <m:r>
              <m:rPr>
                <m:nor/>
              </m:rPr>
              <w:rPr>
                <w:iCs/>
              </w:rPr>
              <m:t>abs,cor</m:t>
            </m:r>
          </m:sub>
        </m:sSub>
        <m:r>
          <m:rPr>
            <m:nor/>
          </m:rPr>
          <w:rPr>
            <w:iCs/>
          </w:rPr>
          <m:t xml:space="preserve"> = 1 (when </m:t>
        </m:r>
        <m:sSub>
          <m:sSubPr>
            <m:ctrlPr>
              <w:rPr>
                <w:rFonts w:ascii="Cambria Math" w:hAnsi="Cambria Math"/>
                <w:i/>
                <w:iCs/>
              </w:rPr>
            </m:ctrlPr>
          </m:sSubPr>
          <m:e>
            <m:r>
              <m:rPr>
                <m:nor/>
              </m:rPr>
              <w:rPr>
                <w:iCs/>
              </w:rPr>
              <m:t>R</m:t>
            </m:r>
          </m:e>
          <m:sub>
            <m:r>
              <m:rPr>
                <m:nor/>
              </m:rPr>
              <w:rPr>
                <w:iCs/>
              </w:rPr>
              <m:t>BC</m:t>
            </m:r>
          </m:sub>
        </m:sSub>
        <m:r>
          <m:rPr>
            <m:nor/>
          </m:rPr>
          <w:rPr>
            <w:iCs/>
          </w:rPr>
          <m:t>&lt;1.5)</m:t>
        </m:r>
      </m:oMath>
      <w:r w:rsidR="00DB64B4">
        <w:rPr>
          <w:iCs/>
        </w:rPr>
        <w:t xml:space="preserve">                         </w:t>
      </w:r>
      <w:r w:rsidR="00304316">
        <w:rPr>
          <w:iCs/>
        </w:rPr>
        <w:t>E</w:t>
      </w:r>
      <w:r w:rsidR="00AC7B94">
        <w:rPr>
          <w:iCs/>
        </w:rPr>
        <w:t>5</w:t>
      </w:r>
    </w:p>
    <w:p w14:paraId="54D99FEC" w14:textId="4F9CCD4C" w:rsidR="00B044F8" w:rsidRDefault="00A07F32" w:rsidP="00AC7B94">
      <w:pPr>
        <w:spacing w:line="480" w:lineRule="auto"/>
        <w:jc w:val="distribute"/>
      </w:pPr>
      <m:oMath>
        <m:sSub>
          <m:sSubPr>
            <m:ctrlPr>
              <w:rPr>
                <w:rFonts w:ascii="Cambria Math" w:hAnsi="Cambria Math"/>
                <w:i/>
                <w:iCs/>
              </w:rPr>
            </m:ctrlPr>
          </m:sSubPr>
          <m:e>
            <m:r>
              <m:rPr>
                <m:nor/>
              </m:rPr>
              <w:rPr>
                <w:iCs/>
              </w:rPr>
              <m:t>E</m:t>
            </m:r>
          </m:e>
          <m:sub>
            <m:r>
              <m:rPr>
                <m:nor/>
              </m:rPr>
              <w:rPr>
                <w:iCs/>
              </w:rPr>
              <m:t>abs,cor</m:t>
            </m:r>
          </m:sub>
        </m:sSub>
        <m:r>
          <m:rPr>
            <m:nor/>
          </m:rPr>
          <w:rPr>
            <w:rFonts w:ascii="Cambria Math"/>
            <w:iCs/>
          </w:rPr>
          <m:t xml:space="preserve"> </m:t>
        </m:r>
        <m:r>
          <m:rPr>
            <m:nor/>
          </m:rPr>
          <w:rPr>
            <w:iCs/>
          </w:rPr>
          <m:t xml:space="preserve">= </m:t>
        </m:r>
        <m:sSub>
          <m:sSubPr>
            <m:ctrlPr>
              <w:rPr>
                <w:rFonts w:ascii="Cambria Math" w:hAnsi="Cambria Math"/>
                <w:i/>
                <w:iCs/>
              </w:rPr>
            </m:ctrlPr>
          </m:sSubPr>
          <m:e>
            <m:r>
              <m:rPr>
                <m:nor/>
              </m:rPr>
              <w:rPr>
                <w:iCs/>
              </w:rPr>
              <m:t>E</m:t>
            </m:r>
          </m:e>
          <m:sub>
            <m:r>
              <m:rPr>
                <m:nor/>
              </m:rPr>
              <w:rPr>
                <w:iCs/>
              </w:rPr>
              <m:t>abs</m:t>
            </m:r>
          </m:sub>
        </m:sSub>
        <m:r>
          <m:rPr>
            <m:nor/>
          </m:rPr>
          <w:rPr>
            <w:iCs/>
          </w:rPr>
          <m:t>∙</m:t>
        </m:r>
        <m:sSub>
          <m:sSubPr>
            <m:ctrlPr>
              <w:rPr>
                <w:rFonts w:ascii="Cambria Math" w:hAnsi="Cambria Math"/>
                <w:i/>
                <w:iCs/>
              </w:rPr>
            </m:ctrlPr>
          </m:sSubPr>
          <m:e>
            <m:r>
              <m:rPr>
                <m:nor/>
              </m:rPr>
              <w:rPr>
                <w:iCs/>
              </w:rPr>
              <m:t>F</m:t>
            </m:r>
          </m:e>
          <m:sub>
            <m:r>
              <m:rPr>
                <m:nor/>
              </m:rPr>
              <w:rPr>
                <w:iCs/>
              </w:rPr>
              <m:t>in</m:t>
            </m:r>
          </m:sub>
        </m:sSub>
        <m:r>
          <m:rPr>
            <m:nor/>
          </m:rPr>
          <w:rPr>
            <w:iCs/>
          </w:rPr>
          <m:t>+</m:t>
        </m:r>
        <m:d>
          <m:dPr>
            <m:ctrlPr>
              <w:rPr>
                <w:rFonts w:ascii="Cambria Math" w:hAnsi="Cambria Math"/>
                <w:i/>
                <w:iCs/>
              </w:rPr>
            </m:ctrlPr>
          </m:dPr>
          <m:e>
            <m:r>
              <m:rPr>
                <m:nor/>
              </m:rPr>
              <w:rPr>
                <w:iCs/>
              </w:rPr>
              <m:t>1</m:t>
            </m:r>
            <m:r>
              <m:rPr>
                <m:nor/>
              </m:rPr>
              <w:rPr>
                <w:rFonts w:ascii="Cambria Math"/>
                <w:iCs/>
              </w:rPr>
              <m:t>-</m:t>
            </m:r>
            <m:sSub>
              <m:sSubPr>
                <m:ctrlPr>
                  <w:rPr>
                    <w:rFonts w:ascii="Cambria Math" w:hAnsi="Cambria Math"/>
                    <w:i/>
                    <w:iCs/>
                  </w:rPr>
                </m:ctrlPr>
              </m:sSubPr>
              <m:e>
                <m:r>
                  <m:rPr>
                    <m:nor/>
                  </m:rPr>
                  <w:rPr>
                    <w:iCs/>
                  </w:rPr>
                  <m:t>F</m:t>
                </m:r>
              </m:e>
              <m:sub>
                <m:r>
                  <m:rPr>
                    <m:nor/>
                  </m:rPr>
                  <w:rPr>
                    <w:iCs/>
                  </w:rPr>
                  <m:t>in</m:t>
                </m:r>
              </m:sub>
            </m:sSub>
          </m:e>
        </m:d>
        <m:r>
          <m:rPr>
            <m:nor/>
          </m:rPr>
          <w:rPr>
            <w:iCs/>
          </w:rPr>
          <m:t xml:space="preserve">, and </m:t>
        </m:r>
        <m:sSub>
          <m:sSubPr>
            <m:ctrlPr>
              <w:rPr>
                <w:rFonts w:ascii="Cambria Math" w:hAnsi="Cambria Math"/>
                <w:i/>
                <w:iCs/>
              </w:rPr>
            </m:ctrlPr>
          </m:sSubPr>
          <m:e>
            <m:r>
              <m:rPr>
                <m:nor/>
              </m:rPr>
              <w:rPr>
                <w:iCs/>
              </w:rPr>
              <m:t>F</m:t>
            </m:r>
          </m:e>
          <m:sub>
            <m:r>
              <m:rPr>
                <m:nor/>
              </m:rPr>
              <w:rPr>
                <w:iCs/>
              </w:rPr>
              <m:t>in</m:t>
            </m:r>
          </m:sub>
        </m:sSub>
        <m:r>
          <m:rPr>
            <m:nor/>
          </m:rPr>
          <w:rPr>
            <w:rFonts w:ascii="Cambria Math"/>
            <w:iCs/>
          </w:rPr>
          <m:t xml:space="preserve"> </m:t>
        </m:r>
        <m:r>
          <m:rPr>
            <m:nor/>
          </m:rPr>
          <w:rPr>
            <w:iCs/>
          </w:rPr>
          <m:t>=0.57∙</m:t>
        </m:r>
        <m:sSub>
          <m:sSubPr>
            <m:ctrlPr>
              <w:rPr>
                <w:rFonts w:ascii="Cambria Math" w:hAnsi="Cambria Math"/>
                <w:i/>
                <w:iCs/>
              </w:rPr>
            </m:ctrlPr>
          </m:sSubPr>
          <m:e>
            <m:r>
              <m:rPr>
                <m:nor/>
              </m:rPr>
              <w:rPr>
                <w:iCs/>
              </w:rPr>
              <m:t>R</m:t>
            </m:r>
          </m:e>
          <m:sub>
            <m:r>
              <m:rPr>
                <m:nor/>
              </m:rPr>
              <w:rPr>
                <w:iCs/>
              </w:rPr>
              <m:t>BC</m:t>
            </m:r>
          </m:sub>
        </m:sSub>
        <m:r>
          <m:rPr>
            <m:nor/>
          </m:rPr>
          <w:rPr>
            <w:rFonts w:ascii="Cambria Math"/>
            <w:iCs/>
          </w:rPr>
          <m:t>-</m:t>
        </m:r>
        <m:r>
          <m:rPr>
            <m:nor/>
          </m:rPr>
          <w:rPr>
            <w:iCs/>
          </w:rPr>
          <m:t>0.74 (when 1.5≤</m:t>
        </m:r>
        <m:sSub>
          <m:sSubPr>
            <m:ctrlPr>
              <w:rPr>
                <w:rFonts w:ascii="Cambria Math" w:hAnsi="Cambria Math"/>
                <w:i/>
                <w:iCs/>
              </w:rPr>
            </m:ctrlPr>
          </m:sSubPr>
          <m:e>
            <m:r>
              <m:rPr>
                <m:nor/>
              </m:rPr>
              <w:rPr>
                <w:iCs/>
              </w:rPr>
              <m:t>R</m:t>
            </m:r>
          </m:e>
          <m:sub>
            <m:r>
              <m:rPr>
                <m:nor/>
              </m:rPr>
              <w:rPr>
                <w:iCs/>
              </w:rPr>
              <m:t>BC</m:t>
            </m:r>
          </m:sub>
        </m:sSub>
        <m:r>
          <m:rPr>
            <m:nor/>
          </m:rPr>
          <w:rPr>
            <w:iCs/>
          </w:rPr>
          <m:t>&lt;3)</m:t>
        </m:r>
      </m:oMath>
      <w:r w:rsidR="00C84DCB">
        <w:rPr>
          <w:iCs/>
        </w:rPr>
        <w:t xml:space="preserve">       </w:t>
      </w:r>
      <w:r w:rsidR="00304316">
        <w:rPr>
          <w:iCs/>
        </w:rPr>
        <w:t>E</w:t>
      </w:r>
      <w:r w:rsidR="00AC7B94">
        <w:rPr>
          <w:iCs/>
        </w:rPr>
        <w:t>6</w:t>
      </w:r>
    </w:p>
    <w:p w14:paraId="5871B9F0" w14:textId="3DA3953B" w:rsidR="000C5220" w:rsidRDefault="000C5220" w:rsidP="00D84B0B">
      <w:pPr>
        <w:spacing w:line="480" w:lineRule="auto"/>
      </w:pPr>
      <w:r>
        <w:rPr>
          <w:rFonts w:hint="eastAsia"/>
        </w:rPr>
        <w:t>w</w:t>
      </w:r>
      <w:r>
        <w:t>here</w:t>
      </w:r>
      <w:r w:rsidR="00ED20B8" w:rsidRPr="00ED20B8">
        <w:t xml:space="preserve"> </w:t>
      </w:r>
      <w:r w:rsidR="00ED20B8">
        <w:t>E</w:t>
      </w:r>
      <w:r w:rsidR="00ED20B8" w:rsidRPr="00ED20B8">
        <w:rPr>
          <w:vertAlign w:val="subscript"/>
        </w:rPr>
        <w:t>abs,cor</w:t>
      </w:r>
      <w:r w:rsidR="00ED20B8">
        <w:t xml:space="preserve"> </w:t>
      </w:r>
      <w:r w:rsidR="00D84B0B">
        <w:t>i</w:t>
      </w:r>
      <w:r w:rsidR="00ED20B8">
        <w:t>s the corrected E</w:t>
      </w:r>
      <w:r w:rsidR="00ED20B8" w:rsidRPr="00ED20B8">
        <w:rPr>
          <w:vertAlign w:val="subscript"/>
        </w:rPr>
        <w:t>abs</w:t>
      </w:r>
      <w:r w:rsidR="00D84B0B">
        <w:t>,</w:t>
      </w:r>
      <w:r>
        <w:t xml:space="preserve"> F</w:t>
      </w:r>
      <w:r w:rsidRPr="000C5220">
        <w:rPr>
          <w:vertAlign w:val="subscript"/>
        </w:rPr>
        <w:t>in</w:t>
      </w:r>
      <w:r>
        <w:t xml:space="preserve"> is the internally mixed fraction determined by R</w:t>
      </w:r>
      <w:r w:rsidRPr="000C5220">
        <w:rPr>
          <w:vertAlign w:val="subscript"/>
        </w:rPr>
        <w:t>BC</w:t>
      </w:r>
      <w:r>
        <w:t xml:space="preserve">. </w:t>
      </w:r>
      <w:r w:rsidR="00893343">
        <w:t>For coated BC with R</w:t>
      </w:r>
      <w:r w:rsidR="00893343" w:rsidRPr="00B044F8">
        <w:rPr>
          <w:vertAlign w:val="subscript"/>
        </w:rPr>
        <w:t>BC</w:t>
      </w:r>
      <w:r w:rsidR="00893343">
        <w:t xml:space="preserve"> larger than 3, no correction was applied.</w:t>
      </w:r>
    </w:p>
    <w:p w14:paraId="2693253E" w14:textId="214F3C75" w:rsidR="000C5220" w:rsidRDefault="00507ACA" w:rsidP="007A61E4">
      <w:pPr>
        <w:spacing w:line="480" w:lineRule="auto"/>
        <w:ind w:firstLine="480"/>
      </w:pPr>
      <w:r>
        <w:t>T</w:t>
      </w:r>
      <w:r w:rsidR="000C5220">
        <w:t>he heterogeneity of R</w:t>
      </w:r>
      <w:r w:rsidR="000C5220" w:rsidRPr="000C5220">
        <w:rPr>
          <w:vertAlign w:val="subscript"/>
        </w:rPr>
        <w:t>BC</w:t>
      </w:r>
      <w:r w:rsidR="000C5220">
        <w:t xml:space="preserve"> among aerosols</w:t>
      </w:r>
      <w:r>
        <w:t xml:space="preserve"> was acquired from the "Ambient biomass burning" case in Fig. 2 of Liu et al. (2017). The distribution of R</w:t>
      </w:r>
      <w:r w:rsidRPr="00507ACA">
        <w:rPr>
          <w:vertAlign w:val="subscript"/>
        </w:rPr>
        <w:t>BC</w:t>
      </w:r>
      <w:r>
        <w:t xml:space="preserve"> was first fitted with a normal distribution equation, then </w:t>
      </w:r>
      <w:r w:rsidR="00D84B0B">
        <w:t xml:space="preserve">their probabilities were </w:t>
      </w:r>
      <w:r w:rsidR="007A61E4">
        <w:t>comput</w:t>
      </w:r>
      <w:r w:rsidR="00D84B0B">
        <w:t xml:space="preserve">ed </w:t>
      </w:r>
      <w:r>
        <w:t>for R</w:t>
      </w:r>
      <w:r w:rsidRPr="00507ACA">
        <w:rPr>
          <w:vertAlign w:val="subscript"/>
        </w:rPr>
        <w:t>BC</w:t>
      </w:r>
      <w:r>
        <w:t xml:space="preserve"> </w:t>
      </w:r>
      <w:r w:rsidR="00D84B0B">
        <w:t>between 0.5 and</w:t>
      </w:r>
      <w:r>
        <w:t xml:space="preserve"> 20 (step length of 0.5). </w:t>
      </w:r>
      <w:r w:rsidR="00C84DCB">
        <w:t>It is assumed that the distribution of R</w:t>
      </w:r>
      <w:r w:rsidR="00C84DCB" w:rsidRPr="00C84DCB">
        <w:rPr>
          <w:vertAlign w:val="subscript"/>
        </w:rPr>
        <w:t>BC</w:t>
      </w:r>
      <w:r w:rsidR="00C84DCB">
        <w:t xml:space="preserve"> applies to all sizes of BC core. </w:t>
      </w:r>
      <w:r>
        <w:t>The integrated R</w:t>
      </w:r>
      <w:r w:rsidRPr="00507ACA">
        <w:rPr>
          <w:vertAlign w:val="subscript"/>
        </w:rPr>
        <w:t>BC</w:t>
      </w:r>
      <w:r>
        <w:t xml:space="preserve"> </w:t>
      </w:r>
      <w:r w:rsidR="00893343">
        <w:t>is 8.94 in this case.</w:t>
      </w:r>
    </w:p>
    <w:p w14:paraId="7875BC72" w14:textId="4619984F" w:rsidR="00893343" w:rsidRDefault="00893343" w:rsidP="00AC7B94">
      <w:pPr>
        <w:spacing w:line="480" w:lineRule="auto"/>
        <w:ind w:firstLine="480"/>
      </w:pPr>
      <w:r>
        <w:t>First, E</w:t>
      </w:r>
      <w:r w:rsidRPr="00893343">
        <w:rPr>
          <w:vertAlign w:val="subscript"/>
        </w:rPr>
        <w:t>abs,cor</w:t>
      </w:r>
      <w:r>
        <w:t xml:space="preserve"> was obtained from </w:t>
      </w:r>
      <w:r w:rsidR="0028212A">
        <w:t>the Mie theory code</w:t>
      </w:r>
      <w:r>
        <w:t xml:space="preserve"> and Equation</w:t>
      </w:r>
      <w:r w:rsidR="00483AED">
        <w:t>s</w:t>
      </w:r>
      <w:r>
        <w:t xml:space="preserve"> S</w:t>
      </w:r>
      <w:r w:rsidR="00AC7B94">
        <w:t>5</w:t>
      </w:r>
      <w:r>
        <w:t xml:space="preserve"> &amp; S</w:t>
      </w:r>
      <w:r w:rsidR="00AC7B94">
        <w:t>6</w:t>
      </w:r>
      <w:r>
        <w:t xml:space="preserve">. </w:t>
      </w:r>
      <w:r w:rsidR="00483AED">
        <w:t>Next,</w:t>
      </w:r>
      <w:r>
        <w:t xml:space="preserve"> for </w:t>
      </w:r>
      <w:r w:rsidR="00483AED">
        <w:t xml:space="preserve">the </w:t>
      </w:r>
      <w:r>
        <w:t>BC core</w:t>
      </w:r>
      <w:r w:rsidRPr="00893343">
        <w:t xml:space="preserve"> </w:t>
      </w:r>
      <w:r>
        <w:t>of each size</w:t>
      </w:r>
      <w:r w:rsidR="00ED20B8">
        <w:t xml:space="preserve"> (1 nm to 400 nm, </w:t>
      </w:r>
      <w:r w:rsidR="00483AED">
        <w:t>at 1</w:t>
      </w:r>
      <w:r w:rsidR="00DF0ECD">
        <w:t>-</w:t>
      </w:r>
      <w:r w:rsidR="00ED20B8">
        <w:t>nm</w:t>
      </w:r>
      <w:r w:rsidR="00483AED">
        <w:t xml:space="preserve"> intervals</w:t>
      </w:r>
      <w:r w:rsidR="00ED20B8">
        <w:t>)</w:t>
      </w:r>
      <w:r>
        <w:t>, the integrated E</w:t>
      </w:r>
      <w:r w:rsidRPr="00893343">
        <w:rPr>
          <w:vertAlign w:val="subscript"/>
        </w:rPr>
        <w:t>abs,cor</w:t>
      </w:r>
      <w:r>
        <w:t xml:space="preserve"> was calculated according to the distribution of R</w:t>
      </w:r>
      <w:r w:rsidRPr="00893343">
        <w:rPr>
          <w:vertAlign w:val="subscript"/>
        </w:rPr>
        <w:t>BC</w:t>
      </w:r>
      <w:r>
        <w:t>.</w:t>
      </w:r>
      <w:r w:rsidR="00ED20B8">
        <w:t xml:space="preserve"> </w:t>
      </w:r>
      <w:r w:rsidR="00D7275C">
        <w:t>Finally</w:t>
      </w:r>
      <w:r w:rsidR="00ED20B8">
        <w:t xml:space="preserve">, the </w:t>
      </w:r>
      <w:r w:rsidR="003D20A6">
        <w:t>MAC</w:t>
      </w:r>
      <w:r w:rsidR="003D20A6" w:rsidRPr="003D20A6">
        <w:rPr>
          <w:vertAlign w:val="subscript"/>
        </w:rPr>
        <w:t>BC</w:t>
      </w:r>
      <w:r w:rsidR="003D20A6">
        <w:t xml:space="preserve"> </w:t>
      </w:r>
      <w:r w:rsidR="00D7275C">
        <w:t xml:space="preserve">of </w:t>
      </w:r>
      <w:r w:rsidR="003D20A6">
        <w:t xml:space="preserve">each size </w:t>
      </w:r>
      <w:r w:rsidR="00ED20B8">
        <w:rPr>
          <w:rFonts w:hint="eastAsia"/>
        </w:rPr>
        <w:t>was</w:t>
      </w:r>
      <w:r w:rsidR="00ED20B8">
        <w:t xml:space="preserve"> </w:t>
      </w:r>
      <w:r w:rsidR="003D20A6">
        <w:t>timed by its corresponding E</w:t>
      </w:r>
      <w:r w:rsidR="003D20A6" w:rsidRPr="00893343">
        <w:rPr>
          <w:vertAlign w:val="subscript"/>
        </w:rPr>
        <w:t>abs,cor</w:t>
      </w:r>
      <w:r w:rsidR="00D7275C">
        <w:t>,</w:t>
      </w:r>
      <w:r w:rsidR="003D20A6">
        <w:t xml:space="preserve"> and was then </w:t>
      </w:r>
      <w:r w:rsidR="00ED20B8">
        <w:t>further integrated according to the size distribution of</w:t>
      </w:r>
      <w:r w:rsidR="00D7275C">
        <w:t xml:space="preserve"> the</w:t>
      </w:r>
      <w:r w:rsidR="00ED20B8">
        <w:t xml:space="preserve"> BC core.</w:t>
      </w:r>
      <w:r w:rsidR="003D20A6">
        <w:t xml:space="preserve"> </w:t>
      </w:r>
    </w:p>
    <w:p w14:paraId="27CD346E" w14:textId="0BBB1B31" w:rsidR="003D20A6" w:rsidRPr="003D20A6" w:rsidRDefault="003D20A6" w:rsidP="00D7275C">
      <w:pPr>
        <w:spacing w:line="480" w:lineRule="auto"/>
        <w:ind w:firstLine="480"/>
      </w:pPr>
      <w:r>
        <w:t xml:space="preserve">With the method illustrated above, </w:t>
      </w:r>
      <w:r w:rsidR="005D0140">
        <w:t>across wavelength</w:t>
      </w:r>
      <w:r w:rsidR="00D7275C">
        <w:t>s</w:t>
      </w:r>
      <w:r w:rsidR="005D0140">
        <w:t xml:space="preserve"> of 313</w:t>
      </w:r>
      <w:r w:rsidR="00DF0ECD">
        <w:t>-</w:t>
      </w:r>
      <w:r w:rsidR="005D0140">
        <w:t xml:space="preserve">450 nm, </w:t>
      </w:r>
      <w:r>
        <w:t xml:space="preserve">the integrated MAC of </w:t>
      </w:r>
      <w:r w:rsidR="00D7275C">
        <w:t xml:space="preserve">the </w:t>
      </w:r>
      <w:r>
        <w:t xml:space="preserve">BC core </w:t>
      </w:r>
      <w:r w:rsidR="00D7275C">
        <w:t>wa</w:t>
      </w:r>
      <w:r>
        <w:t>s calculated to be 9.14 m</w:t>
      </w:r>
      <w:r w:rsidRPr="003D20A6">
        <w:rPr>
          <w:vertAlign w:val="superscript"/>
        </w:rPr>
        <w:t>2</w:t>
      </w:r>
      <w:r>
        <w:t xml:space="preserve"> g</w:t>
      </w:r>
      <w:r w:rsidR="00DF0ECD">
        <w:rPr>
          <w:vertAlign w:val="superscript"/>
        </w:rPr>
        <w:t>-</w:t>
      </w:r>
      <w:r w:rsidRPr="003D20A6">
        <w:rPr>
          <w:vertAlign w:val="superscript"/>
        </w:rPr>
        <w:t>1</w:t>
      </w:r>
      <w:r>
        <w:t>; the integrated MAC of BC that are coated by 0.7</w:t>
      </w:r>
      <w:r w:rsidR="00DF0ECD">
        <w:t>-</w:t>
      </w:r>
      <w:r w:rsidR="00D7275C">
        <w:t>day</w:t>
      </w:r>
      <w:r w:rsidR="004E36D8">
        <w:t>s</w:t>
      </w:r>
      <w:r w:rsidR="00D7275C">
        <w:t>, 5.5</w:t>
      </w:r>
      <w:r w:rsidR="00DF0ECD">
        <w:t>-</w:t>
      </w:r>
      <w:r w:rsidR="00D7275C">
        <w:t>days and 10.6</w:t>
      </w:r>
      <w:r w:rsidR="00DF0ECD">
        <w:t>-</w:t>
      </w:r>
      <w:r w:rsidR="00D7275C">
        <w:t>days SOA were</w:t>
      </w:r>
      <w:r>
        <w:t xml:space="preserve"> 17.63, 17.81 and 18.53 m</w:t>
      </w:r>
      <w:r w:rsidRPr="003D20A6">
        <w:rPr>
          <w:vertAlign w:val="superscript"/>
        </w:rPr>
        <w:t>2</w:t>
      </w:r>
      <w:r>
        <w:t xml:space="preserve"> g</w:t>
      </w:r>
      <w:r w:rsidR="00DF0ECD">
        <w:rPr>
          <w:vertAlign w:val="superscript"/>
        </w:rPr>
        <w:t>-</w:t>
      </w:r>
      <w:r w:rsidRPr="003D20A6">
        <w:rPr>
          <w:vertAlign w:val="superscript"/>
        </w:rPr>
        <w:t>1</w:t>
      </w:r>
      <w:r>
        <w:t xml:space="preserve">, </w:t>
      </w:r>
      <w:r>
        <w:lastRenderedPageBreak/>
        <w:t>respectively.</w:t>
      </w:r>
    </w:p>
    <w:p w14:paraId="5F89C770" w14:textId="14B4DF94" w:rsidR="001555E6" w:rsidRPr="0061757D" w:rsidRDefault="00347AFB">
      <w:pPr>
        <w:pStyle w:val="Subtitle"/>
      </w:pPr>
      <w:r>
        <w:rPr>
          <w:rFonts w:eastAsia="SimSun" w:cs="Times New Roman"/>
          <w:b w:val="0"/>
          <w:bCs w:val="0"/>
          <w:kern w:val="2"/>
          <w:szCs w:val="20"/>
        </w:rPr>
        <w:br w:type="column"/>
      </w:r>
      <w:r w:rsidR="003304A1" w:rsidDel="003304A1">
        <w:lastRenderedPageBreak/>
        <w:t xml:space="preserve"> </w:t>
      </w:r>
      <w:r w:rsidR="001555E6" w:rsidRPr="002B1BF0">
        <w:rPr>
          <w:rStyle w:val="SubtitleChar"/>
          <w:b/>
          <w:bCs/>
        </w:rPr>
        <w:t xml:space="preserve">Table </w:t>
      </w:r>
      <w:r w:rsidR="006D1261">
        <w:rPr>
          <w:rStyle w:val="SubtitleChar"/>
          <w:b/>
          <w:bCs/>
        </w:rPr>
        <w:t>S1</w:t>
      </w:r>
      <w:r w:rsidR="001555E6" w:rsidRPr="002B1BF0">
        <w:rPr>
          <w:rStyle w:val="SubtitleChar"/>
          <w:b/>
          <w:bCs/>
        </w:rPr>
        <w:t>.</w:t>
      </w:r>
      <w:r w:rsidR="001555E6" w:rsidRPr="002B1BF0">
        <w:rPr>
          <w:b w:val="0"/>
          <w:bCs w:val="0"/>
        </w:rPr>
        <w:t xml:space="preserve"> </w:t>
      </w:r>
      <w:r w:rsidR="008F52C8">
        <w:rPr>
          <w:b w:val="0"/>
          <w:bCs w:val="0"/>
        </w:rPr>
        <w:t>The c</w:t>
      </w:r>
      <w:r w:rsidR="001555E6">
        <w:rPr>
          <w:b w:val="0"/>
          <w:bCs w:val="0"/>
        </w:rPr>
        <w:t xml:space="preserve">omparison </w:t>
      </w:r>
      <w:r w:rsidR="008F52C8">
        <w:rPr>
          <w:b w:val="0"/>
          <w:bCs w:val="0"/>
        </w:rPr>
        <w:t>between</w:t>
      </w:r>
      <w:r w:rsidR="001555E6">
        <w:rPr>
          <w:b w:val="0"/>
          <w:bCs w:val="0"/>
        </w:rPr>
        <w:t xml:space="preserve"> SSA values </w:t>
      </w:r>
      <w:r w:rsidR="008F52C8">
        <w:rPr>
          <w:b w:val="0"/>
          <w:bCs w:val="0"/>
        </w:rPr>
        <w:t>of</w:t>
      </w:r>
      <w:r w:rsidR="001555E6">
        <w:rPr>
          <w:b w:val="0"/>
          <w:bCs w:val="0"/>
        </w:rPr>
        <w:t xml:space="preserve"> BBOA </w:t>
      </w:r>
      <w:r w:rsidR="008F52C8">
        <w:rPr>
          <w:b w:val="0"/>
          <w:bCs w:val="0"/>
        </w:rPr>
        <w:t xml:space="preserve">obtained in this study and those found </w:t>
      </w:r>
      <w:r w:rsidR="001555E6">
        <w:rPr>
          <w:b w:val="0"/>
          <w:bCs w:val="0"/>
        </w:rPr>
        <w:t>in the literature</w:t>
      </w:r>
      <w:r w:rsidR="001555E6" w:rsidRPr="002B1BF0">
        <w:rPr>
          <w:b w:val="0"/>
          <w:bCs w:val="0"/>
        </w:rPr>
        <w:t>.</w:t>
      </w:r>
    </w:p>
    <w:tbl>
      <w:tblPr>
        <w:tblStyle w:val="TableGrid"/>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881"/>
        <w:gridCol w:w="1043"/>
        <w:gridCol w:w="1446"/>
        <w:gridCol w:w="1937"/>
        <w:gridCol w:w="1164"/>
      </w:tblGrid>
      <w:tr w:rsidR="001555E6" w:rsidRPr="00E5347C" w14:paraId="1E9795CA" w14:textId="77777777" w:rsidTr="001555E6">
        <w:trPr>
          <w:trHeight w:val="567"/>
          <w:jc w:val="center"/>
        </w:trPr>
        <w:tc>
          <w:tcPr>
            <w:tcW w:w="861" w:type="pct"/>
            <w:vMerge w:val="restart"/>
            <w:tcBorders>
              <w:top w:val="single" w:sz="12" w:space="0" w:color="auto"/>
            </w:tcBorders>
            <w:vAlign w:val="center"/>
          </w:tcPr>
          <w:p w14:paraId="43B4F731"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BBOA source</w:t>
            </w:r>
          </w:p>
        </w:tc>
        <w:tc>
          <w:tcPr>
            <w:tcW w:w="1042" w:type="pct"/>
            <w:vMerge w:val="restart"/>
            <w:tcBorders>
              <w:top w:val="single" w:sz="12" w:space="0" w:color="auto"/>
            </w:tcBorders>
            <w:vAlign w:val="center"/>
          </w:tcPr>
          <w:p w14:paraId="107BF509"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Fresh/aged</w:t>
            </w:r>
          </w:p>
        </w:tc>
        <w:tc>
          <w:tcPr>
            <w:tcW w:w="578" w:type="pct"/>
            <w:vMerge w:val="restart"/>
            <w:tcBorders>
              <w:top w:val="single" w:sz="12" w:space="0" w:color="auto"/>
            </w:tcBorders>
            <w:vAlign w:val="center"/>
          </w:tcPr>
          <w:p w14:paraId="7E7412C3"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Diameter (nm)</w:t>
            </w:r>
          </w:p>
        </w:tc>
        <w:tc>
          <w:tcPr>
            <w:tcW w:w="801" w:type="pct"/>
            <w:vMerge w:val="restart"/>
            <w:tcBorders>
              <w:top w:val="single" w:sz="12" w:space="0" w:color="auto"/>
            </w:tcBorders>
            <w:vAlign w:val="center"/>
          </w:tcPr>
          <w:p w14:paraId="4600C165"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Wavelength (nm)</w:t>
            </w:r>
          </w:p>
        </w:tc>
        <w:tc>
          <w:tcPr>
            <w:tcW w:w="1718" w:type="pct"/>
            <w:gridSpan w:val="2"/>
            <w:tcBorders>
              <w:top w:val="single" w:sz="12" w:space="0" w:color="auto"/>
              <w:bottom w:val="single" w:sz="4" w:space="0" w:color="auto"/>
            </w:tcBorders>
            <w:vAlign w:val="center"/>
          </w:tcPr>
          <w:p w14:paraId="26081197"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SSA value</w:t>
            </w:r>
          </w:p>
        </w:tc>
      </w:tr>
      <w:tr w:rsidR="001555E6" w:rsidRPr="00E5347C" w14:paraId="73CABC96" w14:textId="77777777" w:rsidTr="001555E6">
        <w:trPr>
          <w:trHeight w:val="567"/>
          <w:jc w:val="center"/>
        </w:trPr>
        <w:tc>
          <w:tcPr>
            <w:tcW w:w="861" w:type="pct"/>
            <w:vMerge/>
            <w:tcBorders>
              <w:bottom w:val="single" w:sz="4" w:space="0" w:color="auto"/>
            </w:tcBorders>
            <w:vAlign w:val="center"/>
          </w:tcPr>
          <w:p w14:paraId="385A283F" w14:textId="77777777" w:rsidR="001555E6" w:rsidRPr="00E5347C" w:rsidRDefault="001555E6" w:rsidP="001555E6">
            <w:pPr>
              <w:spacing w:line="276" w:lineRule="auto"/>
              <w:jc w:val="center"/>
              <w:rPr>
                <w:rFonts w:eastAsiaTheme="minorEastAsia"/>
                <w:sz w:val="21"/>
                <w:szCs w:val="21"/>
              </w:rPr>
            </w:pPr>
          </w:p>
        </w:tc>
        <w:tc>
          <w:tcPr>
            <w:tcW w:w="1042" w:type="pct"/>
            <w:vMerge/>
            <w:tcBorders>
              <w:bottom w:val="single" w:sz="4" w:space="0" w:color="auto"/>
            </w:tcBorders>
            <w:vAlign w:val="center"/>
          </w:tcPr>
          <w:p w14:paraId="75C6C5C3" w14:textId="77777777" w:rsidR="001555E6" w:rsidRPr="00E5347C" w:rsidRDefault="001555E6" w:rsidP="001555E6">
            <w:pPr>
              <w:spacing w:line="276" w:lineRule="auto"/>
              <w:jc w:val="center"/>
              <w:rPr>
                <w:rFonts w:eastAsiaTheme="minorEastAsia"/>
                <w:sz w:val="21"/>
                <w:szCs w:val="21"/>
              </w:rPr>
            </w:pPr>
          </w:p>
        </w:tc>
        <w:tc>
          <w:tcPr>
            <w:tcW w:w="578" w:type="pct"/>
            <w:vMerge/>
            <w:tcBorders>
              <w:bottom w:val="single" w:sz="4" w:space="0" w:color="auto"/>
            </w:tcBorders>
            <w:vAlign w:val="center"/>
          </w:tcPr>
          <w:p w14:paraId="659DB19D" w14:textId="77777777" w:rsidR="001555E6" w:rsidRPr="00E5347C" w:rsidRDefault="001555E6" w:rsidP="001555E6">
            <w:pPr>
              <w:spacing w:line="276" w:lineRule="auto"/>
              <w:jc w:val="center"/>
              <w:rPr>
                <w:rFonts w:eastAsiaTheme="minorEastAsia"/>
                <w:sz w:val="21"/>
                <w:szCs w:val="21"/>
              </w:rPr>
            </w:pPr>
          </w:p>
        </w:tc>
        <w:tc>
          <w:tcPr>
            <w:tcW w:w="801" w:type="pct"/>
            <w:vMerge/>
            <w:tcBorders>
              <w:bottom w:val="single" w:sz="4" w:space="0" w:color="auto"/>
            </w:tcBorders>
            <w:vAlign w:val="center"/>
          </w:tcPr>
          <w:p w14:paraId="6DB3C3E7" w14:textId="77777777" w:rsidR="001555E6" w:rsidRPr="00E5347C" w:rsidRDefault="001555E6" w:rsidP="001555E6">
            <w:pPr>
              <w:spacing w:line="276" w:lineRule="auto"/>
              <w:jc w:val="center"/>
              <w:rPr>
                <w:rFonts w:eastAsiaTheme="minorEastAsia"/>
                <w:sz w:val="21"/>
                <w:szCs w:val="21"/>
              </w:rPr>
            </w:pPr>
          </w:p>
        </w:tc>
        <w:tc>
          <w:tcPr>
            <w:tcW w:w="1073" w:type="pct"/>
            <w:tcBorders>
              <w:top w:val="single" w:sz="4" w:space="0" w:color="auto"/>
              <w:bottom w:val="single" w:sz="4" w:space="0" w:color="auto"/>
            </w:tcBorders>
            <w:vAlign w:val="center"/>
          </w:tcPr>
          <w:p w14:paraId="246F5607"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R</w:t>
            </w:r>
            <w:r w:rsidRPr="00E5347C">
              <w:rPr>
                <w:rFonts w:eastAsiaTheme="minorEastAsia"/>
                <w:sz w:val="21"/>
                <w:szCs w:val="21"/>
              </w:rPr>
              <w:t>eference</w:t>
            </w:r>
          </w:p>
        </w:tc>
        <w:tc>
          <w:tcPr>
            <w:tcW w:w="645" w:type="pct"/>
            <w:tcBorders>
              <w:top w:val="single" w:sz="4" w:space="0" w:color="auto"/>
              <w:bottom w:val="single" w:sz="4" w:space="0" w:color="auto"/>
            </w:tcBorders>
            <w:vAlign w:val="center"/>
          </w:tcPr>
          <w:p w14:paraId="5E440D9A"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I</w:t>
            </w:r>
            <w:r w:rsidRPr="00E5347C">
              <w:rPr>
                <w:rFonts w:eastAsiaTheme="minorEastAsia"/>
                <w:sz w:val="21"/>
                <w:szCs w:val="21"/>
              </w:rPr>
              <w:t>n this study</w:t>
            </w:r>
          </w:p>
        </w:tc>
      </w:tr>
      <w:tr w:rsidR="001555E6" w:rsidRPr="00E5347C" w14:paraId="13BFB66D" w14:textId="77777777" w:rsidTr="001555E6">
        <w:trPr>
          <w:trHeight w:val="567"/>
          <w:jc w:val="center"/>
        </w:trPr>
        <w:tc>
          <w:tcPr>
            <w:tcW w:w="861" w:type="pct"/>
            <w:tcBorders>
              <w:top w:val="nil"/>
            </w:tcBorders>
          </w:tcPr>
          <w:p w14:paraId="43B1B90F"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Duff smoldering</w:t>
            </w:r>
          </w:p>
        </w:tc>
        <w:tc>
          <w:tcPr>
            <w:tcW w:w="1042" w:type="pct"/>
            <w:tcBorders>
              <w:top w:val="nil"/>
            </w:tcBorders>
          </w:tcPr>
          <w:p w14:paraId="141543F3"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Fresh</w:t>
            </w:r>
          </w:p>
        </w:tc>
        <w:tc>
          <w:tcPr>
            <w:tcW w:w="578" w:type="pct"/>
            <w:tcBorders>
              <w:top w:val="nil"/>
            </w:tcBorders>
          </w:tcPr>
          <w:p w14:paraId="0EDC9068"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~70</w:t>
            </w:r>
          </w:p>
        </w:tc>
        <w:tc>
          <w:tcPr>
            <w:tcW w:w="801" w:type="pct"/>
            <w:tcBorders>
              <w:top w:val="nil"/>
            </w:tcBorders>
          </w:tcPr>
          <w:p w14:paraId="3E9C9210"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405</w:t>
            </w:r>
          </w:p>
        </w:tc>
        <w:tc>
          <w:tcPr>
            <w:tcW w:w="1073" w:type="pct"/>
            <w:tcBorders>
              <w:top w:val="nil"/>
            </w:tcBorders>
          </w:tcPr>
          <w:p w14:paraId="179C5711" w14:textId="2BAED3E8"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0.95</w:t>
            </w:r>
            <w:r w:rsidR="00DF0ECD">
              <w:rPr>
                <w:rFonts w:eastAsiaTheme="minorEastAsia"/>
                <w:sz w:val="21"/>
                <w:szCs w:val="21"/>
              </w:rPr>
              <w:t>-</w:t>
            </w:r>
            <w:r w:rsidRPr="00E5347C">
              <w:rPr>
                <w:rFonts w:eastAsiaTheme="minorEastAsia"/>
                <w:sz w:val="21"/>
                <w:szCs w:val="21"/>
              </w:rPr>
              <w:t>0.98</w:t>
            </w:r>
            <w:r w:rsidRPr="00E5347C">
              <w:rPr>
                <w:rFonts w:eastAsiaTheme="minorEastAsia"/>
                <w:sz w:val="21"/>
                <w:szCs w:val="21"/>
                <w:vertAlign w:val="superscript"/>
              </w:rPr>
              <w:t>a</w:t>
            </w:r>
          </w:p>
        </w:tc>
        <w:tc>
          <w:tcPr>
            <w:tcW w:w="645" w:type="pct"/>
            <w:tcBorders>
              <w:top w:val="nil"/>
            </w:tcBorders>
          </w:tcPr>
          <w:p w14:paraId="63C4E630" w14:textId="585262A1"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0.71</w:t>
            </w:r>
            <w:r w:rsidR="00DF0ECD">
              <w:rPr>
                <w:rFonts w:eastAsiaTheme="minorEastAsia"/>
                <w:sz w:val="21"/>
                <w:szCs w:val="21"/>
              </w:rPr>
              <w:t>-</w:t>
            </w:r>
            <w:r w:rsidRPr="00E5347C">
              <w:rPr>
                <w:rFonts w:eastAsiaTheme="minorEastAsia"/>
                <w:sz w:val="21"/>
                <w:szCs w:val="21"/>
              </w:rPr>
              <w:t>0.84</w:t>
            </w:r>
          </w:p>
        </w:tc>
      </w:tr>
      <w:tr w:rsidR="001555E6" w:rsidRPr="00E5347C" w14:paraId="2A466C52" w14:textId="77777777" w:rsidTr="001555E6">
        <w:trPr>
          <w:trHeight w:val="567"/>
          <w:jc w:val="center"/>
        </w:trPr>
        <w:tc>
          <w:tcPr>
            <w:tcW w:w="861" w:type="pct"/>
            <w:vMerge w:val="restart"/>
          </w:tcPr>
          <w:p w14:paraId="3CC63828"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Peat smoldering</w:t>
            </w:r>
          </w:p>
        </w:tc>
        <w:tc>
          <w:tcPr>
            <w:tcW w:w="1042" w:type="pct"/>
          </w:tcPr>
          <w:p w14:paraId="1B653817"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Fresh</w:t>
            </w:r>
          </w:p>
        </w:tc>
        <w:tc>
          <w:tcPr>
            <w:tcW w:w="578" w:type="pct"/>
          </w:tcPr>
          <w:p w14:paraId="152590DE"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~120</w:t>
            </w:r>
          </w:p>
        </w:tc>
        <w:tc>
          <w:tcPr>
            <w:tcW w:w="801" w:type="pct"/>
          </w:tcPr>
          <w:p w14:paraId="5D334533"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375</w:t>
            </w:r>
          </w:p>
        </w:tc>
        <w:tc>
          <w:tcPr>
            <w:tcW w:w="1073" w:type="pct"/>
          </w:tcPr>
          <w:p w14:paraId="12F2AA58" w14:textId="77777777" w:rsidR="001555E6" w:rsidRPr="00E5347C" w:rsidRDefault="001555E6" w:rsidP="001555E6">
            <w:pPr>
              <w:spacing w:line="276" w:lineRule="auto"/>
              <w:jc w:val="center"/>
              <w:rPr>
                <w:rFonts w:eastAsiaTheme="minorEastAsia"/>
                <w:sz w:val="21"/>
                <w:szCs w:val="21"/>
              </w:rPr>
            </w:pPr>
            <w:r w:rsidRPr="00E5347C">
              <w:rPr>
                <w:sz w:val="21"/>
                <w:szCs w:val="21"/>
              </w:rPr>
              <w:t>0.852 ± 0.005</w:t>
            </w:r>
            <w:r w:rsidRPr="00E5347C">
              <w:rPr>
                <w:sz w:val="21"/>
                <w:szCs w:val="21"/>
                <w:vertAlign w:val="superscript"/>
              </w:rPr>
              <w:t>b</w:t>
            </w:r>
          </w:p>
        </w:tc>
        <w:tc>
          <w:tcPr>
            <w:tcW w:w="645" w:type="pct"/>
          </w:tcPr>
          <w:p w14:paraId="027DAC44" w14:textId="410B8564"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0.</w:t>
            </w:r>
            <w:r>
              <w:rPr>
                <w:rFonts w:eastAsiaTheme="minorEastAsia"/>
                <w:sz w:val="21"/>
                <w:szCs w:val="21"/>
              </w:rPr>
              <w:t>90</w:t>
            </w:r>
            <w:r w:rsidR="00DF0ECD">
              <w:rPr>
                <w:rFonts w:eastAsiaTheme="minorEastAsia"/>
                <w:sz w:val="21"/>
                <w:szCs w:val="21"/>
              </w:rPr>
              <w:t>-</w:t>
            </w:r>
            <w:r w:rsidRPr="00E5347C">
              <w:rPr>
                <w:rFonts w:eastAsiaTheme="minorEastAsia"/>
                <w:sz w:val="21"/>
                <w:szCs w:val="21"/>
              </w:rPr>
              <w:t>0.9</w:t>
            </w:r>
            <w:r>
              <w:rPr>
                <w:rFonts w:eastAsiaTheme="minorEastAsia"/>
                <w:sz w:val="21"/>
                <w:szCs w:val="21"/>
              </w:rPr>
              <w:t>5</w:t>
            </w:r>
          </w:p>
        </w:tc>
      </w:tr>
      <w:tr w:rsidR="001555E6" w:rsidRPr="00E5347C" w14:paraId="543E3D34" w14:textId="77777777" w:rsidTr="001555E6">
        <w:trPr>
          <w:trHeight w:val="567"/>
          <w:jc w:val="center"/>
        </w:trPr>
        <w:tc>
          <w:tcPr>
            <w:tcW w:w="861" w:type="pct"/>
            <w:vMerge/>
          </w:tcPr>
          <w:p w14:paraId="6AB6416F" w14:textId="77777777" w:rsidR="001555E6" w:rsidRPr="00E5347C" w:rsidRDefault="001555E6" w:rsidP="001555E6">
            <w:pPr>
              <w:spacing w:line="276" w:lineRule="auto"/>
              <w:jc w:val="center"/>
              <w:rPr>
                <w:rFonts w:eastAsiaTheme="minorEastAsia"/>
                <w:sz w:val="21"/>
                <w:szCs w:val="21"/>
              </w:rPr>
            </w:pPr>
          </w:p>
        </w:tc>
        <w:tc>
          <w:tcPr>
            <w:tcW w:w="1042" w:type="pct"/>
          </w:tcPr>
          <w:p w14:paraId="6CF92047"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Fresh</w:t>
            </w:r>
          </w:p>
        </w:tc>
        <w:tc>
          <w:tcPr>
            <w:tcW w:w="578" w:type="pct"/>
          </w:tcPr>
          <w:p w14:paraId="2C5845A5"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~120</w:t>
            </w:r>
          </w:p>
        </w:tc>
        <w:tc>
          <w:tcPr>
            <w:tcW w:w="801" w:type="pct"/>
          </w:tcPr>
          <w:p w14:paraId="51749C8A"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4</w:t>
            </w:r>
            <w:r w:rsidRPr="00E5347C">
              <w:rPr>
                <w:rFonts w:eastAsiaTheme="minorEastAsia"/>
                <w:sz w:val="21"/>
                <w:szCs w:val="21"/>
              </w:rPr>
              <w:t>05</w:t>
            </w:r>
          </w:p>
        </w:tc>
        <w:tc>
          <w:tcPr>
            <w:tcW w:w="1073" w:type="pct"/>
          </w:tcPr>
          <w:p w14:paraId="01A62C8F" w14:textId="77777777" w:rsidR="001555E6" w:rsidRPr="00E5347C" w:rsidRDefault="001555E6" w:rsidP="001555E6">
            <w:pPr>
              <w:spacing w:line="276" w:lineRule="auto"/>
              <w:jc w:val="center"/>
              <w:rPr>
                <w:rFonts w:eastAsiaTheme="minorEastAsia"/>
                <w:sz w:val="21"/>
                <w:szCs w:val="21"/>
              </w:rPr>
            </w:pPr>
            <w:r w:rsidRPr="00E5347C">
              <w:rPr>
                <w:sz w:val="21"/>
                <w:szCs w:val="21"/>
              </w:rPr>
              <w:t>0.946 ± 0.002</w:t>
            </w:r>
            <w:r w:rsidRPr="00E5347C">
              <w:rPr>
                <w:sz w:val="21"/>
                <w:szCs w:val="21"/>
                <w:vertAlign w:val="superscript"/>
              </w:rPr>
              <w:t>b</w:t>
            </w:r>
          </w:p>
        </w:tc>
        <w:tc>
          <w:tcPr>
            <w:tcW w:w="645" w:type="pct"/>
          </w:tcPr>
          <w:p w14:paraId="5F0815EE" w14:textId="62D77DCF"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0</w:t>
            </w:r>
            <w:r w:rsidRPr="00E5347C">
              <w:rPr>
                <w:rFonts w:eastAsiaTheme="minorEastAsia"/>
                <w:sz w:val="21"/>
                <w:szCs w:val="21"/>
              </w:rPr>
              <w:t>.9</w:t>
            </w:r>
            <w:r>
              <w:rPr>
                <w:rFonts w:eastAsiaTheme="minorEastAsia"/>
                <w:sz w:val="21"/>
                <w:szCs w:val="21"/>
              </w:rPr>
              <w:t>1</w:t>
            </w:r>
            <w:r w:rsidR="00DF0ECD">
              <w:rPr>
                <w:rFonts w:eastAsiaTheme="minorEastAsia"/>
                <w:sz w:val="21"/>
                <w:szCs w:val="21"/>
              </w:rPr>
              <w:t>-</w:t>
            </w:r>
            <w:r>
              <w:rPr>
                <w:rFonts w:eastAsiaTheme="minorEastAsia"/>
                <w:sz w:val="21"/>
                <w:szCs w:val="21"/>
              </w:rPr>
              <w:t>0.95</w:t>
            </w:r>
          </w:p>
        </w:tc>
      </w:tr>
      <w:tr w:rsidR="001555E6" w:rsidRPr="00E5347C" w14:paraId="0A9C2933" w14:textId="77777777" w:rsidTr="001555E6">
        <w:trPr>
          <w:trHeight w:val="567"/>
          <w:jc w:val="center"/>
        </w:trPr>
        <w:tc>
          <w:tcPr>
            <w:tcW w:w="861" w:type="pct"/>
            <w:vMerge w:val="restart"/>
          </w:tcPr>
          <w:p w14:paraId="72BECEDA"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W</w:t>
            </w:r>
            <w:r w:rsidRPr="00E5347C">
              <w:rPr>
                <w:rFonts w:eastAsiaTheme="minorEastAsia"/>
                <w:sz w:val="21"/>
                <w:szCs w:val="21"/>
              </w:rPr>
              <w:t>ood tar</w:t>
            </w:r>
          </w:p>
        </w:tc>
        <w:tc>
          <w:tcPr>
            <w:tcW w:w="1042" w:type="pct"/>
          </w:tcPr>
          <w:p w14:paraId="1D126EAB"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F</w:t>
            </w:r>
            <w:r w:rsidRPr="00E5347C">
              <w:rPr>
                <w:rFonts w:eastAsiaTheme="minorEastAsia"/>
                <w:sz w:val="21"/>
                <w:szCs w:val="21"/>
              </w:rPr>
              <w:t>resh</w:t>
            </w:r>
          </w:p>
        </w:tc>
        <w:tc>
          <w:tcPr>
            <w:tcW w:w="578" w:type="pct"/>
          </w:tcPr>
          <w:p w14:paraId="672C5821"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250</w:t>
            </w:r>
          </w:p>
        </w:tc>
        <w:tc>
          <w:tcPr>
            <w:tcW w:w="801" w:type="pct"/>
          </w:tcPr>
          <w:p w14:paraId="2B3DEB2B"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330</w:t>
            </w:r>
          </w:p>
        </w:tc>
        <w:tc>
          <w:tcPr>
            <w:tcW w:w="1073" w:type="pct"/>
          </w:tcPr>
          <w:p w14:paraId="017389CC" w14:textId="77777777" w:rsidR="001555E6" w:rsidRPr="00E5347C" w:rsidRDefault="001555E6" w:rsidP="001555E6">
            <w:pPr>
              <w:spacing w:line="276" w:lineRule="auto"/>
              <w:jc w:val="center"/>
              <w:rPr>
                <w:rFonts w:eastAsiaTheme="minorEastAsia"/>
                <w:sz w:val="21"/>
                <w:szCs w:val="21"/>
              </w:rPr>
            </w:pPr>
            <w:r w:rsidRPr="00E5347C">
              <w:rPr>
                <w:sz w:val="21"/>
                <w:szCs w:val="21"/>
              </w:rPr>
              <w:t>0.80 ± 0.08</w:t>
            </w:r>
            <w:r w:rsidRPr="00E5347C">
              <w:rPr>
                <w:sz w:val="21"/>
                <w:szCs w:val="21"/>
                <w:vertAlign w:val="superscript"/>
              </w:rPr>
              <w:t>c</w:t>
            </w:r>
          </w:p>
        </w:tc>
        <w:tc>
          <w:tcPr>
            <w:tcW w:w="645" w:type="pct"/>
          </w:tcPr>
          <w:p w14:paraId="4879FAED" w14:textId="77A5BED9"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0</w:t>
            </w:r>
            <w:r w:rsidRPr="00E5347C">
              <w:rPr>
                <w:rFonts w:eastAsiaTheme="minorEastAsia"/>
                <w:sz w:val="21"/>
                <w:szCs w:val="21"/>
              </w:rPr>
              <w:t>.93</w:t>
            </w:r>
            <w:r w:rsidR="00DF0ECD">
              <w:rPr>
                <w:rFonts w:eastAsiaTheme="minorEastAsia"/>
                <w:sz w:val="21"/>
                <w:szCs w:val="21"/>
              </w:rPr>
              <w:t>-</w:t>
            </w:r>
            <w:r w:rsidRPr="00E5347C">
              <w:rPr>
                <w:rFonts w:eastAsiaTheme="minorEastAsia"/>
                <w:sz w:val="21"/>
                <w:szCs w:val="21"/>
              </w:rPr>
              <w:t>0.96</w:t>
            </w:r>
          </w:p>
        </w:tc>
      </w:tr>
      <w:tr w:rsidR="001555E6" w:rsidRPr="00E5347C" w14:paraId="7F6F38A4" w14:textId="77777777" w:rsidTr="001555E6">
        <w:trPr>
          <w:trHeight w:val="567"/>
          <w:jc w:val="center"/>
        </w:trPr>
        <w:tc>
          <w:tcPr>
            <w:tcW w:w="861" w:type="pct"/>
            <w:vMerge/>
          </w:tcPr>
          <w:p w14:paraId="23E532F7" w14:textId="77777777" w:rsidR="001555E6" w:rsidRPr="00E5347C" w:rsidRDefault="001555E6" w:rsidP="001555E6">
            <w:pPr>
              <w:spacing w:line="276" w:lineRule="auto"/>
              <w:jc w:val="center"/>
              <w:rPr>
                <w:rFonts w:eastAsiaTheme="minorEastAsia"/>
                <w:sz w:val="21"/>
                <w:szCs w:val="21"/>
              </w:rPr>
            </w:pPr>
          </w:p>
        </w:tc>
        <w:tc>
          <w:tcPr>
            <w:tcW w:w="1042" w:type="pct"/>
          </w:tcPr>
          <w:p w14:paraId="2AE0F25E"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F</w:t>
            </w:r>
            <w:r w:rsidRPr="00E5347C">
              <w:rPr>
                <w:rFonts w:eastAsiaTheme="minorEastAsia"/>
                <w:sz w:val="21"/>
                <w:szCs w:val="21"/>
              </w:rPr>
              <w:t>resh</w:t>
            </w:r>
          </w:p>
        </w:tc>
        <w:tc>
          <w:tcPr>
            <w:tcW w:w="578" w:type="pct"/>
          </w:tcPr>
          <w:p w14:paraId="12BEC250"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2</w:t>
            </w:r>
            <w:r w:rsidRPr="00E5347C">
              <w:rPr>
                <w:rFonts w:eastAsiaTheme="minorEastAsia"/>
                <w:sz w:val="21"/>
                <w:szCs w:val="21"/>
              </w:rPr>
              <w:t>50</w:t>
            </w:r>
          </w:p>
        </w:tc>
        <w:tc>
          <w:tcPr>
            <w:tcW w:w="801" w:type="pct"/>
          </w:tcPr>
          <w:p w14:paraId="3B313973"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4</w:t>
            </w:r>
            <w:r w:rsidRPr="00E5347C">
              <w:rPr>
                <w:rFonts w:eastAsiaTheme="minorEastAsia"/>
                <w:sz w:val="21"/>
                <w:szCs w:val="21"/>
              </w:rPr>
              <w:t>05</w:t>
            </w:r>
          </w:p>
        </w:tc>
        <w:tc>
          <w:tcPr>
            <w:tcW w:w="1073" w:type="pct"/>
          </w:tcPr>
          <w:p w14:paraId="6A75C811" w14:textId="77777777" w:rsidR="001555E6" w:rsidRPr="00E5347C" w:rsidRDefault="001555E6" w:rsidP="001555E6">
            <w:pPr>
              <w:spacing w:line="276" w:lineRule="auto"/>
              <w:jc w:val="center"/>
              <w:rPr>
                <w:rFonts w:eastAsiaTheme="minorEastAsia"/>
                <w:sz w:val="21"/>
                <w:szCs w:val="21"/>
              </w:rPr>
            </w:pPr>
            <w:r w:rsidRPr="00E5347C">
              <w:rPr>
                <w:sz w:val="21"/>
                <w:szCs w:val="21"/>
              </w:rPr>
              <w:t>0.94 ± 0.02</w:t>
            </w:r>
            <w:r w:rsidRPr="00E5347C">
              <w:rPr>
                <w:sz w:val="21"/>
                <w:szCs w:val="21"/>
                <w:vertAlign w:val="superscript"/>
              </w:rPr>
              <w:t>c</w:t>
            </w:r>
          </w:p>
        </w:tc>
        <w:tc>
          <w:tcPr>
            <w:tcW w:w="645" w:type="pct"/>
          </w:tcPr>
          <w:p w14:paraId="43892578" w14:textId="497C1D4F"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0</w:t>
            </w:r>
            <w:r w:rsidRPr="00E5347C">
              <w:rPr>
                <w:rFonts w:eastAsiaTheme="minorEastAsia"/>
                <w:sz w:val="21"/>
                <w:szCs w:val="21"/>
              </w:rPr>
              <w:t>.97</w:t>
            </w:r>
            <w:r w:rsidR="00DF0ECD">
              <w:rPr>
                <w:rFonts w:eastAsiaTheme="minorEastAsia"/>
                <w:sz w:val="21"/>
                <w:szCs w:val="21"/>
              </w:rPr>
              <w:t>-</w:t>
            </w:r>
            <w:r w:rsidRPr="00E5347C">
              <w:rPr>
                <w:rFonts w:eastAsiaTheme="minorEastAsia"/>
                <w:sz w:val="21"/>
                <w:szCs w:val="21"/>
              </w:rPr>
              <w:t>0.98</w:t>
            </w:r>
          </w:p>
        </w:tc>
      </w:tr>
      <w:tr w:rsidR="001555E6" w:rsidRPr="00E5347C" w14:paraId="75A4DC7A" w14:textId="77777777" w:rsidTr="001555E6">
        <w:trPr>
          <w:trHeight w:val="567"/>
          <w:jc w:val="center"/>
        </w:trPr>
        <w:tc>
          <w:tcPr>
            <w:tcW w:w="861" w:type="pct"/>
          </w:tcPr>
          <w:p w14:paraId="68DCF9CA" w14:textId="77777777" w:rsidR="001555E6" w:rsidRPr="00E5347C" w:rsidRDefault="001555E6" w:rsidP="001555E6">
            <w:pPr>
              <w:spacing w:line="276" w:lineRule="auto"/>
              <w:jc w:val="center"/>
              <w:rPr>
                <w:rFonts w:eastAsiaTheme="minorEastAsia"/>
                <w:sz w:val="21"/>
                <w:szCs w:val="21"/>
              </w:rPr>
            </w:pPr>
          </w:p>
        </w:tc>
        <w:tc>
          <w:tcPr>
            <w:tcW w:w="1042" w:type="pct"/>
          </w:tcPr>
          <w:p w14:paraId="0067B14C" w14:textId="77777777" w:rsidR="001555E6" w:rsidRPr="00E5347C" w:rsidRDefault="001555E6" w:rsidP="001555E6">
            <w:pPr>
              <w:spacing w:line="276" w:lineRule="auto"/>
              <w:jc w:val="center"/>
              <w:rPr>
                <w:rFonts w:eastAsiaTheme="minorEastAsia"/>
                <w:sz w:val="21"/>
                <w:szCs w:val="21"/>
              </w:rPr>
            </w:pPr>
            <w:r>
              <w:rPr>
                <w:rFonts w:eastAsiaTheme="minorEastAsia"/>
                <w:sz w:val="21"/>
                <w:szCs w:val="21"/>
              </w:rPr>
              <w:t>Aged with NO</w:t>
            </w:r>
            <w:r w:rsidRPr="00B45CF4">
              <w:rPr>
                <w:rFonts w:eastAsiaTheme="minorEastAsia"/>
                <w:sz w:val="21"/>
                <w:szCs w:val="21"/>
                <w:vertAlign w:val="subscript"/>
              </w:rPr>
              <w:t>3</w:t>
            </w:r>
          </w:p>
        </w:tc>
        <w:tc>
          <w:tcPr>
            <w:tcW w:w="578" w:type="pct"/>
          </w:tcPr>
          <w:p w14:paraId="25096E34"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250</w:t>
            </w:r>
          </w:p>
        </w:tc>
        <w:tc>
          <w:tcPr>
            <w:tcW w:w="801" w:type="pct"/>
          </w:tcPr>
          <w:p w14:paraId="75D58034" w14:textId="77777777" w:rsidR="001555E6" w:rsidRPr="00E5347C" w:rsidRDefault="001555E6" w:rsidP="001555E6">
            <w:pPr>
              <w:spacing w:line="276" w:lineRule="auto"/>
              <w:jc w:val="center"/>
              <w:rPr>
                <w:rFonts w:eastAsiaTheme="minorEastAsia"/>
                <w:sz w:val="21"/>
                <w:szCs w:val="21"/>
              </w:rPr>
            </w:pPr>
            <w:r w:rsidRPr="00E5347C">
              <w:rPr>
                <w:rFonts w:eastAsiaTheme="minorEastAsia"/>
                <w:sz w:val="21"/>
                <w:szCs w:val="21"/>
              </w:rPr>
              <w:t>330</w:t>
            </w:r>
          </w:p>
        </w:tc>
        <w:tc>
          <w:tcPr>
            <w:tcW w:w="1073" w:type="pct"/>
          </w:tcPr>
          <w:p w14:paraId="1AA445C7" w14:textId="77777777" w:rsidR="001555E6" w:rsidRPr="00E5347C" w:rsidRDefault="001555E6" w:rsidP="001555E6">
            <w:pPr>
              <w:spacing w:line="276" w:lineRule="auto"/>
              <w:jc w:val="center"/>
              <w:rPr>
                <w:sz w:val="21"/>
                <w:szCs w:val="21"/>
              </w:rPr>
            </w:pPr>
            <w:r>
              <w:rPr>
                <w:rFonts w:hint="eastAsia"/>
                <w:sz w:val="21"/>
                <w:szCs w:val="21"/>
              </w:rPr>
              <w:t>0</w:t>
            </w:r>
            <w:r>
              <w:rPr>
                <w:sz w:val="21"/>
                <w:szCs w:val="21"/>
              </w:rPr>
              <w:t>.72</w:t>
            </w:r>
            <w:r w:rsidRPr="00E5347C">
              <w:rPr>
                <w:sz w:val="21"/>
                <w:szCs w:val="21"/>
              </w:rPr>
              <w:t xml:space="preserve"> ± 0.0</w:t>
            </w:r>
            <w:r>
              <w:rPr>
                <w:sz w:val="21"/>
                <w:szCs w:val="21"/>
              </w:rPr>
              <w:t>1</w:t>
            </w:r>
            <w:r w:rsidRPr="00E5347C">
              <w:rPr>
                <w:sz w:val="21"/>
                <w:szCs w:val="21"/>
                <w:vertAlign w:val="superscript"/>
              </w:rPr>
              <w:t>c</w:t>
            </w:r>
          </w:p>
        </w:tc>
        <w:tc>
          <w:tcPr>
            <w:tcW w:w="645" w:type="pct"/>
          </w:tcPr>
          <w:p w14:paraId="2B159293" w14:textId="129CA5C0"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0</w:t>
            </w:r>
            <w:r>
              <w:rPr>
                <w:rFonts w:eastAsiaTheme="minorEastAsia"/>
                <w:sz w:val="21"/>
                <w:szCs w:val="21"/>
              </w:rPr>
              <w:t>.93</w:t>
            </w:r>
            <w:r w:rsidR="00DF0ECD">
              <w:rPr>
                <w:rFonts w:eastAsiaTheme="minorEastAsia"/>
                <w:sz w:val="21"/>
                <w:szCs w:val="21"/>
              </w:rPr>
              <w:t>-</w:t>
            </w:r>
            <w:r>
              <w:rPr>
                <w:rFonts w:eastAsiaTheme="minorEastAsia"/>
                <w:sz w:val="21"/>
                <w:szCs w:val="21"/>
              </w:rPr>
              <w:t>0.96</w:t>
            </w:r>
          </w:p>
        </w:tc>
      </w:tr>
      <w:tr w:rsidR="001555E6" w:rsidRPr="00E5347C" w14:paraId="7765CC8B" w14:textId="77777777" w:rsidTr="001555E6">
        <w:trPr>
          <w:trHeight w:val="567"/>
          <w:jc w:val="center"/>
        </w:trPr>
        <w:tc>
          <w:tcPr>
            <w:tcW w:w="861" w:type="pct"/>
          </w:tcPr>
          <w:p w14:paraId="50AB34AC" w14:textId="77777777" w:rsidR="001555E6" w:rsidRPr="00E5347C" w:rsidRDefault="001555E6" w:rsidP="001555E6">
            <w:pPr>
              <w:spacing w:line="276" w:lineRule="auto"/>
              <w:jc w:val="center"/>
              <w:rPr>
                <w:rFonts w:eastAsiaTheme="minorEastAsia"/>
                <w:sz w:val="21"/>
                <w:szCs w:val="21"/>
              </w:rPr>
            </w:pPr>
          </w:p>
        </w:tc>
        <w:tc>
          <w:tcPr>
            <w:tcW w:w="1042" w:type="pct"/>
          </w:tcPr>
          <w:p w14:paraId="53108A2B" w14:textId="77777777" w:rsidR="001555E6" w:rsidRPr="00E5347C" w:rsidRDefault="001555E6" w:rsidP="001555E6">
            <w:pPr>
              <w:spacing w:line="276" w:lineRule="auto"/>
              <w:jc w:val="center"/>
              <w:rPr>
                <w:rFonts w:eastAsiaTheme="minorEastAsia"/>
                <w:sz w:val="21"/>
                <w:szCs w:val="21"/>
              </w:rPr>
            </w:pPr>
            <w:r>
              <w:rPr>
                <w:rFonts w:eastAsiaTheme="minorEastAsia"/>
                <w:sz w:val="21"/>
                <w:szCs w:val="21"/>
              </w:rPr>
              <w:t>Aged with NO</w:t>
            </w:r>
            <w:r w:rsidRPr="00B45CF4">
              <w:rPr>
                <w:rFonts w:eastAsiaTheme="minorEastAsia"/>
                <w:sz w:val="21"/>
                <w:szCs w:val="21"/>
                <w:vertAlign w:val="subscript"/>
              </w:rPr>
              <w:t>3</w:t>
            </w:r>
          </w:p>
        </w:tc>
        <w:tc>
          <w:tcPr>
            <w:tcW w:w="578" w:type="pct"/>
          </w:tcPr>
          <w:p w14:paraId="3C916BBD"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2</w:t>
            </w:r>
            <w:r w:rsidRPr="00E5347C">
              <w:rPr>
                <w:rFonts w:eastAsiaTheme="minorEastAsia"/>
                <w:sz w:val="21"/>
                <w:szCs w:val="21"/>
              </w:rPr>
              <w:t>50</w:t>
            </w:r>
          </w:p>
        </w:tc>
        <w:tc>
          <w:tcPr>
            <w:tcW w:w="801" w:type="pct"/>
          </w:tcPr>
          <w:p w14:paraId="31DEFC84"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4</w:t>
            </w:r>
            <w:r w:rsidRPr="00E5347C">
              <w:rPr>
                <w:rFonts w:eastAsiaTheme="minorEastAsia"/>
                <w:sz w:val="21"/>
                <w:szCs w:val="21"/>
              </w:rPr>
              <w:t>05</w:t>
            </w:r>
          </w:p>
        </w:tc>
        <w:tc>
          <w:tcPr>
            <w:tcW w:w="1073" w:type="pct"/>
          </w:tcPr>
          <w:p w14:paraId="528A1909" w14:textId="77777777" w:rsidR="001555E6" w:rsidRPr="00E5347C" w:rsidRDefault="001555E6" w:rsidP="001555E6">
            <w:pPr>
              <w:spacing w:line="276" w:lineRule="auto"/>
              <w:jc w:val="center"/>
              <w:rPr>
                <w:sz w:val="21"/>
                <w:szCs w:val="21"/>
              </w:rPr>
            </w:pPr>
            <w:r>
              <w:rPr>
                <w:sz w:val="21"/>
                <w:szCs w:val="21"/>
              </w:rPr>
              <w:t xml:space="preserve">0.87 </w:t>
            </w:r>
            <w:r w:rsidRPr="00E5347C">
              <w:rPr>
                <w:sz w:val="21"/>
                <w:szCs w:val="21"/>
              </w:rPr>
              <w:t>± 0.0</w:t>
            </w:r>
            <w:r>
              <w:rPr>
                <w:sz w:val="21"/>
                <w:szCs w:val="21"/>
              </w:rPr>
              <w:t>1</w:t>
            </w:r>
            <w:r w:rsidRPr="00E5347C">
              <w:rPr>
                <w:sz w:val="21"/>
                <w:szCs w:val="21"/>
                <w:vertAlign w:val="superscript"/>
              </w:rPr>
              <w:t>c</w:t>
            </w:r>
          </w:p>
        </w:tc>
        <w:tc>
          <w:tcPr>
            <w:tcW w:w="645" w:type="pct"/>
          </w:tcPr>
          <w:p w14:paraId="16EF5A3E" w14:textId="7F4420BB"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0</w:t>
            </w:r>
            <w:r>
              <w:rPr>
                <w:rFonts w:eastAsiaTheme="minorEastAsia"/>
                <w:sz w:val="21"/>
                <w:szCs w:val="21"/>
              </w:rPr>
              <w:t>.97</w:t>
            </w:r>
            <w:r w:rsidR="00DF0ECD">
              <w:rPr>
                <w:rFonts w:eastAsiaTheme="minorEastAsia"/>
                <w:sz w:val="21"/>
                <w:szCs w:val="21"/>
              </w:rPr>
              <w:t>-</w:t>
            </w:r>
            <w:r>
              <w:rPr>
                <w:rFonts w:eastAsiaTheme="minorEastAsia"/>
                <w:sz w:val="21"/>
                <w:szCs w:val="21"/>
              </w:rPr>
              <w:t>0.98</w:t>
            </w:r>
          </w:p>
        </w:tc>
      </w:tr>
      <w:tr w:rsidR="001555E6" w:rsidRPr="00E5347C" w14:paraId="05523C18" w14:textId="77777777" w:rsidTr="001555E6">
        <w:trPr>
          <w:trHeight w:val="567"/>
          <w:jc w:val="center"/>
        </w:trPr>
        <w:tc>
          <w:tcPr>
            <w:tcW w:w="861" w:type="pct"/>
          </w:tcPr>
          <w:p w14:paraId="1764F067" w14:textId="77777777" w:rsidR="001555E6" w:rsidRPr="00E5347C" w:rsidRDefault="001555E6" w:rsidP="001555E6">
            <w:pPr>
              <w:spacing w:line="276" w:lineRule="auto"/>
              <w:jc w:val="center"/>
              <w:rPr>
                <w:rFonts w:eastAsiaTheme="minorEastAsia"/>
                <w:sz w:val="21"/>
                <w:szCs w:val="21"/>
              </w:rPr>
            </w:pPr>
          </w:p>
        </w:tc>
        <w:tc>
          <w:tcPr>
            <w:tcW w:w="1042" w:type="pct"/>
          </w:tcPr>
          <w:p w14:paraId="1667554B" w14:textId="77777777" w:rsidR="001555E6" w:rsidRPr="00E5347C" w:rsidRDefault="001555E6" w:rsidP="001555E6">
            <w:pPr>
              <w:spacing w:line="276" w:lineRule="auto"/>
              <w:jc w:val="center"/>
              <w:rPr>
                <w:rFonts w:eastAsiaTheme="minorEastAsia"/>
                <w:sz w:val="21"/>
                <w:szCs w:val="21"/>
              </w:rPr>
            </w:pPr>
            <w:r>
              <w:rPr>
                <w:rFonts w:eastAsiaTheme="minorEastAsia"/>
                <w:sz w:val="21"/>
                <w:szCs w:val="21"/>
              </w:rPr>
              <w:t>Aged with OH</w:t>
            </w:r>
          </w:p>
        </w:tc>
        <w:tc>
          <w:tcPr>
            <w:tcW w:w="578" w:type="pct"/>
          </w:tcPr>
          <w:p w14:paraId="153FE8BA" w14:textId="77777777"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1</w:t>
            </w:r>
            <w:r>
              <w:rPr>
                <w:rFonts w:eastAsiaTheme="minorEastAsia"/>
                <w:sz w:val="21"/>
                <w:szCs w:val="21"/>
              </w:rPr>
              <w:t>50</w:t>
            </w:r>
          </w:p>
        </w:tc>
        <w:tc>
          <w:tcPr>
            <w:tcW w:w="801" w:type="pct"/>
          </w:tcPr>
          <w:p w14:paraId="4FCFF02D" w14:textId="77777777"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3</w:t>
            </w:r>
            <w:r>
              <w:rPr>
                <w:rFonts w:eastAsiaTheme="minorEastAsia"/>
                <w:sz w:val="21"/>
                <w:szCs w:val="21"/>
              </w:rPr>
              <w:t>75</w:t>
            </w:r>
          </w:p>
        </w:tc>
        <w:tc>
          <w:tcPr>
            <w:tcW w:w="1073" w:type="pct"/>
          </w:tcPr>
          <w:p w14:paraId="773DC88F" w14:textId="77777777" w:rsidR="001555E6" w:rsidRPr="00E5347C" w:rsidRDefault="001555E6" w:rsidP="001555E6">
            <w:pPr>
              <w:spacing w:line="276" w:lineRule="auto"/>
              <w:jc w:val="center"/>
              <w:rPr>
                <w:sz w:val="21"/>
                <w:szCs w:val="21"/>
              </w:rPr>
            </w:pPr>
            <w:r>
              <w:rPr>
                <w:rFonts w:hint="eastAsia"/>
                <w:sz w:val="21"/>
                <w:szCs w:val="21"/>
              </w:rPr>
              <w:t>0</w:t>
            </w:r>
            <w:r>
              <w:rPr>
                <w:sz w:val="21"/>
                <w:szCs w:val="21"/>
              </w:rPr>
              <w:t xml:space="preserve">.949 </w:t>
            </w:r>
            <w:r w:rsidRPr="00E5347C">
              <w:rPr>
                <w:sz w:val="21"/>
                <w:szCs w:val="21"/>
              </w:rPr>
              <w:t>± 0.0</w:t>
            </w:r>
            <w:r>
              <w:rPr>
                <w:sz w:val="21"/>
                <w:szCs w:val="21"/>
              </w:rPr>
              <w:t>03</w:t>
            </w:r>
            <w:r>
              <w:rPr>
                <w:sz w:val="21"/>
                <w:szCs w:val="21"/>
                <w:vertAlign w:val="superscript"/>
              </w:rPr>
              <w:t>d</w:t>
            </w:r>
          </w:p>
        </w:tc>
        <w:tc>
          <w:tcPr>
            <w:tcW w:w="645" w:type="pct"/>
          </w:tcPr>
          <w:p w14:paraId="18440A77" w14:textId="26035505"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0</w:t>
            </w:r>
            <w:r>
              <w:rPr>
                <w:rFonts w:eastAsiaTheme="minorEastAsia"/>
                <w:sz w:val="21"/>
                <w:szCs w:val="21"/>
              </w:rPr>
              <w:t>.94</w:t>
            </w:r>
            <w:r w:rsidR="00DF0ECD">
              <w:rPr>
                <w:rFonts w:eastAsiaTheme="minorEastAsia"/>
                <w:sz w:val="21"/>
                <w:szCs w:val="21"/>
              </w:rPr>
              <w:t>-</w:t>
            </w:r>
            <w:r>
              <w:rPr>
                <w:rFonts w:eastAsiaTheme="minorEastAsia"/>
                <w:sz w:val="21"/>
                <w:szCs w:val="21"/>
              </w:rPr>
              <w:t>0.97</w:t>
            </w:r>
          </w:p>
        </w:tc>
      </w:tr>
      <w:tr w:rsidR="001555E6" w:rsidRPr="00E5347C" w14:paraId="41013BD9" w14:textId="77777777" w:rsidTr="001555E6">
        <w:trPr>
          <w:trHeight w:val="567"/>
          <w:jc w:val="center"/>
        </w:trPr>
        <w:tc>
          <w:tcPr>
            <w:tcW w:w="861" w:type="pct"/>
          </w:tcPr>
          <w:p w14:paraId="3ED8156C" w14:textId="77777777" w:rsidR="001555E6" w:rsidRPr="00E5347C" w:rsidRDefault="001555E6" w:rsidP="001555E6">
            <w:pPr>
              <w:spacing w:line="276" w:lineRule="auto"/>
              <w:jc w:val="center"/>
              <w:rPr>
                <w:rFonts w:eastAsiaTheme="minorEastAsia"/>
                <w:sz w:val="21"/>
                <w:szCs w:val="21"/>
              </w:rPr>
            </w:pPr>
          </w:p>
        </w:tc>
        <w:tc>
          <w:tcPr>
            <w:tcW w:w="1042" w:type="pct"/>
          </w:tcPr>
          <w:p w14:paraId="02BAACA0" w14:textId="77777777" w:rsidR="001555E6" w:rsidRDefault="001555E6" w:rsidP="001555E6">
            <w:pPr>
              <w:spacing w:line="276" w:lineRule="auto"/>
              <w:jc w:val="center"/>
              <w:rPr>
                <w:rFonts w:eastAsiaTheme="minorEastAsia"/>
                <w:sz w:val="21"/>
                <w:szCs w:val="21"/>
              </w:rPr>
            </w:pPr>
            <w:r>
              <w:rPr>
                <w:rFonts w:eastAsiaTheme="minorEastAsia" w:hint="eastAsia"/>
                <w:sz w:val="21"/>
                <w:szCs w:val="21"/>
              </w:rPr>
              <w:t>A</w:t>
            </w:r>
            <w:r>
              <w:rPr>
                <w:rFonts w:eastAsiaTheme="minorEastAsia"/>
                <w:sz w:val="21"/>
                <w:szCs w:val="21"/>
              </w:rPr>
              <w:t>ged with OH</w:t>
            </w:r>
          </w:p>
        </w:tc>
        <w:tc>
          <w:tcPr>
            <w:tcW w:w="578" w:type="pct"/>
          </w:tcPr>
          <w:p w14:paraId="4E7D282D" w14:textId="77777777" w:rsidR="001555E6" w:rsidRDefault="001555E6" w:rsidP="001555E6">
            <w:pPr>
              <w:spacing w:line="276" w:lineRule="auto"/>
              <w:jc w:val="center"/>
              <w:rPr>
                <w:rFonts w:eastAsiaTheme="minorEastAsia"/>
                <w:sz w:val="21"/>
                <w:szCs w:val="21"/>
              </w:rPr>
            </w:pPr>
            <w:r>
              <w:rPr>
                <w:rFonts w:eastAsiaTheme="minorEastAsia" w:hint="eastAsia"/>
                <w:sz w:val="21"/>
                <w:szCs w:val="21"/>
              </w:rPr>
              <w:t>1</w:t>
            </w:r>
            <w:r>
              <w:rPr>
                <w:rFonts w:eastAsiaTheme="minorEastAsia"/>
                <w:sz w:val="21"/>
                <w:szCs w:val="21"/>
              </w:rPr>
              <w:t>50</w:t>
            </w:r>
          </w:p>
        </w:tc>
        <w:tc>
          <w:tcPr>
            <w:tcW w:w="801" w:type="pct"/>
          </w:tcPr>
          <w:p w14:paraId="327B2D14" w14:textId="77777777" w:rsidR="001555E6" w:rsidRDefault="001555E6" w:rsidP="001555E6">
            <w:pPr>
              <w:spacing w:line="276" w:lineRule="auto"/>
              <w:jc w:val="center"/>
              <w:rPr>
                <w:rFonts w:eastAsiaTheme="minorEastAsia"/>
                <w:sz w:val="21"/>
                <w:szCs w:val="21"/>
              </w:rPr>
            </w:pPr>
            <w:r>
              <w:rPr>
                <w:rFonts w:eastAsiaTheme="minorEastAsia" w:hint="eastAsia"/>
                <w:sz w:val="21"/>
                <w:szCs w:val="21"/>
              </w:rPr>
              <w:t>4</w:t>
            </w:r>
            <w:r>
              <w:rPr>
                <w:rFonts w:eastAsiaTheme="minorEastAsia"/>
                <w:sz w:val="21"/>
                <w:szCs w:val="21"/>
              </w:rPr>
              <w:t>05</w:t>
            </w:r>
          </w:p>
        </w:tc>
        <w:tc>
          <w:tcPr>
            <w:tcW w:w="1073" w:type="pct"/>
          </w:tcPr>
          <w:p w14:paraId="3A7D23DE" w14:textId="77777777" w:rsidR="001555E6" w:rsidRPr="00E5347C" w:rsidRDefault="001555E6" w:rsidP="001555E6">
            <w:pPr>
              <w:spacing w:line="276" w:lineRule="auto"/>
              <w:jc w:val="center"/>
              <w:rPr>
                <w:sz w:val="21"/>
                <w:szCs w:val="21"/>
              </w:rPr>
            </w:pPr>
            <w:r>
              <w:rPr>
                <w:rFonts w:hint="eastAsia"/>
                <w:sz w:val="21"/>
                <w:szCs w:val="21"/>
              </w:rPr>
              <w:t>0</w:t>
            </w:r>
            <w:r>
              <w:rPr>
                <w:sz w:val="21"/>
                <w:szCs w:val="21"/>
              </w:rPr>
              <w:t xml:space="preserve">.974 </w:t>
            </w:r>
            <w:r w:rsidRPr="00E5347C">
              <w:rPr>
                <w:sz w:val="21"/>
                <w:szCs w:val="21"/>
              </w:rPr>
              <w:t>± 0.0</w:t>
            </w:r>
            <w:r>
              <w:rPr>
                <w:sz w:val="21"/>
                <w:szCs w:val="21"/>
              </w:rPr>
              <w:t>03</w:t>
            </w:r>
            <w:r>
              <w:rPr>
                <w:sz w:val="21"/>
                <w:szCs w:val="21"/>
                <w:vertAlign w:val="superscript"/>
              </w:rPr>
              <w:t>d</w:t>
            </w:r>
          </w:p>
        </w:tc>
        <w:tc>
          <w:tcPr>
            <w:tcW w:w="645" w:type="pct"/>
          </w:tcPr>
          <w:p w14:paraId="6DD5E00D" w14:textId="2BF4DEAC"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0</w:t>
            </w:r>
            <w:r>
              <w:rPr>
                <w:rFonts w:eastAsiaTheme="minorEastAsia"/>
                <w:sz w:val="21"/>
                <w:szCs w:val="21"/>
              </w:rPr>
              <w:t>.93</w:t>
            </w:r>
            <w:r w:rsidR="00DF0ECD">
              <w:rPr>
                <w:rFonts w:eastAsiaTheme="minorEastAsia"/>
                <w:sz w:val="21"/>
                <w:szCs w:val="21"/>
              </w:rPr>
              <w:t>-</w:t>
            </w:r>
            <w:r>
              <w:rPr>
                <w:rFonts w:eastAsiaTheme="minorEastAsia"/>
                <w:sz w:val="21"/>
                <w:szCs w:val="21"/>
              </w:rPr>
              <w:t>0.96</w:t>
            </w:r>
          </w:p>
        </w:tc>
      </w:tr>
      <w:tr w:rsidR="001555E6" w:rsidRPr="00E5347C" w14:paraId="2F5BD1D6" w14:textId="77777777" w:rsidTr="001555E6">
        <w:trPr>
          <w:trHeight w:val="567"/>
          <w:jc w:val="center"/>
        </w:trPr>
        <w:tc>
          <w:tcPr>
            <w:tcW w:w="861" w:type="pct"/>
          </w:tcPr>
          <w:p w14:paraId="6761C7AD" w14:textId="77777777" w:rsidR="001555E6" w:rsidRPr="00E5347C" w:rsidRDefault="001555E6" w:rsidP="001555E6">
            <w:pPr>
              <w:spacing w:line="276" w:lineRule="auto"/>
              <w:jc w:val="center"/>
              <w:rPr>
                <w:rFonts w:eastAsiaTheme="minorEastAsia"/>
                <w:sz w:val="21"/>
                <w:szCs w:val="21"/>
              </w:rPr>
            </w:pPr>
          </w:p>
        </w:tc>
        <w:tc>
          <w:tcPr>
            <w:tcW w:w="1042" w:type="pct"/>
          </w:tcPr>
          <w:p w14:paraId="2D361B81" w14:textId="77777777" w:rsidR="001555E6" w:rsidRPr="00E5347C" w:rsidRDefault="001555E6" w:rsidP="001555E6">
            <w:pPr>
              <w:spacing w:line="276" w:lineRule="auto"/>
              <w:jc w:val="center"/>
              <w:rPr>
                <w:rFonts w:eastAsiaTheme="minorEastAsia"/>
                <w:sz w:val="21"/>
                <w:szCs w:val="21"/>
              </w:rPr>
            </w:pPr>
            <w:r>
              <w:rPr>
                <w:rFonts w:eastAsiaTheme="minorEastAsia"/>
                <w:sz w:val="21"/>
                <w:szCs w:val="21"/>
              </w:rPr>
              <w:t>Aged with OH + NO</w:t>
            </w:r>
            <w:r w:rsidRPr="005603DA">
              <w:rPr>
                <w:rFonts w:eastAsiaTheme="minorEastAsia"/>
                <w:sz w:val="21"/>
                <w:szCs w:val="21"/>
                <w:vertAlign w:val="subscript"/>
              </w:rPr>
              <w:t>x</w:t>
            </w:r>
          </w:p>
        </w:tc>
        <w:tc>
          <w:tcPr>
            <w:tcW w:w="578" w:type="pct"/>
          </w:tcPr>
          <w:p w14:paraId="0FC9EDAC" w14:textId="77777777"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1</w:t>
            </w:r>
            <w:r>
              <w:rPr>
                <w:rFonts w:eastAsiaTheme="minorEastAsia"/>
                <w:sz w:val="21"/>
                <w:szCs w:val="21"/>
              </w:rPr>
              <w:t>50</w:t>
            </w:r>
          </w:p>
        </w:tc>
        <w:tc>
          <w:tcPr>
            <w:tcW w:w="801" w:type="pct"/>
          </w:tcPr>
          <w:p w14:paraId="50AF8FBD" w14:textId="77777777"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3</w:t>
            </w:r>
            <w:r>
              <w:rPr>
                <w:rFonts w:eastAsiaTheme="minorEastAsia"/>
                <w:sz w:val="21"/>
                <w:szCs w:val="21"/>
              </w:rPr>
              <w:t>75</w:t>
            </w:r>
          </w:p>
        </w:tc>
        <w:tc>
          <w:tcPr>
            <w:tcW w:w="1073" w:type="pct"/>
          </w:tcPr>
          <w:p w14:paraId="7A2A1E99" w14:textId="77777777" w:rsidR="001555E6" w:rsidRPr="00E5347C" w:rsidRDefault="001555E6" w:rsidP="001555E6">
            <w:pPr>
              <w:spacing w:line="276" w:lineRule="auto"/>
              <w:jc w:val="center"/>
              <w:rPr>
                <w:sz w:val="21"/>
                <w:szCs w:val="21"/>
              </w:rPr>
            </w:pPr>
            <w:r>
              <w:rPr>
                <w:rFonts w:hint="eastAsia"/>
                <w:sz w:val="21"/>
                <w:szCs w:val="21"/>
              </w:rPr>
              <w:t>0</w:t>
            </w:r>
            <w:r>
              <w:rPr>
                <w:sz w:val="21"/>
                <w:szCs w:val="21"/>
              </w:rPr>
              <w:t xml:space="preserve">.874 </w:t>
            </w:r>
            <w:r w:rsidRPr="00E5347C">
              <w:rPr>
                <w:sz w:val="21"/>
                <w:szCs w:val="21"/>
              </w:rPr>
              <w:t>± 0.0</w:t>
            </w:r>
            <w:r>
              <w:rPr>
                <w:sz w:val="21"/>
                <w:szCs w:val="21"/>
              </w:rPr>
              <w:t>07</w:t>
            </w:r>
            <w:r>
              <w:rPr>
                <w:sz w:val="21"/>
                <w:szCs w:val="21"/>
                <w:vertAlign w:val="superscript"/>
              </w:rPr>
              <w:t>d</w:t>
            </w:r>
          </w:p>
        </w:tc>
        <w:tc>
          <w:tcPr>
            <w:tcW w:w="645" w:type="pct"/>
          </w:tcPr>
          <w:p w14:paraId="3CE4C4B9" w14:textId="1EAE0AFC"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0</w:t>
            </w:r>
            <w:r>
              <w:rPr>
                <w:rFonts w:eastAsiaTheme="minorEastAsia"/>
                <w:sz w:val="21"/>
                <w:szCs w:val="21"/>
              </w:rPr>
              <w:t>.94</w:t>
            </w:r>
            <w:r w:rsidR="00DF0ECD">
              <w:rPr>
                <w:rFonts w:eastAsiaTheme="minorEastAsia"/>
                <w:sz w:val="21"/>
                <w:szCs w:val="21"/>
              </w:rPr>
              <w:t>-</w:t>
            </w:r>
            <w:r>
              <w:rPr>
                <w:rFonts w:eastAsiaTheme="minorEastAsia"/>
                <w:sz w:val="21"/>
                <w:szCs w:val="21"/>
              </w:rPr>
              <w:t>0.97</w:t>
            </w:r>
          </w:p>
        </w:tc>
      </w:tr>
      <w:tr w:rsidR="001555E6" w:rsidRPr="00E5347C" w14:paraId="4059318F" w14:textId="77777777" w:rsidTr="001555E6">
        <w:trPr>
          <w:trHeight w:val="567"/>
          <w:jc w:val="center"/>
        </w:trPr>
        <w:tc>
          <w:tcPr>
            <w:tcW w:w="861" w:type="pct"/>
          </w:tcPr>
          <w:p w14:paraId="708DD668" w14:textId="77777777" w:rsidR="001555E6" w:rsidRPr="00E5347C" w:rsidRDefault="001555E6" w:rsidP="001555E6">
            <w:pPr>
              <w:spacing w:line="276" w:lineRule="auto"/>
              <w:jc w:val="center"/>
              <w:rPr>
                <w:rFonts w:eastAsiaTheme="minorEastAsia"/>
                <w:sz w:val="21"/>
                <w:szCs w:val="21"/>
              </w:rPr>
            </w:pPr>
          </w:p>
        </w:tc>
        <w:tc>
          <w:tcPr>
            <w:tcW w:w="1042" w:type="pct"/>
          </w:tcPr>
          <w:p w14:paraId="0C67418E" w14:textId="77777777" w:rsidR="001555E6" w:rsidRDefault="001555E6" w:rsidP="001555E6">
            <w:pPr>
              <w:spacing w:line="276" w:lineRule="auto"/>
              <w:jc w:val="center"/>
              <w:rPr>
                <w:rFonts w:eastAsiaTheme="minorEastAsia"/>
                <w:sz w:val="21"/>
                <w:szCs w:val="21"/>
              </w:rPr>
            </w:pPr>
            <w:r>
              <w:rPr>
                <w:rFonts w:eastAsiaTheme="minorEastAsia" w:hint="eastAsia"/>
                <w:sz w:val="21"/>
                <w:szCs w:val="21"/>
              </w:rPr>
              <w:t>A</w:t>
            </w:r>
            <w:r>
              <w:rPr>
                <w:rFonts w:eastAsiaTheme="minorEastAsia"/>
                <w:sz w:val="21"/>
                <w:szCs w:val="21"/>
              </w:rPr>
              <w:t>ged with OH + NO</w:t>
            </w:r>
            <w:r w:rsidRPr="005603DA">
              <w:rPr>
                <w:rFonts w:eastAsiaTheme="minorEastAsia"/>
                <w:sz w:val="21"/>
                <w:szCs w:val="21"/>
                <w:vertAlign w:val="subscript"/>
              </w:rPr>
              <w:t>x</w:t>
            </w:r>
          </w:p>
        </w:tc>
        <w:tc>
          <w:tcPr>
            <w:tcW w:w="578" w:type="pct"/>
          </w:tcPr>
          <w:p w14:paraId="704A9C1B" w14:textId="77777777" w:rsidR="001555E6" w:rsidRDefault="001555E6" w:rsidP="001555E6">
            <w:pPr>
              <w:spacing w:line="276" w:lineRule="auto"/>
              <w:jc w:val="center"/>
              <w:rPr>
                <w:rFonts w:eastAsiaTheme="minorEastAsia"/>
                <w:sz w:val="21"/>
                <w:szCs w:val="21"/>
              </w:rPr>
            </w:pPr>
            <w:r>
              <w:rPr>
                <w:rFonts w:eastAsiaTheme="minorEastAsia" w:hint="eastAsia"/>
                <w:sz w:val="21"/>
                <w:szCs w:val="21"/>
              </w:rPr>
              <w:t>1</w:t>
            </w:r>
            <w:r>
              <w:rPr>
                <w:rFonts w:eastAsiaTheme="minorEastAsia"/>
                <w:sz w:val="21"/>
                <w:szCs w:val="21"/>
              </w:rPr>
              <w:t>50</w:t>
            </w:r>
          </w:p>
        </w:tc>
        <w:tc>
          <w:tcPr>
            <w:tcW w:w="801" w:type="pct"/>
          </w:tcPr>
          <w:p w14:paraId="7953A87F" w14:textId="77777777" w:rsidR="001555E6" w:rsidRDefault="001555E6" w:rsidP="001555E6">
            <w:pPr>
              <w:spacing w:line="276" w:lineRule="auto"/>
              <w:jc w:val="center"/>
              <w:rPr>
                <w:rFonts w:eastAsiaTheme="minorEastAsia"/>
                <w:sz w:val="21"/>
                <w:szCs w:val="21"/>
              </w:rPr>
            </w:pPr>
            <w:r>
              <w:rPr>
                <w:rFonts w:eastAsiaTheme="minorEastAsia" w:hint="eastAsia"/>
                <w:sz w:val="21"/>
                <w:szCs w:val="21"/>
              </w:rPr>
              <w:t>4</w:t>
            </w:r>
            <w:r>
              <w:rPr>
                <w:rFonts w:eastAsiaTheme="minorEastAsia"/>
                <w:sz w:val="21"/>
                <w:szCs w:val="21"/>
              </w:rPr>
              <w:t>05</w:t>
            </w:r>
          </w:p>
        </w:tc>
        <w:tc>
          <w:tcPr>
            <w:tcW w:w="1073" w:type="pct"/>
          </w:tcPr>
          <w:p w14:paraId="19741789" w14:textId="77777777" w:rsidR="001555E6" w:rsidRPr="00E5347C" w:rsidRDefault="001555E6" w:rsidP="001555E6">
            <w:pPr>
              <w:spacing w:line="276" w:lineRule="auto"/>
              <w:jc w:val="center"/>
              <w:rPr>
                <w:sz w:val="21"/>
                <w:szCs w:val="21"/>
              </w:rPr>
            </w:pPr>
            <w:r>
              <w:rPr>
                <w:rFonts w:hint="eastAsia"/>
                <w:sz w:val="21"/>
                <w:szCs w:val="21"/>
              </w:rPr>
              <w:t>0</w:t>
            </w:r>
            <w:r>
              <w:rPr>
                <w:sz w:val="21"/>
                <w:szCs w:val="21"/>
              </w:rPr>
              <w:t xml:space="preserve">.906 </w:t>
            </w:r>
            <w:r w:rsidRPr="00E5347C">
              <w:rPr>
                <w:sz w:val="21"/>
                <w:szCs w:val="21"/>
              </w:rPr>
              <w:t>± 0.0</w:t>
            </w:r>
            <w:r>
              <w:rPr>
                <w:sz w:val="21"/>
                <w:szCs w:val="21"/>
              </w:rPr>
              <w:t>07</w:t>
            </w:r>
            <w:r>
              <w:rPr>
                <w:sz w:val="21"/>
                <w:szCs w:val="21"/>
                <w:vertAlign w:val="superscript"/>
              </w:rPr>
              <w:t>d</w:t>
            </w:r>
          </w:p>
        </w:tc>
        <w:tc>
          <w:tcPr>
            <w:tcW w:w="645" w:type="pct"/>
          </w:tcPr>
          <w:p w14:paraId="15B79EF1" w14:textId="0739A8A5"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0</w:t>
            </w:r>
            <w:r>
              <w:rPr>
                <w:rFonts w:eastAsiaTheme="minorEastAsia"/>
                <w:sz w:val="21"/>
                <w:szCs w:val="21"/>
              </w:rPr>
              <w:t>.93</w:t>
            </w:r>
            <w:r w:rsidR="00DF0ECD">
              <w:rPr>
                <w:rFonts w:eastAsiaTheme="minorEastAsia"/>
                <w:sz w:val="21"/>
                <w:szCs w:val="21"/>
              </w:rPr>
              <w:t>-</w:t>
            </w:r>
            <w:r>
              <w:rPr>
                <w:rFonts w:eastAsiaTheme="minorEastAsia"/>
                <w:sz w:val="21"/>
                <w:szCs w:val="21"/>
              </w:rPr>
              <w:t>0.96</w:t>
            </w:r>
          </w:p>
        </w:tc>
      </w:tr>
      <w:tr w:rsidR="001555E6" w:rsidRPr="00E5347C" w14:paraId="6790DADE" w14:textId="77777777" w:rsidTr="001555E6">
        <w:trPr>
          <w:trHeight w:val="567"/>
          <w:jc w:val="center"/>
        </w:trPr>
        <w:tc>
          <w:tcPr>
            <w:tcW w:w="861" w:type="pct"/>
          </w:tcPr>
          <w:p w14:paraId="38CF02A8" w14:textId="77777777" w:rsidR="001555E6" w:rsidRPr="00E5347C" w:rsidRDefault="001555E6" w:rsidP="001555E6">
            <w:pPr>
              <w:spacing w:line="276" w:lineRule="auto"/>
              <w:jc w:val="center"/>
              <w:rPr>
                <w:rFonts w:eastAsiaTheme="minorEastAsia"/>
                <w:sz w:val="21"/>
                <w:szCs w:val="21"/>
              </w:rPr>
            </w:pPr>
            <w:r>
              <w:rPr>
                <w:rFonts w:eastAsiaTheme="minorEastAsia"/>
                <w:sz w:val="21"/>
                <w:szCs w:val="21"/>
              </w:rPr>
              <w:t>T</w:t>
            </w:r>
            <w:r>
              <w:rPr>
                <w:rFonts w:eastAsiaTheme="minorEastAsia" w:hint="eastAsia"/>
                <w:sz w:val="21"/>
                <w:szCs w:val="21"/>
              </w:rPr>
              <w:t>ropical</w:t>
            </w:r>
            <w:r>
              <w:rPr>
                <w:rFonts w:eastAsiaTheme="minorEastAsia"/>
                <w:sz w:val="21"/>
                <w:szCs w:val="21"/>
              </w:rPr>
              <w:t xml:space="preserve"> fire</w:t>
            </w:r>
          </w:p>
        </w:tc>
        <w:tc>
          <w:tcPr>
            <w:tcW w:w="1042" w:type="pct"/>
          </w:tcPr>
          <w:p w14:paraId="78A5BA59"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A</w:t>
            </w:r>
            <w:r w:rsidRPr="00E5347C">
              <w:rPr>
                <w:rFonts w:eastAsiaTheme="minorEastAsia"/>
                <w:sz w:val="21"/>
                <w:szCs w:val="21"/>
              </w:rPr>
              <w:t>ged</w:t>
            </w:r>
            <w:r>
              <w:rPr>
                <w:rFonts w:eastAsiaTheme="minorEastAsia"/>
                <w:sz w:val="21"/>
                <w:szCs w:val="21"/>
              </w:rPr>
              <w:t xml:space="preserve"> in the ambient atmosphere</w:t>
            </w:r>
          </w:p>
        </w:tc>
        <w:tc>
          <w:tcPr>
            <w:tcW w:w="578" w:type="pct"/>
          </w:tcPr>
          <w:p w14:paraId="08EAE7F0" w14:textId="77777777" w:rsidR="001555E6" w:rsidRPr="00E5347C" w:rsidRDefault="001555E6" w:rsidP="001555E6">
            <w:pPr>
              <w:spacing w:line="276" w:lineRule="auto"/>
              <w:jc w:val="center"/>
              <w:rPr>
                <w:rFonts w:eastAsiaTheme="minorEastAsia"/>
                <w:sz w:val="21"/>
                <w:szCs w:val="21"/>
              </w:rPr>
            </w:pPr>
            <w:r>
              <w:rPr>
                <w:rFonts w:eastAsiaTheme="minorEastAsia"/>
                <w:sz w:val="21"/>
                <w:szCs w:val="21"/>
              </w:rPr>
              <w:t>~</w:t>
            </w:r>
            <w:r>
              <w:rPr>
                <w:rFonts w:eastAsiaTheme="minorEastAsia" w:hint="eastAsia"/>
                <w:sz w:val="21"/>
                <w:szCs w:val="21"/>
              </w:rPr>
              <w:t>1</w:t>
            </w:r>
            <w:r>
              <w:rPr>
                <w:rFonts w:eastAsiaTheme="minorEastAsia"/>
                <w:sz w:val="21"/>
                <w:szCs w:val="21"/>
              </w:rPr>
              <w:t>50</w:t>
            </w:r>
          </w:p>
        </w:tc>
        <w:tc>
          <w:tcPr>
            <w:tcW w:w="801" w:type="pct"/>
          </w:tcPr>
          <w:p w14:paraId="36D0A28D" w14:textId="77777777" w:rsidR="001555E6" w:rsidRPr="00E5347C" w:rsidRDefault="001555E6" w:rsidP="001555E6">
            <w:pPr>
              <w:spacing w:line="276" w:lineRule="auto"/>
              <w:jc w:val="center"/>
              <w:rPr>
                <w:rFonts w:eastAsiaTheme="minorEastAsia"/>
                <w:sz w:val="21"/>
                <w:szCs w:val="21"/>
              </w:rPr>
            </w:pPr>
            <w:r w:rsidRPr="00E5347C">
              <w:rPr>
                <w:rFonts w:eastAsiaTheme="minorEastAsia" w:hint="eastAsia"/>
                <w:sz w:val="21"/>
                <w:szCs w:val="21"/>
              </w:rPr>
              <w:t>5</w:t>
            </w:r>
            <w:r w:rsidRPr="00E5347C">
              <w:rPr>
                <w:rFonts w:eastAsiaTheme="minorEastAsia"/>
                <w:sz w:val="21"/>
                <w:szCs w:val="21"/>
              </w:rPr>
              <w:t>50</w:t>
            </w:r>
          </w:p>
        </w:tc>
        <w:tc>
          <w:tcPr>
            <w:tcW w:w="1073" w:type="pct"/>
          </w:tcPr>
          <w:p w14:paraId="7CF8D62F" w14:textId="77777777" w:rsidR="001555E6" w:rsidRPr="00E5347C" w:rsidRDefault="001555E6" w:rsidP="001555E6">
            <w:pPr>
              <w:spacing w:line="276" w:lineRule="auto"/>
              <w:jc w:val="center"/>
              <w:rPr>
                <w:rFonts w:eastAsiaTheme="minorEastAsia"/>
                <w:sz w:val="21"/>
                <w:szCs w:val="21"/>
              </w:rPr>
            </w:pPr>
            <w:r w:rsidRPr="00E5347C">
              <w:rPr>
                <w:sz w:val="21"/>
                <w:szCs w:val="21"/>
              </w:rPr>
              <w:t>0.85 ± 0.05</w:t>
            </w:r>
            <w:r>
              <w:rPr>
                <w:sz w:val="21"/>
                <w:szCs w:val="21"/>
                <w:vertAlign w:val="superscript"/>
              </w:rPr>
              <w:t>e</w:t>
            </w:r>
          </w:p>
        </w:tc>
        <w:tc>
          <w:tcPr>
            <w:tcW w:w="645" w:type="pct"/>
          </w:tcPr>
          <w:p w14:paraId="713DB68B" w14:textId="77777777" w:rsidR="001555E6" w:rsidRPr="00E5347C" w:rsidRDefault="001555E6" w:rsidP="001555E6">
            <w:pPr>
              <w:spacing w:line="276" w:lineRule="auto"/>
              <w:jc w:val="center"/>
              <w:rPr>
                <w:rFonts w:eastAsiaTheme="minorEastAsia"/>
                <w:sz w:val="21"/>
                <w:szCs w:val="21"/>
              </w:rPr>
            </w:pPr>
            <w:r>
              <w:rPr>
                <w:rFonts w:eastAsiaTheme="minorEastAsia" w:hint="eastAsia"/>
                <w:sz w:val="21"/>
                <w:szCs w:val="21"/>
              </w:rPr>
              <w:t>&gt;</w:t>
            </w:r>
            <w:r>
              <w:rPr>
                <w:rFonts w:eastAsiaTheme="minorEastAsia"/>
                <w:sz w:val="21"/>
                <w:szCs w:val="21"/>
              </w:rPr>
              <w:t>0.93</w:t>
            </w:r>
            <w:r>
              <w:rPr>
                <w:rFonts w:eastAsiaTheme="minorEastAsia"/>
                <w:sz w:val="21"/>
                <w:szCs w:val="21"/>
                <w:vertAlign w:val="superscript"/>
              </w:rPr>
              <w:t>f</w:t>
            </w:r>
          </w:p>
        </w:tc>
      </w:tr>
    </w:tbl>
    <w:p w14:paraId="56E45B05" w14:textId="29348E6F" w:rsidR="002D7719" w:rsidRDefault="001555E6" w:rsidP="00036C1A">
      <w:pPr>
        <w:spacing w:line="480" w:lineRule="auto"/>
        <w:sectPr w:rsidR="002D7719" w:rsidSect="00D90487">
          <w:footerReference w:type="default" r:id="rId8"/>
          <w:pgSz w:w="11906" w:h="16838"/>
          <w:pgMar w:top="1440" w:right="1440" w:bottom="1440" w:left="1440" w:header="851" w:footer="992" w:gutter="0"/>
          <w:lnNumType w:countBy="1" w:restart="continuous"/>
          <w:pgNumType w:start="1"/>
          <w:cols w:space="720"/>
          <w:docGrid w:linePitch="326"/>
        </w:sectPr>
      </w:pPr>
      <w:r w:rsidRPr="007C36B3">
        <w:rPr>
          <w:rFonts w:hint="eastAsia"/>
          <w:vertAlign w:val="superscript"/>
        </w:rPr>
        <w:t>a</w:t>
      </w:r>
      <w:r w:rsidRPr="007C36B3">
        <w:t xml:space="preserve"> </w:t>
      </w:r>
      <w:r>
        <w:t xml:space="preserve">Chakrabarty et al., 2010; </w:t>
      </w:r>
      <w:r>
        <w:rPr>
          <w:vertAlign w:val="superscript"/>
        </w:rPr>
        <w:t>b</w:t>
      </w:r>
      <w:r>
        <w:t xml:space="preserve"> Sumlin et al., 2017; </w:t>
      </w:r>
      <w:r>
        <w:rPr>
          <w:vertAlign w:val="superscript"/>
        </w:rPr>
        <w:t>c</w:t>
      </w:r>
      <w:r>
        <w:t xml:space="preserve"> L</w:t>
      </w:r>
      <w:r w:rsidR="009C6309">
        <w:t>i</w:t>
      </w:r>
      <w:r w:rsidR="00036C1A">
        <w:t xml:space="preserve"> et al., 2019</w:t>
      </w:r>
      <w:r>
        <w:t xml:space="preserve">; </w:t>
      </w:r>
      <w:r>
        <w:rPr>
          <w:vertAlign w:val="superscript"/>
        </w:rPr>
        <w:t>d</w:t>
      </w:r>
      <w:r w:rsidR="009C6309">
        <w:t xml:space="preserve"> </w:t>
      </w:r>
      <w:r>
        <w:t>L</w:t>
      </w:r>
      <w:r w:rsidR="009C6309">
        <w:t>i</w:t>
      </w:r>
      <w:r>
        <w:t xml:space="preserve"> et al., 20</w:t>
      </w:r>
      <w:r w:rsidR="00036C1A">
        <w:t>20</w:t>
      </w:r>
      <w:r>
        <w:t xml:space="preserve">; </w:t>
      </w:r>
      <w:r w:rsidRPr="00B45CF4">
        <w:rPr>
          <w:vertAlign w:val="superscript"/>
        </w:rPr>
        <w:t>e</w:t>
      </w:r>
      <w:r>
        <w:t xml:space="preserve"> Magi et al., 2009, 2011; </w:t>
      </w:r>
      <w:r>
        <w:rPr>
          <w:vertAlign w:val="superscript"/>
        </w:rPr>
        <w:t>f</w:t>
      </w:r>
      <w:r>
        <w:t xml:space="preserve"> extrapolate</w:t>
      </w:r>
      <w:r w:rsidR="002D7719">
        <w:t>d from the measured wavelengths.</w:t>
      </w:r>
    </w:p>
    <w:p w14:paraId="69A8457B" w14:textId="53040B35" w:rsidR="001555E6" w:rsidRDefault="005C4049" w:rsidP="002D7719">
      <w:pPr>
        <w:spacing w:line="480" w:lineRule="auto"/>
        <w:jc w:val="center"/>
      </w:pPr>
      <w:r>
        <w:rPr>
          <w:noProof/>
          <w:lang w:bidi="he-IL"/>
        </w:rPr>
        <w:lastRenderedPageBreak/>
        <w:drawing>
          <wp:inline distT="0" distB="0" distL="0" distR="0" wp14:anchorId="08E3487E" wp14:editId="065A88B5">
            <wp:extent cx="8863330" cy="1976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C+OH experimental diagram - simplified - remove VOCs.tif"/>
                    <pic:cNvPicPr/>
                  </pic:nvPicPr>
                  <pic:blipFill>
                    <a:blip r:embed="rId9">
                      <a:extLst>
                        <a:ext uri="{28A0092B-C50C-407E-A947-70E740481C1C}">
                          <a14:useLocalDpi xmlns:a14="http://schemas.microsoft.com/office/drawing/2010/main" val="0"/>
                        </a:ext>
                      </a:extLst>
                    </a:blip>
                    <a:stretch>
                      <a:fillRect/>
                    </a:stretch>
                  </pic:blipFill>
                  <pic:spPr>
                    <a:xfrm>
                      <a:off x="0" y="0"/>
                      <a:ext cx="8863330" cy="1976120"/>
                    </a:xfrm>
                    <a:prstGeom prst="rect">
                      <a:avLst/>
                    </a:prstGeom>
                  </pic:spPr>
                </pic:pic>
              </a:graphicData>
            </a:graphic>
          </wp:inline>
        </w:drawing>
      </w:r>
    </w:p>
    <w:p w14:paraId="141396BD" w14:textId="6E0183F7" w:rsidR="002D7719" w:rsidRDefault="002D7719" w:rsidP="003304A1">
      <w:pPr>
        <w:pStyle w:val="Subtitle"/>
        <w:rPr>
          <w:b w:val="0"/>
          <w:bCs w:val="0"/>
        </w:rPr>
        <w:sectPr w:rsidR="002D7719" w:rsidSect="002D7719">
          <w:headerReference w:type="default" r:id="rId10"/>
          <w:footerReference w:type="default" r:id="rId11"/>
          <w:pgSz w:w="16838" w:h="11906" w:orient="landscape"/>
          <w:pgMar w:top="1440" w:right="1440" w:bottom="1440" w:left="1440" w:header="851" w:footer="992" w:gutter="0"/>
          <w:lnNumType w:countBy="1" w:restart="continuous"/>
          <w:pgNumType w:start="1"/>
          <w:cols w:space="720"/>
          <w:docGrid w:linePitch="326"/>
        </w:sectPr>
      </w:pPr>
      <w:r>
        <w:t>Figure S1.</w:t>
      </w:r>
      <w:r w:rsidRPr="00FF477A">
        <w:t xml:space="preserve"> </w:t>
      </w:r>
      <w:r w:rsidRPr="002D7719">
        <w:rPr>
          <w:b w:val="0"/>
          <w:bCs w:val="0"/>
        </w:rPr>
        <w:t>T</w:t>
      </w:r>
      <w:r w:rsidRPr="002D7719">
        <w:rPr>
          <w:rFonts w:cs="Times New Roman"/>
          <w:b w:val="0"/>
          <w:bCs w:val="0"/>
        </w:rPr>
        <w:t>he experimental setup</w:t>
      </w:r>
      <w:r w:rsidRPr="002D7719">
        <w:rPr>
          <w:b w:val="0"/>
          <w:bCs w:val="0"/>
        </w:rPr>
        <w:t>.</w:t>
      </w:r>
    </w:p>
    <w:p w14:paraId="1C37386F" w14:textId="4BB13FBC" w:rsidR="00813A5D" w:rsidRDefault="000F4771" w:rsidP="002D7719">
      <w:pPr>
        <w:spacing w:line="480" w:lineRule="auto"/>
        <w:jc w:val="center"/>
      </w:pPr>
      <w:r>
        <w:rPr>
          <w:noProof/>
          <w:lang w:bidi="he-IL"/>
        </w:rPr>
        <w:lastRenderedPageBreak/>
        <w:drawing>
          <wp:inline distT="0" distB="0" distL="0" distR="0" wp14:anchorId="3D5828F6" wp14:editId="5759B15A">
            <wp:extent cx="4901609" cy="5980694"/>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M results - revised.png"/>
                    <pic:cNvPicPr/>
                  </pic:nvPicPr>
                  <pic:blipFill>
                    <a:blip r:embed="rId12">
                      <a:extLst>
                        <a:ext uri="{28A0092B-C50C-407E-A947-70E740481C1C}">
                          <a14:useLocalDpi xmlns:a14="http://schemas.microsoft.com/office/drawing/2010/main" val="0"/>
                        </a:ext>
                      </a:extLst>
                    </a:blip>
                    <a:stretch>
                      <a:fillRect/>
                    </a:stretch>
                  </pic:blipFill>
                  <pic:spPr>
                    <a:xfrm>
                      <a:off x="0" y="0"/>
                      <a:ext cx="4901609" cy="5980694"/>
                    </a:xfrm>
                    <a:prstGeom prst="rect">
                      <a:avLst/>
                    </a:prstGeom>
                  </pic:spPr>
                </pic:pic>
              </a:graphicData>
            </a:graphic>
          </wp:inline>
        </w:drawing>
      </w:r>
    </w:p>
    <w:p w14:paraId="06D96DF8" w14:textId="1577C1B9" w:rsidR="00FF477A" w:rsidRPr="0045188D" w:rsidRDefault="00FF477A" w:rsidP="00A9283E">
      <w:pPr>
        <w:pStyle w:val="Subtitle"/>
        <w:rPr>
          <w:b w:val="0"/>
          <w:bCs w:val="0"/>
        </w:rPr>
      </w:pPr>
      <w:r>
        <w:t>Figure S</w:t>
      </w:r>
      <w:r w:rsidR="00A9283E">
        <w:t>2</w:t>
      </w:r>
      <w:r w:rsidR="009A5FE9">
        <w:t>.</w:t>
      </w:r>
      <w:r w:rsidRPr="00FF477A">
        <w:t xml:space="preserve"> </w:t>
      </w:r>
      <w:r w:rsidR="000F4771" w:rsidRPr="000F4771">
        <w:rPr>
          <w:b w:val="0"/>
          <w:bCs w:val="0"/>
        </w:rPr>
        <w:t>Representative atomic force mi</w:t>
      </w:r>
      <w:r w:rsidR="000F4771">
        <w:rPr>
          <w:b w:val="0"/>
          <w:bCs w:val="0"/>
        </w:rPr>
        <w:t>croscope (AFM) image of 0.7</w:t>
      </w:r>
      <w:r w:rsidR="00DF0ECD">
        <w:rPr>
          <w:b w:val="0"/>
          <w:bCs w:val="0"/>
        </w:rPr>
        <w:t>-</w:t>
      </w:r>
      <w:r w:rsidR="000F4771">
        <w:rPr>
          <w:b w:val="0"/>
          <w:bCs w:val="0"/>
        </w:rPr>
        <w:t>days SOA</w:t>
      </w:r>
      <w:r w:rsidR="000F4771" w:rsidRPr="000F4771">
        <w:rPr>
          <w:b w:val="0"/>
          <w:bCs w:val="0"/>
        </w:rPr>
        <w:t>: (A) 3D perspective view (B) plan</w:t>
      </w:r>
      <w:r w:rsidR="00DF0ECD">
        <w:rPr>
          <w:b w:val="0"/>
          <w:bCs w:val="0"/>
        </w:rPr>
        <w:t>-</w:t>
      </w:r>
      <w:r w:rsidR="000F4771" w:rsidRPr="000F4771">
        <w:rPr>
          <w:b w:val="0"/>
          <w:bCs w:val="0"/>
        </w:rPr>
        <w:t>view with position of cross</w:t>
      </w:r>
      <w:r w:rsidR="00DF0ECD">
        <w:rPr>
          <w:b w:val="0"/>
          <w:bCs w:val="0"/>
        </w:rPr>
        <w:t>-</w:t>
      </w:r>
      <w:r w:rsidR="000F4771" w:rsidRPr="000F4771">
        <w:rPr>
          <w:b w:val="0"/>
          <w:bCs w:val="0"/>
        </w:rPr>
        <w:t>section profile given in (C).</w:t>
      </w:r>
    </w:p>
    <w:p w14:paraId="444CAAC3" w14:textId="2D56CEE0" w:rsidR="0067503C" w:rsidRPr="001243CB" w:rsidRDefault="00347AFB" w:rsidP="00FF477A">
      <w:pPr>
        <w:spacing w:line="480" w:lineRule="auto"/>
      </w:pPr>
      <w:r>
        <w:rPr>
          <w:rFonts w:eastAsia="KaiTi_GB2312"/>
          <w:bCs/>
          <w:kern w:val="0"/>
          <w:szCs w:val="24"/>
        </w:rPr>
        <w:br w:type="column"/>
      </w:r>
      <w:r w:rsidR="00257BAF">
        <w:rPr>
          <w:noProof/>
          <w:lang w:bidi="he-IL"/>
        </w:rPr>
        <w:lastRenderedPageBreak/>
        <w:drawing>
          <wp:inline distT="0" distB="0" distL="0" distR="0" wp14:anchorId="46D084B9" wp14:editId="7831CC02">
            <wp:extent cx="5731510" cy="196405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ze resolved proportion of OA families - combined.tif"/>
                    <pic:cNvPicPr/>
                  </pic:nvPicPr>
                  <pic:blipFill>
                    <a:blip r:embed="rId13">
                      <a:extLst>
                        <a:ext uri="{28A0092B-C50C-407E-A947-70E740481C1C}">
                          <a14:useLocalDpi xmlns:a14="http://schemas.microsoft.com/office/drawing/2010/main" val="0"/>
                        </a:ext>
                      </a:extLst>
                    </a:blip>
                    <a:stretch>
                      <a:fillRect/>
                    </a:stretch>
                  </pic:blipFill>
                  <pic:spPr>
                    <a:xfrm>
                      <a:off x="0" y="0"/>
                      <a:ext cx="5731510" cy="1964055"/>
                    </a:xfrm>
                    <a:prstGeom prst="rect">
                      <a:avLst/>
                    </a:prstGeom>
                  </pic:spPr>
                </pic:pic>
              </a:graphicData>
            </a:graphic>
          </wp:inline>
        </w:drawing>
      </w:r>
    </w:p>
    <w:p w14:paraId="2ED09351" w14:textId="4383FBF1" w:rsidR="00FF477A" w:rsidRDefault="0067503C" w:rsidP="00A9283E">
      <w:pPr>
        <w:pStyle w:val="Subtitle"/>
      </w:pPr>
      <w:r>
        <w:t>Figure S</w:t>
      </w:r>
      <w:r w:rsidR="00A9283E">
        <w:t>3</w:t>
      </w:r>
      <w:r w:rsidR="009A5FE9">
        <w:t>.</w:t>
      </w:r>
      <w:r w:rsidRPr="00FF477A">
        <w:t xml:space="preserve"> </w:t>
      </w:r>
      <w:r w:rsidRPr="0045188D">
        <w:rPr>
          <w:b w:val="0"/>
          <w:bCs w:val="0"/>
        </w:rPr>
        <w:t xml:space="preserve">Chemical composition of SOA </w:t>
      </w:r>
      <w:r w:rsidR="00BD2AA9">
        <w:rPr>
          <w:b w:val="0"/>
          <w:bCs w:val="0"/>
        </w:rPr>
        <w:t>as a function of</w:t>
      </w:r>
      <w:r w:rsidRPr="0045188D">
        <w:rPr>
          <w:b w:val="0"/>
          <w:bCs w:val="0"/>
        </w:rPr>
        <w:t xml:space="preserve"> diameter: (A) OH</w:t>
      </w:r>
      <w:r w:rsidRPr="0045188D">
        <w:rPr>
          <w:b w:val="0"/>
          <w:bCs w:val="0"/>
          <w:vertAlign w:val="subscript"/>
        </w:rPr>
        <w:t>exp</w:t>
      </w:r>
      <w:r w:rsidRPr="0045188D">
        <w:rPr>
          <w:b w:val="0"/>
          <w:bCs w:val="0"/>
        </w:rPr>
        <w:t xml:space="preserve"> = 0.7 days; (B) OH</w:t>
      </w:r>
      <w:r w:rsidRPr="0045188D">
        <w:rPr>
          <w:b w:val="0"/>
          <w:bCs w:val="0"/>
          <w:vertAlign w:val="subscript"/>
        </w:rPr>
        <w:t>exp</w:t>
      </w:r>
      <w:r w:rsidRPr="0045188D">
        <w:rPr>
          <w:b w:val="0"/>
          <w:bCs w:val="0"/>
        </w:rPr>
        <w:t xml:space="preserve"> = 5.5 days; </w:t>
      </w:r>
      <w:r w:rsidR="00D7275C">
        <w:rPr>
          <w:b w:val="0"/>
          <w:bCs w:val="0"/>
        </w:rPr>
        <w:t xml:space="preserve">and </w:t>
      </w:r>
      <w:r w:rsidRPr="0045188D">
        <w:rPr>
          <w:b w:val="0"/>
          <w:bCs w:val="0"/>
        </w:rPr>
        <w:t>(C) OH</w:t>
      </w:r>
      <w:r w:rsidRPr="0045188D">
        <w:rPr>
          <w:b w:val="0"/>
          <w:bCs w:val="0"/>
          <w:vertAlign w:val="subscript"/>
        </w:rPr>
        <w:t>exp</w:t>
      </w:r>
      <w:r w:rsidRPr="0045188D">
        <w:rPr>
          <w:b w:val="0"/>
          <w:bCs w:val="0"/>
        </w:rPr>
        <w:t xml:space="preserve"> = 10.6 days.</w:t>
      </w:r>
      <w:r w:rsidR="00B6790A" w:rsidRPr="0045188D">
        <w:rPr>
          <w:b w:val="0"/>
          <w:bCs w:val="0"/>
        </w:rPr>
        <w:t xml:space="preserve"> </w:t>
      </w:r>
      <w:r w:rsidR="005D0480">
        <w:rPr>
          <w:b w:val="0"/>
          <w:bCs w:val="0"/>
        </w:rPr>
        <w:t xml:space="preserve">After converting the aerodynamic diameter </w:t>
      </w:r>
      <w:r w:rsidR="00AD493D">
        <w:rPr>
          <w:b w:val="0"/>
          <w:bCs w:val="0"/>
        </w:rPr>
        <w:t xml:space="preserve">in </w:t>
      </w:r>
      <w:r w:rsidR="00D7275C">
        <w:rPr>
          <w:b w:val="0"/>
          <w:bCs w:val="0"/>
        </w:rPr>
        <w:t xml:space="preserve">the </w:t>
      </w:r>
      <w:r w:rsidR="00AD493D">
        <w:rPr>
          <w:b w:val="0"/>
          <w:bCs w:val="0"/>
        </w:rPr>
        <w:t xml:space="preserve">AMS </w:t>
      </w:r>
      <w:r w:rsidR="005D0480">
        <w:rPr>
          <w:b w:val="0"/>
          <w:bCs w:val="0"/>
        </w:rPr>
        <w:t xml:space="preserve">to the mobility diameter, </w:t>
      </w:r>
      <w:r w:rsidR="00B6790A" w:rsidRPr="0045188D">
        <w:rPr>
          <w:b w:val="0"/>
          <w:bCs w:val="0"/>
        </w:rPr>
        <w:t xml:space="preserve">bins </w:t>
      </w:r>
      <w:r w:rsidR="00D7275C">
        <w:rPr>
          <w:b w:val="0"/>
          <w:bCs w:val="0"/>
        </w:rPr>
        <w:t>1</w:t>
      </w:r>
      <w:r w:rsidR="00DF0ECD">
        <w:rPr>
          <w:b w:val="0"/>
          <w:bCs w:val="0"/>
        </w:rPr>
        <w:t>-</w:t>
      </w:r>
      <w:r w:rsidR="00D7275C">
        <w:rPr>
          <w:b w:val="0"/>
          <w:bCs w:val="0"/>
        </w:rPr>
        <w:t xml:space="preserve">5 </w:t>
      </w:r>
      <w:r w:rsidR="00B6790A" w:rsidRPr="0045188D">
        <w:rPr>
          <w:b w:val="0"/>
          <w:bCs w:val="0"/>
        </w:rPr>
        <w:t>correspond to particles with mobility diameter</w:t>
      </w:r>
      <w:r w:rsidR="00D7275C">
        <w:rPr>
          <w:b w:val="0"/>
          <w:bCs w:val="0"/>
        </w:rPr>
        <w:t>s</w:t>
      </w:r>
      <w:r w:rsidR="00B6790A" w:rsidRPr="0045188D">
        <w:rPr>
          <w:b w:val="0"/>
          <w:bCs w:val="0"/>
        </w:rPr>
        <w:t xml:space="preserve"> in the range of 162.1</w:t>
      </w:r>
      <w:r w:rsidR="00DF0ECD">
        <w:rPr>
          <w:b w:val="0"/>
          <w:bCs w:val="0"/>
        </w:rPr>
        <w:t>-</w:t>
      </w:r>
      <w:r w:rsidR="00B6790A" w:rsidRPr="0045188D">
        <w:rPr>
          <w:b w:val="0"/>
          <w:bCs w:val="0"/>
        </w:rPr>
        <w:t>185.5, 185.5</w:t>
      </w:r>
      <w:r w:rsidR="00DF0ECD">
        <w:rPr>
          <w:b w:val="0"/>
          <w:bCs w:val="0"/>
        </w:rPr>
        <w:t>-</w:t>
      </w:r>
      <w:r w:rsidR="00B6790A" w:rsidRPr="0045188D">
        <w:rPr>
          <w:b w:val="0"/>
          <w:bCs w:val="0"/>
        </w:rPr>
        <w:t>211.5, 211.5</w:t>
      </w:r>
      <w:r w:rsidR="00DF0ECD">
        <w:rPr>
          <w:b w:val="0"/>
          <w:bCs w:val="0"/>
        </w:rPr>
        <w:t>-</w:t>
      </w:r>
      <w:r w:rsidR="00B6790A" w:rsidRPr="0045188D">
        <w:rPr>
          <w:b w:val="0"/>
          <w:bCs w:val="0"/>
        </w:rPr>
        <w:t>240.3, 240.3</w:t>
      </w:r>
      <w:r w:rsidR="00DF0ECD">
        <w:rPr>
          <w:b w:val="0"/>
          <w:bCs w:val="0"/>
        </w:rPr>
        <w:t>-</w:t>
      </w:r>
      <w:r w:rsidR="00B6790A" w:rsidRPr="0045188D">
        <w:rPr>
          <w:b w:val="0"/>
          <w:bCs w:val="0"/>
        </w:rPr>
        <w:t>272.5, 272.5</w:t>
      </w:r>
      <w:r w:rsidR="00DF0ECD">
        <w:rPr>
          <w:b w:val="0"/>
          <w:bCs w:val="0"/>
        </w:rPr>
        <w:t>-</w:t>
      </w:r>
      <w:r w:rsidR="00B6790A" w:rsidRPr="0045188D">
        <w:rPr>
          <w:b w:val="0"/>
          <w:bCs w:val="0"/>
        </w:rPr>
        <w:t>308.8</w:t>
      </w:r>
      <w:r w:rsidR="005D0480">
        <w:rPr>
          <w:b w:val="0"/>
          <w:bCs w:val="0"/>
        </w:rPr>
        <w:t xml:space="preserve"> nm</w:t>
      </w:r>
      <w:r w:rsidR="00B6790A" w:rsidRPr="0045188D">
        <w:rPr>
          <w:b w:val="0"/>
          <w:bCs w:val="0"/>
        </w:rPr>
        <w:t>, respectively.</w:t>
      </w:r>
    </w:p>
    <w:p w14:paraId="4F436776" w14:textId="1F242AF9" w:rsidR="00C7781A" w:rsidRDefault="00347AFB" w:rsidP="00C7781A">
      <w:pPr>
        <w:spacing w:line="480" w:lineRule="auto"/>
        <w:jc w:val="center"/>
      </w:pPr>
      <w:r>
        <w:rPr>
          <w:rFonts w:eastAsia="KaiTi_GB2312"/>
          <w:bCs/>
          <w:kern w:val="0"/>
          <w:szCs w:val="24"/>
        </w:rPr>
        <w:br w:type="column"/>
      </w:r>
      <w:r w:rsidR="00D01F9B">
        <w:rPr>
          <w:noProof/>
          <w:lang w:bidi="he-IL"/>
        </w:rPr>
        <w:lastRenderedPageBreak/>
        <w:drawing>
          <wp:inline distT="0" distB="0" distL="0" distR="0" wp14:anchorId="1C321FDA" wp14:editId="34799A6F">
            <wp:extent cx="4315968" cy="4248912"/>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A spectrum in 5.5 and 10.6 experiments - for supplement.tif"/>
                    <pic:cNvPicPr/>
                  </pic:nvPicPr>
                  <pic:blipFill>
                    <a:blip r:embed="rId14">
                      <a:extLst>
                        <a:ext uri="{28A0092B-C50C-407E-A947-70E740481C1C}">
                          <a14:useLocalDpi xmlns:a14="http://schemas.microsoft.com/office/drawing/2010/main" val="0"/>
                        </a:ext>
                      </a:extLst>
                    </a:blip>
                    <a:stretch>
                      <a:fillRect/>
                    </a:stretch>
                  </pic:blipFill>
                  <pic:spPr>
                    <a:xfrm>
                      <a:off x="0" y="0"/>
                      <a:ext cx="4315968" cy="4248912"/>
                    </a:xfrm>
                    <a:prstGeom prst="rect">
                      <a:avLst/>
                    </a:prstGeom>
                  </pic:spPr>
                </pic:pic>
              </a:graphicData>
            </a:graphic>
          </wp:inline>
        </w:drawing>
      </w:r>
    </w:p>
    <w:p w14:paraId="28C952A1" w14:textId="659215D1" w:rsidR="00C7781A" w:rsidRDefault="00C7781A" w:rsidP="00A9283E">
      <w:pPr>
        <w:pStyle w:val="Subtitle"/>
        <w:rPr>
          <w:b w:val="0"/>
          <w:bCs w:val="0"/>
        </w:rPr>
      </w:pPr>
      <w:r w:rsidRPr="00C7781A">
        <w:t>Figure S</w:t>
      </w:r>
      <w:r w:rsidR="00A9283E">
        <w:t>4</w:t>
      </w:r>
      <w:r w:rsidR="009A5FE9">
        <w:t>.</w:t>
      </w:r>
      <w:r w:rsidRPr="00C7781A">
        <w:t xml:space="preserve"> </w:t>
      </w:r>
      <w:r w:rsidR="00C2552B">
        <w:rPr>
          <w:b w:val="0"/>
          <w:bCs w:val="0"/>
        </w:rPr>
        <w:t>AMS</w:t>
      </w:r>
      <w:r w:rsidR="00BD2AA9">
        <w:rPr>
          <w:b w:val="0"/>
          <w:bCs w:val="0"/>
        </w:rPr>
        <w:t xml:space="preserve"> spectra</w:t>
      </w:r>
      <w:r w:rsidR="00C2552B">
        <w:rPr>
          <w:b w:val="0"/>
          <w:bCs w:val="0"/>
        </w:rPr>
        <w:t xml:space="preserve"> of SOA</w:t>
      </w:r>
      <w:r w:rsidRPr="0045188D">
        <w:rPr>
          <w:b w:val="0"/>
          <w:bCs w:val="0"/>
        </w:rPr>
        <w:t xml:space="preserve"> produced under</w:t>
      </w:r>
      <w:r w:rsidR="00D7275C">
        <w:rPr>
          <w:b w:val="0"/>
          <w:bCs w:val="0"/>
        </w:rPr>
        <w:t>:</w:t>
      </w:r>
      <w:r w:rsidRPr="0045188D">
        <w:rPr>
          <w:b w:val="0"/>
          <w:bCs w:val="0"/>
        </w:rPr>
        <w:t xml:space="preserve"> (a) </w:t>
      </w:r>
      <w:r w:rsidR="00D7275C">
        <w:rPr>
          <w:b w:val="0"/>
          <w:bCs w:val="0"/>
        </w:rPr>
        <w:t>5.5</w:t>
      </w:r>
      <w:r w:rsidR="00DF0ECD">
        <w:rPr>
          <w:b w:val="0"/>
          <w:bCs w:val="0"/>
        </w:rPr>
        <w:t>-</w:t>
      </w:r>
      <w:r w:rsidR="00D7275C">
        <w:rPr>
          <w:b w:val="0"/>
          <w:bCs w:val="0"/>
        </w:rPr>
        <w:t>days</w:t>
      </w:r>
      <w:r w:rsidRPr="0045188D">
        <w:rPr>
          <w:b w:val="0"/>
          <w:bCs w:val="0"/>
        </w:rPr>
        <w:t xml:space="preserve"> equivalent OH</w:t>
      </w:r>
      <w:r w:rsidRPr="0045188D">
        <w:rPr>
          <w:b w:val="0"/>
          <w:bCs w:val="0"/>
          <w:vertAlign w:val="subscript"/>
        </w:rPr>
        <w:t>exp</w:t>
      </w:r>
      <w:r w:rsidRPr="0045188D">
        <w:rPr>
          <w:b w:val="0"/>
          <w:bCs w:val="0"/>
        </w:rPr>
        <w:t xml:space="preserve">, </w:t>
      </w:r>
      <w:r w:rsidR="00D7275C">
        <w:rPr>
          <w:b w:val="0"/>
          <w:bCs w:val="0"/>
        </w:rPr>
        <w:t xml:space="preserve">and </w:t>
      </w:r>
      <w:r w:rsidRPr="0045188D">
        <w:rPr>
          <w:b w:val="0"/>
          <w:bCs w:val="0"/>
        </w:rPr>
        <w:t xml:space="preserve">(b) </w:t>
      </w:r>
      <w:r w:rsidR="00D7275C">
        <w:rPr>
          <w:b w:val="0"/>
          <w:bCs w:val="0"/>
        </w:rPr>
        <w:t>10.6</w:t>
      </w:r>
      <w:r w:rsidR="00DF0ECD">
        <w:rPr>
          <w:b w:val="0"/>
          <w:bCs w:val="0"/>
        </w:rPr>
        <w:t>-</w:t>
      </w:r>
      <w:r w:rsidR="00D7275C">
        <w:rPr>
          <w:b w:val="0"/>
          <w:bCs w:val="0"/>
        </w:rPr>
        <w:t>days</w:t>
      </w:r>
      <w:r w:rsidRPr="0045188D">
        <w:rPr>
          <w:b w:val="0"/>
          <w:bCs w:val="0"/>
        </w:rPr>
        <w:t xml:space="preserve"> equivalent OH</w:t>
      </w:r>
      <w:r w:rsidRPr="0045188D">
        <w:rPr>
          <w:b w:val="0"/>
          <w:bCs w:val="0"/>
          <w:vertAlign w:val="subscript"/>
        </w:rPr>
        <w:t>exp</w:t>
      </w:r>
      <w:r w:rsidRPr="0045188D">
        <w:rPr>
          <w:b w:val="0"/>
          <w:bCs w:val="0"/>
        </w:rPr>
        <w:t>.</w:t>
      </w:r>
      <w:r w:rsidR="00D01F9B">
        <w:rPr>
          <w:b w:val="0"/>
          <w:bCs w:val="0"/>
        </w:rPr>
        <w:t xml:space="preserve"> Total signal of each spectrum is normalized to be 1.0.</w:t>
      </w:r>
    </w:p>
    <w:p w14:paraId="4305E0D8" w14:textId="36F043A5" w:rsidR="00125A35" w:rsidRDefault="00347AFB" w:rsidP="00E35CFE">
      <w:pPr>
        <w:spacing w:line="480" w:lineRule="auto"/>
        <w:jc w:val="center"/>
        <w:rPr>
          <w:szCs w:val="24"/>
        </w:rPr>
      </w:pPr>
      <w:r>
        <w:br w:type="column"/>
      </w:r>
      <w:r w:rsidR="00125A35">
        <w:rPr>
          <w:noProof/>
          <w:szCs w:val="24"/>
          <w:lang w:bidi="he-IL"/>
        </w:rPr>
        <w:lastRenderedPageBreak/>
        <w:drawing>
          <wp:inline distT="0" distB="0" distL="0" distR="0" wp14:anchorId="55A8AAC3" wp14:editId="1474378B">
            <wp:extent cx="4937760" cy="5949959"/>
            <wp:effectExtent l="0" t="0" r="0" b="0"/>
            <wp:docPr id="10" name="Picture 10" descr="GCxGC_Fig02_most_abundant_02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xGC_Fig02_most_abundant_02_V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5042" cy="5958734"/>
                    </a:xfrm>
                    <a:prstGeom prst="rect">
                      <a:avLst/>
                    </a:prstGeom>
                    <a:noFill/>
                    <a:ln>
                      <a:noFill/>
                    </a:ln>
                  </pic:spPr>
                </pic:pic>
              </a:graphicData>
            </a:graphic>
          </wp:inline>
        </w:drawing>
      </w:r>
    </w:p>
    <w:p w14:paraId="50899130" w14:textId="7DF2AF2A" w:rsidR="006F7EDB" w:rsidRDefault="003C1CFD" w:rsidP="00A9283E">
      <w:pPr>
        <w:pStyle w:val="Subtitle"/>
        <w:rPr>
          <w:b w:val="0"/>
          <w:bCs w:val="0"/>
        </w:rPr>
      </w:pPr>
      <w:r w:rsidRPr="00C7781A">
        <w:t>Figure S</w:t>
      </w:r>
      <w:r w:rsidR="00A9283E">
        <w:t>5</w:t>
      </w:r>
      <w:r>
        <w:t>.</w:t>
      </w:r>
      <w:r w:rsidRPr="00C7781A">
        <w:t xml:space="preserve"> </w:t>
      </w:r>
      <w:r w:rsidR="00125A35" w:rsidRPr="003C1CFD">
        <w:rPr>
          <w:b w:val="0"/>
          <w:bCs w:val="0"/>
        </w:rPr>
        <w:t xml:space="preserve">Individual contribution of the most abundant </w:t>
      </w:r>
      <w:r w:rsidR="001F77C4">
        <w:rPr>
          <w:b w:val="0"/>
          <w:bCs w:val="0"/>
        </w:rPr>
        <w:t xml:space="preserve">semivolatile </w:t>
      </w:r>
      <w:r w:rsidR="00125A35" w:rsidRPr="003C1CFD">
        <w:rPr>
          <w:b w:val="0"/>
          <w:bCs w:val="0"/>
        </w:rPr>
        <w:t xml:space="preserve">compounds found </w:t>
      </w:r>
      <w:r w:rsidR="00B552EF">
        <w:rPr>
          <w:b w:val="0"/>
          <w:bCs w:val="0"/>
        </w:rPr>
        <w:t>i</w:t>
      </w:r>
      <w:r w:rsidR="00125A35" w:rsidRPr="003C1CFD">
        <w:rPr>
          <w:b w:val="0"/>
          <w:bCs w:val="0"/>
        </w:rPr>
        <w:t xml:space="preserve">n SOA and their </w:t>
      </w:r>
      <w:r w:rsidR="00B552EF">
        <w:rPr>
          <w:b w:val="0"/>
          <w:bCs w:val="0"/>
        </w:rPr>
        <w:t>variation</w:t>
      </w:r>
      <w:r w:rsidR="00125A35" w:rsidRPr="003C1CFD">
        <w:rPr>
          <w:b w:val="0"/>
          <w:bCs w:val="0"/>
        </w:rPr>
        <w:t xml:space="preserve"> during aging. The bar graph gives the individual contribution in percent of the </w:t>
      </w:r>
      <w:r>
        <w:rPr>
          <w:b w:val="0"/>
          <w:bCs w:val="0"/>
        </w:rPr>
        <w:t>total signal</w:t>
      </w:r>
      <w:r w:rsidR="00125A35" w:rsidRPr="003C1CFD">
        <w:rPr>
          <w:b w:val="0"/>
          <w:bCs w:val="0"/>
        </w:rPr>
        <w:t xml:space="preserve"> (highest contribution during aging). The heat map reflects the normalized change in abundance. </w:t>
      </w:r>
      <w:r w:rsidR="006F7EDB">
        <w:rPr>
          <w:b w:val="0"/>
          <w:bCs w:val="0"/>
        </w:rPr>
        <w:t>Values for the individual ages were first averaged from triplicates, and then normalized to the standard derivations for different photochemical ages. Positive numbers (red) mean high abundance in specific sample, while negative numbers (green) indicate low abundance.</w:t>
      </w:r>
    </w:p>
    <w:p w14:paraId="173EE890" w14:textId="02A99BA2" w:rsidR="00125A35" w:rsidRDefault="00125A35" w:rsidP="00E35CFE">
      <w:pPr>
        <w:spacing w:line="480" w:lineRule="auto"/>
        <w:jc w:val="center"/>
        <w:rPr>
          <w:noProof/>
          <w:szCs w:val="24"/>
          <w:lang w:eastAsia="en-US"/>
        </w:rPr>
      </w:pPr>
      <w:r>
        <w:rPr>
          <w:noProof/>
          <w:szCs w:val="24"/>
          <w:lang w:bidi="he-IL"/>
        </w:rPr>
        <w:lastRenderedPageBreak/>
        <w:drawing>
          <wp:inline distT="0" distB="0" distL="0" distR="0" wp14:anchorId="42ABEB88" wp14:editId="2F436D49">
            <wp:extent cx="5478145" cy="4540250"/>
            <wp:effectExtent l="0" t="0" r="8255" b="0"/>
            <wp:docPr id="6" name="Picture 6" descr="GCxGC_Fig03_most_significant_c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xGC_Fig03_most_significant_ch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8145" cy="4540250"/>
                    </a:xfrm>
                    <a:prstGeom prst="rect">
                      <a:avLst/>
                    </a:prstGeom>
                    <a:noFill/>
                    <a:ln>
                      <a:noFill/>
                    </a:ln>
                  </pic:spPr>
                </pic:pic>
              </a:graphicData>
            </a:graphic>
          </wp:inline>
        </w:drawing>
      </w:r>
    </w:p>
    <w:p w14:paraId="636CA07F" w14:textId="4321369F" w:rsidR="00125A35" w:rsidRPr="00E35CFE" w:rsidRDefault="00E35CFE" w:rsidP="00A9283E">
      <w:pPr>
        <w:pStyle w:val="Subtitle"/>
        <w:rPr>
          <w:b w:val="0"/>
          <w:bCs w:val="0"/>
        </w:rPr>
      </w:pPr>
      <w:r w:rsidRPr="00C7781A">
        <w:t>Figure S</w:t>
      </w:r>
      <w:r w:rsidR="00A9283E">
        <w:t>6</w:t>
      </w:r>
      <w:r>
        <w:t>.</w:t>
      </w:r>
      <w:r w:rsidR="00125A35" w:rsidRPr="00E35CFE">
        <w:t xml:space="preserve"> </w:t>
      </w:r>
      <w:r w:rsidR="00125A35" w:rsidRPr="00E35CFE">
        <w:rPr>
          <w:b w:val="0"/>
          <w:bCs w:val="0"/>
        </w:rPr>
        <w:t>Pseudo</w:t>
      </w:r>
      <w:r w:rsidR="00DF0ECD">
        <w:rPr>
          <w:b w:val="0"/>
          <w:bCs w:val="0"/>
        </w:rPr>
        <w:t>-</w:t>
      </w:r>
      <w:r w:rsidR="00125A35" w:rsidRPr="00E35CFE">
        <w:rPr>
          <w:b w:val="0"/>
          <w:bCs w:val="0"/>
        </w:rPr>
        <w:t xml:space="preserve">chromatogram of significant </w:t>
      </w:r>
      <w:r w:rsidRPr="00E35CFE">
        <w:rPr>
          <w:b w:val="0"/>
          <w:bCs w:val="0"/>
        </w:rPr>
        <w:t>peaks (</w:t>
      </w:r>
      <w:r w:rsidRPr="00E35CFE">
        <w:rPr>
          <w:b w:val="0"/>
          <w:bCs w:val="0"/>
          <w:i/>
          <w:iCs/>
        </w:rPr>
        <w:t>p</w:t>
      </w:r>
      <w:r w:rsidRPr="00E35CFE">
        <w:rPr>
          <w:b w:val="0"/>
          <w:bCs w:val="0"/>
        </w:rPr>
        <w:t>&lt;0.05</w:t>
      </w:r>
      <w:r w:rsidR="001F77C4">
        <w:rPr>
          <w:b w:val="0"/>
          <w:bCs w:val="0"/>
        </w:rPr>
        <w:t>, ANOVA test</w:t>
      </w:r>
      <w:r w:rsidRPr="00E35CFE">
        <w:rPr>
          <w:b w:val="0"/>
          <w:bCs w:val="0"/>
        </w:rPr>
        <w:t xml:space="preserve">) </w:t>
      </w:r>
      <w:r>
        <w:rPr>
          <w:b w:val="0"/>
          <w:bCs w:val="0"/>
        </w:rPr>
        <w:t xml:space="preserve">in SOA </w:t>
      </w:r>
      <w:r w:rsidR="006F7EDB">
        <w:rPr>
          <w:b w:val="0"/>
          <w:bCs w:val="0"/>
        </w:rPr>
        <w:t>with reference to the</w:t>
      </w:r>
      <w:r>
        <w:rPr>
          <w:b w:val="0"/>
          <w:bCs w:val="0"/>
        </w:rPr>
        <w:t xml:space="preserve"> photochemical age</w:t>
      </w:r>
      <w:r w:rsidR="00125A35" w:rsidRPr="00E35CFE">
        <w:rPr>
          <w:b w:val="0"/>
          <w:bCs w:val="0"/>
        </w:rPr>
        <w:t xml:space="preserve">. Sizes of the bubbles </w:t>
      </w:r>
      <w:r>
        <w:rPr>
          <w:b w:val="0"/>
          <w:bCs w:val="0"/>
        </w:rPr>
        <w:t>is</w:t>
      </w:r>
      <w:r w:rsidR="00125A35" w:rsidRPr="00E35CFE">
        <w:rPr>
          <w:b w:val="0"/>
          <w:bCs w:val="0"/>
        </w:rPr>
        <w:t xml:space="preserve"> proportional to </w:t>
      </w:r>
      <w:r w:rsidR="00DF0ECD">
        <w:rPr>
          <w:b w:val="0"/>
          <w:bCs w:val="0"/>
        </w:rPr>
        <w:t>-</w:t>
      </w:r>
      <w:r w:rsidR="00125A35" w:rsidRPr="00E35CFE">
        <w:rPr>
          <w:b w:val="0"/>
          <w:bCs w:val="0"/>
        </w:rPr>
        <w:t>log</w:t>
      </w:r>
      <w:r w:rsidR="00125A35" w:rsidRPr="00E35CFE">
        <w:rPr>
          <w:b w:val="0"/>
          <w:bCs w:val="0"/>
          <w:vertAlign w:val="subscript"/>
        </w:rPr>
        <w:t>10</w:t>
      </w:r>
      <w:r w:rsidR="00125A35" w:rsidRPr="00E35CFE">
        <w:rPr>
          <w:b w:val="0"/>
          <w:bCs w:val="0"/>
        </w:rPr>
        <w:t>(</w:t>
      </w:r>
      <w:r w:rsidR="00125A35" w:rsidRPr="00E35CFE">
        <w:rPr>
          <w:b w:val="0"/>
          <w:bCs w:val="0"/>
          <w:i/>
          <w:iCs/>
        </w:rPr>
        <w:t>p</w:t>
      </w:r>
      <w:r w:rsidR="00125A35" w:rsidRPr="00E35CFE">
        <w:rPr>
          <w:b w:val="0"/>
          <w:bCs w:val="0"/>
        </w:rPr>
        <w:t xml:space="preserve">). Identity of peaks marked with empty cycles could not be </w:t>
      </w:r>
      <w:r>
        <w:rPr>
          <w:b w:val="0"/>
          <w:bCs w:val="0"/>
        </w:rPr>
        <w:t>unambiguously</w:t>
      </w:r>
      <w:r w:rsidR="00125A35" w:rsidRPr="00E35CFE">
        <w:rPr>
          <w:b w:val="0"/>
          <w:bCs w:val="0"/>
        </w:rPr>
        <w:t xml:space="preserve"> determined based on ch</w:t>
      </w:r>
      <w:r>
        <w:rPr>
          <w:b w:val="0"/>
          <w:bCs w:val="0"/>
        </w:rPr>
        <w:t>romatographic and spectrometric</w:t>
      </w:r>
      <w:r w:rsidR="00125A35" w:rsidRPr="00E35CFE">
        <w:rPr>
          <w:b w:val="0"/>
          <w:bCs w:val="0"/>
        </w:rPr>
        <w:t xml:space="preserve"> data</w:t>
      </w:r>
      <w:r>
        <w:rPr>
          <w:b w:val="0"/>
          <w:bCs w:val="0"/>
        </w:rPr>
        <w:t xml:space="preserve"> (</w:t>
      </w:r>
      <w:r w:rsidRPr="00E35CFE">
        <w:rPr>
          <w:b w:val="0"/>
          <w:bCs w:val="0"/>
        </w:rPr>
        <w:t>NIST similarity &lt; 700 or missing of characteristic spectral features)</w:t>
      </w:r>
      <w:r w:rsidR="00125A35" w:rsidRPr="00E35CFE">
        <w:rPr>
          <w:b w:val="0"/>
          <w:bCs w:val="0"/>
        </w:rPr>
        <w:t xml:space="preserve">. Assignment to </w:t>
      </w:r>
      <w:r>
        <w:rPr>
          <w:b w:val="0"/>
          <w:bCs w:val="0"/>
        </w:rPr>
        <w:t>photochemical ages</w:t>
      </w:r>
      <w:r w:rsidR="00125A35" w:rsidRPr="00E35CFE">
        <w:rPr>
          <w:b w:val="0"/>
          <w:bCs w:val="0"/>
        </w:rPr>
        <w:t xml:space="preserve"> was done based on the hierarchical clustering (See </w:t>
      </w:r>
      <w:r>
        <w:rPr>
          <w:b w:val="0"/>
          <w:bCs w:val="0"/>
        </w:rPr>
        <w:t>Fig. S6</w:t>
      </w:r>
      <w:r w:rsidR="00125A35" w:rsidRPr="00E35CFE">
        <w:rPr>
          <w:b w:val="0"/>
          <w:bCs w:val="0"/>
        </w:rPr>
        <w:t xml:space="preserve">). Dashed red lines indicate the boiling point (BP) and vapor pressure (VP) of corresponding </w:t>
      </w:r>
      <w:r w:rsidR="00125A35" w:rsidRPr="007534CE">
        <w:rPr>
          <w:b w:val="0"/>
          <w:bCs w:val="0"/>
          <w:i/>
          <w:iCs/>
        </w:rPr>
        <w:t>n</w:t>
      </w:r>
      <w:r w:rsidR="00DF0ECD">
        <w:rPr>
          <w:b w:val="0"/>
          <w:bCs w:val="0"/>
        </w:rPr>
        <w:t>-</w:t>
      </w:r>
      <w:r w:rsidR="00125A35" w:rsidRPr="00E35CFE">
        <w:rPr>
          <w:b w:val="0"/>
          <w:bCs w:val="0"/>
        </w:rPr>
        <w:t xml:space="preserve">alkanes </w:t>
      </w:r>
      <w:r>
        <w:rPr>
          <w:b w:val="0"/>
          <w:bCs w:val="0"/>
        </w:rPr>
        <w:t>for comparison</w:t>
      </w:r>
      <w:r w:rsidR="00125A35" w:rsidRPr="00E35CFE">
        <w:rPr>
          <w:b w:val="0"/>
          <w:bCs w:val="0"/>
        </w:rPr>
        <w:t>. Compounds known as plasticizers are marked by asterisks. M</w:t>
      </w:r>
      <w:r w:rsidR="006B3FE5">
        <w:rPr>
          <w:b w:val="0"/>
          <w:bCs w:val="0"/>
        </w:rPr>
        <w:t>ore</w:t>
      </w:r>
      <w:r w:rsidR="00125A35" w:rsidRPr="00E35CFE">
        <w:rPr>
          <w:b w:val="0"/>
          <w:bCs w:val="0"/>
        </w:rPr>
        <w:t xml:space="preserve"> </w:t>
      </w:r>
      <w:r w:rsidR="006B3FE5" w:rsidRPr="00E35CFE">
        <w:rPr>
          <w:b w:val="0"/>
          <w:bCs w:val="0"/>
        </w:rPr>
        <w:t>significant peaks</w:t>
      </w:r>
      <w:r w:rsidR="00125A35" w:rsidRPr="00E35CFE">
        <w:rPr>
          <w:b w:val="0"/>
          <w:bCs w:val="0"/>
        </w:rPr>
        <w:t xml:space="preserve"> were found </w:t>
      </w:r>
      <w:r w:rsidR="006B3FE5">
        <w:rPr>
          <w:b w:val="0"/>
          <w:bCs w:val="0"/>
        </w:rPr>
        <w:t>in</w:t>
      </w:r>
      <w:r w:rsidR="00125A35" w:rsidRPr="00E35CFE">
        <w:rPr>
          <w:b w:val="0"/>
          <w:bCs w:val="0"/>
        </w:rPr>
        <w:t xml:space="preserve"> </w:t>
      </w:r>
      <w:r w:rsidR="006B3FE5">
        <w:rPr>
          <w:b w:val="0"/>
          <w:bCs w:val="0"/>
        </w:rPr>
        <w:t>the</w:t>
      </w:r>
      <w:r w:rsidR="00125A35" w:rsidRPr="00E35CFE">
        <w:rPr>
          <w:b w:val="0"/>
          <w:bCs w:val="0"/>
        </w:rPr>
        <w:t xml:space="preserve"> </w:t>
      </w:r>
      <w:r w:rsidR="006B3FE5">
        <w:rPr>
          <w:b w:val="0"/>
          <w:bCs w:val="0"/>
        </w:rPr>
        <w:t>0.7</w:t>
      </w:r>
      <w:r w:rsidR="00DF0ECD">
        <w:rPr>
          <w:b w:val="0"/>
          <w:bCs w:val="0"/>
        </w:rPr>
        <w:t>-</w:t>
      </w:r>
      <w:r w:rsidR="006B3FE5">
        <w:rPr>
          <w:b w:val="0"/>
          <w:bCs w:val="0"/>
        </w:rPr>
        <w:t>days SOA</w:t>
      </w:r>
      <w:r w:rsidR="00125A35" w:rsidRPr="00E35CFE">
        <w:rPr>
          <w:b w:val="0"/>
          <w:bCs w:val="0"/>
        </w:rPr>
        <w:t xml:space="preserve"> </w:t>
      </w:r>
      <w:r w:rsidR="006B3FE5">
        <w:rPr>
          <w:b w:val="0"/>
          <w:bCs w:val="0"/>
        </w:rPr>
        <w:t>than 5.5</w:t>
      </w:r>
      <w:r w:rsidR="00DF0ECD">
        <w:rPr>
          <w:b w:val="0"/>
          <w:bCs w:val="0"/>
        </w:rPr>
        <w:t>-</w:t>
      </w:r>
      <w:r w:rsidR="006B3FE5">
        <w:rPr>
          <w:b w:val="0"/>
          <w:bCs w:val="0"/>
        </w:rPr>
        <w:t>days and 10.6</w:t>
      </w:r>
      <w:r w:rsidR="00DF0ECD">
        <w:rPr>
          <w:b w:val="0"/>
          <w:bCs w:val="0"/>
        </w:rPr>
        <w:t>-</w:t>
      </w:r>
      <w:r w:rsidR="006B3FE5">
        <w:rPr>
          <w:b w:val="0"/>
          <w:bCs w:val="0"/>
        </w:rPr>
        <w:t>days SOA. This might be due to</w:t>
      </w:r>
      <w:r w:rsidR="00125A35" w:rsidRPr="00E35CFE">
        <w:rPr>
          <w:b w:val="0"/>
          <w:bCs w:val="0"/>
        </w:rPr>
        <w:t xml:space="preserve"> that</w:t>
      </w:r>
      <w:r w:rsidR="006B3FE5">
        <w:rPr>
          <w:b w:val="0"/>
          <w:bCs w:val="0"/>
        </w:rPr>
        <w:t>,</w:t>
      </w:r>
      <w:r w:rsidR="00125A35" w:rsidRPr="00E35CFE">
        <w:rPr>
          <w:b w:val="0"/>
          <w:bCs w:val="0"/>
        </w:rPr>
        <w:t xml:space="preserve"> </w:t>
      </w:r>
      <w:r w:rsidR="006B3FE5">
        <w:rPr>
          <w:b w:val="0"/>
          <w:bCs w:val="0"/>
        </w:rPr>
        <w:t xml:space="preserve">specific </w:t>
      </w:r>
      <w:r w:rsidR="00125A35" w:rsidRPr="00E35CFE">
        <w:rPr>
          <w:b w:val="0"/>
          <w:bCs w:val="0"/>
        </w:rPr>
        <w:t xml:space="preserve">characteristic compounds </w:t>
      </w:r>
      <w:r w:rsidR="006B3FE5">
        <w:rPr>
          <w:b w:val="0"/>
          <w:bCs w:val="0"/>
        </w:rPr>
        <w:t>in</w:t>
      </w:r>
      <w:r w:rsidR="00125A35" w:rsidRPr="00E35CFE">
        <w:rPr>
          <w:b w:val="0"/>
          <w:bCs w:val="0"/>
        </w:rPr>
        <w:t xml:space="preserve"> more aged samples </w:t>
      </w:r>
      <w:r w:rsidR="006B3FE5">
        <w:rPr>
          <w:b w:val="0"/>
          <w:bCs w:val="0"/>
        </w:rPr>
        <w:t>were</w:t>
      </w:r>
      <w:r w:rsidR="006B3FE5" w:rsidRPr="00E35CFE">
        <w:rPr>
          <w:b w:val="0"/>
          <w:bCs w:val="0"/>
        </w:rPr>
        <w:t xml:space="preserve"> less volatile and/or thermal fragile due to the oxidation process</w:t>
      </w:r>
      <w:r w:rsidR="006B3FE5">
        <w:rPr>
          <w:b w:val="0"/>
          <w:bCs w:val="0"/>
        </w:rPr>
        <w:t>,</w:t>
      </w:r>
      <w:r w:rsidR="006B3FE5" w:rsidRPr="00E35CFE">
        <w:rPr>
          <w:b w:val="0"/>
          <w:bCs w:val="0"/>
        </w:rPr>
        <w:t xml:space="preserve"> </w:t>
      </w:r>
      <w:r w:rsidR="006B3FE5">
        <w:rPr>
          <w:b w:val="0"/>
          <w:bCs w:val="0"/>
        </w:rPr>
        <w:t xml:space="preserve">and were thus </w:t>
      </w:r>
      <w:r w:rsidR="00125A35" w:rsidRPr="00E35CFE">
        <w:rPr>
          <w:b w:val="0"/>
          <w:bCs w:val="0"/>
        </w:rPr>
        <w:t xml:space="preserve">out of </w:t>
      </w:r>
      <w:r w:rsidR="006B3FE5">
        <w:rPr>
          <w:b w:val="0"/>
          <w:bCs w:val="0"/>
        </w:rPr>
        <w:t xml:space="preserve">the application range </w:t>
      </w:r>
      <w:r w:rsidR="00125A35" w:rsidRPr="00E35CFE">
        <w:rPr>
          <w:b w:val="0"/>
          <w:bCs w:val="0"/>
        </w:rPr>
        <w:t xml:space="preserve">of </w:t>
      </w:r>
      <w:r w:rsidR="006B3FE5" w:rsidRPr="006B3FE5">
        <w:rPr>
          <w:b w:val="0"/>
          <w:bCs w:val="0"/>
        </w:rPr>
        <w:t>TD</w:t>
      </w:r>
      <w:r w:rsidR="00DF0ECD">
        <w:rPr>
          <w:b w:val="0"/>
          <w:bCs w:val="0"/>
        </w:rPr>
        <w:t>-</w:t>
      </w:r>
      <w:r w:rsidR="006B3FE5" w:rsidRPr="006B3FE5">
        <w:rPr>
          <w:b w:val="0"/>
          <w:bCs w:val="0"/>
        </w:rPr>
        <w:t>GC×GC</w:t>
      </w:r>
      <w:r w:rsidR="00DF0ECD">
        <w:rPr>
          <w:b w:val="0"/>
          <w:bCs w:val="0"/>
        </w:rPr>
        <w:t>-</w:t>
      </w:r>
      <w:r w:rsidR="006B3FE5" w:rsidRPr="006B3FE5">
        <w:rPr>
          <w:b w:val="0"/>
          <w:bCs w:val="0"/>
        </w:rPr>
        <w:t>TOF MS</w:t>
      </w:r>
      <w:r w:rsidR="00125A35" w:rsidRPr="00E35CFE">
        <w:rPr>
          <w:b w:val="0"/>
          <w:bCs w:val="0"/>
        </w:rPr>
        <w:t xml:space="preserve">. </w:t>
      </w:r>
    </w:p>
    <w:p w14:paraId="5545D218" w14:textId="55C6EB7F" w:rsidR="00125A35" w:rsidRDefault="00125A35" w:rsidP="00733367">
      <w:pPr>
        <w:jc w:val="center"/>
        <w:rPr>
          <w:szCs w:val="24"/>
        </w:rPr>
      </w:pPr>
      <w:r>
        <w:rPr>
          <w:szCs w:val="24"/>
        </w:rPr>
        <w:br w:type="page"/>
      </w:r>
      <w:r>
        <w:rPr>
          <w:noProof/>
          <w:szCs w:val="24"/>
          <w:lang w:bidi="he-IL"/>
        </w:rPr>
        <w:lastRenderedPageBreak/>
        <w:drawing>
          <wp:inline distT="0" distB="0" distL="0" distR="0" wp14:anchorId="5877A170" wp14:editId="11C740DD">
            <wp:extent cx="4146958" cy="6241774"/>
            <wp:effectExtent l="0" t="0" r="6350" b="6985"/>
            <wp:docPr id="5" name="Picture 5" descr="GCxGC_Fig04_most_significant_h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xGC_Fig04_most_significant_hea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3135" cy="6296225"/>
                    </a:xfrm>
                    <a:prstGeom prst="rect">
                      <a:avLst/>
                    </a:prstGeom>
                    <a:noFill/>
                    <a:ln>
                      <a:noFill/>
                    </a:ln>
                  </pic:spPr>
                </pic:pic>
              </a:graphicData>
            </a:graphic>
          </wp:inline>
        </w:drawing>
      </w:r>
    </w:p>
    <w:p w14:paraId="3EF03D84" w14:textId="615B9B2B" w:rsidR="00C2564F" w:rsidRDefault="006B3FE5" w:rsidP="00A9283E">
      <w:pPr>
        <w:pStyle w:val="Subtitle"/>
        <w:rPr>
          <w:b w:val="0"/>
          <w:bCs w:val="0"/>
        </w:rPr>
      </w:pPr>
      <w:r w:rsidRPr="00C7781A">
        <w:t>Figure S</w:t>
      </w:r>
      <w:r w:rsidR="00A9283E">
        <w:t>7</w:t>
      </w:r>
      <w:r>
        <w:t>.</w:t>
      </w:r>
      <w:r w:rsidR="00125A35" w:rsidRPr="006B3FE5">
        <w:t xml:space="preserve"> </w:t>
      </w:r>
      <w:r w:rsidR="00125A35" w:rsidRPr="006B3FE5">
        <w:rPr>
          <w:b w:val="0"/>
          <w:bCs w:val="0"/>
        </w:rPr>
        <w:t xml:space="preserve">Hierarchical </w:t>
      </w:r>
      <w:r w:rsidR="00E1328F">
        <w:rPr>
          <w:b w:val="0"/>
          <w:bCs w:val="0"/>
        </w:rPr>
        <w:t>c</w:t>
      </w:r>
      <w:r w:rsidR="00125A35" w:rsidRPr="006B3FE5">
        <w:rPr>
          <w:b w:val="0"/>
          <w:bCs w:val="0"/>
        </w:rPr>
        <w:t xml:space="preserve">lustering of </w:t>
      </w:r>
      <w:r>
        <w:rPr>
          <w:b w:val="0"/>
          <w:bCs w:val="0"/>
        </w:rPr>
        <w:t>s</w:t>
      </w:r>
      <w:r w:rsidR="00125A35" w:rsidRPr="006B3FE5">
        <w:rPr>
          <w:b w:val="0"/>
          <w:bCs w:val="0"/>
        </w:rPr>
        <w:t>ignificant peaks (</w:t>
      </w:r>
      <w:r w:rsidR="00125A35" w:rsidRPr="006B3FE5">
        <w:rPr>
          <w:b w:val="0"/>
          <w:bCs w:val="0"/>
          <w:i/>
          <w:iCs/>
        </w:rPr>
        <w:t>p</w:t>
      </w:r>
      <w:r w:rsidR="00125A35" w:rsidRPr="006B3FE5">
        <w:rPr>
          <w:b w:val="0"/>
          <w:bCs w:val="0"/>
        </w:rPr>
        <w:t>&lt;0.05</w:t>
      </w:r>
      <w:r w:rsidR="001F77C4">
        <w:rPr>
          <w:b w:val="0"/>
          <w:bCs w:val="0"/>
        </w:rPr>
        <w:t>, ANOVA test</w:t>
      </w:r>
      <w:r w:rsidR="00125A35" w:rsidRPr="006B3FE5">
        <w:rPr>
          <w:b w:val="0"/>
          <w:bCs w:val="0"/>
        </w:rPr>
        <w:t xml:space="preserve">). Compounds indicated with </w:t>
      </w:r>
      <w:r w:rsidR="00E1328F" w:rsidRPr="00E35CFE">
        <w:rPr>
          <w:b w:val="0"/>
          <w:bCs w:val="0"/>
        </w:rPr>
        <w:t>asterisks</w:t>
      </w:r>
      <w:r w:rsidR="00125A35" w:rsidRPr="006B3FE5">
        <w:rPr>
          <w:b w:val="0"/>
          <w:bCs w:val="0"/>
        </w:rPr>
        <w:t xml:space="preserve"> could be not </w:t>
      </w:r>
      <w:r w:rsidR="00E1328F">
        <w:rPr>
          <w:b w:val="0"/>
          <w:bCs w:val="0"/>
        </w:rPr>
        <w:t>unambiguously identified</w:t>
      </w:r>
      <w:r w:rsidR="00125A35" w:rsidRPr="006B3FE5">
        <w:rPr>
          <w:b w:val="0"/>
          <w:bCs w:val="0"/>
        </w:rPr>
        <w:t xml:space="preserve">. Each row was normalized to multiple of the standard derivation for each compound. </w:t>
      </w:r>
      <w:r w:rsidR="00F57E95">
        <w:rPr>
          <w:b w:val="0"/>
          <w:bCs w:val="0"/>
        </w:rPr>
        <w:t xml:space="preserve">Positive numbers (red) mean high abundance in specific sample, while negative numbers (green) indicate low abundance. </w:t>
      </w:r>
      <w:r w:rsidR="00125A35" w:rsidRPr="006B3FE5">
        <w:rPr>
          <w:b w:val="0"/>
          <w:bCs w:val="0"/>
        </w:rPr>
        <w:t xml:space="preserve">The applied statistics allows an discrimination of the photochemical age based on the </w:t>
      </w:r>
      <w:r w:rsidR="00E1328F">
        <w:rPr>
          <w:b w:val="0"/>
          <w:bCs w:val="0"/>
        </w:rPr>
        <w:t>semivolatile compounds</w:t>
      </w:r>
      <w:r w:rsidR="00125A35" w:rsidRPr="006B3FE5">
        <w:rPr>
          <w:b w:val="0"/>
          <w:bCs w:val="0"/>
        </w:rPr>
        <w:t xml:space="preserve"> in SOA. </w:t>
      </w:r>
    </w:p>
    <w:p w14:paraId="36F395F6" w14:textId="77777777" w:rsidR="00C2564F" w:rsidRDefault="00C2564F" w:rsidP="00C2564F">
      <w:pPr>
        <w:spacing w:line="480" w:lineRule="auto"/>
        <w:jc w:val="center"/>
        <w:rPr>
          <w:rFonts w:asciiTheme="majorBidi" w:hAnsiTheme="majorBidi" w:cstheme="majorBidi"/>
          <w:noProof/>
          <w:szCs w:val="24"/>
        </w:rPr>
      </w:pPr>
      <w:r>
        <w:rPr>
          <w:b/>
          <w:bCs/>
        </w:rPr>
        <w:br w:type="column"/>
      </w:r>
      <w:r w:rsidRPr="001D1126">
        <w:rPr>
          <w:noProof/>
          <w:lang w:bidi="he-IL"/>
        </w:rPr>
        <w:lastRenderedPageBreak/>
        <w:drawing>
          <wp:inline distT="0" distB="0" distL="0" distR="0" wp14:anchorId="00D76EB7" wp14:editId="63BF2637">
            <wp:extent cx="4591050" cy="33909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2784" cy="3392258"/>
                    </a:xfrm>
                    <a:prstGeom prst="rect">
                      <a:avLst/>
                    </a:prstGeom>
                    <a:noFill/>
                    <a:ln>
                      <a:noFill/>
                    </a:ln>
                  </pic:spPr>
                </pic:pic>
              </a:graphicData>
            </a:graphic>
          </wp:inline>
        </w:drawing>
      </w:r>
    </w:p>
    <w:p w14:paraId="3C278E72" w14:textId="535A1675" w:rsidR="00C2564F" w:rsidRDefault="00C2564F" w:rsidP="00A9283E">
      <w:pPr>
        <w:pStyle w:val="Subtitle"/>
        <w:rPr>
          <w:rStyle w:val="SubtitleChar"/>
        </w:rPr>
      </w:pPr>
      <w:r w:rsidRPr="005414D3">
        <w:rPr>
          <w:rStyle w:val="SubtitleChar"/>
          <w:b/>
          <w:bCs/>
        </w:rPr>
        <w:t>Figure</w:t>
      </w:r>
      <w:r>
        <w:rPr>
          <w:rStyle w:val="SubtitleChar"/>
          <w:b/>
          <w:bCs/>
        </w:rPr>
        <w:t xml:space="preserve"> </w:t>
      </w:r>
      <w:r w:rsidR="00A9283E">
        <w:rPr>
          <w:rStyle w:val="SubtitleChar"/>
          <w:b/>
          <w:bCs/>
        </w:rPr>
        <w:t>S8</w:t>
      </w:r>
      <w:r w:rsidRPr="005414D3">
        <w:rPr>
          <w:rStyle w:val="SubtitleChar"/>
          <w:b/>
          <w:bCs/>
        </w:rPr>
        <w:t>.</w:t>
      </w:r>
      <w:r w:rsidRPr="005414D3">
        <w:rPr>
          <w:rStyle w:val="SubtitleChar"/>
        </w:rPr>
        <w:t xml:space="preserve"> Flow cytometry histograms of PI dye from (a) A549 and (b) Calu</w:t>
      </w:r>
      <w:r w:rsidR="00DF0ECD">
        <w:rPr>
          <w:rStyle w:val="SubtitleChar"/>
        </w:rPr>
        <w:t>-</w:t>
      </w:r>
      <w:r w:rsidRPr="005414D3">
        <w:rPr>
          <w:rStyle w:val="SubtitleChar"/>
        </w:rPr>
        <w:t>3</w:t>
      </w:r>
      <w:r>
        <w:rPr>
          <w:rStyle w:val="SubtitleChar"/>
        </w:rPr>
        <w:t xml:space="preserve"> human lung </w:t>
      </w:r>
      <w:r w:rsidR="00A9283E">
        <w:rPr>
          <w:rStyle w:val="SubtitleChar"/>
        </w:rPr>
        <w:t xml:space="preserve">epithelial </w:t>
      </w:r>
      <w:r>
        <w:rPr>
          <w:rStyle w:val="SubtitleChar"/>
        </w:rPr>
        <w:t>cells</w:t>
      </w:r>
      <w:r w:rsidRPr="005414D3">
        <w:rPr>
          <w:rStyle w:val="SubtitleChar"/>
        </w:rPr>
        <w:t>.</w:t>
      </w:r>
      <w:r>
        <w:rPr>
          <w:rStyle w:val="SubtitleChar"/>
        </w:rPr>
        <w:t xml:space="preserve"> C</w:t>
      </w:r>
      <w:r w:rsidRPr="005414D3">
        <w:rPr>
          <w:rStyle w:val="SubtitleChar"/>
        </w:rPr>
        <w:t xml:space="preserve">ells were exposed to </w:t>
      </w:r>
      <w:r>
        <w:rPr>
          <w:rStyle w:val="SubtitleChar"/>
        </w:rPr>
        <w:t>the water</w:t>
      </w:r>
      <w:r w:rsidRPr="005414D3">
        <w:rPr>
          <w:rStyle w:val="SubtitleChar"/>
        </w:rPr>
        <w:t xml:space="preserve"> extracts </w:t>
      </w:r>
      <w:r>
        <w:rPr>
          <w:rStyle w:val="SubtitleChar"/>
        </w:rPr>
        <w:t>of the 10.6</w:t>
      </w:r>
      <w:r w:rsidR="00DF0ECD">
        <w:rPr>
          <w:rStyle w:val="SubtitleChar"/>
        </w:rPr>
        <w:t>-</w:t>
      </w:r>
      <w:r>
        <w:rPr>
          <w:rStyle w:val="SubtitleChar"/>
        </w:rPr>
        <w:t xml:space="preserve">days SOA </w:t>
      </w:r>
      <w:r w:rsidRPr="005414D3">
        <w:rPr>
          <w:rStyle w:val="SubtitleChar"/>
        </w:rPr>
        <w:t>at concentrations of 25, 0.25 mg/L for 24 hours.</w:t>
      </w:r>
      <w:r>
        <w:rPr>
          <w:rStyle w:val="SubtitleChar"/>
        </w:rPr>
        <w:t xml:space="preserve"> </w:t>
      </w:r>
      <w:r w:rsidRPr="005414D3">
        <w:rPr>
          <w:rStyle w:val="SubtitleChar"/>
        </w:rPr>
        <w:t xml:space="preserve">Each experiment was performed in triplicates. </w:t>
      </w:r>
      <w:r>
        <w:rPr>
          <w:rStyle w:val="SubtitleChar"/>
        </w:rPr>
        <w:t xml:space="preserve">Blank treated cells represents cells that underwent the same procedure as the SOA extracts </w:t>
      </w:r>
      <w:r w:rsidRPr="005414D3">
        <w:rPr>
          <w:rStyle w:val="SubtitleChar"/>
        </w:rPr>
        <w:t xml:space="preserve">and they serve as the </w:t>
      </w:r>
      <w:r>
        <w:rPr>
          <w:rStyle w:val="SubtitleChar"/>
        </w:rPr>
        <w:t>control</w:t>
      </w:r>
      <w:r w:rsidRPr="005414D3">
        <w:rPr>
          <w:rStyle w:val="SubtitleChar"/>
        </w:rPr>
        <w:t>.</w:t>
      </w:r>
      <w:r>
        <w:rPr>
          <w:rStyle w:val="SubtitleChar"/>
        </w:rPr>
        <w:t xml:space="preserve"> “Untreated</w:t>
      </w:r>
      <w:r w:rsidRPr="005414D3">
        <w:rPr>
          <w:rStyle w:val="SubtitleChar"/>
        </w:rPr>
        <w:t xml:space="preserve"> cells</w:t>
      </w:r>
      <w:r>
        <w:rPr>
          <w:rStyle w:val="SubtitleChar"/>
        </w:rPr>
        <w:t xml:space="preserve">” </w:t>
      </w:r>
      <w:r w:rsidRPr="005414D3">
        <w:rPr>
          <w:rStyle w:val="SubtitleChar"/>
        </w:rPr>
        <w:t>(UT) represents cells that were not treated with SOA extracts,</w:t>
      </w:r>
      <w:r w:rsidRPr="0043626C">
        <w:rPr>
          <w:rStyle w:val="SubtitleChar"/>
        </w:rPr>
        <w:t xml:space="preserve"> </w:t>
      </w:r>
      <w:r>
        <w:rPr>
          <w:rStyle w:val="SubtitleChar"/>
        </w:rPr>
        <w:t>“</w:t>
      </w:r>
      <w:r w:rsidRPr="005414D3">
        <w:rPr>
          <w:rStyle w:val="SubtitleChar"/>
        </w:rPr>
        <w:t>Unstained  cells</w:t>
      </w:r>
      <w:r>
        <w:rPr>
          <w:rStyle w:val="SubtitleChar"/>
        </w:rPr>
        <w:t>”</w:t>
      </w:r>
      <w:r w:rsidRPr="005414D3">
        <w:rPr>
          <w:rStyle w:val="SubtitleChar"/>
        </w:rPr>
        <w:t xml:space="preserve"> (US)</w:t>
      </w:r>
      <w:r>
        <w:rPr>
          <w:rStyle w:val="SubtitleChar"/>
        </w:rPr>
        <w:t xml:space="preserve"> </w:t>
      </w:r>
      <w:r w:rsidRPr="005414D3">
        <w:rPr>
          <w:rStyle w:val="SubtitleChar"/>
        </w:rPr>
        <w:t>represents cell</w:t>
      </w:r>
      <w:r>
        <w:rPr>
          <w:rStyle w:val="SubtitleChar"/>
        </w:rPr>
        <w:t>s</w:t>
      </w:r>
      <w:r w:rsidRPr="005414D3">
        <w:rPr>
          <w:rStyle w:val="SubtitleChar"/>
        </w:rPr>
        <w:t xml:space="preserve"> that were not stained with PI dye. The differences between US and UT is a reference for the impact of the dye</w:t>
      </w:r>
      <w:r>
        <w:rPr>
          <w:rStyle w:val="SubtitleChar"/>
        </w:rPr>
        <w:t>.</w:t>
      </w:r>
    </w:p>
    <w:p w14:paraId="094FA749" w14:textId="3BD6D6E9" w:rsidR="00791D72" w:rsidRDefault="00C2564F" w:rsidP="0003575B">
      <w:r>
        <w:rPr>
          <w:rStyle w:val="SubtitleChar"/>
        </w:rPr>
        <w:br w:type="column"/>
      </w:r>
      <w:r w:rsidR="00791D72">
        <w:rPr>
          <w:noProof/>
          <w:lang w:bidi="he-IL"/>
        </w:rPr>
        <w:lastRenderedPageBreak/>
        <w:drawing>
          <wp:inline distT="0" distB="0" distL="0" distR="0" wp14:anchorId="29A59745" wp14:editId="50A90131">
            <wp:extent cx="5731510" cy="21602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mple D &amp; F results.tif"/>
                    <pic:cNvPicPr/>
                  </pic:nvPicPr>
                  <pic:blipFill>
                    <a:blip r:embed="rId19">
                      <a:extLst>
                        <a:ext uri="{28A0092B-C50C-407E-A947-70E740481C1C}">
                          <a14:useLocalDpi xmlns:a14="http://schemas.microsoft.com/office/drawing/2010/main" val="0"/>
                        </a:ext>
                      </a:extLst>
                    </a:blip>
                    <a:stretch>
                      <a:fillRect/>
                    </a:stretch>
                  </pic:blipFill>
                  <pic:spPr>
                    <a:xfrm>
                      <a:off x="0" y="0"/>
                      <a:ext cx="5731510" cy="2160270"/>
                    </a:xfrm>
                    <a:prstGeom prst="rect">
                      <a:avLst/>
                    </a:prstGeom>
                  </pic:spPr>
                </pic:pic>
              </a:graphicData>
            </a:graphic>
          </wp:inline>
        </w:drawing>
      </w:r>
    </w:p>
    <w:p w14:paraId="51B203DF" w14:textId="55050903" w:rsidR="0003575B" w:rsidRPr="00A9283E" w:rsidRDefault="00791D72" w:rsidP="00A9283E">
      <w:pPr>
        <w:pStyle w:val="Subtitle"/>
        <w:rPr>
          <w:b w:val="0"/>
          <w:bCs w:val="0"/>
        </w:rPr>
      </w:pPr>
      <w:r w:rsidRPr="0003575B">
        <w:rPr>
          <w:rFonts w:hint="eastAsia"/>
        </w:rPr>
        <w:t>F</w:t>
      </w:r>
      <w:r w:rsidRPr="0003575B">
        <w:t>igure S</w:t>
      </w:r>
      <w:r w:rsidR="00A9283E">
        <w:t>9</w:t>
      </w:r>
      <w:r w:rsidRPr="0003575B">
        <w:t>.</w:t>
      </w:r>
      <w:r w:rsidRPr="000A57FF">
        <w:t xml:space="preserve"> </w:t>
      </w:r>
      <w:r w:rsidRPr="00A9283E">
        <w:rPr>
          <w:b w:val="0"/>
          <w:bCs w:val="0"/>
        </w:rPr>
        <w:t>Duplicate measurements of absorbance plots of the 10.6</w:t>
      </w:r>
      <w:r w:rsidR="00DF0ECD">
        <w:rPr>
          <w:b w:val="0"/>
          <w:bCs w:val="0"/>
        </w:rPr>
        <w:t>-</w:t>
      </w:r>
      <w:r w:rsidRPr="00A9283E">
        <w:rPr>
          <w:b w:val="0"/>
          <w:bCs w:val="0"/>
        </w:rPr>
        <w:t>days SOA by DTT assay.</w:t>
      </w:r>
    </w:p>
    <w:p w14:paraId="55703F68" w14:textId="61792FEE" w:rsidR="0003575B" w:rsidRDefault="0003575B" w:rsidP="0003575B">
      <w:pPr>
        <w:jc w:val="center"/>
      </w:pPr>
      <w:r>
        <w:br w:type="column"/>
      </w:r>
      <w:bookmarkStart w:id="0" w:name="_GoBack"/>
      <w:r w:rsidR="00036C1A">
        <w:rPr>
          <w:noProof/>
          <w:lang w:bidi="he-IL"/>
        </w:rPr>
        <w:lastRenderedPageBreak/>
        <w:drawing>
          <wp:inline distT="0" distB="0" distL="0" distR="0" wp14:anchorId="0130A6F7" wp14:editId="41F0CD39">
            <wp:extent cx="5713171" cy="6523452"/>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 + k - comparison.tif"/>
                    <pic:cNvPicPr/>
                  </pic:nvPicPr>
                  <pic:blipFill>
                    <a:blip r:embed="rId20">
                      <a:extLst>
                        <a:ext uri="{28A0092B-C50C-407E-A947-70E740481C1C}">
                          <a14:useLocalDpi xmlns:a14="http://schemas.microsoft.com/office/drawing/2010/main" val="0"/>
                        </a:ext>
                      </a:extLst>
                    </a:blip>
                    <a:stretch>
                      <a:fillRect/>
                    </a:stretch>
                  </pic:blipFill>
                  <pic:spPr>
                    <a:xfrm>
                      <a:off x="0" y="0"/>
                      <a:ext cx="5727903" cy="6540273"/>
                    </a:xfrm>
                    <a:prstGeom prst="rect">
                      <a:avLst/>
                    </a:prstGeom>
                  </pic:spPr>
                </pic:pic>
              </a:graphicData>
            </a:graphic>
          </wp:inline>
        </w:drawing>
      </w:r>
      <w:bookmarkEnd w:id="0"/>
    </w:p>
    <w:p w14:paraId="7DFE5885" w14:textId="29DCCF8D" w:rsidR="0003575B" w:rsidRDefault="0003575B" w:rsidP="00A9283E">
      <w:pPr>
        <w:pStyle w:val="Subtitle"/>
        <w:rPr>
          <w:b w:val="0"/>
          <w:bCs w:val="0"/>
        </w:rPr>
      </w:pPr>
      <w:r w:rsidRPr="002B1BF0">
        <w:rPr>
          <w:rStyle w:val="SubtitleChar"/>
          <w:rFonts w:hint="eastAsia"/>
          <w:b/>
          <w:bCs/>
        </w:rPr>
        <w:t>F</w:t>
      </w:r>
      <w:r w:rsidRPr="002B1BF0">
        <w:rPr>
          <w:rStyle w:val="SubtitleChar"/>
          <w:b/>
          <w:bCs/>
        </w:rPr>
        <w:t xml:space="preserve">igure </w:t>
      </w:r>
      <w:r w:rsidR="00A9283E">
        <w:rPr>
          <w:rStyle w:val="SubtitleChar"/>
          <w:b/>
          <w:bCs/>
        </w:rPr>
        <w:t>S10</w:t>
      </w:r>
      <w:r w:rsidRPr="002B1BF0">
        <w:rPr>
          <w:rStyle w:val="SubtitleChar"/>
          <w:b/>
          <w:bCs/>
        </w:rPr>
        <w:t>.</w:t>
      </w:r>
      <w:r w:rsidRPr="002B1BF0">
        <w:rPr>
          <w:b w:val="0"/>
          <w:bCs w:val="0"/>
        </w:rPr>
        <w:t xml:space="preserve"> (a) </w:t>
      </w:r>
      <w:r>
        <w:rPr>
          <w:b w:val="0"/>
          <w:bCs w:val="0"/>
        </w:rPr>
        <w:t>The r</w:t>
      </w:r>
      <w:r w:rsidRPr="002B1BF0">
        <w:rPr>
          <w:b w:val="0"/>
          <w:bCs w:val="0"/>
        </w:rPr>
        <w:t>eal part</w:t>
      </w:r>
      <w:r>
        <w:rPr>
          <w:b w:val="0"/>
          <w:bCs w:val="0"/>
        </w:rPr>
        <w:t>s</w:t>
      </w:r>
      <w:r w:rsidRPr="002B1BF0">
        <w:rPr>
          <w:b w:val="0"/>
          <w:bCs w:val="0"/>
        </w:rPr>
        <w:t xml:space="preserve"> of</w:t>
      </w:r>
      <w:r>
        <w:rPr>
          <w:b w:val="0"/>
          <w:bCs w:val="0"/>
        </w:rPr>
        <w:t xml:space="preserve"> the RI of</w:t>
      </w:r>
      <w:r w:rsidRPr="002B1BF0">
        <w:rPr>
          <w:b w:val="0"/>
          <w:bCs w:val="0"/>
        </w:rPr>
        <w:t xml:space="preserve"> SOA retrieved by BBCES in this study and</w:t>
      </w:r>
      <w:r>
        <w:rPr>
          <w:b w:val="0"/>
          <w:bCs w:val="0"/>
        </w:rPr>
        <w:t xml:space="preserve"> compared with literature values.</w:t>
      </w:r>
      <w:r w:rsidRPr="002B1BF0">
        <w:rPr>
          <w:b w:val="0"/>
          <w:bCs w:val="0"/>
        </w:rPr>
        <w:t xml:space="preserve"> (b) </w:t>
      </w:r>
      <w:r>
        <w:rPr>
          <w:b w:val="0"/>
          <w:bCs w:val="0"/>
        </w:rPr>
        <w:t xml:space="preserve">The </w:t>
      </w:r>
      <w:r w:rsidRPr="002B1BF0">
        <w:rPr>
          <w:b w:val="0"/>
          <w:bCs w:val="0"/>
        </w:rPr>
        <w:t>imaginary part</w:t>
      </w:r>
      <w:r>
        <w:rPr>
          <w:b w:val="0"/>
          <w:bCs w:val="0"/>
        </w:rPr>
        <w:t>s of the RI</w:t>
      </w:r>
      <w:r w:rsidRPr="002B1BF0">
        <w:rPr>
          <w:b w:val="0"/>
          <w:bCs w:val="0"/>
        </w:rPr>
        <w:t xml:space="preserve"> of SOA measured by methan</w:t>
      </w:r>
      <w:r>
        <w:rPr>
          <w:b w:val="0"/>
          <w:bCs w:val="0"/>
        </w:rPr>
        <w:t xml:space="preserve">ol </w:t>
      </w:r>
      <w:r w:rsidRPr="002B1BF0">
        <w:rPr>
          <w:b w:val="0"/>
          <w:bCs w:val="0"/>
        </w:rPr>
        <w:t xml:space="preserve">extraction in this study and in </w:t>
      </w:r>
      <w:r>
        <w:rPr>
          <w:b w:val="0"/>
          <w:bCs w:val="0"/>
        </w:rPr>
        <w:t>the literature</w:t>
      </w:r>
      <w:r w:rsidRPr="002B1BF0">
        <w:rPr>
          <w:b w:val="0"/>
          <w:bCs w:val="0"/>
        </w:rPr>
        <w:t>.</w:t>
      </w:r>
    </w:p>
    <w:p w14:paraId="2C670A54" w14:textId="2196E998" w:rsidR="00F62900" w:rsidRPr="0003575B" w:rsidRDefault="0003575B" w:rsidP="0003575B">
      <w:pPr>
        <w:jc w:val="center"/>
      </w:pPr>
      <w:r>
        <w:rPr>
          <w:b/>
          <w:bCs/>
        </w:rPr>
        <w:br w:type="column"/>
      </w:r>
      <w:r w:rsidR="007B1F32">
        <w:rPr>
          <w:noProof/>
          <w:lang w:bidi="he-IL"/>
        </w:rPr>
        <w:lastRenderedPageBreak/>
        <w:drawing>
          <wp:inline distT="0" distB="0" distL="0" distR="0" wp14:anchorId="2A0CED4C" wp14:editId="1A2CB577">
            <wp:extent cx="5692954" cy="1455089"/>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ater VS methanol - absorbance.tif"/>
                    <pic:cNvPicPr/>
                  </pic:nvPicPr>
                  <pic:blipFill>
                    <a:blip r:embed="rId21">
                      <a:extLst>
                        <a:ext uri="{28A0092B-C50C-407E-A947-70E740481C1C}">
                          <a14:useLocalDpi xmlns:a14="http://schemas.microsoft.com/office/drawing/2010/main" val="0"/>
                        </a:ext>
                      </a:extLst>
                    </a:blip>
                    <a:stretch>
                      <a:fillRect/>
                    </a:stretch>
                  </pic:blipFill>
                  <pic:spPr>
                    <a:xfrm>
                      <a:off x="0" y="0"/>
                      <a:ext cx="5788805" cy="1479588"/>
                    </a:xfrm>
                    <a:prstGeom prst="rect">
                      <a:avLst/>
                    </a:prstGeom>
                  </pic:spPr>
                </pic:pic>
              </a:graphicData>
            </a:graphic>
          </wp:inline>
        </w:drawing>
      </w:r>
    </w:p>
    <w:p w14:paraId="7BCD5CB2" w14:textId="1581C783" w:rsidR="00F62900" w:rsidRDefault="00F62900" w:rsidP="00A9283E">
      <w:pPr>
        <w:pStyle w:val="Subtitle"/>
        <w:rPr>
          <w:b w:val="0"/>
          <w:bCs w:val="0"/>
        </w:rPr>
      </w:pPr>
      <w:r w:rsidRPr="0045188D">
        <w:rPr>
          <w:rFonts w:hint="eastAsia"/>
        </w:rPr>
        <w:t>F</w:t>
      </w:r>
      <w:r w:rsidRPr="0045188D">
        <w:t>igure S</w:t>
      </w:r>
      <w:r w:rsidR="00A9283E">
        <w:t>11</w:t>
      </w:r>
      <w:r w:rsidR="009A5FE9">
        <w:t>.</w:t>
      </w:r>
      <w:r w:rsidRPr="0045188D">
        <w:rPr>
          <w:b w:val="0"/>
          <w:bCs w:val="0"/>
        </w:rPr>
        <w:t xml:space="preserve"> </w:t>
      </w:r>
      <w:r w:rsidR="00BD2AA9">
        <w:rPr>
          <w:b w:val="0"/>
          <w:bCs w:val="0"/>
        </w:rPr>
        <w:t>C</w:t>
      </w:r>
      <w:r w:rsidRPr="0045188D">
        <w:rPr>
          <w:b w:val="0"/>
          <w:bCs w:val="0"/>
        </w:rPr>
        <w:t xml:space="preserve">omparison between the </w:t>
      </w:r>
      <w:r w:rsidR="007B1F32">
        <w:rPr>
          <w:b w:val="0"/>
          <w:bCs w:val="0"/>
        </w:rPr>
        <w:t>absorbance</w:t>
      </w:r>
      <w:r w:rsidRPr="0045188D">
        <w:rPr>
          <w:b w:val="0"/>
          <w:bCs w:val="0"/>
        </w:rPr>
        <w:t xml:space="preserve"> of </w:t>
      </w:r>
      <w:r w:rsidR="007B7161">
        <w:rPr>
          <w:b w:val="0"/>
          <w:bCs w:val="0"/>
        </w:rPr>
        <w:t xml:space="preserve">the soluble </w:t>
      </w:r>
      <w:r w:rsidRPr="0045188D">
        <w:rPr>
          <w:b w:val="0"/>
          <w:bCs w:val="0"/>
        </w:rPr>
        <w:t xml:space="preserve">SOA </w:t>
      </w:r>
      <w:r w:rsidR="007B1F32">
        <w:rPr>
          <w:b w:val="0"/>
          <w:bCs w:val="0"/>
        </w:rPr>
        <w:t>when using</w:t>
      </w:r>
      <w:r w:rsidRPr="0045188D">
        <w:rPr>
          <w:b w:val="0"/>
          <w:bCs w:val="0"/>
        </w:rPr>
        <w:t xml:space="preserve"> methanol or water</w:t>
      </w:r>
      <w:r w:rsidR="007B1F32">
        <w:rPr>
          <w:b w:val="0"/>
          <w:bCs w:val="0"/>
        </w:rPr>
        <w:t xml:space="preserve"> as the solvent</w:t>
      </w:r>
      <w:r w:rsidRPr="0045188D">
        <w:rPr>
          <w:b w:val="0"/>
          <w:bCs w:val="0"/>
        </w:rPr>
        <w:t xml:space="preserve">. </w:t>
      </w:r>
      <w:r w:rsidR="00B24928" w:rsidRPr="0045188D">
        <w:rPr>
          <w:b w:val="0"/>
          <w:bCs w:val="0"/>
        </w:rPr>
        <w:t xml:space="preserve">When water </w:t>
      </w:r>
      <w:r w:rsidR="007B1F32">
        <w:rPr>
          <w:b w:val="0"/>
          <w:bCs w:val="0"/>
        </w:rPr>
        <w:t>was used</w:t>
      </w:r>
      <w:r w:rsidR="00B24928" w:rsidRPr="0045188D">
        <w:rPr>
          <w:b w:val="0"/>
          <w:bCs w:val="0"/>
        </w:rPr>
        <w:t>, the measurements suffer from re</w:t>
      </w:r>
      <w:r w:rsidR="00442760">
        <w:rPr>
          <w:b w:val="0"/>
          <w:bCs w:val="0"/>
        </w:rPr>
        <w:t>latively large noise</w:t>
      </w:r>
      <w:r w:rsidR="00DF0ECD">
        <w:rPr>
          <w:b w:val="0"/>
          <w:bCs w:val="0"/>
        </w:rPr>
        <w:t>-</w:t>
      </w:r>
      <w:r w:rsidR="00442760">
        <w:rPr>
          <w:b w:val="0"/>
          <w:bCs w:val="0"/>
        </w:rPr>
        <w:t>to</w:t>
      </w:r>
      <w:r w:rsidR="00DF0ECD">
        <w:rPr>
          <w:b w:val="0"/>
          <w:bCs w:val="0"/>
        </w:rPr>
        <w:t>-</w:t>
      </w:r>
      <w:r w:rsidR="00B24928" w:rsidRPr="0045188D">
        <w:rPr>
          <w:b w:val="0"/>
          <w:bCs w:val="0"/>
        </w:rPr>
        <w:t xml:space="preserve">signal </w:t>
      </w:r>
      <w:r w:rsidR="00442760">
        <w:rPr>
          <w:b w:val="0"/>
          <w:bCs w:val="0"/>
        </w:rPr>
        <w:t xml:space="preserve">ratios </w:t>
      </w:r>
      <w:r w:rsidR="00B24928" w:rsidRPr="0045188D">
        <w:rPr>
          <w:b w:val="0"/>
          <w:bCs w:val="0"/>
        </w:rPr>
        <w:t>at 370</w:t>
      </w:r>
      <w:r w:rsidR="00DF0ECD">
        <w:rPr>
          <w:b w:val="0"/>
          <w:bCs w:val="0"/>
        </w:rPr>
        <w:t>-</w:t>
      </w:r>
      <w:r w:rsidR="00B24928" w:rsidRPr="0045188D">
        <w:rPr>
          <w:b w:val="0"/>
          <w:bCs w:val="0"/>
        </w:rPr>
        <w:t xml:space="preserve">409 nm, </w:t>
      </w:r>
      <w:r w:rsidR="00442760">
        <w:rPr>
          <w:b w:val="0"/>
          <w:bCs w:val="0"/>
        </w:rPr>
        <w:t>therefore</w:t>
      </w:r>
      <w:r w:rsidR="00B24928" w:rsidRPr="0045188D">
        <w:rPr>
          <w:b w:val="0"/>
          <w:bCs w:val="0"/>
        </w:rPr>
        <w:t xml:space="preserve"> the data in this range was </w:t>
      </w:r>
      <w:r w:rsidR="007B1F32">
        <w:rPr>
          <w:b w:val="0"/>
          <w:bCs w:val="0"/>
        </w:rPr>
        <w:t>inter</w:t>
      </w:r>
      <w:r w:rsidR="00B24928" w:rsidRPr="0045188D">
        <w:rPr>
          <w:b w:val="0"/>
          <w:bCs w:val="0"/>
        </w:rPr>
        <w:t>polated</w:t>
      </w:r>
      <w:r w:rsidR="007B1F32">
        <w:rPr>
          <w:b w:val="0"/>
          <w:bCs w:val="0"/>
        </w:rPr>
        <w:t xml:space="preserve"> from the neighboring data</w:t>
      </w:r>
      <w:r w:rsidR="00B24928" w:rsidRPr="0045188D">
        <w:rPr>
          <w:b w:val="0"/>
          <w:bCs w:val="0"/>
        </w:rPr>
        <w:t xml:space="preserve">. </w:t>
      </w:r>
      <w:r w:rsidRPr="0045188D">
        <w:rPr>
          <w:b w:val="0"/>
          <w:bCs w:val="0"/>
        </w:rPr>
        <w:t>The shaded area represent</w:t>
      </w:r>
      <w:r w:rsidR="00BD2AA9">
        <w:rPr>
          <w:b w:val="0"/>
          <w:bCs w:val="0"/>
        </w:rPr>
        <w:t>s</w:t>
      </w:r>
      <w:r w:rsidRPr="0045188D">
        <w:rPr>
          <w:b w:val="0"/>
          <w:bCs w:val="0"/>
        </w:rPr>
        <w:t xml:space="preserve"> the uncertainty.</w:t>
      </w:r>
    </w:p>
    <w:p w14:paraId="26095FCA" w14:textId="147DAC04" w:rsidR="006E2D02" w:rsidRDefault="00347AFB" w:rsidP="008060EC">
      <w:pPr>
        <w:spacing w:line="480" w:lineRule="auto"/>
        <w:jc w:val="center"/>
      </w:pPr>
      <w:r>
        <w:br w:type="column"/>
      </w:r>
      <w:r w:rsidR="008060EC">
        <w:rPr>
          <w:noProof/>
          <w:lang w:bidi="he-IL"/>
        </w:rPr>
        <w:lastRenderedPageBreak/>
        <w:drawing>
          <wp:inline distT="0" distB="0" distL="0" distR="0" wp14:anchorId="343CD3B8" wp14:editId="57541B8E">
            <wp:extent cx="5731510" cy="3162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C+MSC.tif"/>
                    <pic:cNvPicPr/>
                  </pic:nvPicPr>
                  <pic:blipFill>
                    <a:blip r:embed="rId22">
                      <a:extLst>
                        <a:ext uri="{28A0092B-C50C-407E-A947-70E740481C1C}">
                          <a14:useLocalDpi xmlns:a14="http://schemas.microsoft.com/office/drawing/2010/main" val="0"/>
                        </a:ext>
                      </a:extLst>
                    </a:blip>
                    <a:stretch>
                      <a:fillRect/>
                    </a:stretch>
                  </pic:blipFill>
                  <pic:spPr>
                    <a:xfrm>
                      <a:off x="0" y="0"/>
                      <a:ext cx="5731510" cy="3162300"/>
                    </a:xfrm>
                    <a:prstGeom prst="rect">
                      <a:avLst/>
                    </a:prstGeom>
                  </pic:spPr>
                </pic:pic>
              </a:graphicData>
            </a:graphic>
          </wp:inline>
        </w:drawing>
      </w:r>
    </w:p>
    <w:p w14:paraId="5799C13D" w14:textId="0C3B8C53" w:rsidR="006E2D02" w:rsidRDefault="00F3603A" w:rsidP="00A9283E">
      <w:pPr>
        <w:pStyle w:val="Subtitle"/>
        <w:rPr>
          <w:b w:val="0"/>
          <w:bCs w:val="0"/>
        </w:rPr>
      </w:pPr>
      <w:r w:rsidRPr="0045188D">
        <w:rPr>
          <w:rFonts w:hint="eastAsia"/>
        </w:rPr>
        <w:t>F</w:t>
      </w:r>
      <w:r w:rsidRPr="0045188D">
        <w:t>igure S</w:t>
      </w:r>
      <w:r w:rsidR="00F95DBB">
        <w:t>1</w:t>
      </w:r>
      <w:r w:rsidR="00A9283E">
        <w:t>2</w:t>
      </w:r>
      <w:r w:rsidR="009A5FE9">
        <w:t>.</w:t>
      </w:r>
      <w:r w:rsidRPr="0045188D">
        <w:rPr>
          <w:b w:val="0"/>
          <w:bCs w:val="0"/>
        </w:rPr>
        <w:t xml:space="preserve"> The MAC of SOA with equivalent OH</w:t>
      </w:r>
      <w:r w:rsidRPr="0045188D">
        <w:rPr>
          <w:b w:val="0"/>
          <w:bCs w:val="0"/>
          <w:vertAlign w:val="subscript"/>
        </w:rPr>
        <w:t>exp</w:t>
      </w:r>
      <w:r w:rsidRPr="0045188D">
        <w:rPr>
          <w:b w:val="0"/>
          <w:bCs w:val="0"/>
        </w:rPr>
        <w:t xml:space="preserve"> of (a) 0.7 day, (b) 5.5 day</w:t>
      </w:r>
      <w:r w:rsidR="00442760">
        <w:rPr>
          <w:b w:val="0"/>
          <w:bCs w:val="0"/>
        </w:rPr>
        <w:t>s</w:t>
      </w:r>
      <w:r w:rsidRPr="0045188D">
        <w:rPr>
          <w:b w:val="0"/>
          <w:bCs w:val="0"/>
        </w:rPr>
        <w:t xml:space="preserve">, </w:t>
      </w:r>
      <w:r w:rsidR="00442760">
        <w:rPr>
          <w:b w:val="0"/>
          <w:bCs w:val="0"/>
        </w:rPr>
        <w:t xml:space="preserve">and </w:t>
      </w:r>
      <w:r w:rsidRPr="0045188D">
        <w:rPr>
          <w:b w:val="0"/>
          <w:bCs w:val="0"/>
        </w:rPr>
        <w:t>(c) 10</w:t>
      </w:r>
      <w:r w:rsidR="00442760">
        <w:rPr>
          <w:b w:val="0"/>
          <w:bCs w:val="0"/>
        </w:rPr>
        <w:t>.6 days.</w:t>
      </w:r>
      <w:r w:rsidRPr="0045188D">
        <w:rPr>
          <w:b w:val="0"/>
          <w:bCs w:val="0"/>
        </w:rPr>
        <w:t xml:space="preserve"> </w:t>
      </w:r>
      <w:r w:rsidR="00442760">
        <w:rPr>
          <w:b w:val="0"/>
          <w:bCs w:val="0"/>
        </w:rPr>
        <w:t>The</w:t>
      </w:r>
      <w:r w:rsidRPr="0045188D">
        <w:rPr>
          <w:b w:val="0"/>
          <w:bCs w:val="0"/>
        </w:rPr>
        <w:t xml:space="preserve"> MSC of SOA with equivalent OH</w:t>
      </w:r>
      <w:r w:rsidRPr="0045188D">
        <w:rPr>
          <w:b w:val="0"/>
          <w:bCs w:val="0"/>
          <w:vertAlign w:val="subscript"/>
        </w:rPr>
        <w:t>exp</w:t>
      </w:r>
      <w:r w:rsidRPr="0045188D">
        <w:rPr>
          <w:b w:val="0"/>
          <w:bCs w:val="0"/>
        </w:rPr>
        <w:t xml:space="preserve"> of (d) 0.7 day, (e) 5.5 day</w:t>
      </w:r>
      <w:r w:rsidR="00442760">
        <w:rPr>
          <w:b w:val="0"/>
          <w:bCs w:val="0"/>
        </w:rPr>
        <w:t>s</w:t>
      </w:r>
      <w:r w:rsidRPr="0045188D">
        <w:rPr>
          <w:b w:val="0"/>
          <w:bCs w:val="0"/>
        </w:rPr>
        <w:t xml:space="preserve">, </w:t>
      </w:r>
      <w:r w:rsidR="00442760">
        <w:rPr>
          <w:b w:val="0"/>
          <w:bCs w:val="0"/>
        </w:rPr>
        <w:t xml:space="preserve">and </w:t>
      </w:r>
      <w:r w:rsidRPr="0045188D">
        <w:rPr>
          <w:b w:val="0"/>
          <w:bCs w:val="0"/>
        </w:rPr>
        <w:t>(f) 10.6 day</w:t>
      </w:r>
      <w:r w:rsidR="00442760">
        <w:rPr>
          <w:b w:val="0"/>
          <w:bCs w:val="0"/>
        </w:rPr>
        <w:t>s</w:t>
      </w:r>
      <w:r w:rsidRPr="0045188D">
        <w:rPr>
          <w:b w:val="0"/>
          <w:bCs w:val="0"/>
        </w:rPr>
        <w:t>.</w:t>
      </w:r>
    </w:p>
    <w:p w14:paraId="1F36F2BA" w14:textId="4D9925C0" w:rsidR="008965F1" w:rsidRDefault="008965F1" w:rsidP="008060EC">
      <w:pPr>
        <w:spacing w:line="480" w:lineRule="auto"/>
        <w:jc w:val="center"/>
      </w:pPr>
      <w:r>
        <w:br w:type="column"/>
      </w:r>
      <w:r>
        <w:rPr>
          <w:noProof/>
          <w:lang w:bidi="he-IL"/>
        </w:rPr>
        <w:lastRenderedPageBreak/>
        <w:drawing>
          <wp:inline distT="0" distB="0" distL="0" distR="0" wp14:anchorId="7F60724B" wp14:editId="030F29CD">
            <wp:extent cx="5731510" cy="3161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integrated DRE 450-600nm.tif"/>
                    <pic:cNvPicPr/>
                  </pic:nvPicPr>
                  <pic:blipFill>
                    <a:blip r:embed="rId23">
                      <a:extLst>
                        <a:ext uri="{28A0092B-C50C-407E-A947-70E740481C1C}">
                          <a14:useLocalDpi xmlns:a14="http://schemas.microsoft.com/office/drawing/2010/main" val="0"/>
                        </a:ext>
                      </a:extLst>
                    </a:blip>
                    <a:stretch>
                      <a:fillRect/>
                    </a:stretch>
                  </pic:blipFill>
                  <pic:spPr>
                    <a:xfrm>
                      <a:off x="0" y="0"/>
                      <a:ext cx="5731510" cy="3161030"/>
                    </a:xfrm>
                    <a:prstGeom prst="rect">
                      <a:avLst/>
                    </a:prstGeom>
                  </pic:spPr>
                </pic:pic>
              </a:graphicData>
            </a:graphic>
          </wp:inline>
        </w:drawing>
      </w:r>
    </w:p>
    <w:p w14:paraId="074A1A7C" w14:textId="0FDF78BB" w:rsidR="008965F1" w:rsidRPr="008965F1" w:rsidRDefault="008965F1" w:rsidP="00C93D35">
      <w:pPr>
        <w:pStyle w:val="Subtitle"/>
        <w:rPr>
          <w:b w:val="0"/>
          <w:bCs w:val="0"/>
        </w:rPr>
      </w:pPr>
      <w:r w:rsidRPr="002B1BF0">
        <w:rPr>
          <w:rFonts w:hint="eastAsia"/>
        </w:rPr>
        <w:t>F</w:t>
      </w:r>
      <w:r w:rsidRPr="002B1BF0">
        <w:t xml:space="preserve">igure </w:t>
      </w:r>
      <w:r>
        <w:t>S13</w:t>
      </w:r>
      <w:r w:rsidRPr="002B1BF0">
        <w:t>.</w:t>
      </w:r>
      <w:r w:rsidRPr="002B1BF0">
        <w:rPr>
          <w:b w:val="0"/>
          <w:bCs w:val="0"/>
        </w:rPr>
        <w:t xml:space="preserve"> </w:t>
      </w:r>
      <w:r>
        <w:rPr>
          <w:b w:val="0"/>
          <w:bCs w:val="0"/>
        </w:rPr>
        <w:t xml:space="preserve">The extrapolated </w:t>
      </w:r>
      <w:r w:rsidRPr="002B1BF0">
        <w:rPr>
          <w:b w:val="0"/>
          <w:bCs w:val="0"/>
        </w:rPr>
        <w:t xml:space="preserve">SFE </w:t>
      </w:r>
      <w:r>
        <w:rPr>
          <w:b w:val="0"/>
          <w:bCs w:val="0"/>
        </w:rPr>
        <w:t xml:space="preserve">versus aerosol diameter and </w:t>
      </w:r>
      <w:r w:rsidRPr="002B1BF0">
        <w:rPr>
          <w:b w:val="0"/>
          <w:bCs w:val="0"/>
        </w:rPr>
        <w:t xml:space="preserve">wavelength for (a) </w:t>
      </w:r>
      <w:r>
        <w:rPr>
          <w:b w:val="0"/>
          <w:bCs w:val="0"/>
        </w:rPr>
        <w:t>0.7-days</w:t>
      </w:r>
      <w:r w:rsidRPr="002B1BF0">
        <w:rPr>
          <w:b w:val="0"/>
          <w:bCs w:val="0"/>
        </w:rPr>
        <w:t xml:space="preserve"> SOA, (b) </w:t>
      </w:r>
      <w:r>
        <w:rPr>
          <w:b w:val="0"/>
          <w:bCs w:val="0"/>
        </w:rPr>
        <w:t>5.5-days</w:t>
      </w:r>
      <w:r w:rsidRPr="002B1BF0">
        <w:rPr>
          <w:b w:val="0"/>
          <w:bCs w:val="0"/>
        </w:rPr>
        <w:t xml:space="preserve"> SOA, </w:t>
      </w:r>
      <w:r>
        <w:rPr>
          <w:b w:val="0"/>
          <w:bCs w:val="0"/>
        </w:rPr>
        <w:t xml:space="preserve">and </w:t>
      </w:r>
      <w:r w:rsidRPr="002B1BF0">
        <w:rPr>
          <w:b w:val="0"/>
          <w:bCs w:val="0"/>
        </w:rPr>
        <w:t xml:space="preserve">(c) </w:t>
      </w:r>
      <w:r>
        <w:rPr>
          <w:b w:val="0"/>
          <w:bCs w:val="0"/>
        </w:rPr>
        <w:t>10.6-days</w:t>
      </w:r>
      <w:r w:rsidRPr="002B1BF0">
        <w:rPr>
          <w:b w:val="0"/>
          <w:bCs w:val="0"/>
        </w:rPr>
        <w:t xml:space="preserve"> SOA </w:t>
      </w:r>
      <w:r>
        <w:rPr>
          <w:b w:val="0"/>
          <w:bCs w:val="0"/>
        </w:rPr>
        <w:t>with a</w:t>
      </w:r>
      <w:r w:rsidRPr="002B1BF0">
        <w:rPr>
          <w:b w:val="0"/>
          <w:bCs w:val="0"/>
        </w:rPr>
        <w:t xml:space="preserve"> surface albedo = 0.19; the integrated </w:t>
      </w:r>
      <w:r>
        <w:rPr>
          <w:b w:val="0"/>
          <w:bCs w:val="0"/>
        </w:rPr>
        <w:t>extrapolated</w:t>
      </w:r>
      <w:r w:rsidRPr="002B1BF0">
        <w:rPr>
          <w:b w:val="0"/>
          <w:bCs w:val="0"/>
        </w:rPr>
        <w:t xml:space="preserve"> SFE across </w:t>
      </w:r>
      <w:r>
        <w:rPr>
          <w:b w:val="0"/>
          <w:bCs w:val="0"/>
        </w:rPr>
        <w:t>450</w:t>
      </w:r>
      <w:r w:rsidRPr="002B1BF0">
        <w:rPr>
          <w:b w:val="0"/>
          <w:bCs w:val="0"/>
        </w:rPr>
        <w:t>-</w:t>
      </w:r>
      <w:r>
        <w:rPr>
          <w:b w:val="0"/>
          <w:bCs w:val="0"/>
        </w:rPr>
        <w:t>60</w:t>
      </w:r>
      <w:r w:rsidRPr="002B1BF0">
        <w:rPr>
          <w:b w:val="0"/>
          <w:bCs w:val="0"/>
        </w:rPr>
        <w:t xml:space="preserve">0 nm against surface albedo and aerosol diameter for (e) </w:t>
      </w:r>
      <w:r>
        <w:rPr>
          <w:b w:val="0"/>
          <w:bCs w:val="0"/>
        </w:rPr>
        <w:t>0.7-days</w:t>
      </w:r>
      <w:r w:rsidRPr="002B1BF0">
        <w:rPr>
          <w:b w:val="0"/>
          <w:bCs w:val="0"/>
        </w:rPr>
        <w:t xml:space="preserve"> SOA, (f) </w:t>
      </w:r>
      <w:r>
        <w:rPr>
          <w:b w:val="0"/>
          <w:bCs w:val="0"/>
        </w:rPr>
        <w:t>5.5-days</w:t>
      </w:r>
      <w:r w:rsidRPr="002B1BF0">
        <w:rPr>
          <w:b w:val="0"/>
          <w:bCs w:val="0"/>
        </w:rPr>
        <w:t xml:space="preserve"> SOA, </w:t>
      </w:r>
      <w:r>
        <w:rPr>
          <w:b w:val="0"/>
          <w:bCs w:val="0"/>
        </w:rPr>
        <w:t xml:space="preserve">and </w:t>
      </w:r>
      <w:r w:rsidRPr="002B1BF0">
        <w:rPr>
          <w:b w:val="0"/>
          <w:bCs w:val="0"/>
        </w:rPr>
        <w:t xml:space="preserve">(g) </w:t>
      </w:r>
      <w:r>
        <w:rPr>
          <w:b w:val="0"/>
          <w:bCs w:val="0"/>
        </w:rPr>
        <w:t>10.6-days</w:t>
      </w:r>
      <w:r w:rsidRPr="002B1BF0">
        <w:rPr>
          <w:b w:val="0"/>
          <w:bCs w:val="0"/>
        </w:rPr>
        <w:t xml:space="preserve"> SOA.</w:t>
      </w:r>
      <w:r w:rsidR="00C93D35">
        <w:rPr>
          <w:b w:val="0"/>
          <w:bCs w:val="0"/>
        </w:rPr>
        <w:t xml:space="preserve"> The color bars are consistent with Fig. 5 in the main text for easier comparisons. In fig</w:t>
      </w:r>
      <w:r w:rsidR="00A51275">
        <w:rPr>
          <w:b w:val="0"/>
          <w:bCs w:val="0"/>
        </w:rPr>
        <w:t>ure</w:t>
      </w:r>
      <w:r w:rsidR="00C93D35">
        <w:rPr>
          <w:b w:val="0"/>
          <w:bCs w:val="0"/>
        </w:rPr>
        <w:t xml:space="preserve"> (a-c), since all the SFE values are minus, the contours labelling SFE=0 cannot be shown.</w:t>
      </w:r>
    </w:p>
    <w:p w14:paraId="3EA0FAEC" w14:textId="0499E6C6" w:rsidR="00877E8D" w:rsidRPr="008965F1" w:rsidRDefault="00347AFB" w:rsidP="008965F1">
      <w:pPr>
        <w:pStyle w:val="Title"/>
        <w:spacing w:line="480" w:lineRule="auto"/>
        <w:rPr>
          <w:rFonts w:ascii="Times New Roman" w:hAnsi="Times New Roman" w:cs="Times New Roman"/>
        </w:rPr>
      </w:pPr>
      <w:r>
        <w:br w:type="column"/>
      </w:r>
      <w:r w:rsidR="00877E8D" w:rsidRPr="008965F1">
        <w:rPr>
          <w:rFonts w:ascii="Times New Roman" w:hAnsi="Times New Roman" w:cs="Times New Roman"/>
        </w:rPr>
        <w:lastRenderedPageBreak/>
        <w:t>Reference</w:t>
      </w:r>
      <w:r w:rsidR="00196416" w:rsidRPr="008965F1">
        <w:rPr>
          <w:rFonts w:ascii="Times New Roman" w:hAnsi="Times New Roman" w:cs="Times New Roman"/>
        </w:rPr>
        <w:t>s</w:t>
      </w:r>
    </w:p>
    <w:p w14:paraId="668A8A64" w14:textId="10A2F099" w:rsidR="00952AA4" w:rsidRDefault="00952AA4" w:rsidP="008965F1">
      <w:pPr>
        <w:pStyle w:val="EndNoteBibliography"/>
        <w:spacing w:line="480" w:lineRule="auto"/>
        <w:ind w:left="480" w:hangingChars="200" w:hanging="480"/>
      </w:pPr>
      <w:r>
        <w:t>Adler, G., Riziq, A.A., Erlick, C., Rudich, Y., 2010. Effect of intrinsic organic carbon on the optical properties of fresh diesel soot. Proc. Natl. Acad. Sci. 107, 6699</w:t>
      </w:r>
      <w:r w:rsidR="00DF0ECD">
        <w:t>-</w:t>
      </w:r>
      <w:r>
        <w:t>6704.</w:t>
      </w:r>
      <w:r w:rsidR="00DF0ECD" w:rsidRPr="00DF0ECD">
        <w:t xml:space="preserve"> https://doi.org/10.1073/pnas.0903311106</w:t>
      </w:r>
    </w:p>
    <w:p w14:paraId="6BEC15E9" w14:textId="77777777" w:rsidR="00952AA4" w:rsidRDefault="00952AA4" w:rsidP="00952AA4">
      <w:pPr>
        <w:pStyle w:val="EndNoteBibliography"/>
        <w:spacing w:line="480" w:lineRule="auto"/>
        <w:ind w:left="480" w:hangingChars="200" w:hanging="480"/>
      </w:pPr>
      <w:r>
        <w:t>Bohren, C.F., Huffman, D.R., 1983. Absorption and scattering of light by small particles. John Wiley &amp; Sons.</w:t>
      </w:r>
    </w:p>
    <w:p w14:paraId="5B1187F3" w14:textId="0C9074B1" w:rsidR="00952AA4" w:rsidRDefault="00952AA4" w:rsidP="00DF0ECD">
      <w:pPr>
        <w:pStyle w:val="EndNoteBibliography"/>
        <w:spacing w:line="480" w:lineRule="auto"/>
        <w:ind w:left="480" w:hangingChars="200" w:hanging="480"/>
      </w:pPr>
      <w:r>
        <w:t>Bond, T.C., Bergstrom, R.W., 2006. Light absorption by carbonaceous particles: An investigative review. Aerosol Sci. Technol. 40, 27</w:t>
      </w:r>
      <w:r w:rsidR="00DF0ECD">
        <w:t>-</w:t>
      </w:r>
      <w:r>
        <w:t>67. https://doi.org/10.1080/02786820500421521</w:t>
      </w:r>
    </w:p>
    <w:p w14:paraId="4A995C4E" w14:textId="72E731CA" w:rsidR="00952AA4" w:rsidRDefault="00952AA4" w:rsidP="00DF0ECD">
      <w:pPr>
        <w:pStyle w:val="EndNoteBibliography"/>
        <w:spacing w:line="480" w:lineRule="auto"/>
        <w:ind w:left="480" w:hangingChars="200" w:hanging="480"/>
      </w:pPr>
      <w:r>
        <w:t>Cao, T., Li, M., Zou, C., Fan, X., Song, J., Jia, W., Yu, C., Yu, Z., Peng, P., 2021. Chemical composition, optical properties, and oxidative potential of water</w:t>
      </w:r>
      <w:r w:rsidR="00DF0ECD">
        <w:t>-</w:t>
      </w:r>
      <w:r>
        <w:t xml:space="preserve"> and methanol</w:t>
      </w:r>
      <w:r w:rsidR="00DF0ECD">
        <w:t>-</w:t>
      </w:r>
      <w:r>
        <w:t>soluble organic compounds emitted from the combustion of biomass materials and coal. Atmos. Chem. Phys. Discuss. 2021, 1</w:t>
      </w:r>
      <w:r w:rsidR="00DF0ECD">
        <w:t>-</w:t>
      </w:r>
      <w:r>
        <w:t>47. https://doi.org/10.5194/acp</w:t>
      </w:r>
      <w:r w:rsidR="00DF0ECD">
        <w:t>-</w:t>
      </w:r>
      <w:r>
        <w:t>2021</w:t>
      </w:r>
      <w:r w:rsidR="00DF0ECD">
        <w:t>-</w:t>
      </w:r>
      <w:r>
        <w:t>159</w:t>
      </w:r>
    </w:p>
    <w:p w14:paraId="7876ECCE" w14:textId="6248ABB1" w:rsidR="00952AA4" w:rsidRDefault="00952AA4" w:rsidP="00DF0ECD">
      <w:pPr>
        <w:pStyle w:val="EndNoteBibliography"/>
        <w:spacing w:line="480" w:lineRule="auto"/>
        <w:ind w:left="480" w:hangingChars="200" w:hanging="480"/>
      </w:pPr>
      <w:r>
        <w:t>Cappa, C.D., Onasch, T.B., Massoli, P., Worsnop, D.R., Bates, T.S., Cross, E.S., Davidovits, P., Hakala, J., Hayden, K.L., Jobson, B.T., Kolesar, K.R., Lack, D.A., Lerner, B.M., Li, S.</w:t>
      </w:r>
      <w:r w:rsidR="00DF0ECD">
        <w:t>-</w:t>
      </w:r>
      <w:r>
        <w:t xml:space="preserve">M., Mellon, D., Nuaaman, I., Olfert, J.S., Petaja, T., Quinn, P.K., Song, C., Subramanian, R., Williams, E.J., Zaveri, R.A., 2012. Radiative </w:t>
      </w:r>
      <w:r w:rsidR="00DF0ECD">
        <w:t>a</w:t>
      </w:r>
      <w:r>
        <w:t xml:space="preserve">bsorption </w:t>
      </w:r>
      <w:r w:rsidR="00DF0ECD">
        <w:t>e</w:t>
      </w:r>
      <w:r>
        <w:t xml:space="preserve">nhancements </w:t>
      </w:r>
      <w:r w:rsidR="00DF0ECD">
        <w:t>d</w:t>
      </w:r>
      <w:r>
        <w:t xml:space="preserve">ue to the </w:t>
      </w:r>
      <w:r w:rsidR="00DF0ECD">
        <w:t>m</w:t>
      </w:r>
      <w:r>
        <w:t xml:space="preserve">ixing </w:t>
      </w:r>
      <w:r w:rsidR="00DF0ECD">
        <w:t>s</w:t>
      </w:r>
      <w:r>
        <w:t xml:space="preserve">tate of </w:t>
      </w:r>
      <w:r w:rsidR="00DF0ECD">
        <w:t>a</w:t>
      </w:r>
      <w:r>
        <w:t xml:space="preserve">tmospheric </w:t>
      </w:r>
      <w:r w:rsidR="00DF0ECD">
        <w:t>b</w:t>
      </w:r>
      <w:r>
        <w:t xml:space="preserve">lack </w:t>
      </w:r>
      <w:r w:rsidR="00DF0ECD">
        <w:t>c</w:t>
      </w:r>
      <w:r>
        <w:t>arbon. Science (80</w:t>
      </w:r>
      <w:r w:rsidR="00DF0ECD">
        <w:t>-</w:t>
      </w:r>
      <w:r>
        <w:t>. ). 337, 1078</w:t>
      </w:r>
      <w:r w:rsidR="00DF0ECD">
        <w:t>-</w:t>
      </w:r>
      <w:r>
        <w:t>1081. https://doi.org/10.1126/science.1223447</w:t>
      </w:r>
    </w:p>
    <w:p w14:paraId="05679E30" w14:textId="70F94CC2" w:rsidR="00952AA4" w:rsidRDefault="00952AA4" w:rsidP="00DF0ECD">
      <w:pPr>
        <w:pStyle w:val="EndNoteBibliography"/>
        <w:spacing w:line="480" w:lineRule="auto"/>
        <w:ind w:left="480" w:hangingChars="200" w:hanging="480"/>
      </w:pPr>
      <w:r>
        <w:t>Chakrabarty, R.K., Gyawali, M., Yatavelli, R.L.N., Pandey, A., Watts, A.C., Knue, J., Chen, L.W.A., Pattison, R.R., Tsibart, A., Samburova, V., Moosmüller, H., 2016. Brown carbon aerosols from burning of boreal peatlands: microphysical properties, emission factors, and implications for direct radiative forcing. Atmos. Chem. Phys. 16, 3033</w:t>
      </w:r>
      <w:r w:rsidR="00DF0ECD">
        <w:t>-</w:t>
      </w:r>
      <w:r>
        <w:t>3040. https://doi.org/10.5194/acp</w:t>
      </w:r>
      <w:r w:rsidR="00DF0ECD">
        <w:t>-</w:t>
      </w:r>
      <w:r>
        <w:t>16</w:t>
      </w:r>
      <w:r w:rsidR="00DF0ECD">
        <w:t>-</w:t>
      </w:r>
      <w:r>
        <w:t>3033</w:t>
      </w:r>
      <w:r w:rsidR="00DF0ECD">
        <w:t>-</w:t>
      </w:r>
      <w:r>
        <w:t>2016</w:t>
      </w:r>
    </w:p>
    <w:p w14:paraId="732C5AF2" w14:textId="534D4428" w:rsidR="00952AA4" w:rsidRDefault="00952AA4" w:rsidP="00DF0ECD">
      <w:pPr>
        <w:pStyle w:val="EndNoteBibliography"/>
        <w:spacing w:line="480" w:lineRule="auto"/>
        <w:ind w:left="480" w:hangingChars="200" w:hanging="480"/>
      </w:pPr>
      <w:r>
        <w:t>Chakrabarty, R.K., Moosmuller, H., Chen, L.</w:t>
      </w:r>
      <w:r w:rsidR="00DF0ECD">
        <w:t>-</w:t>
      </w:r>
      <w:r>
        <w:t xml:space="preserve">W., Lewis, K., Arnott, W.P., Mazzoleni, C., </w:t>
      </w:r>
      <w:r>
        <w:lastRenderedPageBreak/>
        <w:t xml:space="preserve">Dubey, M.K., Wold, C.E., Hao, W.M., Kreidenweis, S.M., 2010. Brown carbon in tar balls from smoldering biomass combustion. </w:t>
      </w:r>
      <w:r w:rsidR="00DF0ECD">
        <w:t>Atmos. Chem. Phys.</w:t>
      </w:r>
      <w:r>
        <w:t xml:space="preserve"> </w:t>
      </w:r>
      <w:r w:rsidR="00DF0ECD" w:rsidRPr="00DF0ECD">
        <w:t>https://doi.org/10.5194/acp</w:t>
      </w:r>
      <w:r w:rsidR="00DF0ECD">
        <w:t>-</w:t>
      </w:r>
      <w:r w:rsidR="00DF0ECD" w:rsidRPr="00DF0ECD">
        <w:t>10</w:t>
      </w:r>
      <w:r w:rsidR="00DF0ECD">
        <w:t>-</w:t>
      </w:r>
      <w:r w:rsidR="00DF0ECD" w:rsidRPr="00DF0ECD">
        <w:t>6363</w:t>
      </w:r>
      <w:r w:rsidR="00DF0ECD">
        <w:t>-</w:t>
      </w:r>
      <w:r w:rsidR="00DF0ECD" w:rsidRPr="00DF0ECD">
        <w:t>2010</w:t>
      </w:r>
    </w:p>
    <w:p w14:paraId="07A9E902" w14:textId="791A3A1C" w:rsidR="00952AA4" w:rsidRDefault="00952AA4" w:rsidP="00DF0ECD">
      <w:pPr>
        <w:pStyle w:val="EndNoteBibliography"/>
        <w:spacing w:line="480" w:lineRule="auto"/>
        <w:ind w:left="480" w:hangingChars="200" w:hanging="480"/>
      </w:pPr>
      <w:r>
        <w:t xml:space="preserve">Cheng, Z., Atwi, K., Hajj, O. El, Ijeli, I., Fischer, D. Al, Smith, G., Saleh, R., 2020. Discrepancies </w:t>
      </w:r>
      <w:r w:rsidR="00DF0ECD">
        <w:t>b</w:t>
      </w:r>
      <w:r>
        <w:t xml:space="preserve">etween </w:t>
      </w:r>
      <w:r w:rsidR="00DF0ECD">
        <w:t>b</w:t>
      </w:r>
      <w:r>
        <w:t xml:space="preserve">rown </w:t>
      </w:r>
      <w:r w:rsidR="00DF0ECD">
        <w:t>c</w:t>
      </w:r>
      <w:r>
        <w:t xml:space="preserve">arbon </w:t>
      </w:r>
      <w:r w:rsidR="00DF0ECD">
        <w:t>l</w:t>
      </w:r>
      <w:r>
        <w:t>ight</w:t>
      </w:r>
      <w:r w:rsidR="00DF0ECD">
        <w:t>-</w:t>
      </w:r>
      <w:r>
        <w:t xml:space="preserve">absorption </w:t>
      </w:r>
      <w:r w:rsidR="00DF0ECD">
        <w:t>p</w:t>
      </w:r>
      <w:r>
        <w:t xml:space="preserve">roperties </w:t>
      </w:r>
      <w:r w:rsidR="00DF0ECD">
        <w:t>r</w:t>
      </w:r>
      <w:r>
        <w:t xml:space="preserve">etrieved from </w:t>
      </w:r>
      <w:r w:rsidR="00DF0ECD">
        <w:t>o</w:t>
      </w:r>
      <w:r>
        <w:t xml:space="preserve">nline and </w:t>
      </w:r>
      <w:r w:rsidR="00DF0ECD">
        <w:t>o</w:t>
      </w:r>
      <w:r>
        <w:t xml:space="preserve">ffline </w:t>
      </w:r>
      <w:r w:rsidR="00DF0ECD">
        <w:t>m</w:t>
      </w:r>
      <w:r>
        <w:t>easurements. Aerosol Sci. Technol. 1</w:t>
      </w:r>
      <w:r w:rsidR="00DF0ECD">
        <w:t>-</w:t>
      </w:r>
      <w:r>
        <w:t>15. https://doi.org/10.1080/02786826.2020.1820940</w:t>
      </w:r>
    </w:p>
    <w:p w14:paraId="1C5CA534" w14:textId="76ACB7A0" w:rsidR="00952AA4" w:rsidRPr="00C93D35" w:rsidRDefault="00952AA4" w:rsidP="00DF0ECD">
      <w:pPr>
        <w:pStyle w:val="EndNoteBibliography"/>
        <w:spacing w:line="480" w:lineRule="auto"/>
        <w:ind w:left="480" w:hangingChars="200" w:hanging="480"/>
        <w:rPr>
          <w:lang w:val="de-DE"/>
        </w:rPr>
      </w:pPr>
      <w:r>
        <w:t>Cho, A.K., Sioutas, C., Miguel, A.H., Kumagai, Y., Schmitz, D.A., Singh, M., Eiguren</w:t>
      </w:r>
      <w:r w:rsidR="00DF0ECD">
        <w:t>-</w:t>
      </w:r>
      <w:r>
        <w:t xml:space="preserve">Fernandez, A., Froines, J.R., 2005. Redox activity of airborne particulate matter at different sites in the Los Angeles Basin. </w:t>
      </w:r>
      <w:r w:rsidRPr="00C93D35">
        <w:rPr>
          <w:lang w:val="de-DE"/>
        </w:rPr>
        <w:t>Environ. Res. 99, 40</w:t>
      </w:r>
      <w:r w:rsidR="00DF0ECD" w:rsidRPr="00C93D35">
        <w:rPr>
          <w:lang w:val="de-DE"/>
        </w:rPr>
        <w:t>-</w:t>
      </w:r>
      <w:r w:rsidRPr="00C93D35">
        <w:rPr>
          <w:lang w:val="de-DE"/>
        </w:rPr>
        <w:t>47. https://doi.org/10.1016/j.envres.2005.01.003</w:t>
      </w:r>
    </w:p>
    <w:p w14:paraId="293A8D90" w14:textId="650BAE99" w:rsidR="00952AA4" w:rsidRDefault="00952AA4" w:rsidP="00DF0ECD">
      <w:pPr>
        <w:pStyle w:val="EndNoteBibliography"/>
        <w:spacing w:line="480" w:lineRule="auto"/>
        <w:ind w:left="480" w:hangingChars="200" w:hanging="480"/>
      </w:pPr>
      <w:r w:rsidRPr="00F972C0">
        <w:rPr>
          <w:lang w:val="de-DE"/>
        </w:rPr>
        <w:t xml:space="preserve">Dingle, J.H., Zimmerman, S., Frie, A.L., Min, J., Jung, H., Bahreini, R., 2019. </w:t>
      </w:r>
      <w:r>
        <w:t>Complex refractive index, single scattering albedo, and mass absorption coefficient of secondary organic aerosols generated from oxidation of biogenic and anthropogenic precursors. Aerosol Sci. Technol. 53, 449</w:t>
      </w:r>
      <w:r w:rsidR="00DF0ECD">
        <w:t>-</w:t>
      </w:r>
      <w:r>
        <w:t>463. https://doi.org/10.1080/02786826.2019.1571680</w:t>
      </w:r>
    </w:p>
    <w:p w14:paraId="4655A6B4" w14:textId="3FD4BE52" w:rsidR="00952AA4" w:rsidRDefault="00952AA4" w:rsidP="00952AA4">
      <w:pPr>
        <w:pStyle w:val="EndNoteBibliography"/>
        <w:spacing w:line="480" w:lineRule="auto"/>
        <w:ind w:left="480" w:hangingChars="200" w:hanging="480"/>
      </w:pPr>
      <w:r>
        <w:t>Fierce, L., Onasch, T.B., Cappa, C.D., Mazzoleni, C., China, S., Bhandari, J., Davidovits, P., Fischer, D. Al, Helgestad, T., Lambe, A.T., Sedlacek, A.J., Smith, G.D., Wolff, L., 2020. Radiative absorption enhancements by black carbon controlled by particle</w:t>
      </w:r>
      <w:r w:rsidR="00DF0ECD">
        <w:t>-</w:t>
      </w:r>
      <w:r>
        <w:t>to</w:t>
      </w:r>
      <w:r w:rsidR="00DF0ECD">
        <w:t>-</w:t>
      </w:r>
      <w:r>
        <w:t>particle heterogeneity in composition. Proc. Natl. Acad. Sci. 201919723. https://doi.org/10.1073/pnas.1919723117</w:t>
      </w:r>
    </w:p>
    <w:p w14:paraId="5EE9159D" w14:textId="3C1F6459" w:rsidR="00952AA4" w:rsidRDefault="00952AA4" w:rsidP="00952AA4">
      <w:pPr>
        <w:pStyle w:val="EndNoteBibliography"/>
        <w:spacing w:line="480" w:lineRule="auto"/>
        <w:ind w:left="480" w:hangingChars="200" w:hanging="480"/>
      </w:pPr>
      <w:r>
        <w:t>Flores, J.M., Zhao, D.F., Segev, L., Schlag, P., Kiendler</w:t>
      </w:r>
      <w:r w:rsidR="00DF0ECD">
        <w:t>-</w:t>
      </w:r>
      <w:r>
        <w:t>Scharr, A., Fuchs, H., Watne, Å.K., Bluvshtein, N., Mentel, T.F., Hallquist, M., 2014. Evolution of the complex refractive index in the UV spectral region in ageing secondary organic aerosol. Atmos. Chem. Phys. 14.</w:t>
      </w:r>
      <w:r w:rsidR="00DF0ECD" w:rsidRPr="00DF0ECD">
        <w:t xml:space="preserve"> </w:t>
      </w:r>
      <w:r w:rsidR="00DF0ECD" w:rsidRPr="001748CA">
        <w:t>https://doi.org/10.5194/acp</w:t>
      </w:r>
      <w:r w:rsidR="00DF0ECD">
        <w:t>-</w:t>
      </w:r>
      <w:r w:rsidR="00DF0ECD" w:rsidRPr="001748CA">
        <w:t>14</w:t>
      </w:r>
      <w:r w:rsidR="00DF0ECD">
        <w:t>-</w:t>
      </w:r>
      <w:r w:rsidR="00DF0ECD" w:rsidRPr="001748CA">
        <w:t>5793</w:t>
      </w:r>
      <w:r w:rsidR="00DF0ECD">
        <w:t>-</w:t>
      </w:r>
      <w:r w:rsidR="00DF0ECD" w:rsidRPr="001748CA">
        <w:t>2014</w:t>
      </w:r>
    </w:p>
    <w:p w14:paraId="2EEF1A27" w14:textId="11A1A831" w:rsidR="00952AA4" w:rsidRDefault="00952AA4" w:rsidP="00DF0ECD">
      <w:pPr>
        <w:pStyle w:val="EndNoteBibliography"/>
        <w:spacing w:line="480" w:lineRule="auto"/>
        <w:ind w:left="480" w:hangingChars="200" w:hanging="480"/>
      </w:pPr>
      <w:r>
        <w:t xml:space="preserve">He, Q., Bluvshtein, N., Segev, L., Meidan, D., Flores, J.M., Brown, S.S., Brune, W., Rudich, </w:t>
      </w:r>
      <w:r>
        <w:lastRenderedPageBreak/>
        <w:t xml:space="preserve">Y., 2018. Evolution of the </w:t>
      </w:r>
      <w:r w:rsidR="00DF0ECD">
        <w:t>c</w:t>
      </w:r>
      <w:r>
        <w:t xml:space="preserve">omplex </w:t>
      </w:r>
      <w:r w:rsidR="00DF0ECD">
        <w:t>r</w:t>
      </w:r>
      <w:r>
        <w:t xml:space="preserve">efractive </w:t>
      </w:r>
      <w:r w:rsidR="00DF0ECD">
        <w:t>i</w:t>
      </w:r>
      <w:r>
        <w:t xml:space="preserve">ndex of </w:t>
      </w:r>
      <w:r w:rsidR="00DF0ECD">
        <w:t>s</w:t>
      </w:r>
      <w:r>
        <w:t xml:space="preserve">econdary </w:t>
      </w:r>
      <w:r w:rsidR="00DF0ECD">
        <w:t>o</w:t>
      </w:r>
      <w:r>
        <w:t xml:space="preserve">rganic </w:t>
      </w:r>
      <w:r w:rsidR="00DF0ECD">
        <w:t>a</w:t>
      </w:r>
      <w:r>
        <w:t xml:space="preserve">erosols during </w:t>
      </w:r>
      <w:r w:rsidR="00DF0ECD">
        <w:t>a</w:t>
      </w:r>
      <w:r>
        <w:t xml:space="preserve">tmospheric </w:t>
      </w:r>
      <w:r w:rsidR="00DF0ECD">
        <w:t>a</w:t>
      </w:r>
      <w:r>
        <w:t>ging. Environ. Sci. Technol. 52, 3456</w:t>
      </w:r>
      <w:r w:rsidR="00DF0ECD">
        <w:t>-</w:t>
      </w:r>
      <w:r>
        <w:t>3465. https://doi.org/10.1021/acs.est.7b05742</w:t>
      </w:r>
    </w:p>
    <w:p w14:paraId="25CB1626" w14:textId="1A8BD7F4" w:rsidR="00952AA4" w:rsidRDefault="00952AA4" w:rsidP="00DF0ECD">
      <w:pPr>
        <w:pStyle w:val="EndNoteBibliography"/>
        <w:spacing w:line="480" w:lineRule="auto"/>
        <w:ind w:left="480" w:hangingChars="200" w:hanging="480"/>
      </w:pPr>
      <w:r>
        <w:t xml:space="preserve">Huang, R.J., Yang, L., Cao, J.J., Chen, Y., Chen, Q., Li, Y.J., Duan, J., Zhu, C.S., Dai, W.T., Wang, K., Lin, C.S., Ni, H.Y., Corbin, J.C., Wu, Y.F., Zhang, R.J., Tie, X.X., Hoffmann, T., O’Dowd, C., Dusek, U., 2018. Brown </w:t>
      </w:r>
      <w:r w:rsidR="00DF0ECD">
        <w:t>c</w:t>
      </w:r>
      <w:r>
        <w:t xml:space="preserve">arbon </w:t>
      </w:r>
      <w:r w:rsidR="00DF0ECD">
        <w:t>a</w:t>
      </w:r>
      <w:r>
        <w:t xml:space="preserve">erosol in </w:t>
      </w:r>
      <w:r w:rsidR="00DF0ECD">
        <w:t>u</w:t>
      </w:r>
      <w:r>
        <w:t xml:space="preserve">rban Xi’an, </w:t>
      </w:r>
      <w:r w:rsidR="00DF0ECD">
        <w:t>n</w:t>
      </w:r>
      <w:r>
        <w:t xml:space="preserve">orthwest China: The </w:t>
      </w:r>
      <w:r w:rsidR="00DF0ECD">
        <w:t>c</w:t>
      </w:r>
      <w:r>
        <w:t xml:space="preserve">omposition and </w:t>
      </w:r>
      <w:r w:rsidR="00DF0ECD">
        <w:t>l</w:t>
      </w:r>
      <w:r>
        <w:t xml:space="preserve">ight </w:t>
      </w:r>
      <w:r w:rsidR="00DF0ECD">
        <w:t>a</w:t>
      </w:r>
      <w:r>
        <w:t xml:space="preserve">bsorption </w:t>
      </w:r>
      <w:r w:rsidR="00DF0ECD">
        <w:t>p</w:t>
      </w:r>
      <w:r>
        <w:t>roperties. Environ. Sci. Technol. 52, 6825</w:t>
      </w:r>
      <w:r w:rsidR="00DF0ECD">
        <w:t>-</w:t>
      </w:r>
      <w:r>
        <w:t>6833. https://doi.org/10.1021/acs.est.8b02386</w:t>
      </w:r>
    </w:p>
    <w:p w14:paraId="7B1D6A52" w14:textId="77777777" w:rsidR="00952AA4" w:rsidRDefault="00952AA4" w:rsidP="00952AA4">
      <w:pPr>
        <w:pStyle w:val="EndNoteBibliography"/>
        <w:spacing w:line="480" w:lineRule="auto"/>
        <w:ind w:left="480" w:hangingChars="200" w:hanging="480"/>
      </w:pPr>
      <w:r>
        <w:t>Kondo, Y., Matsui, H., Moteki, N., Sahu, L., Takegawa, N., Kajino, M., Zhao, Y., Cubison, M.J., Jimenez, J.L., Vay, S., Diskin, G.S., Anderson, B., Wisthaler, A., Mikoviny, T., Fuelberg, H.E., Blake, D.R., Huey, G., Weinheimer, A.J., Knapp, D.J., Brune, W.H., 2011. Emissions of black carbon, organic, and inorganic aerosols from biomass burning in North America and Asia in 2008. J. Geophys. Res. 116. https://doi.org/10.1029/2010jd015152</w:t>
      </w:r>
    </w:p>
    <w:p w14:paraId="3284C6AC" w14:textId="64C6ACC9" w:rsidR="00952AA4" w:rsidRDefault="00952AA4" w:rsidP="00DF0ECD">
      <w:pPr>
        <w:pStyle w:val="EndNoteBibliography"/>
        <w:spacing w:line="480" w:lineRule="auto"/>
        <w:ind w:left="480" w:hangingChars="200" w:hanging="480"/>
      </w:pPr>
      <w:r>
        <w:t xml:space="preserve">Lambe, A.T., Cappa, C.D., Massoli, P., Onasch, T.B., Forestieri, S.D., Martin, A.T., Cummings, M.J., Croasdale, D.R., Brune, W.H., Worsnop, D.R., Davidovits, P., 2013. Relationship between </w:t>
      </w:r>
      <w:r w:rsidR="00DF0ECD">
        <w:t>o</w:t>
      </w:r>
      <w:r>
        <w:t xml:space="preserve">xidation </w:t>
      </w:r>
      <w:r w:rsidR="00DF0ECD">
        <w:t>l</w:t>
      </w:r>
      <w:r>
        <w:t xml:space="preserve">evel and </w:t>
      </w:r>
      <w:r w:rsidR="00DF0ECD">
        <w:t>o</w:t>
      </w:r>
      <w:r>
        <w:t xml:space="preserve">ptical </w:t>
      </w:r>
      <w:r w:rsidR="00DF0ECD">
        <w:t>p</w:t>
      </w:r>
      <w:r>
        <w:t xml:space="preserve">roperties of </w:t>
      </w:r>
      <w:r w:rsidR="00DF0ECD">
        <w:t>s</w:t>
      </w:r>
      <w:r>
        <w:t xml:space="preserve">econdary </w:t>
      </w:r>
      <w:r w:rsidR="00DF0ECD">
        <w:t>o</w:t>
      </w:r>
      <w:r>
        <w:t xml:space="preserve">rganic </w:t>
      </w:r>
      <w:r w:rsidR="00DF0ECD">
        <w:t>a</w:t>
      </w:r>
      <w:r>
        <w:t>erosol. Environ. Sci. Technol. 47, 6349</w:t>
      </w:r>
      <w:r w:rsidR="00DF0ECD">
        <w:t>-</w:t>
      </w:r>
      <w:r>
        <w:t>6357. https://doi.org/10.1021/es401043j</w:t>
      </w:r>
    </w:p>
    <w:p w14:paraId="2AC68A21" w14:textId="3976E8BE" w:rsidR="00952AA4" w:rsidRDefault="00952AA4" w:rsidP="00DF0ECD">
      <w:pPr>
        <w:pStyle w:val="EndNoteBibliography"/>
        <w:spacing w:line="480" w:lineRule="auto"/>
        <w:ind w:left="480" w:hangingChars="200" w:hanging="480"/>
      </w:pPr>
      <w:r>
        <w:t>Lee, H.H., Bar</w:t>
      </w:r>
      <w:r w:rsidR="00DF0ECD">
        <w:t>-</w:t>
      </w:r>
      <w:r>
        <w:t>Or, R.Z., Wang, C., 2017. Biomass burning aerosols and the low</w:t>
      </w:r>
      <w:r w:rsidR="00DF0ECD">
        <w:t>-</w:t>
      </w:r>
      <w:r>
        <w:t>visibility events in Southeast Asia. Atmos. Chem. Phys. 17, 965</w:t>
      </w:r>
      <w:r w:rsidR="00DF0ECD">
        <w:t>-</w:t>
      </w:r>
      <w:r>
        <w:t>980. https://doi.org/10.5194/acp</w:t>
      </w:r>
      <w:r w:rsidR="00DF0ECD">
        <w:t>-</w:t>
      </w:r>
      <w:r>
        <w:t>17</w:t>
      </w:r>
      <w:r w:rsidR="00DF0ECD">
        <w:t>-</w:t>
      </w:r>
      <w:r>
        <w:t>965</w:t>
      </w:r>
      <w:r w:rsidR="00DF0ECD">
        <w:t>-</w:t>
      </w:r>
      <w:r>
        <w:t>2017</w:t>
      </w:r>
    </w:p>
    <w:p w14:paraId="1EC69CBD" w14:textId="1346C79B" w:rsidR="00321785" w:rsidRPr="00C93D35" w:rsidRDefault="00321785" w:rsidP="00A605B8">
      <w:pPr>
        <w:pStyle w:val="EndNoteBibliography"/>
        <w:spacing w:line="480" w:lineRule="auto"/>
        <w:ind w:left="480" w:hangingChars="200" w:hanging="480"/>
        <w:rPr>
          <w:lang w:val="de-DE"/>
        </w:rPr>
      </w:pPr>
      <w:r w:rsidRPr="00802678">
        <w:t xml:space="preserve">Li, C., He, Q., Hettiyadura, A.P.S., Käfer, U., Shmul, G., Meidan, D., Zimmermann, R., Brown, S.S., George, C., Laskin, A., Rudich, Y., 2020. Formation of </w:t>
      </w:r>
      <w:r w:rsidR="00A605B8">
        <w:t>s</w:t>
      </w:r>
      <w:r w:rsidRPr="00802678">
        <w:t xml:space="preserve">econdary </w:t>
      </w:r>
      <w:r w:rsidR="00A605B8">
        <w:t>b</w:t>
      </w:r>
      <w:r w:rsidRPr="00802678">
        <w:t xml:space="preserve">rown </w:t>
      </w:r>
      <w:r w:rsidR="00A605B8">
        <w:t>c</w:t>
      </w:r>
      <w:r w:rsidRPr="00802678">
        <w:t xml:space="preserve">arbon in </w:t>
      </w:r>
      <w:r w:rsidR="00A605B8">
        <w:t>b</w:t>
      </w:r>
      <w:r w:rsidRPr="00802678">
        <w:t xml:space="preserve">iomass </w:t>
      </w:r>
      <w:r w:rsidR="00A605B8">
        <w:t>b</w:t>
      </w:r>
      <w:r w:rsidRPr="00802678">
        <w:t xml:space="preserve">urning </w:t>
      </w:r>
      <w:r w:rsidR="00A605B8">
        <w:t>a</w:t>
      </w:r>
      <w:r w:rsidRPr="00802678">
        <w:t xml:space="preserve">erosol </w:t>
      </w:r>
      <w:r w:rsidR="00A605B8">
        <w:t>p</w:t>
      </w:r>
      <w:r w:rsidRPr="00802678">
        <w:t>roxies through NO</w:t>
      </w:r>
      <w:r w:rsidRPr="00802678">
        <w:rPr>
          <w:vertAlign w:val="subscript"/>
        </w:rPr>
        <w:t>3</w:t>
      </w:r>
      <w:r w:rsidRPr="00802678">
        <w:t xml:space="preserve"> </w:t>
      </w:r>
      <w:r w:rsidR="00A605B8">
        <w:t>r</w:t>
      </w:r>
      <w:r w:rsidRPr="00802678">
        <w:t xml:space="preserve">adical </w:t>
      </w:r>
      <w:r w:rsidR="00A605B8">
        <w:t>r</w:t>
      </w:r>
      <w:r w:rsidRPr="00802678">
        <w:t xml:space="preserve">eactions. </w:t>
      </w:r>
      <w:r w:rsidRPr="00C93D35">
        <w:rPr>
          <w:lang w:val="de-DE"/>
        </w:rPr>
        <w:t>Environ. Sci. Technol. 54, 1395–1405. https://doi.org/10.1021/acs.est.9b05641</w:t>
      </w:r>
    </w:p>
    <w:p w14:paraId="3253692A" w14:textId="128B73E6" w:rsidR="00952AA4" w:rsidRPr="00F972C0" w:rsidRDefault="00952AA4" w:rsidP="00DF0ECD">
      <w:pPr>
        <w:pStyle w:val="EndNoteBibliography"/>
        <w:spacing w:line="480" w:lineRule="auto"/>
        <w:ind w:left="480" w:hangingChars="200" w:hanging="480"/>
        <w:rPr>
          <w:lang w:val="de-DE"/>
        </w:rPr>
      </w:pPr>
      <w:r w:rsidRPr="00F972C0">
        <w:rPr>
          <w:lang w:val="de-DE"/>
        </w:rPr>
        <w:t xml:space="preserve">Li, C., He, Q., Schade, J., Passig, J., Zimmermann, R., Meidan, D., Laskin, A., Rudich, Y., </w:t>
      </w:r>
      <w:r w:rsidR="00036C1A">
        <w:rPr>
          <w:lang w:val="de-DE"/>
        </w:rPr>
        <w:lastRenderedPageBreak/>
        <w:t>2019</w:t>
      </w:r>
      <w:r w:rsidRPr="00F972C0">
        <w:rPr>
          <w:lang w:val="de-DE"/>
        </w:rPr>
        <w:t xml:space="preserve">. </w:t>
      </w:r>
      <w:r>
        <w:t xml:space="preserve">Dynamic changes in optical and chemical properties of tar ball aerosols by atmospheric photochemical aging. </w:t>
      </w:r>
      <w:r w:rsidRPr="00F972C0">
        <w:rPr>
          <w:lang w:val="de-DE"/>
        </w:rPr>
        <w:t>Atmos. Chem. Phys. 19, 139</w:t>
      </w:r>
      <w:r w:rsidR="00DF0ECD">
        <w:rPr>
          <w:lang w:val="de-DE"/>
        </w:rPr>
        <w:t>-</w:t>
      </w:r>
      <w:r w:rsidRPr="00F972C0">
        <w:rPr>
          <w:lang w:val="de-DE"/>
        </w:rPr>
        <w:t>163. https://doi.org/10.5194/acp</w:t>
      </w:r>
      <w:r w:rsidR="00DF0ECD">
        <w:rPr>
          <w:lang w:val="de-DE"/>
        </w:rPr>
        <w:t>-</w:t>
      </w:r>
      <w:r w:rsidRPr="00F972C0">
        <w:rPr>
          <w:lang w:val="de-DE"/>
        </w:rPr>
        <w:t>19</w:t>
      </w:r>
      <w:r w:rsidR="00DF0ECD">
        <w:rPr>
          <w:lang w:val="de-DE"/>
        </w:rPr>
        <w:t>-</w:t>
      </w:r>
      <w:r w:rsidRPr="00F972C0">
        <w:rPr>
          <w:lang w:val="de-DE"/>
        </w:rPr>
        <w:t>139</w:t>
      </w:r>
      <w:r w:rsidR="00DF0ECD">
        <w:rPr>
          <w:lang w:val="de-DE"/>
        </w:rPr>
        <w:t>-</w:t>
      </w:r>
      <w:r w:rsidRPr="00F972C0">
        <w:rPr>
          <w:lang w:val="de-DE"/>
        </w:rPr>
        <w:t>2019</w:t>
      </w:r>
    </w:p>
    <w:p w14:paraId="44F64FDE" w14:textId="3CAB4FCF" w:rsidR="00952AA4" w:rsidRDefault="00952AA4" w:rsidP="00DF0ECD">
      <w:pPr>
        <w:pStyle w:val="EndNoteBibliography"/>
        <w:spacing w:line="480" w:lineRule="auto"/>
        <w:ind w:left="480" w:hangingChars="200" w:hanging="480"/>
      </w:pPr>
      <w:r w:rsidRPr="00F972C0">
        <w:rPr>
          <w:lang w:val="de-DE"/>
        </w:rPr>
        <w:t xml:space="preserve">Li, C., Windwer, E., Fang, Z., Nissenbaum, D., Rudich, Y., 2021. </w:t>
      </w:r>
      <w:r>
        <w:t>Correcting micro</w:t>
      </w:r>
      <w:r w:rsidR="00DF0ECD">
        <w:t>-</w:t>
      </w:r>
      <w:r>
        <w:t>aethalometer absorption measurements for brown carbon aerosol. Sci. Total Environ. 146143. https://doi.org/10.1016/j.scitotenv.2021.146143</w:t>
      </w:r>
    </w:p>
    <w:p w14:paraId="3862C8CC" w14:textId="34EA557E" w:rsidR="00952AA4" w:rsidRDefault="00952AA4" w:rsidP="00DF0ECD">
      <w:pPr>
        <w:pStyle w:val="EndNoteBibliography"/>
        <w:spacing w:line="480" w:lineRule="auto"/>
        <w:ind w:left="480" w:hangingChars="200" w:hanging="480"/>
      </w:pPr>
      <w:r>
        <w:t xml:space="preserve">Li, X., Xiao, M., Xu, X., Zhou, J., Yang, K., Wang, Z., Zhang, W., Hopke, P.K., Zhao, W., 2020. Light </w:t>
      </w:r>
      <w:r w:rsidR="00DF0ECD">
        <w:t>a</w:t>
      </w:r>
      <w:r>
        <w:t xml:space="preserve">bsorption </w:t>
      </w:r>
      <w:r w:rsidR="00DF0ECD">
        <w:t>p</w:t>
      </w:r>
      <w:r>
        <w:t xml:space="preserve">roperties of </w:t>
      </w:r>
      <w:r w:rsidR="00DF0ECD">
        <w:t>o</w:t>
      </w:r>
      <w:r>
        <w:t xml:space="preserve">rganic </w:t>
      </w:r>
      <w:r w:rsidR="00DF0ECD">
        <w:t>a</w:t>
      </w:r>
      <w:r>
        <w:t xml:space="preserve">erosol from </w:t>
      </w:r>
      <w:r w:rsidR="00DF0ECD">
        <w:t>w</w:t>
      </w:r>
      <w:r>
        <w:t xml:space="preserve">ood </w:t>
      </w:r>
      <w:r w:rsidR="00DF0ECD">
        <w:t>p</w:t>
      </w:r>
      <w:r>
        <w:t xml:space="preserve">yrolysis: Measurement </w:t>
      </w:r>
      <w:r w:rsidR="00DF0ECD">
        <w:t>m</w:t>
      </w:r>
      <w:r>
        <w:t xml:space="preserve">ethod </w:t>
      </w:r>
      <w:r w:rsidR="00DF0ECD">
        <w:t>c</w:t>
      </w:r>
      <w:r>
        <w:t xml:space="preserve">omparison and </w:t>
      </w:r>
      <w:r w:rsidR="00DF0ECD">
        <w:t>r</w:t>
      </w:r>
      <w:r>
        <w:t xml:space="preserve">adiative </w:t>
      </w:r>
      <w:r w:rsidR="00DF0ECD">
        <w:t>i</w:t>
      </w:r>
      <w:r>
        <w:t>mplications. Environ. Sci. Technol. 54, 7156</w:t>
      </w:r>
      <w:r w:rsidR="00DF0ECD">
        <w:t>-</w:t>
      </w:r>
      <w:r>
        <w:t>7164. https://doi.org/10.1021/acs.est.0c01475</w:t>
      </w:r>
    </w:p>
    <w:p w14:paraId="40BE0916" w14:textId="13C57ACF" w:rsidR="00952AA4" w:rsidRDefault="00952AA4" w:rsidP="00DF0ECD">
      <w:pPr>
        <w:pStyle w:val="EndNoteBibliography"/>
        <w:spacing w:line="480" w:lineRule="auto"/>
        <w:ind w:left="480" w:hangingChars="200" w:hanging="480"/>
      </w:pPr>
      <w:r>
        <w:t>Lin, M., Yu, J.Z., 2019. Dithiothreitol (DTT) concentration effect and its implications on the applicability of DTT assay to evaluate the oxidative potential of atmospheric aerosol samples. Environ. Pollut. 251, 938</w:t>
      </w:r>
      <w:r w:rsidR="00DF0ECD">
        <w:t>-</w:t>
      </w:r>
      <w:r>
        <w:t>944. https://doi.org/10.1016/j.envpol.2019.05.074</w:t>
      </w:r>
    </w:p>
    <w:p w14:paraId="556F55B3" w14:textId="75ACE917" w:rsidR="00952AA4" w:rsidRDefault="00952AA4" w:rsidP="00952AA4">
      <w:pPr>
        <w:pStyle w:val="EndNoteBibliography"/>
        <w:spacing w:line="480" w:lineRule="auto"/>
        <w:ind w:left="480" w:hangingChars="200" w:hanging="480"/>
      </w:pPr>
      <w:r>
        <w:t>Liu, D.T., Whitehead, J., Alfarra, M.R., Reyes</w:t>
      </w:r>
      <w:r w:rsidR="00DF0ECD">
        <w:t>-</w:t>
      </w:r>
      <w:r>
        <w:t>Villegas, E., Spracklen, D. V, Reddington, C.L., Kong, S.F., Williams, P.I., Ting, Y.C., Haslett, S., Taylor, J.W., Flynn, M.J., Morgan, W.T., McFiggans, G., Coe, H., Allan, J.D., 2017. Black</w:t>
      </w:r>
      <w:r w:rsidR="00DF0ECD">
        <w:t>-</w:t>
      </w:r>
      <w:r>
        <w:t>carbon absorption enhancement in the atmosphere determined by particle mixing state. Nat. Geosci. 10, 184</w:t>
      </w:r>
      <w:r w:rsidR="00DF0ECD">
        <w:t>-</w:t>
      </w:r>
      <w:r>
        <w:t>U132. https://doi.org/10.1038/ngeo2901</w:t>
      </w:r>
    </w:p>
    <w:p w14:paraId="2B37A386" w14:textId="19673871" w:rsidR="00952AA4" w:rsidRDefault="00952AA4" w:rsidP="00DF0ECD">
      <w:pPr>
        <w:pStyle w:val="EndNoteBibliography"/>
        <w:spacing w:line="480" w:lineRule="auto"/>
        <w:ind w:left="480" w:hangingChars="200" w:hanging="480"/>
      </w:pPr>
      <w:r>
        <w:t>Liu, F., Yon, J., Fuentes, A., Lobo, P., Smallwood, G.J., Corbin, J.C., 2019. Review of recent literature on the light absorption properties of black carbon: Refractive index, mass absorption cross section, and absorption function. Aerosol Sci. Technol. 1</w:t>
      </w:r>
      <w:r w:rsidR="00DF0ECD">
        <w:t>-</w:t>
      </w:r>
      <w:r>
        <w:t>27. https://doi.org/10.1080/02786826.2019.1676878</w:t>
      </w:r>
    </w:p>
    <w:p w14:paraId="108909F3" w14:textId="5CF4E506" w:rsidR="00952AA4" w:rsidRDefault="00952AA4" w:rsidP="00DF0ECD">
      <w:pPr>
        <w:pStyle w:val="EndNoteBibliography"/>
        <w:spacing w:line="480" w:lineRule="auto"/>
        <w:ind w:left="480" w:hangingChars="200" w:hanging="480"/>
      </w:pPr>
      <w:r>
        <w:t>Liu, P.F., Abdelmalki, N., Hung, H.M., Wang, Y., Brune, W.H., Martin, S.T., 2015. Ultraviolet and visible complex refractive indices of secondary organic material produced by photooxidation of the aromatic compounds toluene and m</w:t>
      </w:r>
      <w:r w:rsidR="00DF0ECD">
        <w:t>-</w:t>
      </w:r>
      <w:r>
        <w:t xml:space="preserve">xylene. Atmos. Chem. Phys. </w:t>
      </w:r>
      <w:r>
        <w:lastRenderedPageBreak/>
        <w:t>15, 1435</w:t>
      </w:r>
      <w:r w:rsidR="00DF0ECD">
        <w:t>-</w:t>
      </w:r>
      <w:r>
        <w:t>1446. https://doi.org/10.5194/acp</w:t>
      </w:r>
      <w:r w:rsidR="00DF0ECD">
        <w:t>-</w:t>
      </w:r>
      <w:r>
        <w:t>15</w:t>
      </w:r>
      <w:r w:rsidR="00DF0ECD">
        <w:t>-</w:t>
      </w:r>
      <w:r>
        <w:t>1435</w:t>
      </w:r>
      <w:r w:rsidR="00DF0ECD">
        <w:t>-</w:t>
      </w:r>
      <w:r>
        <w:t>2015</w:t>
      </w:r>
    </w:p>
    <w:p w14:paraId="744F6094" w14:textId="7344240F" w:rsidR="00952AA4" w:rsidRDefault="00952AA4" w:rsidP="00A605B8">
      <w:pPr>
        <w:pStyle w:val="EndNoteBibliography"/>
        <w:spacing w:line="480" w:lineRule="auto"/>
        <w:ind w:left="480" w:hangingChars="200" w:hanging="480"/>
      </w:pPr>
      <w:r>
        <w:t>Magi, B.I., 2011. Corrigendum to “Chemical apportionment of southern African aerosol mass and optical depth” published in Atmos. Chem. Phys., 9, 7643</w:t>
      </w:r>
      <w:r w:rsidR="00A605B8">
        <w:t>-</w:t>
      </w:r>
      <w:r>
        <w:t>7655, 2009. Atmos. Chem. Phys. 11, 4777</w:t>
      </w:r>
      <w:r w:rsidR="00DF0ECD">
        <w:t>-</w:t>
      </w:r>
      <w:r>
        <w:t>4778. https://doi.org/10.5194/acp</w:t>
      </w:r>
      <w:r w:rsidR="00DF0ECD">
        <w:t>-</w:t>
      </w:r>
      <w:r>
        <w:t>11</w:t>
      </w:r>
      <w:r w:rsidR="00DF0ECD">
        <w:t>-</w:t>
      </w:r>
      <w:r>
        <w:t>4777</w:t>
      </w:r>
      <w:r w:rsidR="00DF0ECD">
        <w:t>-</w:t>
      </w:r>
      <w:r>
        <w:t>2011</w:t>
      </w:r>
    </w:p>
    <w:p w14:paraId="2438FB8A" w14:textId="6AF1673C" w:rsidR="00952AA4" w:rsidRDefault="00952AA4" w:rsidP="00DF0ECD">
      <w:pPr>
        <w:pStyle w:val="EndNoteBibliography"/>
        <w:spacing w:line="480" w:lineRule="auto"/>
        <w:ind w:left="480" w:hangingChars="200" w:hanging="480"/>
      </w:pPr>
      <w:r>
        <w:t>Magi, B.I., 2009. Chemical apportionment of southern African aerosol mass and optical depth. Atmos. Chem. Phys. 9, 7643</w:t>
      </w:r>
      <w:r w:rsidR="00DF0ECD">
        <w:t>-</w:t>
      </w:r>
      <w:r>
        <w:t>7655. https://doi.org/10.5194/acp</w:t>
      </w:r>
      <w:r w:rsidR="00DF0ECD">
        <w:t>-</w:t>
      </w:r>
      <w:r>
        <w:t>9</w:t>
      </w:r>
      <w:r w:rsidR="00DF0ECD">
        <w:t>-</w:t>
      </w:r>
      <w:r>
        <w:t>7643</w:t>
      </w:r>
      <w:r w:rsidR="00DF0ECD">
        <w:t>-</w:t>
      </w:r>
      <w:r>
        <w:t>2009</w:t>
      </w:r>
    </w:p>
    <w:p w14:paraId="391694A8" w14:textId="3DF94CC7" w:rsidR="00952AA4" w:rsidRPr="003B6947" w:rsidRDefault="00952AA4" w:rsidP="00DF0ECD">
      <w:pPr>
        <w:pStyle w:val="EndNoteBibliography"/>
        <w:spacing w:line="480" w:lineRule="auto"/>
        <w:ind w:left="480" w:hangingChars="200" w:hanging="480"/>
        <w:rPr>
          <w:lang w:val="de-DE"/>
        </w:rPr>
      </w:pPr>
      <w:r>
        <w:t>McClure, C.D., Lim, C.Y., Hagan, D.H., Kroll, J.H., Cappa, C.D., 2020. Biomass</w:t>
      </w:r>
      <w:r w:rsidR="00DF0ECD">
        <w:t>-</w:t>
      </w:r>
      <w:r>
        <w:t>burning</w:t>
      </w:r>
      <w:r w:rsidR="00DF0ECD">
        <w:t>-</w:t>
      </w:r>
      <w:r>
        <w:t xml:space="preserve">derived particles from a wide variety of fuels </w:t>
      </w:r>
      <w:r w:rsidR="00DF0ECD">
        <w:t>-</w:t>
      </w:r>
      <w:r>
        <w:t xml:space="preserve"> Part 1: Properties of primary particles. </w:t>
      </w:r>
      <w:r w:rsidRPr="003B6947">
        <w:rPr>
          <w:lang w:val="de-DE"/>
        </w:rPr>
        <w:t>Atmos. Chem. Phys. 20, 1531</w:t>
      </w:r>
      <w:r w:rsidR="00DF0ECD" w:rsidRPr="003B6947">
        <w:rPr>
          <w:lang w:val="de-DE"/>
        </w:rPr>
        <w:t>-</w:t>
      </w:r>
      <w:r w:rsidRPr="003B6947">
        <w:rPr>
          <w:lang w:val="de-DE"/>
        </w:rPr>
        <w:t>1547. https://doi.org/10.5194/acp</w:t>
      </w:r>
      <w:r w:rsidR="00DF0ECD" w:rsidRPr="003B6947">
        <w:rPr>
          <w:lang w:val="de-DE"/>
        </w:rPr>
        <w:t>-</w:t>
      </w:r>
      <w:r w:rsidRPr="003B6947">
        <w:rPr>
          <w:lang w:val="de-DE"/>
        </w:rPr>
        <w:t>20</w:t>
      </w:r>
      <w:r w:rsidR="00DF0ECD" w:rsidRPr="003B6947">
        <w:rPr>
          <w:lang w:val="de-DE"/>
        </w:rPr>
        <w:t>-</w:t>
      </w:r>
      <w:r w:rsidRPr="003B6947">
        <w:rPr>
          <w:lang w:val="de-DE"/>
        </w:rPr>
        <w:t>1531</w:t>
      </w:r>
      <w:r w:rsidR="00DF0ECD" w:rsidRPr="003B6947">
        <w:rPr>
          <w:lang w:val="de-DE"/>
        </w:rPr>
        <w:t>-</w:t>
      </w:r>
      <w:r w:rsidRPr="003B6947">
        <w:rPr>
          <w:lang w:val="de-DE"/>
        </w:rPr>
        <w:t>2020</w:t>
      </w:r>
    </w:p>
    <w:p w14:paraId="18489D49" w14:textId="4D9FB291" w:rsidR="001F15E4" w:rsidRDefault="001F15E4" w:rsidP="003B6947">
      <w:pPr>
        <w:pStyle w:val="EndNoteBibliography"/>
        <w:spacing w:line="480" w:lineRule="auto"/>
        <w:ind w:left="480" w:hangingChars="200" w:hanging="480"/>
      </w:pPr>
      <w:r w:rsidRPr="002971BA">
        <w:rPr>
          <w:lang w:val="de-DE"/>
        </w:rPr>
        <w:t xml:space="preserve">Pardo, M., Li, C., Fang, Z., Levin-Zaidman, S., Dezorella, N., Czech, H., Martens, P., Käfer, U., Gröger, T., Rüger, C.P., Friederici, L., Zimmermann, R., Rudich, Y., 2021. </w:t>
      </w:r>
      <w:r w:rsidRPr="00C26237">
        <w:t xml:space="preserve">Toxicity of water- and organic-soluble wood tar fractions from biomass burning in lung epithelial cells. </w:t>
      </w:r>
      <w:r w:rsidR="003B6947">
        <w:t xml:space="preserve">Chem. Res. Toxicol. 34, 1588-1603. </w:t>
      </w:r>
      <w:r w:rsidRPr="003B6947">
        <w:t>https://doi.org/10.1021/acs.chemrestox.1c00020</w:t>
      </w:r>
    </w:p>
    <w:p w14:paraId="048D9975" w14:textId="1EAAC4B2" w:rsidR="00952AA4" w:rsidRDefault="00952AA4" w:rsidP="00DF0ECD">
      <w:pPr>
        <w:pStyle w:val="EndNoteBibliography"/>
        <w:spacing w:line="480" w:lineRule="auto"/>
        <w:ind w:left="480" w:hangingChars="200" w:hanging="480"/>
      </w:pPr>
      <w:r>
        <w:t>Park, J., Kwon, O., Yoon, C., Park, M., 2021. Estimates of particulate matter inhalation doses during three</w:t>
      </w:r>
      <w:r w:rsidR="00DF0ECD">
        <w:t>-</w:t>
      </w:r>
      <w:r>
        <w:t>dimensional printing. Indoor Air</w:t>
      </w:r>
      <w:r w:rsidR="00DF0ECD">
        <w:t>-</w:t>
      </w:r>
      <w:r>
        <w:t>International J. Indoor Air Qual. Clim. 31, 392</w:t>
      </w:r>
      <w:r w:rsidR="00DF0ECD">
        <w:t>-</w:t>
      </w:r>
      <w:r>
        <w:t>404. https://doi.org/10.1111/ina.12736</w:t>
      </w:r>
    </w:p>
    <w:p w14:paraId="4744D999" w14:textId="2509798C" w:rsidR="00952AA4" w:rsidRDefault="00952AA4" w:rsidP="00DF0ECD">
      <w:pPr>
        <w:pStyle w:val="EndNoteBibliography"/>
        <w:spacing w:line="480" w:lineRule="auto"/>
        <w:ind w:left="480" w:hangingChars="200" w:hanging="480"/>
      </w:pPr>
      <w:r>
        <w:t>Peng, J.F., Hu, M., Guo, S., Du, Z.F., Zheng, J., Shang, D.J., Zamora, M.L., Zeng, L.M., Shao, M., Wu, Y.S., Zheng, J., Wang, Y., Glen, C.R., Collins, D.R., Molina, M.J., Zhang, R.Y., 2016. Markedly enhanced absorption and direct radiative forcing of black carbon under polluted urban environments. Proc. Natl. Acad. Sci. U. S. A. 113, 4266</w:t>
      </w:r>
      <w:r w:rsidR="00DF0ECD">
        <w:t>-</w:t>
      </w:r>
      <w:r>
        <w:t>4271. https://doi.org/10.1073/pnas.1602310113</w:t>
      </w:r>
    </w:p>
    <w:p w14:paraId="375C8FFC" w14:textId="3FE1DB4A" w:rsidR="00952AA4" w:rsidRDefault="00952AA4" w:rsidP="00DF0ECD">
      <w:pPr>
        <w:pStyle w:val="EndNoteBibliography"/>
        <w:spacing w:line="480" w:lineRule="auto"/>
        <w:ind w:left="480" w:hangingChars="200" w:hanging="480"/>
      </w:pPr>
      <w:r>
        <w:t>Romonosky, D.E., Ali, N.N., Saiduddin, M.N., Wu, M., Lee, H.J., Aiona, P.K., Nizkorodov, S.A., 2016. Effective absorption cross sections and photolysis rates of anthropogenic and biogenic secondary organic aerosols. Atmos. Environ. 130, 172</w:t>
      </w:r>
      <w:r w:rsidR="00DF0ECD">
        <w:t>-</w:t>
      </w:r>
      <w:r>
        <w:t xml:space="preserve">179. </w:t>
      </w:r>
      <w:r>
        <w:lastRenderedPageBreak/>
        <w:t>https://doi.org/10.1016/j.atmosenv.2015.10.019</w:t>
      </w:r>
    </w:p>
    <w:p w14:paraId="750C825F" w14:textId="0C32F939" w:rsidR="00952AA4" w:rsidRDefault="00952AA4" w:rsidP="00952AA4">
      <w:pPr>
        <w:pStyle w:val="EndNoteBibliography"/>
        <w:spacing w:line="480" w:lineRule="auto"/>
        <w:ind w:left="480" w:hangingChars="200" w:hanging="480"/>
      </w:pPr>
      <w:r>
        <w:rPr>
          <w:rFonts w:hint="eastAsia"/>
        </w:rPr>
        <w:t>Sahu, L.K., Kondo, Y., Moteki, N., Takegawa, N., Zhao, Y., Cubison, M.J., Jimenez, J.L., Vay, S., Diskin, G.S., Wisthaler, A., 2012. Emission characteristics of black carbon in anthropogenic and biomass burning plumes over California during ARCTAS</w:t>
      </w:r>
      <w:r>
        <w:rPr>
          <w:rFonts w:hint="eastAsia"/>
        </w:rPr>
        <w:t>‐</w:t>
      </w:r>
      <w:r>
        <w:rPr>
          <w:rFonts w:hint="eastAsia"/>
        </w:rPr>
        <w:t>CARB 200</w:t>
      </w:r>
      <w:r>
        <w:t>8. J. Geophys. Res. Atmos. 117.</w:t>
      </w:r>
      <w:r w:rsidR="00DF0ECD" w:rsidRPr="00DF0ECD">
        <w:t xml:space="preserve"> https://doi.org/10.1029/2011JD017401</w:t>
      </w:r>
    </w:p>
    <w:p w14:paraId="1EB8A821" w14:textId="3D4F4341" w:rsidR="00952AA4" w:rsidRDefault="00952AA4" w:rsidP="00DF0ECD">
      <w:pPr>
        <w:pStyle w:val="EndNoteBibliography"/>
        <w:spacing w:line="480" w:lineRule="auto"/>
        <w:ind w:left="480" w:hangingChars="200" w:hanging="480"/>
      </w:pPr>
      <w:r>
        <w:t xml:space="preserve">Sumlin, B.J., Pandey, A., Walker, M.J., Pattison, R.S., Williams, B.J., Chakrabarty, R.K., 2017. Atmospheric </w:t>
      </w:r>
      <w:r w:rsidR="00DF0ECD">
        <w:t>p</w:t>
      </w:r>
      <w:r>
        <w:t xml:space="preserve">hotooxidation </w:t>
      </w:r>
      <w:r w:rsidR="00DF0ECD">
        <w:t>d</w:t>
      </w:r>
      <w:r>
        <w:t xml:space="preserve">iminishes </w:t>
      </w:r>
      <w:r w:rsidR="00DF0ECD">
        <w:t>l</w:t>
      </w:r>
      <w:r>
        <w:t xml:space="preserve">ight </w:t>
      </w:r>
      <w:r w:rsidR="00DF0ECD">
        <w:t>a</w:t>
      </w:r>
      <w:r>
        <w:t xml:space="preserve">bsorption by </w:t>
      </w:r>
      <w:r w:rsidR="00DF0ECD">
        <w:t>p</w:t>
      </w:r>
      <w:r>
        <w:t xml:space="preserve">rimary </w:t>
      </w:r>
      <w:r w:rsidR="00DF0ECD">
        <w:t>b</w:t>
      </w:r>
      <w:r>
        <w:t xml:space="preserve">rown </w:t>
      </w:r>
      <w:r w:rsidR="00DF0ECD">
        <w:t>c</w:t>
      </w:r>
      <w:r>
        <w:t xml:space="preserve">arbon </w:t>
      </w:r>
      <w:r w:rsidR="00DF0ECD">
        <w:t>a</w:t>
      </w:r>
      <w:r>
        <w:t xml:space="preserve">erosol from </w:t>
      </w:r>
      <w:r w:rsidR="00DF0ECD">
        <w:t>b</w:t>
      </w:r>
      <w:r>
        <w:t xml:space="preserve">iomass </w:t>
      </w:r>
      <w:r w:rsidR="00DF0ECD">
        <w:t>b</w:t>
      </w:r>
      <w:r>
        <w:t>urning. Environ. Sci. Technol. Lett. https://doi.org/10.1021/acs.estlett.7b00393</w:t>
      </w:r>
    </w:p>
    <w:p w14:paraId="243680BD" w14:textId="6D679DC6" w:rsidR="002B0D8D" w:rsidRDefault="00F972C0" w:rsidP="00DF0ECD">
      <w:pPr>
        <w:pStyle w:val="EndNoteBibliography"/>
        <w:spacing w:line="480" w:lineRule="auto"/>
        <w:ind w:left="480" w:hangingChars="200" w:hanging="480"/>
      </w:pPr>
      <w:r w:rsidRPr="00F972C0">
        <w:t>Taylor, J.W., Wu, H., Szpek, K., Bower, K., Crawford, I., Flynn, M.J., Williams, P.I., Dorsey, J., Langridge, J.M., Cotterell, M.I., Fox, C., Davies, N.W., Haywood, J.M., Coe, H., 2020. Absorption closure in highly aged biomass burning smoke. Atmos. Chem. Phys. 20, 11201</w:t>
      </w:r>
      <w:r w:rsidR="00DF0ECD">
        <w:t>-</w:t>
      </w:r>
      <w:r w:rsidRPr="00F972C0">
        <w:t xml:space="preserve">11221. </w:t>
      </w:r>
      <w:r w:rsidR="002B0D8D" w:rsidRPr="002B0D8D">
        <w:t>https://doi.org/10.5194/acp</w:t>
      </w:r>
      <w:r w:rsidR="00DF0ECD">
        <w:t>-</w:t>
      </w:r>
      <w:r w:rsidR="002B0D8D" w:rsidRPr="002B0D8D">
        <w:t>20</w:t>
      </w:r>
      <w:r w:rsidR="00DF0ECD">
        <w:t>-</w:t>
      </w:r>
      <w:r w:rsidR="002B0D8D" w:rsidRPr="002B0D8D">
        <w:t>11201</w:t>
      </w:r>
      <w:r w:rsidR="00DF0ECD">
        <w:t>-</w:t>
      </w:r>
      <w:r w:rsidR="002B0D8D" w:rsidRPr="002B0D8D">
        <w:t>2020</w:t>
      </w:r>
    </w:p>
    <w:p w14:paraId="5A59FC48" w14:textId="1A4BFF1C" w:rsidR="00952AA4" w:rsidRDefault="00952AA4" w:rsidP="00DF0ECD">
      <w:pPr>
        <w:pStyle w:val="EndNoteBibliography"/>
        <w:spacing w:line="480" w:lineRule="auto"/>
        <w:ind w:left="480" w:hangingChars="200" w:hanging="480"/>
      </w:pPr>
      <w:r>
        <w:t xml:space="preserve">Thuillier, G., Hersé, M., Labs, D., Foujols, T., Peetermans, W., Gillotay, D., Simon, P.C., Mandel, H., 2003. The </w:t>
      </w:r>
      <w:r w:rsidR="00DF0ECD">
        <w:t>s</w:t>
      </w:r>
      <w:r>
        <w:t xml:space="preserve">olar </w:t>
      </w:r>
      <w:r w:rsidR="00DF0ECD">
        <w:t>s</w:t>
      </w:r>
      <w:r>
        <w:t xml:space="preserve">pectral </w:t>
      </w:r>
      <w:r w:rsidR="00DF0ECD">
        <w:t>i</w:t>
      </w:r>
      <w:r>
        <w:t xml:space="preserve">rradiance from 200 to 2400 nm as </w:t>
      </w:r>
      <w:r w:rsidR="00DF0ECD">
        <w:t>m</w:t>
      </w:r>
      <w:r>
        <w:t xml:space="preserve">easured by the SOLSPEC </w:t>
      </w:r>
      <w:r w:rsidR="00DF0ECD">
        <w:t>s</w:t>
      </w:r>
      <w:r>
        <w:t xml:space="preserve">pectrometer from the Atlas and Eureca </w:t>
      </w:r>
      <w:r w:rsidR="00DF0ECD">
        <w:t>m</w:t>
      </w:r>
      <w:r>
        <w:t>issions. Sol. Phys. 214, 1</w:t>
      </w:r>
      <w:r w:rsidR="00DF0ECD">
        <w:t>-</w:t>
      </w:r>
      <w:r>
        <w:t>22. https://doi.org/10.1023/A:1024048429145</w:t>
      </w:r>
    </w:p>
    <w:p w14:paraId="49302F3F" w14:textId="2042E425" w:rsidR="00952AA4" w:rsidRPr="003B6947" w:rsidRDefault="00952AA4" w:rsidP="00DF0ECD">
      <w:pPr>
        <w:pStyle w:val="EndNoteBibliography"/>
        <w:spacing w:line="480" w:lineRule="auto"/>
        <w:ind w:left="480" w:hangingChars="200" w:hanging="480"/>
        <w:rPr>
          <w:lang w:val="de-DE"/>
        </w:rPr>
      </w:pPr>
      <w:r>
        <w:t xml:space="preserve">Wang, J.F., Zhang, Q., Chen, M.D., Collier, S., Zhou, S., Ge, X.L., Xu, J.Z., Shi, J.S., Xie, C.H., Hu, J.L., Ge, S., Sun, Y.L., Coe, H., 2017. First </w:t>
      </w:r>
      <w:r w:rsidR="00DF0ECD">
        <w:t>c</w:t>
      </w:r>
      <w:r>
        <w:t xml:space="preserve">hemical </w:t>
      </w:r>
      <w:r w:rsidR="00DF0ECD">
        <w:t>c</w:t>
      </w:r>
      <w:r>
        <w:t xml:space="preserve">haracterization of </w:t>
      </w:r>
      <w:r w:rsidR="00DF0ECD">
        <w:t>r</w:t>
      </w:r>
      <w:r>
        <w:t xml:space="preserve">efractory </w:t>
      </w:r>
      <w:r w:rsidR="00DF0ECD">
        <w:t>b</w:t>
      </w:r>
      <w:r>
        <w:t xml:space="preserve">lack </w:t>
      </w:r>
      <w:r w:rsidR="00DF0ECD">
        <w:t>c</w:t>
      </w:r>
      <w:r>
        <w:t xml:space="preserve">arbon </w:t>
      </w:r>
      <w:r w:rsidR="00DF0ECD">
        <w:t>a</w:t>
      </w:r>
      <w:r>
        <w:t xml:space="preserve">erosols and </w:t>
      </w:r>
      <w:r w:rsidR="00DF0ECD">
        <w:t>a</w:t>
      </w:r>
      <w:r>
        <w:t xml:space="preserve">ssociated </w:t>
      </w:r>
      <w:r w:rsidR="00DF0ECD">
        <w:t>c</w:t>
      </w:r>
      <w:r>
        <w:t xml:space="preserve">oatings over the Tibetan Plateau (4730 m a.s.l). </w:t>
      </w:r>
      <w:r w:rsidRPr="003B6947">
        <w:rPr>
          <w:lang w:val="de-DE"/>
        </w:rPr>
        <w:t>Environ. Sci. Technol. 51, 14072</w:t>
      </w:r>
      <w:r w:rsidR="00DF0ECD" w:rsidRPr="003B6947">
        <w:rPr>
          <w:lang w:val="de-DE"/>
        </w:rPr>
        <w:t>-</w:t>
      </w:r>
      <w:r w:rsidRPr="003B6947">
        <w:rPr>
          <w:lang w:val="de-DE"/>
        </w:rPr>
        <w:t>14082. https://doi.org/10.1021/acs.est.7b03973</w:t>
      </w:r>
    </w:p>
    <w:p w14:paraId="5B9A5C2E" w14:textId="23131B87" w:rsidR="00952AA4" w:rsidRDefault="00952AA4" w:rsidP="00DF0ECD">
      <w:pPr>
        <w:pStyle w:val="EndNoteBibliography"/>
        <w:spacing w:line="480" w:lineRule="auto"/>
        <w:ind w:left="480" w:hangingChars="200" w:hanging="480"/>
      </w:pPr>
      <w:r w:rsidRPr="00F972C0">
        <w:rPr>
          <w:lang w:val="de-DE"/>
        </w:rPr>
        <w:t xml:space="preserve">Xie, M., Chen, X., Hays, M.D., Lewandowski, M., Offenberg, J., Kleindienst, T.E., Holder, A.L., 2017. </w:t>
      </w:r>
      <w:r>
        <w:t xml:space="preserve">Light </w:t>
      </w:r>
      <w:r w:rsidR="00DF0ECD">
        <w:t>a</w:t>
      </w:r>
      <w:r>
        <w:t xml:space="preserve">bsorption of </w:t>
      </w:r>
      <w:r w:rsidR="00DF0ECD">
        <w:t>s</w:t>
      </w:r>
      <w:r>
        <w:t xml:space="preserve">econdary </w:t>
      </w:r>
      <w:r w:rsidR="00DF0ECD">
        <w:t>o</w:t>
      </w:r>
      <w:r>
        <w:t xml:space="preserve">rganic </w:t>
      </w:r>
      <w:r w:rsidR="00DF0ECD">
        <w:t>a</w:t>
      </w:r>
      <w:r>
        <w:t xml:space="preserve">erosol: Composition and </w:t>
      </w:r>
      <w:r w:rsidR="00DF0ECD">
        <w:t>c</w:t>
      </w:r>
      <w:r>
        <w:t xml:space="preserve">ontribution of </w:t>
      </w:r>
      <w:r w:rsidR="00DF0ECD">
        <w:t>n</w:t>
      </w:r>
      <w:r>
        <w:t xml:space="preserve">itroaromatic </w:t>
      </w:r>
      <w:r w:rsidR="00DF0ECD">
        <w:t>c</w:t>
      </w:r>
      <w:r>
        <w:t>ompounds. Environ. Sci. Technol. 51, 11607</w:t>
      </w:r>
      <w:r w:rsidR="00DF0ECD">
        <w:t>-</w:t>
      </w:r>
      <w:r>
        <w:t>11616. https://doi.org/10.1021/acs.est.7b03263</w:t>
      </w:r>
    </w:p>
    <w:p w14:paraId="5F146EEE" w14:textId="17D63D03" w:rsidR="00952AA4" w:rsidRPr="008166EC" w:rsidRDefault="00952AA4" w:rsidP="00DF0ECD">
      <w:pPr>
        <w:pStyle w:val="EndNoteBibliography"/>
        <w:spacing w:line="480" w:lineRule="auto"/>
        <w:ind w:left="480" w:hangingChars="200" w:hanging="480"/>
      </w:pPr>
      <w:r>
        <w:lastRenderedPageBreak/>
        <w:t>Zhang, X., Lin, Y.</w:t>
      </w:r>
      <w:r w:rsidR="00DF0ECD">
        <w:t>-</w:t>
      </w:r>
      <w:r>
        <w:t xml:space="preserve">H., Surratt, J.D., Weber, R.J., 2013. Sources, </w:t>
      </w:r>
      <w:r w:rsidR="00DF0ECD">
        <w:t>c</w:t>
      </w:r>
      <w:r>
        <w:t>ompositio</w:t>
      </w:r>
      <w:r w:rsidR="00DF0ECD">
        <w:t>n and a</w:t>
      </w:r>
      <w:r>
        <w:t xml:space="preserve">bsorption Ångström </w:t>
      </w:r>
      <w:r w:rsidR="00DF0ECD">
        <w:t>e</w:t>
      </w:r>
      <w:r>
        <w:t xml:space="preserve">xponent of </w:t>
      </w:r>
      <w:r w:rsidR="00DF0ECD">
        <w:t>l</w:t>
      </w:r>
      <w:r>
        <w:t>ight</w:t>
      </w:r>
      <w:r w:rsidR="00DF0ECD">
        <w:t>-</w:t>
      </w:r>
      <w:r>
        <w:t xml:space="preserve">absorbing </w:t>
      </w:r>
      <w:r w:rsidR="00DF0ECD">
        <w:t>o</w:t>
      </w:r>
      <w:r>
        <w:t xml:space="preserve">rganic </w:t>
      </w:r>
      <w:r w:rsidR="00DF0ECD">
        <w:t>c</w:t>
      </w:r>
      <w:r>
        <w:t xml:space="preserve">omponents in </w:t>
      </w:r>
      <w:r w:rsidR="00DF0ECD">
        <w:t>a</w:t>
      </w:r>
      <w:r>
        <w:t xml:space="preserve">erosol </w:t>
      </w:r>
      <w:r w:rsidR="00DF0ECD">
        <w:t>e</w:t>
      </w:r>
      <w:r>
        <w:t>xtracts from the Los Angeles Basin. Environ. Sci. Technol. 47, 3685</w:t>
      </w:r>
      <w:r w:rsidR="00DF0ECD">
        <w:t>-</w:t>
      </w:r>
      <w:r>
        <w:t>3693. https://doi.org/10.1021/es305047b</w:t>
      </w:r>
    </w:p>
    <w:sectPr w:rsidR="00952AA4" w:rsidRPr="008166EC" w:rsidSect="00D66AC5">
      <w:footerReference w:type="default" r:id="rId24"/>
      <w:pgSz w:w="11906" w:h="16838"/>
      <w:pgMar w:top="1440" w:right="1440" w:bottom="1440" w:left="1440" w:header="851" w:footer="992" w:gutter="0"/>
      <w:lnNumType w:countBy="1" w:restart="continuous"/>
      <w:pgNumType w:start="1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5D557" w14:textId="77777777" w:rsidR="00A07F32" w:rsidRDefault="00A07F32">
      <w:pPr>
        <w:spacing w:line="240" w:lineRule="auto"/>
      </w:pPr>
      <w:r>
        <w:separator/>
      </w:r>
    </w:p>
  </w:endnote>
  <w:endnote w:type="continuationSeparator" w:id="0">
    <w:p w14:paraId="05735FE4" w14:textId="77777777" w:rsidR="00A07F32" w:rsidRDefault="00A07F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foTextWebPro-Bold">
    <w:altName w:val="Times New Roman"/>
    <w:panose1 w:val="00000000000000000000"/>
    <w:charset w:val="00"/>
    <w:family w:val="roman"/>
    <w:notTrueType/>
    <w:pitch w:val="default"/>
  </w:font>
  <w:font w:name="KaiTi_GB2312">
    <w:altName w:val="SimSun"/>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844344"/>
      <w:docPartObj>
        <w:docPartGallery w:val="Page Numbers (Bottom of Page)"/>
        <w:docPartUnique/>
      </w:docPartObj>
    </w:sdtPr>
    <w:sdtEndPr/>
    <w:sdtContent>
      <w:p w14:paraId="5568E388" w14:textId="5C43A28E" w:rsidR="006D1261" w:rsidRDefault="006D1261">
        <w:pPr>
          <w:pStyle w:val="Footer"/>
          <w:jc w:val="center"/>
        </w:pPr>
        <w:r>
          <w:fldChar w:fldCharType="begin"/>
        </w:r>
        <w:r>
          <w:instrText>PAGE   \* MERGEFORMAT</w:instrText>
        </w:r>
        <w:r>
          <w:fldChar w:fldCharType="separate"/>
        </w:r>
        <w:r w:rsidR="00036C1A" w:rsidRPr="00036C1A">
          <w:rPr>
            <w:noProof/>
            <w:lang w:val="zh-CN"/>
          </w:rPr>
          <w:t>13</w:t>
        </w:r>
        <w:r>
          <w:fldChar w:fldCharType="end"/>
        </w:r>
      </w:p>
    </w:sdtContent>
  </w:sdt>
  <w:p w14:paraId="376A91EB" w14:textId="12AB6C5D" w:rsidR="006D1261" w:rsidRDefault="006D1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647090"/>
      <w:docPartObj>
        <w:docPartGallery w:val="Page Numbers (Bottom of Page)"/>
        <w:docPartUnique/>
      </w:docPartObj>
    </w:sdtPr>
    <w:sdtEndPr/>
    <w:sdtContent>
      <w:p w14:paraId="2FC7C6C7" w14:textId="300760B7" w:rsidR="006D1261" w:rsidRDefault="006D1261" w:rsidP="008166EC">
        <w:pPr>
          <w:pStyle w:val="Footer"/>
          <w:jc w:val="center"/>
        </w:pPr>
        <w:r>
          <w:t>18</w:t>
        </w:r>
      </w:p>
    </w:sdtContent>
  </w:sdt>
  <w:p w14:paraId="1E218AED" w14:textId="77777777" w:rsidR="006D1261" w:rsidRDefault="006D1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054187"/>
      <w:docPartObj>
        <w:docPartGallery w:val="Page Numbers (Bottom of Page)"/>
        <w:docPartUnique/>
      </w:docPartObj>
    </w:sdtPr>
    <w:sdtEndPr>
      <w:rPr>
        <w:noProof/>
      </w:rPr>
    </w:sdtEndPr>
    <w:sdtContent>
      <w:p w14:paraId="1598BCEA" w14:textId="5ABE46E4" w:rsidR="006D1261" w:rsidRDefault="006D1261">
        <w:pPr>
          <w:pStyle w:val="Footer"/>
          <w:jc w:val="center"/>
        </w:pPr>
        <w:r>
          <w:fldChar w:fldCharType="begin"/>
        </w:r>
        <w:r>
          <w:instrText xml:space="preserve"> PAGE   \* MERGEFORMAT </w:instrText>
        </w:r>
        <w:r>
          <w:fldChar w:fldCharType="separate"/>
        </w:r>
        <w:r w:rsidR="00036C1A">
          <w:rPr>
            <w:noProof/>
          </w:rPr>
          <w:t>27</w:t>
        </w:r>
        <w:r>
          <w:rPr>
            <w:noProof/>
          </w:rPr>
          <w:fldChar w:fldCharType="end"/>
        </w:r>
      </w:p>
    </w:sdtContent>
  </w:sdt>
  <w:p w14:paraId="09125FAB" w14:textId="77777777" w:rsidR="006D1261" w:rsidRDefault="006D1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0E9DE" w14:textId="77777777" w:rsidR="00A07F32" w:rsidRDefault="00A07F32">
      <w:pPr>
        <w:spacing w:line="240" w:lineRule="auto"/>
      </w:pPr>
      <w:r>
        <w:separator/>
      </w:r>
    </w:p>
  </w:footnote>
  <w:footnote w:type="continuationSeparator" w:id="0">
    <w:p w14:paraId="26F3A120" w14:textId="77777777" w:rsidR="00A07F32" w:rsidRDefault="00A07F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A5818" w14:textId="77777777" w:rsidR="006D1261" w:rsidRDefault="006D1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5989"/>
    <w:multiLevelType w:val="multilevel"/>
    <w:tmpl w:val="9A5E92F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24D2C11"/>
    <w:multiLevelType w:val="hybridMultilevel"/>
    <w:tmpl w:val="5F6653A8"/>
    <w:lvl w:ilvl="0" w:tplc="04090001">
      <w:numFmt w:val="bullet"/>
      <w:lvlText w:val=""/>
      <w:lvlJc w:val="left"/>
      <w:pPr>
        <w:ind w:left="420" w:hanging="420"/>
      </w:pPr>
      <w:rPr>
        <w:rFonts w:ascii="Symbol" w:eastAsia="Times New Roman" w:hAnsi="Symbol"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36F78DE"/>
    <w:multiLevelType w:val="singleLevel"/>
    <w:tmpl w:val="536F78DE"/>
    <w:lvl w:ilvl="0">
      <w:start w:val="2"/>
      <w:numFmt w:val="decimal"/>
      <w:suff w:val="nothing"/>
      <w:lvlText w:val="（%1）"/>
      <w:lvlJc w:val="left"/>
    </w:lvl>
  </w:abstractNum>
  <w:abstractNum w:abstractNumId="3" w15:restartNumberingAfterBreak="0">
    <w:nsid w:val="536F8A06"/>
    <w:multiLevelType w:val="singleLevel"/>
    <w:tmpl w:val="536F8A06"/>
    <w:lvl w:ilvl="0">
      <w:start w:val="2"/>
      <w:numFmt w:val="decimal"/>
      <w:suff w:val="nothing"/>
      <w:lvlText w:val="（%1）"/>
      <w:lvlJc w:val="left"/>
    </w:lvl>
  </w:abstractNum>
  <w:abstractNum w:abstractNumId="4" w15:restartNumberingAfterBreak="0">
    <w:nsid w:val="5374A3C3"/>
    <w:multiLevelType w:val="singleLevel"/>
    <w:tmpl w:val="5374A3C3"/>
    <w:lvl w:ilvl="0">
      <w:start w:val="1"/>
      <w:numFmt w:val="decimal"/>
      <w:suff w:val="nothing"/>
      <w:lvlText w:val="（%1）"/>
      <w:lvlJc w:val="left"/>
    </w:lvl>
  </w:abstractNum>
  <w:abstractNum w:abstractNumId="5" w15:restartNumberingAfterBreak="0">
    <w:nsid w:val="537D94CB"/>
    <w:multiLevelType w:val="singleLevel"/>
    <w:tmpl w:val="537D94CB"/>
    <w:lvl w:ilvl="0">
      <w:start w:val="3"/>
      <w:numFmt w:val="decimal"/>
      <w:suff w:val="nothing"/>
      <w:lvlText w:val="（%1）"/>
      <w:lvlJc w:val="left"/>
    </w:lvl>
  </w:abstractNum>
  <w:abstractNum w:abstractNumId="6" w15:restartNumberingAfterBreak="0">
    <w:nsid w:val="5FCC61E7"/>
    <w:multiLevelType w:val="multilevel"/>
    <w:tmpl w:val="107A8AEE"/>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3"/>
  </w:num>
  <w:num w:numId="3">
    <w:abstractNumId w:val="4"/>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77E8D"/>
    <w:rsid w:val="0000159E"/>
    <w:rsid w:val="00003B4B"/>
    <w:rsid w:val="00003DA6"/>
    <w:rsid w:val="00003ECD"/>
    <w:rsid w:val="0000415F"/>
    <w:rsid w:val="00004818"/>
    <w:rsid w:val="000050AE"/>
    <w:rsid w:val="0000544F"/>
    <w:rsid w:val="000054FC"/>
    <w:rsid w:val="00005F5E"/>
    <w:rsid w:val="00006111"/>
    <w:rsid w:val="000065E7"/>
    <w:rsid w:val="00006F6B"/>
    <w:rsid w:val="0000773F"/>
    <w:rsid w:val="00010041"/>
    <w:rsid w:val="00010B28"/>
    <w:rsid w:val="000123C8"/>
    <w:rsid w:val="00012433"/>
    <w:rsid w:val="000128EF"/>
    <w:rsid w:val="00012B60"/>
    <w:rsid w:val="000132B6"/>
    <w:rsid w:val="000148DD"/>
    <w:rsid w:val="000155A3"/>
    <w:rsid w:val="000161D7"/>
    <w:rsid w:val="0001651E"/>
    <w:rsid w:val="00016CE8"/>
    <w:rsid w:val="00016DFD"/>
    <w:rsid w:val="00017202"/>
    <w:rsid w:val="000174B5"/>
    <w:rsid w:val="00017560"/>
    <w:rsid w:val="000176EE"/>
    <w:rsid w:val="000200DF"/>
    <w:rsid w:val="00020B0A"/>
    <w:rsid w:val="00020E64"/>
    <w:rsid w:val="00021DD6"/>
    <w:rsid w:val="00021DE0"/>
    <w:rsid w:val="00022B3B"/>
    <w:rsid w:val="000237A8"/>
    <w:rsid w:val="00023FD4"/>
    <w:rsid w:val="00024047"/>
    <w:rsid w:val="00024220"/>
    <w:rsid w:val="000243B7"/>
    <w:rsid w:val="00025C17"/>
    <w:rsid w:val="00025F7B"/>
    <w:rsid w:val="000261C3"/>
    <w:rsid w:val="00026BF5"/>
    <w:rsid w:val="00026C37"/>
    <w:rsid w:val="0003381C"/>
    <w:rsid w:val="00033B4A"/>
    <w:rsid w:val="00033F99"/>
    <w:rsid w:val="00034238"/>
    <w:rsid w:val="0003575B"/>
    <w:rsid w:val="00035E44"/>
    <w:rsid w:val="00036A69"/>
    <w:rsid w:val="00036C1A"/>
    <w:rsid w:val="00036EAB"/>
    <w:rsid w:val="00037A78"/>
    <w:rsid w:val="00040520"/>
    <w:rsid w:val="0004097F"/>
    <w:rsid w:val="00040A9B"/>
    <w:rsid w:val="00040DF3"/>
    <w:rsid w:val="000413E3"/>
    <w:rsid w:val="00042622"/>
    <w:rsid w:val="00043AAD"/>
    <w:rsid w:val="000455BF"/>
    <w:rsid w:val="00047A1B"/>
    <w:rsid w:val="000501C2"/>
    <w:rsid w:val="000513FF"/>
    <w:rsid w:val="00051D80"/>
    <w:rsid w:val="0005246A"/>
    <w:rsid w:val="000527FB"/>
    <w:rsid w:val="0005393D"/>
    <w:rsid w:val="00054738"/>
    <w:rsid w:val="0005476B"/>
    <w:rsid w:val="000551D1"/>
    <w:rsid w:val="000557E1"/>
    <w:rsid w:val="00056147"/>
    <w:rsid w:val="0005653C"/>
    <w:rsid w:val="00057694"/>
    <w:rsid w:val="000576D0"/>
    <w:rsid w:val="0006093B"/>
    <w:rsid w:val="00061363"/>
    <w:rsid w:val="00062607"/>
    <w:rsid w:val="00062724"/>
    <w:rsid w:val="0006299E"/>
    <w:rsid w:val="00062E18"/>
    <w:rsid w:val="00063CE2"/>
    <w:rsid w:val="000644AA"/>
    <w:rsid w:val="00064E12"/>
    <w:rsid w:val="00065ACB"/>
    <w:rsid w:val="00071817"/>
    <w:rsid w:val="000718F5"/>
    <w:rsid w:val="00074A7E"/>
    <w:rsid w:val="00075808"/>
    <w:rsid w:val="00076E3F"/>
    <w:rsid w:val="00076E94"/>
    <w:rsid w:val="00077071"/>
    <w:rsid w:val="000773E0"/>
    <w:rsid w:val="00082EDB"/>
    <w:rsid w:val="00084082"/>
    <w:rsid w:val="00084961"/>
    <w:rsid w:val="00086436"/>
    <w:rsid w:val="00087166"/>
    <w:rsid w:val="0008762E"/>
    <w:rsid w:val="00092E48"/>
    <w:rsid w:val="00093842"/>
    <w:rsid w:val="000939D6"/>
    <w:rsid w:val="0009445C"/>
    <w:rsid w:val="000963F9"/>
    <w:rsid w:val="00096A89"/>
    <w:rsid w:val="000A0D2A"/>
    <w:rsid w:val="000A1EF9"/>
    <w:rsid w:val="000A3384"/>
    <w:rsid w:val="000A3589"/>
    <w:rsid w:val="000A3BA0"/>
    <w:rsid w:val="000A3EAC"/>
    <w:rsid w:val="000A44E7"/>
    <w:rsid w:val="000A5154"/>
    <w:rsid w:val="000A57FF"/>
    <w:rsid w:val="000A7876"/>
    <w:rsid w:val="000A79DA"/>
    <w:rsid w:val="000A7A78"/>
    <w:rsid w:val="000B0933"/>
    <w:rsid w:val="000B1840"/>
    <w:rsid w:val="000B2834"/>
    <w:rsid w:val="000B480C"/>
    <w:rsid w:val="000B4989"/>
    <w:rsid w:val="000B4C17"/>
    <w:rsid w:val="000B54D6"/>
    <w:rsid w:val="000B5AA3"/>
    <w:rsid w:val="000B5E8D"/>
    <w:rsid w:val="000B764F"/>
    <w:rsid w:val="000C14F2"/>
    <w:rsid w:val="000C1BB9"/>
    <w:rsid w:val="000C1CCA"/>
    <w:rsid w:val="000C1FAC"/>
    <w:rsid w:val="000C29D8"/>
    <w:rsid w:val="000C3D77"/>
    <w:rsid w:val="000C5076"/>
    <w:rsid w:val="000C5220"/>
    <w:rsid w:val="000C581A"/>
    <w:rsid w:val="000C5FB1"/>
    <w:rsid w:val="000C6C28"/>
    <w:rsid w:val="000C6DFD"/>
    <w:rsid w:val="000C79F2"/>
    <w:rsid w:val="000C7E97"/>
    <w:rsid w:val="000D0BFA"/>
    <w:rsid w:val="000D1821"/>
    <w:rsid w:val="000D1C5E"/>
    <w:rsid w:val="000D1D29"/>
    <w:rsid w:val="000D20F0"/>
    <w:rsid w:val="000D2EEE"/>
    <w:rsid w:val="000D38A2"/>
    <w:rsid w:val="000D4970"/>
    <w:rsid w:val="000D4AEF"/>
    <w:rsid w:val="000D5152"/>
    <w:rsid w:val="000D5362"/>
    <w:rsid w:val="000D732E"/>
    <w:rsid w:val="000E02EF"/>
    <w:rsid w:val="000E1063"/>
    <w:rsid w:val="000E2EA6"/>
    <w:rsid w:val="000E30C7"/>
    <w:rsid w:val="000E3837"/>
    <w:rsid w:val="000E389A"/>
    <w:rsid w:val="000E39A0"/>
    <w:rsid w:val="000E58C3"/>
    <w:rsid w:val="000E61B1"/>
    <w:rsid w:val="000E65E3"/>
    <w:rsid w:val="000E681E"/>
    <w:rsid w:val="000E6B83"/>
    <w:rsid w:val="000F2472"/>
    <w:rsid w:val="000F3346"/>
    <w:rsid w:val="000F37FF"/>
    <w:rsid w:val="000F4257"/>
    <w:rsid w:val="000F4771"/>
    <w:rsid w:val="000F57E4"/>
    <w:rsid w:val="000F5CF4"/>
    <w:rsid w:val="000F6EBF"/>
    <w:rsid w:val="000F77CA"/>
    <w:rsid w:val="000F7A29"/>
    <w:rsid w:val="000F7AD2"/>
    <w:rsid w:val="00100957"/>
    <w:rsid w:val="00101567"/>
    <w:rsid w:val="00103936"/>
    <w:rsid w:val="00103D1E"/>
    <w:rsid w:val="00104063"/>
    <w:rsid w:val="00104B13"/>
    <w:rsid w:val="0010567C"/>
    <w:rsid w:val="00106D81"/>
    <w:rsid w:val="00107CFD"/>
    <w:rsid w:val="0011101A"/>
    <w:rsid w:val="00111C5C"/>
    <w:rsid w:val="00113A18"/>
    <w:rsid w:val="001141D5"/>
    <w:rsid w:val="0011425B"/>
    <w:rsid w:val="00114D40"/>
    <w:rsid w:val="00115248"/>
    <w:rsid w:val="0011562B"/>
    <w:rsid w:val="001157E5"/>
    <w:rsid w:val="00116354"/>
    <w:rsid w:val="001172F6"/>
    <w:rsid w:val="00117D1D"/>
    <w:rsid w:val="00117DCF"/>
    <w:rsid w:val="00120EDD"/>
    <w:rsid w:val="001211BE"/>
    <w:rsid w:val="00122381"/>
    <w:rsid w:val="00122943"/>
    <w:rsid w:val="00123215"/>
    <w:rsid w:val="00123710"/>
    <w:rsid w:val="00123845"/>
    <w:rsid w:val="00123D8D"/>
    <w:rsid w:val="001243CB"/>
    <w:rsid w:val="0012531E"/>
    <w:rsid w:val="00125475"/>
    <w:rsid w:val="00125776"/>
    <w:rsid w:val="00125A35"/>
    <w:rsid w:val="00125D51"/>
    <w:rsid w:val="0012695B"/>
    <w:rsid w:val="00126AFC"/>
    <w:rsid w:val="001279FD"/>
    <w:rsid w:val="00131041"/>
    <w:rsid w:val="001311BD"/>
    <w:rsid w:val="00131CA5"/>
    <w:rsid w:val="00131E9D"/>
    <w:rsid w:val="00132257"/>
    <w:rsid w:val="001324E8"/>
    <w:rsid w:val="001337F9"/>
    <w:rsid w:val="0013453D"/>
    <w:rsid w:val="00134899"/>
    <w:rsid w:val="00134F69"/>
    <w:rsid w:val="00135449"/>
    <w:rsid w:val="00135667"/>
    <w:rsid w:val="00135CFE"/>
    <w:rsid w:val="001362CC"/>
    <w:rsid w:val="0013685A"/>
    <w:rsid w:val="00136F9B"/>
    <w:rsid w:val="0014034A"/>
    <w:rsid w:val="00142274"/>
    <w:rsid w:val="001427CB"/>
    <w:rsid w:val="0014323C"/>
    <w:rsid w:val="00143822"/>
    <w:rsid w:val="0014519C"/>
    <w:rsid w:val="001467E0"/>
    <w:rsid w:val="001468FD"/>
    <w:rsid w:val="0015026A"/>
    <w:rsid w:val="0015122A"/>
    <w:rsid w:val="00151357"/>
    <w:rsid w:val="001516F9"/>
    <w:rsid w:val="00151A1A"/>
    <w:rsid w:val="001534B3"/>
    <w:rsid w:val="00153C44"/>
    <w:rsid w:val="00153DDC"/>
    <w:rsid w:val="001543F3"/>
    <w:rsid w:val="001555E6"/>
    <w:rsid w:val="00155CB0"/>
    <w:rsid w:val="0015649B"/>
    <w:rsid w:val="00157929"/>
    <w:rsid w:val="001608AB"/>
    <w:rsid w:val="00161AE6"/>
    <w:rsid w:val="001624E8"/>
    <w:rsid w:val="0016458F"/>
    <w:rsid w:val="00165029"/>
    <w:rsid w:val="001650E2"/>
    <w:rsid w:val="001651E1"/>
    <w:rsid w:val="00165E07"/>
    <w:rsid w:val="00167289"/>
    <w:rsid w:val="0016782E"/>
    <w:rsid w:val="00170154"/>
    <w:rsid w:val="00170353"/>
    <w:rsid w:val="00170F14"/>
    <w:rsid w:val="00170FD5"/>
    <w:rsid w:val="00171117"/>
    <w:rsid w:val="0017117B"/>
    <w:rsid w:val="0017163B"/>
    <w:rsid w:val="00171C6E"/>
    <w:rsid w:val="00171FD6"/>
    <w:rsid w:val="001733C3"/>
    <w:rsid w:val="00173BE0"/>
    <w:rsid w:val="0017524C"/>
    <w:rsid w:val="001753DB"/>
    <w:rsid w:val="001756D9"/>
    <w:rsid w:val="00177B7F"/>
    <w:rsid w:val="00177EB6"/>
    <w:rsid w:val="001804D7"/>
    <w:rsid w:val="001851DF"/>
    <w:rsid w:val="00186295"/>
    <w:rsid w:val="0018680A"/>
    <w:rsid w:val="00186854"/>
    <w:rsid w:val="00187252"/>
    <w:rsid w:val="00187416"/>
    <w:rsid w:val="00187C7B"/>
    <w:rsid w:val="001900F7"/>
    <w:rsid w:val="001907E8"/>
    <w:rsid w:val="001909A3"/>
    <w:rsid w:val="0019167C"/>
    <w:rsid w:val="00191DD0"/>
    <w:rsid w:val="0019212F"/>
    <w:rsid w:val="00193005"/>
    <w:rsid w:val="00193683"/>
    <w:rsid w:val="00193E48"/>
    <w:rsid w:val="00194777"/>
    <w:rsid w:val="00194FC5"/>
    <w:rsid w:val="00195A2F"/>
    <w:rsid w:val="00196416"/>
    <w:rsid w:val="00197060"/>
    <w:rsid w:val="0019713B"/>
    <w:rsid w:val="00197621"/>
    <w:rsid w:val="00197CA2"/>
    <w:rsid w:val="001A016D"/>
    <w:rsid w:val="001A0C3C"/>
    <w:rsid w:val="001A1879"/>
    <w:rsid w:val="001A227C"/>
    <w:rsid w:val="001A22D2"/>
    <w:rsid w:val="001A33D1"/>
    <w:rsid w:val="001A5BFF"/>
    <w:rsid w:val="001A60FC"/>
    <w:rsid w:val="001A640B"/>
    <w:rsid w:val="001A6D90"/>
    <w:rsid w:val="001A7C0E"/>
    <w:rsid w:val="001B0187"/>
    <w:rsid w:val="001B166F"/>
    <w:rsid w:val="001B1E29"/>
    <w:rsid w:val="001B236F"/>
    <w:rsid w:val="001B24A2"/>
    <w:rsid w:val="001B360B"/>
    <w:rsid w:val="001B47E9"/>
    <w:rsid w:val="001B4F6D"/>
    <w:rsid w:val="001B69FD"/>
    <w:rsid w:val="001B7E7B"/>
    <w:rsid w:val="001B7F9A"/>
    <w:rsid w:val="001C00CE"/>
    <w:rsid w:val="001C0289"/>
    <w:rsid w:val="001C0C39"/>
    <w:rsid w:val="001C11D2"/>
    <w:rsid w:val="001C163A"/>
    <w:rsid w:val="001C1E76"/>
    <w:rsid w:val="001C274B"/>
    <w:rsid w:val="001C29E6"/>
    <w:rsid w:val="001C2A01"/>
    <w:rsid w:val="001C2B97"/>
    <w:rsid w:val="001C30B6"/>
    <w:rsid w:val="001C4E3C"/>
    <w:rsid w:val="001C5AA3"/>
    <w:rsid w:val="001C5ECC"/>
    <w:rsid w:val="001C615F"/>
    <w:rsid w:val="001C6E49"/>
    <w:rsid w:val="001D00CE"/>
    <w:rsid w:val="001D08BF"/>
    <w:rsid w:val="001D15E3"/>
    <w:rsid w:val="001D33D4"/>
    <w:rsid w:val="001D3DC1"/>
    <w:rsid w:val="001D4299"/>
    <w:rsid w:val="001D494B"/>
    <w:rsid w:val="001D4968"/>
    <w:rsid w:val="001D6A90"/>
    <w:rsid w:val="001E0252"/>
    <w:rsid w:val="001E0D2B"/>
    <w:rsid w:val="001E0D6D"/>
    <w:rsid w:val="001E0E5E"/>
    <w:rsid w:val="001E195A"/>
    <w:rsid w:val="001E2128"/>
    <w:rsid w:val="001E2990"/>
    <w:rsid w:val="001E397A"/>
    <w:rsid w:val="001E3A7A"/>
    <w:rsid w:val="001E543E"/>
    <w:rsid w:val="001E6148"/>
    <w:rsid w:val="001E6A04"/>
    <w:rsid w:val="001E767D"/>
    <w:rsid w:val="001E7719"/>
    <w:rsid w:val="001F15E4"/>
    <w:rsid w:val="001F267D"/>
    <w:rsid w:val="001F2910"/>
    <w:rsid w:val="001F3150"/>
    <w:rsid w:val="001F48B8"/>
    <w:rsid w:val="001F5704"/>
    <w:rsid w:val="001F5A4C"/>
    <w:rsid w:val="001F5D21"/>
    <w:rsid w:val="001F6121"/>
    <w:rsid w:val="001F70F9"/>
    <w:rsid w:val="001F7388"/>
    <w:rsid w:val="001F77C4"/>
    <w:rsid w:val="001F79DF"/>
    <w:rsid w:val="00200444"/>
    <w:rsid w:val="002012C3"/>
    <w:rsid w:val="00201565"/>
    <w:rsid w:val="002020E1"/>
    <w:rsid w:val="00203364"/>
    <w:rsid w:val="002034BE"/>
    <w:rsid w:val="00203ADF"/>
    <w:rsid w:val="00203B9F"/>
    <w:rsid w:val="0020426F"/>
    <w:rsid w:val="0020557A"/>
    <w:rsid w:val="00205721"/>
    <w:rsid w:val="0020572F"/>
    <w:rsid w:val="002059D5"/>
    <w:rsid w:val="00205C0C"/>
    <w:rsid w:val="00205E6D"/>
    <w:rsid w:val="00206595"/>
    <w:rsid w:val="00207040"/>
    <w:rsid w:val="00207A2F"/>
    <w:rsid w:val="00211056"/>
    <w:rsid w:val="002117B2"/>
    <w:rsid w:val="002136B7"/>
    <w:rsid w:val="002137A8"/>
    <w:rsid w:val="0021457E"/>
    <w:rsid w:val="00215561"/>
    <w:rsid w:val="00216641"/>
    <w:rsid w:val="00216C2A"/>
    <w:rsid w:val="00216FE6"/>
    <w:rsid w:val="0022099B"/>
    <w:rsid w:val="00220A87"/>
    <w:rsid w:val="00220BF0"/>
    <w:rsid w:val="002217AF"/>
    <w:rsid w:val="00221BE4"/>
    <w:rsid w:val="002228BA"/>
    <w:rsid w:val="00222B1A"/>
    <w:rsid w:val="00222C33"/>
    <w:rsid w:val="00222E26"/>
    <w:rsid w:val="002246A9"/>
    <w:rsid w:val="00224D8D"/>
    <w:rsid w:val="00225D6B"/>
    <w:rsid w:val="0022600F"/>
    <w:rsid w:val="002267BD"/>
    <w:rsid w:val="00226AAB"/>
    <w:rsid w:val="002270F1"/>
    <w:rsid w:val="002279E0"/>
    <w:rsid w:val="00227E15"/>
    <w:rsid w:val="00230050"/>
    <w:rsid w:val="002310AC"/>
    <w:rsid w:val="002311E1"/>
    <w:rsid w:val="002319F7"/>
    <w:rsid w:val="00233827"/>
    <w:rsid w:val="00233A32"/>
    <w:rsid w:val="00234785"/>
    <w:rsid w:val="0023543B"/>
    <w:rsid w:val="00236D5A"/>
    <w:rsid w:val="00237744"/>
    <w:rsid w:val="0024095E"/>
    <w:rsid w:val="00244A5E"/>
    <w:rsid w:val="00244C84"/>
    <w:rsid w:val="00246613"/>
    <w:rsid w:val="00246EF7"/>
    <w:rsid w:val="00247E25"/>
    <w:rsid w:val="002508A3"/>
    <w:rsid w:val="00250DA8"/>
    <w:rsid w:val="0025147E"/>
    <w:rsid w:val="0025187B"/>
    <w:rsid w:val="00251AD1"/>
    <w:rsid w:val="00252CDC"/>
    <w:rsid w:val="00253B1D"/>
    <w:rsid w:val="00254199"/>
    <w:rsid w:val="002541AA"/>
    <w:rsid w:val="002546E9"/>
    <w:rsid w:val="00254B36"/>
    <w:rsid w:val="0025517D"/>
    <w:rsid w:val="002552C0"/>
    <w:rsid w:val="00255936"/>
    <w:rsid w:val="002560F7"/>
    <w:rsid w:val="0025615E"/>
    <w:rsid w:val="002565D7"/>
    <w:rsid w:val="0025665A"/>
    <w:rsid w:val="002568B7"/>
    <w:rsid w:val="00256FAF"/>
    <w:rsid w:val="0025730A"/>
    <w:rsid w:val="002574BC"/>
    <w:rsid w:val="00257BAF"/>
    <w:rsid w:val="002606E0"/>
    <w:rsid w:val="00260B02"/>
    <w:rsid w:val="00260E21"/>
    <w:rsid w:val="00261946"/>
    <w:rsid w:val="00261E45"/>
    <w:rsid w:val="002626D1"/>
    <w:rsid w:val="0026533F"/>
    <w:rsid w:val="00265EA9"/>
    <w:rsid w:val="002665D5"/>
    <w:rsid w:val="00266D36"/>
    <w:rsid w:val="002677F8"/>
    <w:rsid w:val="002703DA"/>
    <w:rsid w:val="002708B7"/>
    <w:rsid w:val="0027185B"/>
    <w:rsid w:val="00271E3A"/>
    <w:rsid w:val="00272C5E"/>
    <w:rsid w:val="00274D61"/>
    <w:rsid w:val="00275413"/>
    <w:rsid w:val="00275A13"/>
    <w:rsid w:val="002770B3"/>
    <w:rsid w:val="00277538"/>
    <w:rsid w:val="0027783B"/>
    <w:rsid w:val="0027791D"/>
    <w:rsid w:val="00280FB5"/>
    <w:rsid w:val="00281208"/>
    <w:rsid w:val="0028212A"/>
    <w:rsid w:val="0028237F"/>
    <w:rsid w:val="00282974"/>
    <w:rsid w:val="00282ABB"/>
    <w:rsid w:val="0028370C"/>
    <w:rsid w:val="00283D99"/>
    <w:rsid w:val="00285960"/>
    <w:rsid w:val="00286BFF"/>
    <w:rsid w:val="00290995"/>
    <w:rsid w:val="002910D0"/>
    <w:rsid w:val="00291BA9"/>
    <w:rsid w:val="0029208F"/>
    <w:rsid w:val="00292BCD"/>
    <w:rsid w:val="00293BE4"/>
    <w:rsid w:val="00295422"/>
    <w:rsid w:val="00295670"/>
    <w:rsid w:val="00295D9F"/>
    <w:rsid w:val="00296851"/>
    <w:rsid w:val="002A0259"/>
    <w:rsid w:val="002A0C97"/>
    <w:rsid w:val="002A15E6"/>
    <w:rsid w:val="002A20ED"/>
    <w:rsid w:val="002A29EB"/>
    <w:rsid w:val="002A2B7B"/>
    <w:rsid w:val="002A3172"/>
    <w:rsid w:val="002A3B6B"/>
    <w:rsid w:val="002A4900"/>
    <w:rsid w:val="002A4F7E"/>
    <w:rsid w:val="002A6F52"/>
    <w:rsid w:val="002A6FAF"/>
    <w:rsid w:val="002A77CF"/>
    <w:rsid w:val="002B0664"/>
    <w:rsid w:val="002B0CD8"/>
    <w:rsid w:val="002B0D8D"/>
    <w:rsid w:val="002B13C2"/>
    <w:rsid w:val="002B15E1"/>
    <w:rsid w:val="002B20BD"/>
    <w:rsid w:val="002B2959"/>
    <w:rsid w:val="002B29D7"/>
    <w:rsid w:val="002B2D48"/>
    <w:rsid w:val="002B5860"/>
    <w:rsid w:val="002B66BE"/>
    <w:rsid w:val="002B6845"/>
    <w:rsid w:val="002B6D7C"/>
    <w:rsid w:val="002B76DE"/>
    <w:rsid w:val="002B78E2"/>
    <w:rsid w:val="002B7B58"/>
    <w:rsid w:val="002C04A8"/>
    <w:rsid w:val="002C07DB"/>
    <w:rsid w:val="002C1AF1"/>
    <w:rsid w:val="002C1FA0"/>
    <w:rsid w:val="002C3370"/>
    <w:rsid w:val="002C3E5C"/>
    <w:rsid w:val="002C48E6"/>
    <w:rsid w:val="002C59B4"/>
    <w:rsid w:val="002C64A0"/>
    <w:rsid w:val="002C686E"/>
    <w:rsid w:val="002C6924"/>
    <w:rsid w:val="002D0596"/>
    <w:rsid w:val="002D1180"/>
    <w:rsid w:val="002D2389"/>
    <w:rsid w:val="002D2ACC"/>
    <w:rsid w:val="002D2D8C"/>
    <w:rsid w:val="002D3AE9"/>
    <w:rsid w:val="002D40A4"/>
    <w:rsid w:val="002D4F82"/>
    <w:rsid w:val="002D4FAB"/>
    <w:rsid w:val="002D6B59"/>
    <w:rsid w:val="002D7719"/>
    <w:rsid w:val="002D7777"/>
    <w:rsid w:val="002D794F"/>
    <w:rsid w:val="002D7B03"/>
    <w:rsid w:val="002E06BB"/>
    <w:rsid w:val="002E0A3E"/>
    <w:rsid w:val="002E18B6"/>
    <w:rsid w:val="002E30CC"/>
    <w:rsid w:val="002E38DF"/>
    <w:rsid w:val="002E5652"/>
    <w:rsid w:val="002E56FE"/>
    <w:rsid w:val="002E5F0A"/>
    <w:rsid w:val="002E6DD7"/>
    <w:rsid w:val="002E6DE8"/>
    <w:rsid w:val="002E7B1A"/>
    <w:rsid w:val="002E7BBC"/>
    <w:rsid w:val="002E7C8D"/>
    <w:rsid w:val="002F0377"/>
    <w:rsid w:val="002F0B03"/>
    <w:rsid w:val="002F127A"/>
    <w:rsid w:val="002F17F5"/>
    <w:rsid w:val="002F28B8"/>
    <w:rsid w:val="002F3F42"/>
    <w:rsid w:val="002F5753"/>
    <w:rsid w:val="002F680B"/>
    <w:rsid w:val="002F7126"/>
    <w:rsid w:val="002F712D"/>
    <w:rsid w:val="002F74D1"/>
    <w:rsid w:val="00300B1B"/>
    <w:rsid w:val="003012AE"/>
    <w:rsid w:val="0030246A"/>
    <w:rsid w:val="003025F0"/>
    <w:rsid w:val="00303DEF"/>
    <w:rsid w:val="00303ECE"/>
    <w:rsid w:val="00303FC7"/>
    <w:rsid w:val="0030430E"/>
    <w:rsid w:val="00304316"/>
    <w:rsid w:val="00304565"/>
    <w:rsid w:val="00304D9C"/>
    <w:rsid w:val="00304FA3"/>
    <w:rsid w:val="00305699"/>
    <w:rsid w:val="003063C5"/>
    <w:rsid w:val="003070D9"/>
    <w:rsid w:val="00307E29"/>
    <w:rsid w:val="00310880"/>
    <w:rsid w:val="00310E36"/>
    <w:rsid w:val="00310F3C"/>
    <w:rsid w:val="00311130"/>
    <w:rsid w:val="00311752"/>
    <w:rsid w:val="00312266"/>
    <w:rsid w:val="00312338"/>
    <w:rsid w:val="003129D8"/>
    <w:rsid w:val="00312D62"/>
    <w:rsid w:val="00313387"/>
    <w:rsid w:val="003156AD"/>
    <w:rsid w:val="003164E0"/>
    <w:rsid w:val="00316AA8"/>
    <w:rsid w:val="00316BEF"/>
    <w:rsid w:val="00316C38"/>
    <w:rsid w:val="00321785"/>
    <w:rsid w:val="00321B01"/>
    <w:rsid w:val="00322FD5"/>
    <w:rsid w:val="00324266"/>
    <w:rsid w:val="00324E0C"/>
    <w:rsid w:val="0032595C"/>
    <w:rsid w:val="00326165"/>
    <w:rsid w:val="003263AE"/>
    <w:rsid w:val="003274CB"/>
    <w:rsid w:val="003304A1"/>
    <w:rsid w:val="00330F0F"/>
    <w:rsid w:val="003325E9"/>
    <w:rsid w:val="00332991"/>
    <w:rsid w:val="00334B3E"/>
    <w:rsid w:val="00335E2F"/>
    <w:rsid w:val="003362CD"/>
    <w:rsid w:val="003363FC"/>
    <w:rsid w:val="00336B2E"/>
    <w:rsid w:val="0033743B"/>
    <w:rsid w:val="003403BE"/>
    <w:rsid w:val="00341E75"/>
    <w:rsid w:val="00342995"/>
    <w:rsid w:val="00343188"/>
    <w:rsid w:val="00343A4C"/>
    <w:rsid w:val="00343FC3"/>
    <w:rsid w:val="0034485E"/>
    <w:rsid w:val="00344B1A"/>
    <w:rsid w:val="0034551E"/>
    <w:rsid w:val="00345962"/>
    <w:rsid w:val="00345F3D"/>
    <w:rsid w:val="003460C2"/>
    <w:rsid w:val="003460DE"/>
    <w:rsid w:val="00347AFB"/>
    <w:rsid w:val="0035001B"/>
    <w:rsid w:val="00350996"/>
    <w:rsid w:val="003529F9"/>
    <w:rsid w:val="003530CA"/>
    <w:rsid w:val="00353696"/>
    <w:rsid w:val="0035444D"/>
    <w:rsid w:val="0035529A"/>
    <w:rsid w:val="00356EC3"/>
    <w:rsid w:val="0035715C"/>
    <w:rsid w:val="00357394"/>
    <w:rsid w:val="0035776F"/>
    <w:rsid w:val="00357F83"/>
    <w:rsid w:val="00357F98"/>
    <w:rsid w:val="00360142"/>
    <w:rsid w:val="003606AD"/>
    <w:rsid w:val="00360DE3"/>
    <w:rsid w:val="00360DFD"/>
    <w:rsid w:val="00361557"/>
    <w:rsid w:val="0036206B"/>
    <w:rsid w:val="003626D8"/>
    <w:rsid w:val="00363427"/>
    <w:rsid w:val="0036459D"/>
    <w:rsid w:val="00364977"/>
    <w:rsid w:val="00366F77"/>
    <w:rsid w:val="0036752F"/>
    <w:rsid w:val="0036783B"/>
    <w:rsid w:val="00367A24"/>
    <w:rsid w:val="0037019F"/>
    <w:rsid w:val="00370289"/>
    <w:rsid w:val="00371841"/>
    <w:rsid w:val="003718D0"/>
    <w:rsid w:val="0037265D"/>
    <w:rsid w:val="00373791"/>
    <w:rsid w:val="0037554A"/>
    <w:rsid w:val="00375EF8"/>
    <w:rsid w:val="00375F83"/>
    <w:rsid w:val="00376D02"/>
    <w:rsid w:val="003779B6"/>
    <w:rsid w:val="00377C6B"/>
    <w:rsid w:val="00380CCD"/>
    <w:rsid w:val="003821C0"/>
    <w:rsid w:val="00382388"/>
    <w:rsid w:val="00382DE5"/>
    <w:rsid w:val="0038370E"/>
    <w:rsid w:val="00383E35"/>
    <w:rsid w:val="00384599"/>
    <w:rsid w:val="00386050"/>
    <w:rsid w:val="003865C0"/>
    <w:rsid w:val="00386AEC"/>
    <w:rsid w:val="00386E8B"/>
    <w:rsid w:val="00387607"/>
    <w:rsid w:val="00387712"/>
    <w:rsid w:val="00387E7D"/>
    <w:rsid w:val="00387F35"/>
    <w:rsid w:val="003905C1"/>
    <w:rsid w:val="0039160D"/>
    <w:rsid w:val="00391AB3"/>
    <w:rsid w:val="00392081"/>
    <w:rsid w:val="00392A72"/>
    <w:rsid w:val="00392A7C"/>
    <w:rsid w:val="00392E7B"/>
    <w:rsid w:val="00392EA5"/>
    <w:rsid w:val="00393C95"/>
    <w:rsid w:val="0039448F"/>
    <w:rsid w:val="00395390"/>
    <w:rsid w:val="00395972"/>
    <w:rsid w:val="0039656A"/>
    <w:rsid w:val="00397109"/>
    <w:rsid w:val="003A02F8"/>
    <w:rsid w:val="003A05F0"/>
    <w:rsid w:val="003A0735"/>
    <w:rsid w:val="003A09B9"/>
    <w:rsid w:val="003A0B8B"/>
    <w:rsid w:val="003A15D5"/>
    <w:rsid w:val="003A1F78"/>
    <w:rsid w:val="003A23CF"/>
    <w:rsid w:val="003A3321"/>
    <w:rsid w:val="003A3943"/>
    <w:rsid w:val="003A397C"/>
    <w:rsid w:val="003A3ADE"/>
    <w:rsid w:val="003A4090"/>
    <w:rsid w:val="003A4415"/>
    <w:rsid w:val="003A486B"/>
    <w:rsid w:val="003A4F98"/>
    <w:rsid w:val="003A4FB2"/>
    <w:rsid w:val="003A543E"/>
    <w:rsid w:val="003A6317"/>
    <w:rsid w:val="003A648B"/>
    <w:rsid w:val="003A6CDD"/>
    <w:rsid w:val="003A6D0C"/>
    <w:rsid w:val="003A71BF"/>
    <w:rsid w:val="003A7438"/>
    <w:rsid w:val="003A74C8"/>
    <w:rsid w:val="003A79D9"/>
    <w:rsid w:val="003B00BA"/>
    <w:rsid w:val="003B026D"/>
    <w:rsid w:val="003B0396"/>
    <w:rsid w:val="003B169E"/>
    <w:rsid w:val="003B1C40"/>
    <w:rsid w:val="003B23A4"/>
    <w:rsid w:val="003B241D"/>
    <w:rsid w:val="003B2943"/>
    <w:rsid w:val="003B2974"/>
    <w:rsid w:val="003B2F19"/>
    <w:rsid w:val="003B31EA"/>
    <w:rsid w:val="003B3E0F"/>
    <w:rsid w:val="003B61F6"/>
    <w:rsid w:val="003B6613"/>
    <w:rsid w:val="003B6947"/>
    <w:rsid w:val="003B6D09"/>
    <w:rsid w:val="003B7109"/>
    <w:rsid w:val="003B7278"/>
    <w:rsid w:val="003C09CB"/>
    <w:rsid w:val="003C1929"/>
    <w:rsid w:val="003C1CFD"/>
    <w:rsid w:val="003C2315"/>
    <w:rsid w:val="003C45C8"/>
    <w:rsid w:val="003C69AB"/>
    <w:rsid w:val="003C6A2C"/>
    <w:rsid w:val="003C6C10"/>
    <w:rsid w:val="003D04BA"/>
    <w:rsid w:val="003D05A1"/>
    <w:rsid w:val="003D0FC2"/>
    <w:rsid w:val="003D20A6"/>
    <w:rsid w:val="003D20E3"/>
    <w:rsid w:val="003D33C0"/>
    <w:rsid w:val="003D4208"/>
    <w:rsid w:val="003D45DB"/>
    <w:rsid w:val="003D482B"/>
    <w:rsid w:val="003D5BCA"/>
    <w:rsid w:val="003D5CBE"/>
    <w:rsid w:val="003D6637"/>
    <w:rsid w:val="003D68D8"/>
    <w:rsid w:val="003D72A2"/>
    <w:rsid w:val="003D7C03"/>
    <w:rsid w:val="003E0D67"/>
    <w:rsid w:val="003E12A4"/>
    <w:rsid w:val="003E1C61"/>
    <w:rsid w:val="003E2851"/>
    <w:rsid w:val="003E368D"/>
    <w:rsid w:val="003E3CFE"/>
    <w:rsid w:val="003E3D16"/>
    <w:rsid w:val="003E40F1"/>
    <w:rsid w:val="003E45E3"/>
    <w:rsid w:val="003E4D77"/>
    <w:rsid w:val="003E5879"/>
    <w:rsid w:val="003E59A7"/>
    <w:rsid w:val="003E6376"/>
    <w:rsid w:val="003E7337"/>
    <w:rsid w:val="003E76B1"/>
    <w:rsid w:val="003F0B77"/>
    <w:rsid w:val="003F0D87"/>
    <w:rsid w:val="003F281F"/>
    <w:rsid w:val="003F2F71"/>
    <w:rsid w:val="003F615D"/>
    <w:rsid w:val="003F7FC4"/>
    <w:rsid w:val="00402628"/>
    <w:rsid w:val="0040372B"/>
    <w:rsid w:val="00403CB8"/>
    <w:rsid w:val="00403F64"/>
    <w:rsid w:val="00404D59"/>
    <w:rsid w:val="004052DA"/>
    <w:rsid w:val="00405DD6"/>
    <w:rsid w:val="00406BB7"/>
    <w:rsid w:val="00406FAB"/>
    <w:rsid w:val="00411D43"/>
    <w:rsid w:val="004123BD"/>
    <w:rsid w:val="00413967"/>
    <w:rsid w:val="00416157"/>
    <w:rsid w:val="00417030"/>
    <w:rsid w:val="0041759C"/>
    <w:rsid w:val="00417FB6"/>
    <w:rsid w:val="00420085"/>
    <w:rsid w:val="0042093A"/>
    <w:rsid w:val="004212B4"/>
    <w:rsid w:val="00422086"/>
    <w:rsid w:val="00422958"/>
    <w:rsid w:val="00422C8B"/>
    <w:rsid w:val="004233B8"/>
    <w:rsid w:val="00423AC8"/>
    <w:rsid w:val="00423C38"/>
    <w:rsid w:val="004259A7"/>
    <w:rsid w:val="00427036"/>
    <w:rsid w:val="004278DC"/>
    <w:rsid w:val="004278EF"/>
    <w:rsid w:val="00431285"/>
    <w:rsid w:val="0043168A"/>
    <w:rsid w:val="00431FF6"/>
    <w:rsid w:val="00432529"/>
    <w:rsid w:val="0043424F"/>
    <w:rsid w:val="00434DFA"/>
    <w:rsid w:val="00435499"/>
    <w:rsid w:val="004357DC"/>
    <w:rsid w:val="004359FC"/>
    <w:rsid w:val="004360E1"/>
    <w:rsid w:val="0043672D"/>
    <w:rsid w:val="00436C8B"/>
    <w:rsid w:val="004379F8"/>
    <w:rsid w:val="004404FA"/>
    <w:rsid w:val="00441676"/>
    <w:rsid w:val="004416CC"/>
    <w:rsid w:val="00441B36"/>
    <w:rsid w:val="00442760"/>
    <w:rsid w:val="00443418"/>
    <w:rsid w:val="004438B5"/>
    <w:rsid w:val="00444709"/>
    <w:rsid w:val="00445DEC"/>
    <w:rsid w:val="00445E35"/>
    <w:rsid w:val="00445F36"/>
    <w:rsid w:val="00446592"/>
    <w:rsid w:val="004473DC"/>
    <w:rsid w:val="004475D0"/>
    <w:rsid w:val="0045188D"/>
    <w:rsid w:val="00452D45"/>
    <w:rsid w:val="004531BA"/>
    <w:rsid w:val="00453F24"/>
    <w:rsid w:val="00455D21"/>
    <w:rsid w:val="00455F10"/>
    <w:rsid w:val="0045612A"/>
    <w:rsid w:val="00456138"/>
    <w:rsid w:val="004611A3"/>
    <w:rsid w:val="0046316D"/>
    <w:rsid w:val="00463205"/>
    <w:rsid w:val="0046346B"/>
    <w:rsid w:val="004634AC"/>
    <w:rsid w:val="00464361"/>
    <w:rsid w:val="00464CD3"/>
    <w:rsid w:val="00465A91"/>
    <w:rsid w:val="004660FE"/>
    <w:rsid w:val="004666FB"/>
    <w:rsid w:val="00467032"/>
    <w:rsid w:val="00467826"/>
    <w:rsid w:val="00467AC3"/>
    <w:rsid w:val="00470EE0"/>
    <w:rsid w:val="004725F0"/>
    <w:rsid w:val="00472800"/>
    <w:rsid w:val="00473636"/>
    <w:rsid w:val="004738D9"/>
    <w:rsid w:val="004739C1"/>
    <w:rsid w:val="00473F83"/>
    <w:rsid w:val="00475AA9"/>
    <w:rsid w:val="00477707"/>
    <w:rsid w:val="00482977"/>
    <w:rsid w:val="00483031"/>
    <w:rsid w:val="0048324B"/>
    <w:rsid w:val="00483AED"/>
    <w:rsid w:val="00483C8A"/>
    <w:rsid w:val="004847FB"/>
    <w:rsid w:val="004859B0"/>
    <w:rsid w:val="00485DB6"/>
    <w:rsid w:val="00485E61"/>
    <w:rsid w:val="00486014"/>
    <w:rsid w:val="00486D3B"/>
    <w:rsid w:val="00490203"/>
    <w:rsid w:val="00490CC9"/>
    <w:rsid w:val="0049263C"/>
    <w:rsid w:val="0049636B"/>
    <w:rsid w:val="00497A4A"/>
    <w:rsid w:val="00497A5E"/>
    <w:rsid w:val="004A0451"/>
    <w:rsid w:val="004A0683"/>
    <w:rsid w:val="004A0BCC"/>
    <w:rsid w:val="004A0ED6"/>
    <w:rsid w:val="004A212D"/>
    <w:rsid w:val="004A297C"/>
    <w:rsid w:val="004A2F66"/>
    <w:rsid w:val="004A3177"/>
    <w:rsid w:val="004A41FD"/>
    <w:rsid w:val="004A4881"/>
    <w:rsid w:val="004A54A9"/>
    <w:rsid w:val="004A5BBB"/>
    <w:rsid w:val="004A5DF7"/>
    <w:rsid w:val="004A70E0"/>
    <w:rsid w:val="004A74B8"/>
    <w:rsid w:val="004A7589"/>
    <w:rsid w:val="004A79C5"/>
    <w:rsid w:val="004B094E"/>
    <w:rsid w:val="004B0B23"/>
    <w:rsid w:val="004B0F6E"/>
    <w:rsid w:val="004B2A1B"/>
    <w:rsid w:val="004B34B3"/>
    <w:rsid w:val="004B41E8"/>
    <w:rsid w:val="004B500D"/>
    <w:rsid w:val="004B52A7"/>
    <w:rsid w:val="004B6084"/>
    <w:rsid w:val="004B65F5"/>
    <w:rsid w:val="004B7514"/>
    <w:rsid w:val="004B7740"/>
    <w:rsid w:val="004C0986"/>
    <w:rsid w:val="004C23DD"/>
    <w:rsid w:val="004C36FC"/>
    <w:rsid w:val="004C3D06"/>
    <w:rsid w:val="004C425C"/>
    <w:rsid w:val="004C4756"/>
    <w:rsid w:val="004D0594"/>
    <w:rsid w:val="004D171B"/>
    <w:rsid w:val="004D1E49"/>
    <w:rsid w:val="004D1F0B"/>
    <w:rsid w:val="004D275C"/>
    <w:rsid w:val="004D3EEC"/>
    <w:rsid w:val="004D404B"/>
    <w:rsid w:val="004D4854"/>
    <w:rsid w:val="004D5875"/>
    <w:rsid w:val="004D5BB5"/>
    <w:rsid w:val="004D5C60"/>
    <w:rsid w:val="004D5F78"/>
    <w:rsid w:val="004D6330"/>
    <w:rsid w:val="004D6EDC"/>
    <w:rsid w:val="004D6FB4"/>
    <w:rsid w:val="004D7D63"/>
    <w:rsid w:val="004E0A87"/>
    <w:rsid w:val="004E1098"/>
    <w:rsid w:val="004E13D5"/>
    <w:rsid w:val="004E16B8"/>
    <w:rsid w:val="004E235F"/>
    <w:rsid w:val="004E2D26"/>
    <w:rsid w:val="004E2F0D"/>
    <w:rsid w:val="004E319F"/>
    <w:rsid w:val="004E36D8"/>
    <w:rsid w:val="004E3CA2"/>
    <w:rsid w:val="004E596A"/>
    <w:rsid w:val="004E5E16"/>
    <w:rsid w:val="004E63C5"/>
    <w:rsid w:val="004E65EC"/>
    <w:rsid w:val="004E6906"/>
    <w:rsid w:val="004E6D76"/>
    <w:rsid w:val="004E7286"/>
    <w:rsid w:val="004E73C8"/>
    <w:rsid w:val="004E7605"/>
    <w:rsid w:val="004E7714"/>
    <w:rsid w:val="004E785C"/>
    <w:rsid w:val="004E793B"/>
    <w:rsid w:val="004E79C1"/>
    <w:rsid w:val="004E7E30"/>
    <w:rsid w:val="004F03C4"/>
    <w:rsid w:val="004F081F"/>
    <w:rsid w:val="004F0F7E"/>
    <w:rsid w:val="004F354D"/>
    <w:rsid w:val="004F35E8"/>
    <w:rsid w:val="004F3689"/>
    <w:rsid w:val="004F38CE"/>
    <w:rsid w:val="004F3C9D"/>
    <w:rsid w:val="004F436E"/>
    <w:rsid w:val="004F43A8"/>
    <w:rsid w:val="004F5689"/>
    <w:rsid w:val="004F7553"/>
    <w:rsid w:val="0050281C"/>
    <w:rsid w:val="00506828"/>
    <w:rsid w:val="00507ACA"/>
    <w:rsid w:val="0051011F"/>
    <w:rsid w:val="00510798"/>
    <w:rsid w:val="0051122F"/>
    <w:rsid w:val="005114A1"/>
    <w:rsid w:val="00511F0E"/>
    <w:rsid w:val="00512CD0"/>
    <w:rsid w:val="00513086"/>
    <w:rsid w:val="00513AC1"/>
    <w:rsid w:val="0051420E"/>
    <w:rsid w:val="00514955"/>
    <w:rsid w:val="00514CB3"/>
    <w:rsid w:val="00515620"/>
    <w:rsid w:val="0052019E"/>
    <w:rsid w:val="00520271"/>
    <w:rsid w:val="00521991"/>
    <w:rsid w:val="005219AE"/>
    <w:rsid w:val="00522CDA"/>
    <w:rsid w:val="00523576"/>
    <w:rsid w:val="0052384C"/>
    <w:rsid w:val="00524646"/>
    <w:rsid w:val="005255F5"/>
    <w:rsid w:val="005259FC"/>
    <w:rsid w:val="0052686F"/>
    <w:rsid w:val="00526C71"/>
    <w:rsid w:val="00527236"/>
    <w:rsid w:val="005273B8"/>
    <w:rsid w:val="00530672"/>
    <w:rsid w:val="005306BA"/>
    <w:rsid w:val="0053182B"/>
    <w:rsid w:val="00531946"/>
    <w:rsid w:val="00531D57"/>
    <w:rsid w:val="00532A0E"/>
    <w:rsid w:val="00532D83"/>
    <w:rsid w:val="00532FDC"/>
    <w:rsid w:val="005338BC"/>
    <w:rsid w:val="00535628"/>
    <w:rsid w:val="005403B0"/>
    <w:rsid w:val="00540B55"/>
    <w:rsid w:val="00541B7B"/>
    <w:rsid w:val="00541B7D"/>
    <w:rsid w:val="00542B1B"/>
    <w:rsid w:val="00542F5A"/>
    <w:rsid w:val="0054538B"/>
    <w:rsid w:val="0054556E"/>
    <w:rsid w:val="005476BC"/>
    <w:rsid w:val="005507CF"/>
    <w:rsid w:val="0055212B"/>
    <w:rsid w:val="005523B5"/>
    <w:rsid w:val="00553F93"/>
    <w:rsid w:val="0055479B"/>
    <w:rsid w:val="00556084"/>
    <w:rsid w:val="005560D3"/>
    <w:rsid w:val="005563AD"/>
    <w:rsid w:val="005572EA"/>
    <w:rsid w:val="0055777E"/>
    <w:rsid w:val="00557E29"/>
    <w:rsid w:val="005609FC"/>
    <w:rsid w:val="00561B06"/>
    <w:rsid w:val="005627F1"/>
    <w:rsid w:val="00562F95"/>
    <w:rsid w:val="00565378"/>
    <w:rsid w:val="00565C17"/>
    <w:rsid w:val="00565FDD"/>
    <w:rsid w:val="005661AA"/>
    <w:rsid w:val="00566221"/>
    <w:rsid w:val="005665FC"/>
    <w:rsid w:val="00566D0D"/>
    <w:rsid w:val="00570511"/>
    <w:rsid w:val="0057158A"/>
    <w:rsid w:val="00571ADA"/>
    <w:rsid w:val="00571AE5"/>
    <w:rsid w:val="005725F3"/>
    <w:rsid w:val="00572E0A"/>
    <w:rsid w:val="00573A33"/>
    <w:rsid w:val="005748DB"/>
    <w:rsid w:val="00574C0C"/>
    <w:rsid w:val="00574D75"/>
    <w:rsid w:val="00576531"/>
    <w:rsid w:val="00577AD9"/>
    <w:rsid w:val="00577E03"/>
    <w:rsid w:val="00580032"/>
    <w:rsid w:val="005810A5"/>
    <w:rsid w:val="005812F5"/>
    <w:rsid w:val="005815F6"/>
    <w:rsid w:val="00581CE2"/>
    <w:rsid w:val="00581CE9"/>
    <w:rsid w:val="00581F0A"/>
    <w:rsid w:val="00582988"/>
    <w:rsid w:val="00583935"/>
    <w:rsid w:val="00585094"/>
    <w:rsid w:val="00585607"/>
    <w:rsid w:val="00586BCB"/>
    <w:rsid w:val="00586D0F"/>
    <w:rsid w:val="00587C73"/>
    <w:rsid w:val="00587D67"/>
    <w:rsid w:val="0059053F"/>
    <w:rsid w:val="00590F92"/>
    <w:rsid w:val="00591160"/>
    <w:rsid w:val="00591E8E"/>
    <w:rsid w:val="005926F0"/>
    <w:rsid w:val="0059271A"/>
    <w:rsid w:val="00592BF1"/>
    <w:rsid w:val="00594566"/>
    <w:rsid w:val="00594E41"/>
    <w:rsid w:val="00595318"/>
    <w:rsid w:val="00595EB8"/>
    <w:rsid w:val="00595F05"/>
    <w:rsid w:val="005962C4"/>
    <w:rsid w:val="00596802"/>
    <w:rsid w:val="0059712C"/>
    <w:rsid w:val="00597A26"/>
    <w:rsid w:val="00597A83"/>
    <w:rsid w:val="005A064C"/>
    <w:rsid w:val="005A145F"/>
    <w:rsid w:val="005A1470"/>
    <w:rsid w:val="005A1A55"/>
    <w:rsid w:val="005A1FE3"/>
    <w:rsid w:val="005A2057"/>
    <w:rsid w:val="005A25D2"/>
    <w:rsid w:val="005A2664"/>
    <w:rsid w:val="005A2C05"/>
    <w:rsid w:val="005A3B49"/>
    <w:rsid w:val="005A3E0A"/>
    <w:rsid w:val="005A4E71"/>
    <w:rsid w:val="005A537A"/>
    <w:rsid w:val="005A53AB"/>
    <w:rsid w:val="005A590B"/>
    <w:rsid w:val="005A5CA7"/>
    <w:rsid w:val="005A60F7"/>
    <w:rsid w:val="005A6259"/>
    <w:rsid w:val="005A7D46"/>
    <w:rsid w:val="005B145D"/>
    <w:rsid w:val="005B3B13"/>
    <w:rsid w:val="005B3D88"/>
    <w:rsid w:val="005B4B63"/>
    <w:rsid w:val="005B4F86"/>
    <w:rsid w:val="005B5259"/>
    <w:rsid w:val="005C1D1F"/>
    <w:rsid w:val="005C1E46"/>
    <w:rsid w:val="005C1EB6"/>
    <w:rsid w:val="005C1F08"/>
    <w:rsid w:val="005C2249"/>
    <w:rsid w:val="005C2414"/>
    <w:rsid w:val="005C241A"/>
    <w:rsid w:val="005C3125"/>
    <w:rsid w:val="005C36FB"/>
    <w:rsid w:val="005C4049"/>
    <w:rsid w:val="005C4855"/>
    <w:rsid w:val="005C6A7E"/>
    <w:rsid w:val="005C6F5D"/>
    <w:rsid w:val="005C742D"/>
    <w:rsid w:val="005C7705"/>
    <w:rsid w:val="005C7EC9"/>
    <w:rsid w:val="005D0140"/>
    <w:rsid w:val="005D0480"/>
    <w:rsid w:val="005D0946"/>
    <w:rsid w:val="005D10C8"/>
    <w:rsid w:val="005D1897"/>
    <w:rsid w:val="005D18AB"/>
    <w:rsid w:val="005D3088"/>
    <w:rsid w:val="005D35A1"/>
    <w:rsid w:val="005D43C2"/>
    <w:rsid w:val="005D4D12"/>
    <w:rsid w:val="005D5346"/>
    <w:rsid w:val="005D53CF"/>
    <w:rsid w:val="005D55C0"/>
    <w:rsid w:val="005D6FC2"/>
    <w:rsid w:val="005D7CEA"/>
    <w:rsid w:val="005E06A9"/>
    <w:rsid w:val="005E0F21"/>
    <w:rsid w:val="005E0F60"/>
    <w:rsid w:val="005E2326"/>
    <w:rsid w:val="005E3B54"/>
    <w:rsid w:val="005E3C63"/>
    <w:rsid w:val="005E3E69"/>
    <w:rsid w:val="005E4521"/>
    <w:rsid w:val="005E47FF"/>
    <w:rsid w:val="005E4DB2"/>
    <w:rsid w:val="005E50AE"/>
    <w:rsid w:val="005E50B9"/>
    <w:rsid w:val="005E54B5"/>
    <w:rsid w:val="005E6291"/>
    <w:rsid w:val="005E62A9"/>
    <w:rsid w:val="005E63D2"/>
    <w:rsid w:val="005E70D8"/>
    <w:rsid w:val="005E7A5C"/>
    <w:rsid w:val="005F041E"/>
    <w:rsid w:val="005F0A04"/>
    <w:rsid w:val="005F11E3"/>
    <w:rsid w:val="005F1E3A"/>
    <w:rsid w:val="005F2331"/>
    <w:rsid w:val="005F321B"/>
    <w:rsid w:val="005F3439"/>
    <w:rsid w:val="005F37E6"/>
    <w:rsid w:val="005F6318"/>
    <w:rsid w:val="005F691A"/>
    <w:rsid w:val="005F6F52"/>
    <w:rsid w:val="005F7185"/>
    <w:rsid w:val="005F7447"/>
    <w:rsid w:val="005F7F3C"/>
    <w:rsid w:val="006003CF"/>
    <w:rsid w:val="00600C6F"/>
    <w:rsid w:val="006022F3"/>
    <w:rsid w:val="00602735"/>
    <w:rsid w:val="00603007"/>
    <w:rsid w:val="0060307B"/>
    <w:rsid w:val="006039A0"/>
    <w:rsid w:val="00604AE7"/>
    <w:rsid w:val="00604AF4"/>
    <w:rsid w:val="00604B8E"/>
    <w:rsid w:val="00605514"/>
    <w:rsid w:val="00605AD1"/>
    <w:rsid w:val="00606286"/>
    <w:rsid w:val="006065E0"/>
    <w:rsid w:val="00606C2E"/>
    <w:rsid w:val="0061016F"/>
    <w:rsid w:val="00610A28"/>
    <w:rsid w:val="00610B8C"/>
    <w:rsid w:val="00611A48"/>
    <w:rsid w:val="00611FCF"/>
    <w:rsid w:val="00612AA8"/>
    <w:rsid w:val="00612C37"/>
    <w:rsid w:val="00612C6F"/>
    <w:rsid w:val="00614AE2"/>
    <w:rsid w:val="006157C7"/>
    <w:rsid w:val="00615836"/>
    <w:rsid w:val="00615C53"/>
    <w:rsid w:val="00615CB1"/>
    <w:rsid w:val="00616C3D"/>
    <w:rsid w:val="00617025"/>
    <w:rsid w:val="006173CE"/>
    <w:rsid w:val="006176DD"/>
    <w:rsid w:val="00620179"/>
    <w:rsid w:val="006202F8"/>
    <w:rsid w:val="00620B2C"/>
    <w:rsid w:val="006213FB"/>
    <w:rsid w:val="00622119"/>
    <w:rsid w:val="00622626"/>
    <w:rsid w:val="0062282E"/>
    <w:rsid w:val="00622E1C"/>
    <w:rsid w:val="006231EC"/>
    <w:rsid w:val="0062393D"/>
    <w:rsid w:val="00623C37"/>
    <w:rsid w:val="00623CB0"/>
    <w:rsid w:val="00624B34"/>
    <w:rsid w:val="00626433"/>
    <w:rsid w:val="0062751E"/>
    <w:rsid w:val="00632645"/>
    <w:rsid w:val="006337E5"/>
    <w:rsid w:val="006354F3"/>
    <w:rsid w:val="00635AE1"/>
    <w:rsid w:val="00635D4E"/>
    <w:rsid w:val="00636423"/>
    <w:rsid w:val="00636C11"/>
    <w:rsid w:val="0063732C"/>
    <w:rsid w:val="006400F6"/>
    <w:rsid w:val="006403D8"/>
    <w:rsid w:val="006405E8"/>
    <w:rsid w:val="00640DA5"/>
    <w:rsid w:val="006425A1"/>
    <w:rsid w:val="006436D8"/>
    <w:rsid w:val="00643BB2"/>
    <w:rsid w:val="00644218"/>
    <w:rsid w:val="00647022"/>
    <w:rsid w:val="00647549"/>
    <w:rsid w:val="0065025B"/>
    <w:rsid w:val="0065116C"/>
    <w:rsid w:val="00653423"/>
    <w:rsid w:val="006536C2"/>
    <w:rsid w:val="0065397B"/>
    <w:rsid w:val="00653B6B"/>
    <w:rsid w:val="006549D0"/>
    <w:rsid w:val="00654BE3"/>
    <w:rsid w:val="00654F31"/>
    <w:rsid w:val="006559E8"/>
    <w:rsid w:val="00656F29"/>
    <w:rsid w:val="00656FD0"/>
    <w:rsid w:val="0066009F"/>
    <w:rsid w:val="006610AF"/>
    <w:rsid w:val="00661DC9"/>
    <w:rsid w:val="0066270D"/>
    <w:rsid w:val="00663ABE"/>
    <w:rsid w:val="0066659B"/>
    <w:rsid w:val="006667CC"/>
    <w:rsid w:val="00667338"/>
    <w:rsid w:val="00667B24"/>
    <w:rsid w:val="00667EE8"/>
    <w:rsid w:val="00670B50"/>
    <w:rsid w:val="0067139E"/>
    <w:rsid w:val="00671633"/>
    <w:rsid w:val="00671939"/>
    <w:rsid w:val="00673A68"/>
    <w:rsid w:val="00674A65"/>
    <w:rsid w:val="0067503C"/>
    <w:rsid w:val="00675984"/>
    <w:rsid w:val="00676288"/>
    <w:rsid w:val="00676D4B"/>
    <w:rsid w:val="00677046"/>
    <w:rsid w:val="00677114"/>
    <w:rsid w:val="006802B9"/>
    <w:rsid w:val="00680ACC"/>
    <w:rsid w:val="00680BBE"/>
    <w:rsid w:val="00680CAD"/>
    <w:rsid w:val="0068169B"/>
    <w:rsid w:val="00681D1B"/>
    <w:rsid w:val="00684A3C"/>
    <w:rsid w:val="00684E05"/>
    <w:rsid w:val="0068554C"/>
    <w:rsid w:val="0068579B"/>
    <w:rsid w:val="006858C1"/>
    <w:rsid w:val="00687094"/>
    <w:rsid w:val="006877C6"/>
    <w:rsid w:val="00687901"/>
    <w:rsid w:val="00690520"/>
    <w:rsid w:val="0069079F"/>
    <w:rsid w:val="006908B8"/>
    <w:rsid w:val="00691EBF"/>
    <w:rsid w:val="0069240E"/>
    <w:rsid w:val="00692D6A"/>
    <w:rsid w:val="0069383E"/>
    <w:rsid w:val="0069384D"/>
    <w:rsid w:val="00693A02"/>
    <w:rsid w:val="00693B2C"/>
    <w:rsid w:val="00693C29"/>
    <w:rsid w:val="00693D85"/>
    <w:rsid w:val="006940A1"/>
    <w:rsid w:val="00694473"/>
    <w:rsid w:val="00695009"/>
    <w:rsid w:val="0069652C"/>
    <w:rsid w:val="00696CE5"/>
    <w:rsid w:val="006973B1"/>
    <w:rsid w:val="00697437"/>
    <w:rsid w:val="00697807"/>
    <w:rsid w:val="00697F89"/>
    <w:rsid w:val="006A00FF"/>
    <w:rsid w:val="006A0790"/>
    <w:rsid w:val="006A0AF1"/>
    <w:rsid w:val="006A0CD8"/>
    <w:rsid w:val="006A1965"/>
    <w:rsid w:val="006A1E67"/>
    <w:rsid w:val="006A1FA5"/>
    <w:rsid w:val="006A2966"/>
    <w:rsid w:val="006A2C6E"/>
    <w:rsid w:val="006A5FCA"/>
    <w:rsid w:val="006A6454"/>
    <w:rsid w:val="006A65CC"/>
    <w:rsid w:val="006A6B91"/>
    <w:rsid w:val="006A7AAB"/>
    <w:rsid w:val="006A7DFE"/>
    <w:rsid w:val="006B01B5"/>
    <w:rsid w:val="006B01F1"/>
    <w:rsid w:val="006B0225"/>
    <w:rsid w:val="006B02B8"/>
    <w:rsid w:val="006B2153"/>
    <w:rsid w:val="006B2377"/>
    <w:rsid w:val="006B2DBF"/>
    <w:rsid w:val="006B32C7"/>
    <w:rsid w:val="006B3C0C"/>
    <w:rsid w:val="006B3FE5"/>
    <w:rsid w:val="006B4528"/>
    <w:rsid w:val="006B5179"/>
    <w:rsid w:val="006B532D"/>
    <w:rsid w:val="006B66E9"/>
    <w:rsid w:val="006B7278"/>
    <w:rsid w:val="006C0211"/>
    <w:rsid w:val="006C1889"/>
    <w:rsid w:val="006C1DE5"/>
    <w:rsid w:val="006C2A5E"/>
    <w:rsid w:val="006C30FB"/>
    <w:rsid w:val="006C3379"/>
    <w:rsid w:val="006C34C3"/>
    <w:rsid w:val="006C3D16"/>
    <w:rsid w:val="006C53B7"/>
    <w:rsid w:val="006C5461"/>
    <w:rsid w:val="006C59C5"/>
    <w:rsid w:val="006C5C2A"/>
    <w:rsid w:val="006C61A8"/>
    <w:rsid w:val="006C64BD"/>
    <w:rsid w:val="006C70E1"/>
    <w:rsid w:val="006C719E"/>
    <w:rsid w:val="006C7DA9"/>
    <w:rsid w:val="006D0177"/>
    <w:rsid w:val="006D0217"/>
    <w:rsid w:val="006D0E62"/>
    <w:rsid w:val="006D118F"/>
    <w:rsid w:val="006D1261"/>
    <w:rsid w:val="006D1B38"/>
    <w:rsid w:val="006D1D16"/>
    <w:rsid w:val="006D1FDD"/>
    <w:rsid w:val="006D210D"/>
    <w:rsid w:val="006D24E8"/>
    <w:rsid w:val="006D35A0"/>
    <w:rsid w:val="006D4C5B"/>
    <w:rsid w:val="006D51D5"/>
    <w:rsid w:val="006D53EC"/>
    <w:rsid w:val="006D601D"/>
    <w:rsid w:val="006D60F7"/>
    <w:rsid w:val="006D616C"/>
    <w:rsid w:val="006D6674"/>
    <w:rsid w:val="006D6816"/>
    <w:rsid w:val="006D6E83"/>
    <w:rsid w:val="006D6F0B"/>
    <w:rsid w:val="006E01FE"/>
    <w:rsid w:val="006E0C92"/>
    <w:rsid w:val="006E0EED"/>
    <w:rsid w:val="006E110F"/>
    <w:rsid w:val="006E159E"/>
    <w:rsid w:val="006E2D02"/>
    <w:rsid w:val="006E2D73"/>
    <w:rsid w:val="006E3A9E"/>
    <w:rsid w:val="006E3B19"/>
    <w:rsid w:val="006E42D6"/>
    <w:rsid w:val="006E58A7"/>
    <w:rsid w:val="006E5E24"/>
    <w:rsid w:val="006E6A16"/>
    <w:rsid w:val="006E79C0"/>
    <w:rsid w:val="006F06B6"/>
    <w:rsid w:val="006F1529"/>
    <w:rsid w:val="006F1D5B"/>
    <w:rsid w:val="006F1E1C"/>
    <w:rsid w:val="006F22A5"/>
    <w:rsid w:val="006F269E"/>
    <w:rsid w:val="006F3367"/>
    <w:rsid w:val="006F362B"/>
    <w:rsid w:val="006F3BD9"/>
    <w:rsid w:val="006F3EBF"/>
    <w:rsid w:val="006F425B"/>
    <w:rsid w:val="006F436D"/>
    <w:rsid w:val="006F4AC9"/>
    <w:rsid w:val="006F5FF3"/>
    <w:rsid w:val="006F78BE"/>
    <w:rsid w:val="006F7EDB"/>
    <w:rsid w:val="00701CD9"/>
    <w:rsid w:val="00701F43"/>
    <w:rsid w:val="0070235B"/>
    <w:rsid w:val="00703061"/>
    <w:rsid w:val="007037B8"/>
    <w:rsid w:val="00705658"/>
    <w:rsid w:val="00706016"/>
    <w:rsid w:val="00706CD4"/>
    <w:rsid w:val="00706D4E"/>
    <w:rsid w:val="00706D58"/>
    <w:rsid w:val="00707110"/>
    <w:rsid w:val="00707E4F"/>
    <w:rsid w:val="00707EC2"/>
    <w:rsid w:val="00707ED7"/>
    <w:rsid w:val="007105D3"/>
    <w:rsid w:val="007113A4"/>
    <w:rsid w:val="00711991"/>
    <w:rsid w:val="00712708"/>
    <w:rsid w:val="00712FFA"/>
    <w:rsid w:val="0071302C"/>
    <w:rsid w:val="007138D3"/>
    <w:rsid w:val="00713D9B"/>
    <w:rsid w:val="00715FE0"/>
    <w:rsid w:val="0071691E"/>
    <w:rsid w:val="007169C6"/>
    <w:rsid w:val="00716FEF"/>
    <w:rsid w:val="007207A3"/>
    <w:rsid w:val="00721DA1"/>
    <w:rsid w:val="00721ECE"/>
    <w:rsid w:val="0072247B"/>
    <w:rsid w:val="00723882"/>
    <w:rsid w:val="0072414D"/>
    <w:rsid w:val="007248C0"/>
    <w:rsid w:val="007249FA"/>
    <w:rsid w:val="007258F7"/>
    <w:rsid w:val="00726699"/>
    <w:rsid w:val="00726BFC"/>
    <w:rsid w:val="00731113"/>
    <w:rsid w:val="00731409"/>
    <w:rsid w:val="007318A6"/>
    <w:rsid w:val="007318BB"/>
    <w:rsid w:val="007319F2"/>
    <w:rsid w:val="00731ABF"/>
    <w:rsid w:val="00732A48"/>
    <w:rsid w:val="00732A80"/>
    <w:rsid w:val="0073304B"/>
    <w:rsid w:val="00733367"/>
    <w:rsid w:val="00733445"/>
    <w:rsid w:val="007338A7"/>
    <w:rsid w:val="00733A8F"/>
    <w:rsid w:val="00733DBC"/>
    <w:rsid w:val="00733ED7"/>
    <w:rsid w:val="007340D3"/>
    <w:rsid w:val="007362F0"/>
    <w:rsid w:val="007365CA"/>
    <w:rsid w:val="0073744C"/>
    <w:rsid w:val="00737909"/>
    <w:rsid w:val="007379A2"/>
    <w:rsid w:val="0074013D"/>
    <w:rsid w:val="00741B64"/>
    <w:rsid w:val="007433E7"/>
    <w:rsid w:val="0074484D"/>
    <w:rsid w:val="0074488B"/>
    <w:rsid w:val="00744A87"/>
    <w:rsid w:val="00744E35"/>
    <w:rsid w:val="00745D0E"/>
    <w:rsid w:val="00746414"/>
    <w:rsid w:val="00746D14"/>
    <w:rsid w:val="00750403"/>
    <w:rsid w:val="00750D16"/>
    <w:rsid w:val="00751112"/>
    <w:rsid w:val="007525AD"/>
    <w:rsid w:val="0075347E"/>
    <w:rsid w:val="007534CE"/>
    <w:rsid w:val="0075505E"/>
    <w:rsid w:val="007557D4"/>
    <w:rsid w:val="00756001"/>
    <w:rsid w:val="00760C91"/>
    <w:rsid w:val="00761A28"/>
    <w:rsid w:val="00761A5A"/>
    <w:rsid w:val="00761B74"/>
    <w:rsid w:val="00762215"/>
    <w:rsid w:val="0076297B"/>
    <w:rsid w:val="00762E56"/>
    <w:rsid w:val="00762EF3"/>
    <w:rsid w:val="0076305A"/>
    <w:rsid w:val="007636E5"/>
    <w:rsid w:val="00763BF6"/>
    <w:rsid w:val="00764023"/>
    <w:rsid w:val="007648C7"/>
    <w:rsid w:val="007650EC"/>
    <w:rsid w:val="00765164"/>
    <w:rsid w:val="007654E4"/>
    <w:rsid w:val="00766637"/>
    <w:rsid w:val="007667C5"/>
    <w:rsid w:val="00766C50"/>
    <w:rsid w:val="00767B87"/>
    <w:rsid w:val="00770565"/>
    <w:rsid w:val="0077398E"/>
    <w:rsid w:val="0077573D"/>
    <w:rsid w:val="007757F2"/>
    <w:rsid w:val="0077583C"/>
    <w:rsid w:val="00775A0F"/>
    <w:rsid w:val="00775BDA"/>
    <w:rsid w:val="007764CD"/>
    <w:rsid w:val="007779D1"/>
    <w:rsid w:val="0078206E"/>
    <w:rsid w:val="00782F40"/>
    <w:rsid w:val="00784FCF"/>
    <w:rsid w:val="00785AC9"/>
    <w:rsid w:val="00785B1A"/>
    <w:rsid w:val="00785D2B"/>
    <w:rsid w:val="00786613"/>
    <w:rsid w:val="00787019"/>
    <w:rsid w:val="0078785F"/>
    <w:rsid w:val="0079027D"/>
    <w:rsid w:val="00790F08"/>
    <w:rsid w:val="007915C6"/>
    <w:rsid w:val="00791D72"/>
    <w:rsid w:val="00793A69"/>
    <w:rsid w:val="00793A6D"/>
    <w:rsid w:val="0079422E"/>
    <w:rsid w:val="00794CD5"/>
    <w:rsid w:val="00796445"/>
    <w:rsid w:val="00796D47"/>
    <w:rsid w:val="007972D2"/>
    <w:rsid w:val="00797470"/>
    <w:rsid w:val="00797C5F"/>
    <w:rsid w:val="007A0A45"/>
    <w:rsid w:val="007A15C5"/>
    <w:rsid w:val="007A175D"/>
    <w:rsid w:val="007A2B14"/>
    <w:rsid w:val="007A2B59"/>
    <w:rsid w:val="007A34AA"/>
    <w:rsid w:val="007A43DA"/>
    <w:rsid w:val="007A46F4"/>
    <w:rsid w:val="007A492F"/>
    <w:rsid w:val="007A61E4"/>
    <w:rsid w:val="007A631F"/>
    <w:rsid w:val="007A66AB"/>
    <w:rsid w:val="007A7217"/>
    <w:rsid w:val="007B0BC5"/>
    <w:rsid w:val="007B1B52"/>
    <w:rsid w:val="007B1F32"/>
    <w:rsid w:val="007B2ACB"/>
    <w:rsid w:val="007B40C3"/>
    <w:rsid w:val="007B441F"/>
    <w:rsid w:val="007B4638"/>
    <w:rsid w:val="007B6B80"/>
    <w:rsid w:val="007B7161"/>
    <w:rsid w:val="007B72E5"/>
    <w:rsid w:val="007B770C"/>
    <w:rsid w:val="007B7B61"/>
    <w:rsid w:val="007C142B"/>
    <w:rsid w:val="007C2A8B"/>
    <w:rsid w:val="007C466F"/>
    <w:rsid w:val="007C5915"/>
    <w:rsid w:val="007C6279"/>
    <w:rsid w:val="007C6420"/>
    <w:rsid w:val="007C64BF"/>
    <w:rsid w:val="007C736F"/>
    <w:rsid w:val="007D0789"/>
    <w:rsid w:val="007D0E16"/>
    <w:rsid w:val="007D15C2"/>
    <w:rsid w:val="007D22AB"/>
    <w:rsid w:val="007D25FE"/>
    <w:rsid w:val="007D27EA"/>
    <w:rsid w:val="007D2DEF"/>
    <w:rsid w:val="007D36AD"/>
    <w:rsid w:val="007D38B6"/>
    <w:rsid w:val="007D42A1"/>
    <w:rsid w:val="007D5187"/>
    <w:rsid w:val="007D607D"/>
    <w:rsid w:val="007D6B77"/>
    <w:rsid w:val="007D7AFD"/>
    <w:rsid w:val="007D7C85"/>
    <w:rsid w:val="007E0073"/>
    <w:rsid w:val="007E009A"/>
    <w:rsid w:val="007E074E"/>
    <w:rsid w:val="007E0960"/>
    <w:rsid w:val="007E0C62"/>
    <w:rsid w:val="007E1039"/>
    <w:rsid w:val="007E16BF"/>
    <w:rsid w:val="007E1789"/>
    <w:rsid w:val="007E2FBA"/>
    <w:rsid w:val="007E4671"/>
    <w:rsid w:val="007E4890"/>
    <w:rsid w:val="007E5342"/>
    <w:rsid w:val="007E56B8"/>
    <w:rsid w:val="007E5AB2"/>
    <w:rsid w:val="007E5C61"/>
    <w:rsid w:val="007E5F08"/>
    <w:rsid w:val="007E6204"/>
    <w:rsid w:val="007E6D86"/>
    <w:rsid w:val="007E7115"/>
    <w:rsid w:val="007E73A1"/>
    <w:rsid w:val="007E788B"/>
    <w:rsid w:val="007E79A8"/>
    <w:rsid w:val="007F0303"/>
    <w:rsid w:val="007F0957"/>
    <w:rsid w:val="007F09FD"/>
    <w:rsid w:val="007F0CF7"/>
    <w:rsid w:val="007F1B3B"/>
    <w:rsid w:val="007F1D3C"/>
    <w:rsid w:val="007F25C5"/>
    <w:rsid w:val="007F25EC"/>
    <w:rsid w:val="007F27C4"/>
    <w:rsid w:val="007F388E"/>
    <w:rsid w:val="007F3F6B"/>
    <w:rsid w:val="007F40D2"/>
    <w:rsid w:val="007F5C5C"/>
    <w:rsid w:val="007F7ED5"/>
    <w:rsid w:val="00800B75"/>
    <w:rsid w:val="00801C19"/>
    <w:rsid w:val="00801D1B"/>
    <w:rsid w:val="00802517"/>
    <w:rsid w:val="00802937"/>
    <w:rsid w:val="00803971"/>
    <w:rsid w:val="0080412C"/>
    <w:rsid w:val="008044B9"/>
    <w:rsid w:val="008051F8"/>
    <w:rsid w:val="008060EC"/>
    <w:rsid w:val="00806313"/>
    <w:rsid w:val="008070F0"/>
    <w:rsid w:val="0081136F"/>
    <w:rsid w:val="00813078"/>
    <w:rsid w:val="008132F3"/>
    <w:rsid w:val="008138FA"/>
    <w:rsid w:val="00813A5D"/>
    <w:rsid w:val="0081467C"/>
    <w:rsid w:val="00816588"/>
    <w:rsid w:val="008166EC"/>
    <w:rsid w:val="0081698C"/>
    <w:rsid w:val="00816A40"/>
    <w:rsid w:val="00816C91"/>
    <w:rsid w:val="00817445"/>
    <w:rsid w:val="00817E78"/>
    <w:rsid w:val="00821746"/>
    <w:rsid w:val="00822CEF"/>
    <w:rsid w:val="00823626"/>
    <w:rsid w:val="00823852"/>
    <w:rsid w:val="00823B9B"/>
    <w:rsid w:val="0082406B"/>
    <w:rsid w:val="008240BC"/>
    <w:rsid w:val="008272EE"/>
    <w:rsid w:val="00830916"/>
    <w:rsid w:val="00830F67"/>
    <w:rsid w:val="00831921"/>
    <w:rsid w:val="008325B1"/>
    <w:rsid w:val="00833E42"/>
    <w:rsid w:val="00834129"/>
    <w:rsid w:val="008341CD"/>
    <w:rsid w:val="00835E6A"/>
    <w:rsid w:val="00836BE0"/>
    <w:rsid w:val="00836BEA"/>
    <w:rsid w:val="00837F3A"/>
    <w:rsid w:val="00840653"/>
    <w:rsid w:val="00841142"/>
    <w:rsid w:val="0084236A"/>
    <w:rsid w:val="00842541"/>
    <w:rsid w:val="00844336"/>
    <w:rsid w:val="008444AB"/>
    <w:rsid w:val="00844F33"/>
    <w:rsid w:val="00845652"/>
    <w:rsid w:val="0084781B"/>
    <w:rsid w:val="00847A03"/>
    <w:rsid w:val="00847F25"/>
    <w:rsid w:val="008511AD"/>
    <w:rsid w:val="00852136"/>
    <w:rsid w:val="008526B6"/>
    <w:rsid w:val="0085486D"/>
    <w:rsid w:val="0085597B"/>
    <w:rsid w:val="00856BCD"/>
    <w:rsid w:val="00856CB5"/>
    <w:rsid w:val="00856FC9"/>
    <w:rsid w:val="00857387"/>
    <w:rsid w:val="00860274"/>
    <w:rsid w:val="008609F8"/>
    <w:rsid w:val="0086146C"/>
    <w:rsid w:val="00861D3E"/>
    <w:rsid w:val="008624C1"/>
    <w:rsid w:val="0086296D"/>
    <w:rsid w:val="00863E4F"/>
    <w:rsid w:val="0086487D"/>
    <w:rsid w:val="00864BE6"/>
    <w:rsid w:val="00864C8E"/>
    <w:rsid w:val="0086572F"/>
    <w:rsid w:val="00865E74"/>
    <w:rsid w:val="00866028"/>
    <w:rsid w:val="0086706A"/>
    <w:rsid w:val="008705CB"/>
    <w:rsid w:val="00870C7C"/>
    <w:rsid w:val="00870F18"/>
    <w:rsid w:val="00872233"/>
    <w:rsid w:val="008723CF"/>
    <w:rsid w:val="00872B85"/>
    <w:rsid w:val="00873A13"/>
    <w:rsid w:val="00874215"/>
    <w:rsid w:val="00874313"/>
    <w:rsid w:val="00875304"/>
    <w:rsid w:val="00875F85"/>
    <w:rsid w:val="00876456"/>
    <w:rsid w:val="00877057"/>
    <w:rsid w:val="008771E4"/>
    <w:rsid w:val="00877E8D"/>
    <w:rsid w:val="00877EBA"/>
    <w:rsid w:val="008801FD"/>
    <w:rsid w:val="008805DC"/>
    <w:rsid w:val="008809CA"/>
    <w:rsid w:val="00881CBF"/>
    <w:rsid w:val="00882C77"/>
    <w:rsid w:val="00883E5F"/>
    <w:rsid w:val="00884B5E"/>
    <w:rsid w:val="00885888"/>
    <w:rsid w:val="0088617D"/>
    <w:rsid w:val="00886776"/>
    <w:rsid w:val="00886D70"/>
    <w:rsid w:val="0088709A"/>
    <w:rsid w:val="00891501"/>
    <w:rsid w:val="008920EF"/>
    <w:rsid w:val="008930B7"/>
    <w:rsid w:val="00893343"/>
    <w:rsid w:val="00893879"/>
    <w:rsid w:val="00895149"/>
    <w:rsid w:val="0089525C"/>
    <w:rsid w:val="008965F1"/>
    <w:rsid w:val="008A1232"/>
    <w:rsid w:val="008A124D"/>
    <w:rsid w:val="008A1484"/>
    <w:rsid w:val="008A14F0"/>
    <w:rsid w:val="008A3870"/>
    <w:rsid w:val="008A4CF5"/>
    <w:rsid w:val="008A5DDA"/>
    <w:rsid w:val="008A605C"/>
    <w:rsid w:val="008A68DF"/>
    <w:rsid w:val="008A6FFF"/>
    <w:rsid w:val="008A77DD"/>
    <w:rsid w:val="008B0EBF"/>
    <w:rsid w:val="008B2380"/>
    <w:rsid w:val="008B2A63"/>
    <w:rsid w:val="008B4E8B"/>
    <w:rsid w:val="008B5155"/>
    <w:rsid w:val="008B5261"/>
    <w:rsid w:val="008B565B"/>
    <w:rsid w:val="008B5815"/>
    <w:rsid w:val="008B5A92"/>
    <w:rsid w:val="008B7809"/>
    <w:rsid w:val="008B7943"/>
    <w:rsid w:val="008C20AE"/>
    <w:rsid w:val="008C2F2B"/>
    <w:rsid w:val="008C30B1"/>
    <w:rsid w:val="008C33AB"/>
    <w:rsid w:val="008C4054"/>
    <w:rsid w:val="008C5B69"/>
    <w:rsid w:val="008C6D33"/>
    <w:rsid w:val="008C74E9"/>
    <w:rsid w:val="008C7DB9"/>
    <w:rsid w:val="008D04CE"/>
    <w:rsid w:val="008D0BAA"/>
    <w:rsid w:val="008D0F17"/>
    <w:rsid w:val="008D11EC"/>
    <w:rsid w:val="008D2144"/>
    <w:rsid w:val="008D2401"/>
    <w:rsid w:val="008D24DD"/>
    <w:rsid w:val="008D37E3"/>
    <w:rsid w:val="008D3B2E"/>
    <w:rsid w:val="008D3B5C"/>
    <w:rsid w:val="008D5E27"/>
    <w:rsid w:val="008D66F1"/>
    <w:rsid w:val="008D6A03"/>
    <w:rsid w:val="008D6DBA"/>
    <w:rsid w:val="008D6E9B"/>
    <w:rsid w:val="008E0D57"/>
    <w:rsid w:val="008E0FA0"/>
    <w:rsid w:val="008E1514"/>
    <w:rsid w:val="008E1672"/>
    <w:rsid w:val="008E228C"/>
    <w:rsid w:val="008E34EC"/>
    <w:rsid w:val="008E7231"/>
    <w:rsid w:val="008E741C"/>
    <w:rsid w:val="008E7AD7"/>
    <w:rsid w:val="008E7F95"/>
    <w:rsid w:val="008F1057"/>
    <w:rsid w:val="008F1A98"/>
    <w:rsid w:val="008F1F21"/>
    <w:rsid w:val="008F28CD"/>
    <w:rsid w:val="008F4D39"/>
    <w:rsid w:val="008F52C8"/>
    <w:rsid w:val="008F76B0"/>
    <w:rsid w:val="00900B32"/>
    <w:rsid w:val="00901BE6"/>
    <w:rsid w:val="00901F32"/>
    <w:rsid w:val="009020DD"/>
    <w:rsid w:val="00903199"/>
    <w:rsid w:val="00904C8D"/>
    <w:rsid w:val="00905A30"/>
    <w:rsid w:val="009078C3"/>
    <w:rsid w:val="00907C52"/>
    <w:rsid w:val="00907C65"/>
    <w:rsid w:val="00910288"/>
    <w:rsid w:val="0091140F"/>
    <w:rsid w:val="00912542"/>
    <w:rsid w:val="009131F9"/>
    <w:rsid w:val="00913CAD"/>
    <w:rsid w:val="00914167"/>
    <w:rsid w:val="009155DC"/>
    <w:rsid w:val="009159CA"/>
    <w:rsid w:val="00917DCD"/>
    <w:rsid w:val="00917F35"/>
    <w:rsid w:val="009206B9"/>
    <w:rsid w:val="00920CA3"/>
    <w:rsid w:val="0092186A"/>
    <w:rsid w:val="00922BCD"/>
    <w:rsid w:val="00923E05"/>
    <w:rsid w:val="00924141"/>
    <w:rsid w:val="00924282"/>
    <w:rsid w:val="009245A8"/>
    <w:rsid w:val="0092539C"/>
    <w:rsid w:val="009258A0"/>
    <w:rsid w:val="00926015"/>
    <w:rsid w:val="0093083B"/>
    <w:rsid w:val="00930987"/>
    <w:rsid w:val="0093101B"/>
    <w:rsid w:val="0093384B"/>
    <w:rsid w:val="009343E6"/>
    <w:rsid w:val="00934701"/>
    <w:rsid w:val="00935E7A"/>
    <w:rsid w:val="0093656F"/>
    <w:rsid w:val="00937DA7"/>
    <w:rsid w:val="00940972"/>
    <w:rsid w:val="00940E00"/>
    <w:rsid w:val="009420A9"/>
    <w:rsid w:val="009424CC"/>
    <w:rsid w:val="0094284F"/>
    <w:rsid w:val="00944479"/>
    <w:rsid w:val="00944B71"/>
    <w:rsid w:val="00944F85"/>
    <w:rsid w:val="009455B7"/>
    <w:rsid w:val="00945BE8"/>
    <w:rsid w:val="009464DA"/>
    <w:rsid w:val="00946D66"/>
    <w:rsid w:val="00950C6B"/>
    <w:rsid w:val="009515CC"/>
    <w:rsid w:val="00951C6E"/>
    <w:rsid w:val="00952687"/>
    <w:rsid w:val="00952820"/>
    <w:rsid w:val="00952874"/>
    <w:rsid w:val="00952AA4"/>
    <w:rsid w:val="00954A9F"/>
    <w:rsid w:val="00954B59"/>
    <w:rsid w:val="00954B68"/>
    <w:rsid w:val="00954D9D"/>
    <w:rsid w:val="0095583A"/>
    <w:rsid w:val="00955AF5"/>
    <w:rsid w:val="00955D99"/>
    <w:rsid w:val="00955DA3"/>
    <w:rsid w:val="0095693A"/>
    <w:rsid w:val="0095754E"/>
    <w:rsid w:val="0095773B"/>
    <w:rsid w:val="00957E50"/>
    <w:rsid w:val="00957F48"/>
    <w:rsid w:val="00960668"/>
    <w:rsid w:val="009621E1"/>
    <w:rsid w:val="0096449A"/>
    <w:rsid w:val="0096469D"/>
    <w:rsid w:val="00965130"/>
    <w:rsid w:val="0096670D"/>
    <w:rsid w:val="00967166"/>
    <w:rsid w:val="00967FCC"/>
    <w:rsid w:val="009701FE"/>
    <w:rsid w:val="00970972"/>
    <w:rsid w:val="00970D72"/>
    <w:rsid w:val="00971050"/>
    <w:rsid w:val="009715F8"/>
    <w:rsid w:val="00971B70"/>
    <w:rsid w:val="009722D7"/>
    <w:rsid w:val="009736F6"/>
    <w:rsid w:val="009741D5"/>
    <w:rsid w:val="009744A7"/>
    <w:rsid w:val="0097450A"/>
    <w:rsid w:val="00974968"/>
    <w:rsid w:val="0097684F"/>
    <w:rsid w:val="00977483"/>
    <w:rsid w:val="00977490"/>
    <w:rsid w:val="009776ED"/>
    <w:rsid w:val="009801D4"/>
    <w:rsid w:val="009809DB"/>
    <w:rsid w:val="00982006"/>
    <w:rsid w:val="00982918"/>
    <w:rsid w:val="009846D2"/>
    <w:rsid w:val="00984CF3"/>
    <w:rsid w:val="00985B2B"/>
    <w:rsid w:val="00985EE3"/>
    <w:rsid w:val="009871F2"/>
    <w:rsid w:val="00990435"/>
    <w:rsid w:val="0099066C"/>
    <w:rsid w:val="00990AE2"/>
    <w:rsid w:val="00990B53"/>
    <w:rsid w:val="00990E7B"/>
    <w:rsid w:val="00991112"/>
    <w:rsid w:val="00992F85"/>
    <w:rsid w:val="00992FD5"/>
    <w:rsid w:val="00994684"/>
    <w:rsid w:val="00994997"/>
    <w:rsid w:val="00994C43"/>
    <w:rsid w:val="00994E10"/>
    <w:rsid w:val="00994EDF"/>
    <w:rsid w:val="00995846"/>
    <w:rsid w:val="00995AA9"/>
    <w:rsid w:val="00995FB6"/>
    <w:rsid w:val="009966D3"/>
    <w:rsid w:val="009A0DE4"/>
    <w:rsid w:val="009A2AE8"/>
    <w:rsid w:val="009A2D1A"/>
    <w:rsid w:val="009A313F"/>
    <w:rsid w:val="009A31D5"/>
    <w:rsid w:val="009A351D"/>
    <w:rsid w:val="009A426F"/>
    <w:rsid w:val="009A4913"/>
    <w:rsid w:val="009A4E5E"/>
    <w:rsid w:val="009A5FE9"/>
    <w:rsid w:val="009A609B"/>
    <w:rsid w:val="009A759F"/>
    <w:rsid w:val="009B013B"/>
    <w:rsid w:val="009B0607"/>
    <w:rsid w:val="009B1570"/>
    <w:rsid w:val="009B30BB"/>
    <w:rsid w:val="009B3342"/>
    <w:rsid w:val="009B3989"/>
    <w:rsid w:val="009B3A9B"/>
    <w:rsid w:val="009B4265"/>
    <w:rsid w:val="009B4489"/>
    <w:rsid w:val="009B4780"/>
    <w:rsid w:val="009B4840"/>
    <w:rsid w:val="009B4EA9"/>
    <w:rsid w:val="009B56B0"/>
    <w:rsid w:val="009B611E"/>
    <w:rsid w:val="009B62E1"/>
    <w:rsid w:val="009B6516"/>
    <w:rsid w:val="009B70BF"/>
    <w:rsid w:val="009C0C57"/>
    <w:rsid w:val="009C11E5"/>
    <w:rsid w:val="009C1225"/>
    <w:rsid w:val="009C18D3"/>
    <w:rsid w:val="009C19D2"/>
    <w:rsid w:val="009C1A64"/>
    <w:rsid w:val="009C1E08"/>
    <w:rsid w:val="009C2D03"/>
    <w:rsid w:val="009C3437"/>
    <w:rsid w:val="009C36D6"/>
    <w:rsid w:val="009C42BE"/>
    <w:rsid w:val="009C4673"/>
    <w:rsid w:val="009C4D64"/>
    <w:rsid w:val="009C5283"/>
    <w:rsid w:val="009C564A"/>
    <w:rsid w:val="009C6309"/>
    <w:rsid w:val="009C6AF1"/>
    <w:rsid w:val="009C6D10"/>
    <w:rsid w:val="009C7B1F"/>
    <w:rsid w:val="009C7CA7"/>
    <w:rsid w:val="009D002C"/>
    <w:rsid w:val="009D08FB"/>
    <w:rsid w:val="009D120A"/>
    <w:rsid w:val="009D187C"/>
    <w:rsid w:val="009D2744"/>
    <w:rsid w:val="009D7269"/>
    <w:rsid w:val="009E1729"/>
    <w:rsid w:val="009E241F"/>
    <w:rsid w:val="009E37B6"/>
    <w:rsid w:val="009E481E"/>
    <w:rsid w:val="009E48F5"/>
    <w:rsid w:val="009E4E0F"/>
    <w:rsid w:val="009E4F85"/>
    <w:rsid w:val="009E4F99"/>
    <w:rsid w:val="009E5D87"/>
    <w:rsid w:val="009E5F2C"/>
    <w:rsid w:val="009E6332"/>
    <w:rsid w:val="009E650A"/>
    <w:rsid w:val="009E6D0A"/>
    <w:rsid w:val="009F13AC"/>
    <w:rsid w:val="009F2941"/>
    <w:rsid w:val="009F2BD5"/>
    <w:rsid w:val="009F32B3"/>
    <w:rsid w:val="009F499E"/>
    <w:rsid w:val="009F63BD"/>
    <w:rsid w:val="009F709A"/>
    <w:rsid w:val="009F7D7F"/>
    <w:rsid w:val="009F7FE6"/>
    <w:rsid w:val="00A00395"/>
    <w:rsid w:val="00A00945"/>
    <w:rsid w:val="00A0108E"/>
    <w:rsid w:val="00A01A1B"/>
    <w:rsid w:val="00A01CE1"/>
    <w:rsid w:val="00A02459"/>
    <w:rsid w:val="00A02ACE"/>
    <w:rsid w:val="00A03289"/>
    <w:rsid w:val="00A03313"/>
    <w:rsid w:val="00A06653"/>
    <w:rsid w:val="00A07F32"/>
    <w:rsid w:val="00A10C3A"/>
    <w:rsid w:val="00A121BD"/>
    <w:rsid w:val="00A13101"/>
    <w:rsid w:val="00A133DA"/>
    <w:rsid w:val="00A137FB"/>
    <w:rsid w:val="00A14B85"/>
    <w:rsid w:val="00A170BE"/>
    <w:rsid w:val="00A174B7"/>
    <w:rsid w:val="00A20099"/>
    <w:rsid w:val="00A21108"/>
    <w:rsid w:val="00A216DB"/>
    <w:rsid w:val="00A222C0"/>
    <w:rsid w:val="00A22B42"/>
    <w:rsid w:val="00A22C7C"/>
    <w:rsid w:val="00A258A7"/>
    <w:rsid w:val="00A2793F"/>
    <w:rsid w:val="00A301CE"/>
    <w:rsid w:val="00A310FB"/>
    <w:rsid w:val="00A31A76"/>
    <w:rsid w:val="00A341B1"/>
    <w:rsid w:val="00A344FB"/>
    <w:rsid w:val="00A351C1"/>
    <w:rsid w:val="00A3568D"/>
    <w:rsid w:val="00A3571C"/>
    <w:rsid w:val="00A363F3"/>
    <w:rsid w:val="00A3731D"/>
    <w:rsid w:val="00A37ECB"/>
    <w:rsid w:val="00A404F7"/>
    <w:rsid w:val="00A408BC"/>
    <w:rsid w:val="00A409C9"/>
    <w:rsid w:val="00A40A8A"/>
    <w:rsid w:val="00A42402"/>
    <w:rsid w:val="00A43056"/>
    <w:rsid w:val="00A45E58"/>
    <w:rsid w:val="00A45E5E"/>
    <w:rsid w:val="00A46076"/>
    <w:rsid w:val="00A4685B"/>
    <w:rsid w:val="00A46A5C"/>
    <w:rsid w:val="00A46A7A"/>
    <w:rsid w:val="00A472F8"/>
    <w:rsid w:val="00A47666"/>
    <w:rsid w:val="00A51275"/>
    <w:rsid w:val="00A51A70"/>
    <w:rsid w:val="00A521CB"/>
    <w:rsid w:val="00A52DC2"/>
    <w:rsid w:val="00A534CA"/>
    <w:rsid w:val="00A53D6B"/>
    <w:rsid w:val="00A541EE"/>
    <w:rsid w:val="00A544DD"/>
    <w:rsid w:val="00A54AA3"/>
    <w:rsid w:val="00A55E1C"/>
    <w:rsid w:val="00A55E4A"/>
    <w:rsid w:val="00A5618E"/>
    <w:rsid w:val="00A56862"/>
    <w:rsid w:val="00A56A29"/>
    <w:rsid w:val="00A605B8"/>
    <w:rsid w:val="00A606A4"/>
    <w:rsid w:val="00A60FA0"/>
    <w:rsid w:val="00A61CDB"/>
    <w:rsid w:val="00A6300E"/>
    <w:rsid w:val="00A64395"/>
    <w:rsid w:val="00A64753"/>
    <w:rsid w:val="00A64907"/>
    <w:rsid w:val="00A64A18"/>
    <w:rsid w:val="00A65A8A"/>
    <w:rsid w:val="00A66E95"/>
    <w:rsid w:val="00A67FBE"/>
    <w:rsid w:val="00A705ED"/>
    <w:rsid w:val="00A71D40"/>
    <w:rsid w:val="00A71DF2"/>
    <w:rsid w:val="00A7255F"/>
    <w:rsid w:val="00A727F2"/>
    <w:rsid w:val="00A73045"/>
    <w:rsid w:val="00A736CE"/>
    <w:rsid w:val="00A743A1"/>
    <w:rsid w:val="00A749C1"/>
    <w:rsid w:val="00A74B69"/>
    <w:rsid w:val="00A76557"/>
    <w:rsid w:val="00A7738F"/>
    <w:rsid w:val="00A80256"/>
    <w:rsid w:val="00A803C7"/>
    <w:rsid w:val="00A82FF4"/>
    <w:rsid w:val="00A835F9"/>
    <w:rsid w:val="00A83CBC"/>
    <w:rsid w:val="00A84616"/>
    <w:rsid w:val="00A84BCF"/>
    <w:rsid w:val="00A85C10"/>
    <w:rsid w:val="00A85CD9"/>
    <w:rsid w:val="00A860B3"/>
    <w:rsid w:val="00A864F7"/>
    <w:rsid w:val="00A908EE"/>
    <w:rsid w:val="00A90E47"/>
    <w:rsid w:val="00A911CC"/>
    <w:rsid w:val="00A9121D"/>
    <w:rsid w:val="00A9125A"/>
    <w:rsid w:val="00A9133D"/>
    <w:rsid w:val="00A91A58"/>
    <w:rsid w:val="00A91C2C"/>
    <w:rsid w:val="00A924CD"/>
    <w:rsid w:val="00A927E2"/>
    <w:rsid w:val="00A9283E"/>
    <w:rsid w:val="00A92EF6"/>
    <w:rsid w:val="00A93DF1"/>
    <w:rsid w:val="00A9437B"/>
    <w:rsid w:val="00A961A9"/>
    <w:rsid w:val="00A96230"/>
    <w:rsid w:val="00A97A7E"/>
    <w:rsid w:val="00AA0E0B"/>
    <w:rsid w:val="00AA14BD"/>
    <w:rsid w:val="00AA299B"/>
    <w:rsid w:val="00AA3EBA"/>
    <w:rsid w:val="00AA47A4"/>
    <w:rsid w:val="00AA54F3"/>
    <w:rsid w:val="00AA5DB1"/>
    <w:rsid w:val="00AA5E0D"/>
    <w:rsid w:val="00AA658B"/>
    <w:rsid w:val="00AA7C3D"/>
    <w:rsid w:val="00AA7FE9"/>
    <w:rsid w:val="00AB1C0C"/>
    <w:rsid w:val="00AB2899"/>
    <w:rsid w:val="00AB34E1"/>
    <w:rsid w:val="00AB42EF"/>
    <w:rsid w:val="00AB4BBA"/>
    <w:rsid w:val="00AB4DDF"/>
    <w:rsid w:val="00AB718B"/>
    <w:rsid w:val="00AC008D"/>
    <w:rsid w:val="00AC0271"/>
    <w:rsid w:val="00AC0551"/>
    <w:rsid w:val="00AC0B5B"/>
    <w:rsid w:val="00AC1A26"/>
    <w:rsid w:val="00AC1EF7"/>
    <w:rsid w:val="00AC1FD9"/>
    <w:rsid w:val="00AC2A3B"/>
    <w:rsid w:val="00AC2A4C"/>
    <w:rsid w:val="00AC2AD8"/>
    <w:rsid w:val="00AC2C2C"/>
    <w:rsid w:val="00AC3177"/>
    <w:rsid w:val="00AC396A"/>
    <w:rsid w:val="00AC4B7D"/>
    <w:rsid w:val="00AC58F1"/>
    <w:rsid w:val="00AC5C94"/>
    <w:rsid w:val="00AC6364"/>
    <w:rsid w:val="00AC79A6"/>
    <w:rsid w:val="00AC7B94"/>
    <w:rsid w:val="00AD082F"/>
    <w:rsid w:val="00AD1F51"/>
    <w:rsid w:val="00AD22C0"/>
    <w:rsid w:val="00AD2F9D"/>
    <w:rsid w:val="00AD481E"/>
    <w:rsid w:val="00AD493D"/>
    <w:rsid w:val="00AD55C7"/>
    <w:rsid w:val="00AE0CD6"/>
    <w:rsid w:val="00AE0EF1"/>
    <w:rsid w:val="00AE233C"/>
    <w:rsid w:val="00AE482F"/>
    <w:rsid w:val="00AE5718"/>
    <w:rsid w:val="00AE5ECC"/>
    <w:rsid w:val="00AE6DC4"/>
    <w:rsid w:val="00AF03AB"/>
    <w:rsid w:val="00AF12F3"/>
    <w:rsid w:val="00AF1C6E"/>
    <w:rsid w:val="00AF2412"/>
    <w:rsid w:val="00AF29ED"/>
    <w:rsid w:val="00AF4226"/>
    <w:rsid w:val="00AF440F"/>
    <w:rsid w:val="00AF44D6"/>
    <w:rsid w:val="00AF55EA"/>
    <w:rsid w:val="00AF595F"/>
    <w:rsid w:val="00AF5CE0"/>
    <w:rsid w:val="00AF5D4E"/>
    <w:rsid w:val="00B01069"/>
    <w:rsid w:val="00B01390"/>
    <w:rsid w:val="00B014E5"/>
    <w:rsid w:val="00B021BC"/>
    <w:rsid w:val="00B033CC"/>
    <w:rsid w:val="00B0358C"/>
    <w:rsid w:val="00B044F8"/>
    <w:rsid w:val="00B050F9"/>
    <w:rsid w:val="00B06685"/>
    <w:rsid w:val="00B06B37"/>
    <w:rsid w:val="00B07D52"/>
    <w:rsid w:val="00B07E51"/>
    <w:rsid w:val="00B1071D"/>
    <w:rsid w:val="00B1083C"/>
    <w:rsid w:val="00B1134A"/>
    <w:rsid w:val="00B11B5B"/>
    <w:rsid w:val="00B1525B"/>
    <w:rsid w:val="00B1544B"/>
    <w:rsid w:val="00B154C2"/>
    <w:rsid w:val="00B16C5C"/>
    <w:rsid w:val="00B17858"/>
    <w:rsid w:val="00B17E23"/>
    <w:rsid w:val="00B17FF2"/>
    <w:rsid w:val="00B20ABD"/>
    <w:rsid w:val="00B21A23"/>
    <w:rsid w:val="00B232F3"/>
    <w:rsid w:val="00B24928"/>
    <w:rsid w:val="00B24E93"/>
    <w:rsid w:val="00B265FF"/>
    <w:rsid w:val="00B26D3E"/>
    <w:rsid w:val="00B2707A"/>
    <w:rsid w:val="00B27305"/>
    <w:rsid w:val="00B27D6E"/>
    <w:rsid w:val="00B3011A"/>
    <w:rsid w:val="00B32225"/>
    <w:rsid w:val="00B32327"/>
    <w:rsid w:val="00B33EB9"/>
    <w:rsid w:val="00B343E4"/>
    <w:rsid w:val="00B34A87"/>
    <w:rsid w:val="00B34DB2"/>
    <w:rsid w:val="00B35D0E"/>
    <w:rsid w:val="00B36998"/>
    <w:rsid w:val="00B40775"/>
    <w:rsid w:val="00B41F29"/>
    <w:rsid w:val="00B436BE"/>
    <w:rsid w:val="00B44C44"/>
    <w:rsid w:val="00B45E6A"/>
    <w:rsid w:val="00B45EF0"/>
    <w:rsid w:val="00B46262"/>
    <w:rsid w:val="00B46746"/>
    <w:rsid w:val="00B47A1E"/>
    <w:rsid w:val="00B5322E"/>
    <w:rsid w:val="00B532C0"/>
    <w:rsid w:val="00B53603"/>
    <w:rsid w:val="00B53B45"/>
    <w:rsid w:val="00B54039"/>
    <w:rsid w:val="00B5436D"/>
    <w:rsid w:val="00B552EF"/>
    <w:rsid w:val="00B57A84"/>
    <w:rsid w:val="00B57FDE"/>
    <w:rsid w:val="00B60F6E"/>
    <w:rsid w:val="00B61ECC"/>
    <w:rsid w:val="00B6275B"/>
    <w:rsid w:val="00B62A79"/>
    <w:rsid w:val="00B63416"/>
    <w:rsid w:val="00B634F7"/>
    <w:rsid w:val="00B640C7"/>
    <w:rsid w:val="00B646EB"/>
    <w:rsid w:val="00B66881"/>
    <w:rsid w:val="00B67019"/>
    <w:rsid w:val="00B6790A"/>
    <w:rsid w:val="00B70230"/>
    <w:rsid w:val="00B7046A"/>
    <w:rsid w:val="00B71574"/>
    <w:rsid w:val="00B72CFB"/>
    <w:rsid w:val="00B73C64"/>
    <w:rsid w:val="00B749B3"/>
    <w:rsid w:val="00B750DA"/>
    <w:rsid w:val="00B752F0"/>
    <w:rsid w:val="00B76DE1"/>
    <w:rsid w:val="00B775E1"/>
    <w:rsid w:val="00B81508"/>
    <w:rsid w:val="00B82F0B"/>
    <w:rsid w:val="00B83E94"/>
    <w:rsid w:val="00B846BE"/>
    <w:rsid w:val="00B85B16"/>
    <w:rsid w:val="00B86C79"/>
    <w:rsid w:val="00B906F1"/>
    <w:rsid w:val="00B907AC"/>
    <w:rsid w:val="00B90973"/>
    <w:rsid w:val="00B90ACF"/>
    <w:rsid w:val="00B90ED5"/>
    <w:rsid w:val="00B91F1B"/>
    <w:rsid w:val="00B923D9"/>
    <w:rsid w:val="00B925E7"/>
    <w:rsid w:val="00B93630"/>
    <w:rsid w:val="00B93992"/>
    <w:rsid w:val="00B949DA"/>
    <w:rsid w:val="00B96656"/>
    <w:rsid w:val="00BA15A8"/>
    <w:rsid w:val="00BA1DFC"/>
    <w:rsid w:val="00BA300B"/>
    <w:rsid w:val="00BA36BA"/>
    <w:rsid w:val="00BA4400"/>
    <w:rsid w:val="00BA58A7"/>
    <w:rsid w:val="00BA5F74"/>
    <w:rsid w:val="00BA75AA"/>
    <w:rsid w:val="00BA7A48"/>
    <w:rsid w:val="00BA7A5C"/>
    <w:rsid w:val="00BA7D69"/>
    <w:rsid w:val="00BB0D4A"/>
    <w:rsid w:val="00BB12A5"/>
    <w:rsid w:val="00BB148F"/>
    <w:rsid w:val="00BB1999"/>
    <w:rsid w:val="00BB20CC"/>
    <w:rsid w:val="00BB29BD"/>
    <w:rsid w:val="00BB2DBD"/>
    <w:rsid w:val="00BB548B"/>
    <w:rsid w:val="00BB5B05"/>
    <w:rsid w:val="00BB61EB"/>
    <w:rsid w:val="00BB6DC5"/>
    <w:rsid w:val="00BB779C"/>
    <w:rsid w:val="00BB7A73"/>
    <w:rsid w:val="00BC0730"/>
    <w:rsid w:val="00BC0DE4"/>
    <w:rsid w:val="00BC1839"/>
    <w:rsid w:val="00BC1BD4"/>
    <w:rsid w:val="00BC3D5A"/>
    <w:rsid w:val="00BC4FA0"/>
    <w:rsid w:val="00BC5911"/>
    <w:rsid w:val="00BC5AA8"/>
    <w:rsid w:val="00BC5BDD"/>
    <w:rsid w:val="00BC71CE"/>
    <w:rsid w:val="00BC7247"/>
    <w:rsid w:val="00BC75C9"/>
    <w:rsid w:val="00BD121E"/>
    <w:rsid w:val="00BD1F03"/>
    <w:rsid w:val="00BD2AA9"/>
    <w:rsid w:val="00BD482D"/>
    <w:rsid w:val="00BD71F7"/>
    <w:rsid w:val="00BE2504"/>
    <w:rsid w:val="00BE4114"/>
    <w:rsid w:val="00BE4E82"/>
    <w:rsid w:val="00BE5684"/>
    <w:rsid w:val="00BE6CFC"/>
    <w:rsid w:val="00BE767F"/>
    <w:rsid w:val="00BF0882"/>
    <w:rsid w:val="00BF1453"/>
    <w:rsid w:val="00BF2126"/>
    <w:rsid w:val="00BF3B5F"/>
    <w:rsid w:val="00BF3E64"/>
    <w:rsid w:val="00BF4349"/>
    <w:rsid w:val="00BF497C"/>
    <w:rsid w:val="00BF4B20"/>
    <w:rsid w:val="00BF5172"/>
    <w:rsid w:val="00BF61D7"/>
    <w:rsid w:val="00BF677F"/>
    <w:rsid w:val="00BF69B5"/>
    <w:rsid w:val="00BF6F27"/>
    <w:rsid w:val="00BF7003"/>
    <w:rsid w:val="00C00B4C"/>
    <w:rsid w:val="00C00F14"/>
    <w:rsid w:val="00C02C1F"/>
    <w:rsid w:val="00C02FB1"/>
    <w:rsid w:val="00C04BDD"/>
    <w:rsid w:val="00C0531E"/>
    <w:rsid w:val="00C05BD4"/>
    <w:rsid w:val="00C073E6"/>
    <w:rsid w:val="00C07BFB"/>
    <w:rsid w:val="00C10F15"/>
    <w:rsid w:val="00C112B3"/>
    <w:rsid w:val="00C118CC"/>
    <w:rsid w:val="00C136C4"/>
    <w:rsid w:val="00C144BB"/>
    <w:rsid w:val="00C14F5A"/>
    <w:rsid w:val="00C15624"/>
    <w:rsid w:val="00C171EC"/>
    <w:rsid w:val="00C17359"/>
    <w:rsid w:val="00C175F6"/>
    <w:rsid w:val="00C2028A"/>
    <w:rsid w:val="00C207AD"/>
    <w:rsid w:val="00C20EEB"/>
    <w:rsid w:val="00C21F2E"/>
    <w:rsid w:val="00C227AF"/>
    <w:rsid w:val="00C229DC"/>
    <w:rsid w:val="00C2400C"/>
    <w:rsid w:val="00C24B44"/>
    <w:rsid w:val="00C25347"/>
    <w:rsid w:val="00C2535A"/>
    <w:rsid w:val="00C25484"/>
    <w:rsid w:val="00C2552B"/>
    <w:rsid w:val="00C2564F"/>
    <w:rsid w:val="00C2571C"/>
    <w:rsid w:val="00C2574A"/>
    <w:rsid w:val="00C257ED"/>
    <w:rsid w:val="00C25A0E"/>
    <w:rsid w:val="00C25AC1"/>
    <w:rsid w:val="00C25B1A"/>
    <w:rsid w:val="00C264BA"/>
    <w:rsid w:val="00C265F9"/>
    <w:rsid w:val="00C26F36"/>
    <w:rsid w:val="00C27117"/>
    <w:rsid w:val="00C273BA"/>
    <w:rsid w:val="00C277D4"/>
    <w:rsid w:val="00C318B5"/>
    <w:rsid w:val="00C32B39"/>
    <w:rsid w:val="00C346B9"/>
    <w:rsid w:val="00C35291"/>
    <w:rsid w:val="00C356F8"/>
    <w:rsid w:val="00C35715"/>
    <w:rsid w:val="00C361CA"/>
    <w:rsid w:val="00C36659"/>
    <w:rsid w:val="00C37FB7"/>
    <w:rsid w:val="00C401A1"/>
    <w:rsid w:val="00C41D9A"/>
    <w:rsid w:val="00C41EEB"/>
    <w:rsid w:val="00C426C2"/>
    <w:rsid w:val="00C433B9"/>
    <w:rsid w:val="00C43609"/>
    <w:rsid w:val="00C505CC"/>
    <w:rsid w:val="00C50C92"/>
    <w:rsid w:val="00C52550"/>
    <w:rsid w:val="00C52855"/>
    <w:rsid w:val="00C54114"/>
    <w:rsid w:val="00C543D4"/>
    <w:rsid w:val="00C5448A"/>
    <w:rsid w:val="00C5462B"/>
    <w:rsid w:val="00C606B2"/>
    <w:rsid w:val="00C6141C"/>
    <w:rsid w:val="00C6240F"/>
    <w:rsid w:val="00C62677"/>
    <w:rsid w:val="00C629F8"/>
    <w:rsid w:val="00C63EEF"/>
    <w:rsid w:val="00C6477C"/>
    <w:rsid w:val="00C64DCB"/>
    <w:rsid w:val="00C656A0"/>
    <w:rsid w:val="00C6633C"/>
    <w:rsid w:val="00C6639B"/>
    <w:rsid w:val="00C66897"/>
    <w:rsid w:val="00C668F8"/>
    <w:rsid w:val="00C66F42"/>
    <w:rsid w:val="00C67C7B"/>
    <w:rsid w:val="00C700DA"/>
    <w:rsid w:val="00C70F01"/>
    <w:rsid w:val="00C713B4"/>
    <w:rsid w:val="00C7169E"/>
    <w:rsid w:val="00C71F36"/>
    <w:rsid w:val="00C73110"/>
    <w:rsid w:val="00C74CFA"/>
    <w:rsid w:val="00C7507E"/>
    <w:rsid w:val="00C75227"/>
    <w:rsid w:val="00C76B42"/>
    <w:rsid w:val="00C76B64"/>
    <w:rsid w:val="00C7781A"/>
    <w:rsid w:val="00C8197F"/>
    <w:rsid w:val="00C82EC2"/>
    <w:rsid w:val="00C836EC"/>
    <w:rsid w:val="00C8427F"/>
    <w:rsid w:val="00C84AAB"/>
    <w:rsid w:val="00C84DCB"/>
    <w:rsid w:val="00C85B0E"/>
    <w:rsid w:val="00C8673F"/>
    <w:rsid w:val="00C86956"/>
    <w:rsid w:val="00C86CA7"/>
    <w:rsid w:val="00C873CB"/>
    <w:rsid w:val="00C8798A"/>
    <w:rsid w:val="00C90E2B"/>
    <w:rsid w:val="00C9189B"/>
    <w:rsid w:val="00C92259"/>
    <w:rsid w:val="00C92FF2"/>
    <w:rsid w:val="00C938A7"/>
    <w:rsid w:val="00C93D35"/>
    <w:rsid w:val="00C94279"/>
    <w:rsid w:val="00C947C0"/>
    <w:rsid w:val="00C95727"/>
    <w:rsid w:val="00C9592B"/>
    <w:rsid w:val="00C96ABD"/>
    <w:rsid w:val="00C96C64"/>
    <w:rsid w:val="00C97328"/>
    <w:rsid w:val="00CA0B9A"/>
    <w:rsid w:val="00CA14EE"/>
    <w:rsid w:val="00CA1D67"/>
    <w:rsid w:val="00CA26A7"/>
    <w:rsid w:val="00CA28DE"/>
    <w:rsid w:val="00CA2C0B"/>
    <w:rsid w:val="00CA301D"/>
    <w:rsid w:val="00CA380F"/>
    <w:rsid w:val="00CA48AB"/>
    <w:rsid w:val="00CA48B3"/>
    <w:rsid w:val="00CA4C11"/>
    <w:rsid w:val="00CA5503"/>
    <w:rsid w:val="00CA648E"/>
    <w:rsid w:val="00CA72A9"/>
    <w:rsid w:val="00CA7421"/>
    <w:rsid w:val="00CB0AA9"/>
    <w:rsid w:val="00CB17AC"/>
    <w:rsid w:val="00CB256E"/>
    <w:rsid w:val="00CB292F"/>
    <w:rsid w:val="00CB3A37"/>
    <w:rsid w:val="00CB3F59"/>
    <w:rsid w:val="00CB48C3"/>
    <w:rsid w:val="00CB52D6"/>
    <w:rsid w:val="00CB6054"/>
    <w:rsid w:val="00CB697F"/>
    <w:rsid w:val="00CB6F31"/>
    <w:rsid w:val="00CB7932"/>
    <w:rsid w:val="00CC09C8"/>
    <w:rsid w:val="00CC13E0"/>
    <w:rsid w:val="00CC189A"/>
    <w:rsid w:val="00CC2033"/>
    <w:rsid w:val="00CC2B70"/>
    <w:rsid w:val="00CC38D6"/>
    <w:rsid w:val="00CC3BD0"/>
    <w:rsid w:val="00CC498F"/>
    <w:rsid w:val="00CC5605"/>
    <w:rsid w:val="00CC5FC2"/>
    <w:rsid w:val="00CC6142"/>
    <w:rsid w:val="00CC6C4D"/>
    <w:rsid w:val="00CC6CC8"/>
    <w:rsid w:val="00CC706F"/>
    <w:rsid w:val="00CC74F8"/>
    <w:rsid w:val="00CD01DC"/>
    <w:rsid w:val="00CD17AB"/>
    <w:rsid w:val="00CD1CBA"/>
    <w:rsid w:val="00CD1CFC"/>
    <w:rsid w:val="00CD1DA9"/>
    <w:rsid w:val="00CD219F"/>
    <w:rsid w:val="00CD44B1"/>
    <w:rsid w:val="00CD5198"/>
    <w:rsid w:val="00CD65A9"/>
    <w:rsid w:val="00CD6BBB"/>
    <w:rsid w:val="00CE010C"/>
    <w:rsid w:val="00CE09F2"/>
    <w:rsid w:val="00CE1FB3"/>
    <w:rsid w:val="00CE2083"/>
    <w:rsid w:val="00CE3DC5"/>
    <w:rsid w:val="00CE43EA"/>
    <w:rsid w:val="00CE4B10"/>
    <w:rsid w:val="00CE5064"/>
    <w:rsid w:val="00CE50C4"/>
    <w:rsid w:val="00CE5C01"/>
    <w:rsid w:val="00CE79B8"/>
    <w:rsid w:val="00CE7FC8"/>
    <w:rsid w:val="00CF0008"/>
    <w:rsid w:val="00CF184C"/>
    <w:rsid w:val="00CF226F"/>
    <w:rsid w:val="00CF27C1"/>
    <w:rsid w:val="00CF2963"/>
    <w:rsid w:val="00CF35C0"/>
    <w:rsid w:val="00CF4524"/>
    <w:rsid w:val="00CF4FAD"/>
    <w:rsid w:val="00CF55CD"/>
    <w:rsid w:val="00D016E6"/>
    <w:rsid w:val="00D01833"/>
    <w:rsid w:val="00D01C03"/>
    <w:rsid w:val="00D01DAD"/>
    <w:rsid w:val="00D01F9B"/>
    <w:rsid w:val="00D0255A"/>
    <w:rsid w:val="00D034F3"/>
    <w:rsid w:val="00D03E25"/>
    <w:rsid w:val="00D0428B"/>
    <w:rsid w:val="00D0448B"/>
    <w:rsid w:val="00D04EF8"/>
    <w:rsid w:val="00D05055"/>
    <w:rsid w:val="00D0562A"/>
    <w:rsid w:val="00D05B80"/>
    <w:rsid w:val="00D105B0"/>
    <w:rsid w:val="00D12B6E"/>
    <w:rsid w:val="00D13B5D"/>
    <w:rsid w:val="00D142CE"/>
    <w:rsid w:val="00D1703A"/>
    <w:rsid w:val="00D17390"/>
    <w:rsid w:val="00D17E9E"/>
    <w:rsid w:val="00D20632"/>
    <w:rsid w:val="00D2068C"/>
    <w:rsid w:val="00D217DF"/>
    <w:rsid w:val="00D226CE"/>
    <w:rsid w:val="00D23273"/>
    <w:rsid w:val="00D239D6"/>
    <w:rsid w:val="00D248ED"/>
    <w:rsid w:val="00D258CA"/>
    <w:rsid w:val="00D260BE"/>
    <w:rsid w:val="00D2681C"/>
    <w:rsid w:val="00D268B4"/>
    <w:rsid w:val="00D27C4C"/>
    <w:rsid w:val="00D301C3"/>
    <w:rsid w:val="00D3170B"/>
    <w:rsid w:val="00D318A6"/>
    <w:rsid w:val="00D3200B"/>
    <w:rsid w:val="00D32728"/>
    <w:rsid w:val="00D327BF"/>
    <w:rsid w:val="00D33568"/>
    <w:rsid w:val="00D342E5"/>
    <w:rsid w:val="00D34736"/>
    <w:rsid w:val="00D34FF9"/>
    <w:rsid w:val="00D35C5B"/>
    <w:rsid w:val="00D35E09"/>
    <w:rsid w:val="00D36DB8"/>
    <w:rsid w:val="00D370AD"/>
    <w:rsid w:val="00D40EAB"/>
    <w:rsid w:val="00D41977"/>
    <w:rsid w:val="00D4267A"/>
    <w:rsid w:val="00D44A80"/>
    <w:rsid w:val="00D456B1"/>
    <w:rsid w:val="00D45C4B"/>
    <w:rsid w:val="00D50684"/>
    <w:rsid w:val="00D5093C"/>
    <w:rsid w:val="00D50E31"/>
    <w:rsid w:val="00D523AA"/>
    <w:rsid w:val="00D52F9C"/>
    <w:rsid w:val="00D5384C"/>
    <w:rsid w:val="00D549BF"/>
    <w:rsid w:val="00D54BF2"/>
    <w:rsid w:val="00D56CA3"/>
    <w:rsid w:val="00D57154"/>
    <w:rsid w:val="00D57A55"/>
    <w:rsid w:val="00D57FA9"/>
    <w:rsid w:val="00D60239"/>
    <w:rsid w:val="00D606D2"/>
    <w:rsid w:val="00D60B2C"/>
    <w:rsid w:val="00D60EF6"/>
    <w:rsid w:val="00D627F5"/>
    <w:rsid w:val="00D633AD"/>
    <w:rsid w:val="00D63540"/>
    <w:rsid w:val="00D649F6"/>
    <w:rsid w:val="00D651EA"/>
    <w:rsid w:val="00D65E00"/>
    <w:rsid w:val="00D66AC5"/>
    <w:rsid w:val="00D70498"/>
    <w:rsid w:val="00D718BF"/>
    <w:rsid w:val="00D7275C"/>
    <w:rsid w:val="00D739B1"/>
    <w:rsid w:val="00D73A98"/>
    <w:rsid w:val="00D73F15"/>
    <w:rsid w:val="00D74283"/>
    <w:rsid w:val="00D74881"/>
    <w:rsid w:val="00D74BDB"/>
    <w:rsid w:val="00D755F6"/>
    <w:rsid w:val="00D7582F"/>
    <w:rsid w:val="00D75E3C"/>
    <w:rsid w:val="00D7630D"/>
    <w:rsid w:val="00D769CA"/>
    <w:rsid w:val="00D76D6F"/>
    <w:rsid w:val="00D770A3"/>
    <w:rsid w:val="00D77166"/>
    <w:rsid w:val="00D80284"/>
    <w:rsid w:val="00D812ED"/>
    <w:rsid w:val="00D816D3"/>
    <w:rsid w:val="00D81A24"/>
    <w:rsid w:val="00D820B1"/>
    <w:rsid w:val="00D82309"/>
    <w:rsid w:val="00D829BF"/>
    <w:rsid w:val="00D82B7C"/>
    <w:rsid w:val="00D83183"/>
    <w:rsid w:val="00D8330F"/>
    <w:rsid w:val="00D835FC"/>
    <w:rsid w:val="00D83722"/>
    <w:rsid w:val="00D840E9"/>
    <w:rsid w:val="00D842FB"/>
    <w:rsid w:val="00D8441D"/>
    <w:rsid w:val="00D8462F"/>
    <w:rsid w:val="00D84B0B"/>
    <w:rsid w:val="00D84BE1"/>
    <w:rsid w:val="00D85D4E"/>
    <w:rsid w:val="00D8671A"/>
    <w:rsid w:val="00D87959"/>
    <w:rsid w:val="00D90186"/>
    <w:rsid w:val="00D90487"/>
    <w:rsid w:val="00D92657"/>
    <w:rsid w:val="00D929BA"/>
    <w:rsid w:val="00D934B6"/>
    <w:rsid w:val="00D94D75"/>
    <w:rsid w:val="00D95EEA"/>
    <w:rsid w:val="00D95F91"/>
    <w:rsid w:val="00D9620C"/>
    <w:rsid w:val="00DA017C"/>
    <w:rsid w:val="00DA1CE0"/>
    <w:rsid w:val="00DA1EC5"/>
    <w:rsid w:val="00DA2C7B"/>
    <w:rsid w:val="00DA3A18"/>
    <w:rsid w:val="00DA4383"/>
    <w:rsid w:val="00DA477E"/>
    <w:rsid w:val="00DA6D70"/>
    <w:rsid w:val="00DA6E58"/>
    <w:rsid w:val="00DA76C2"/>
    <w:rsid w:val="00DB03FD"/>
    <w:rsid w:val="00DB08EB"/>
    <w:rsid w:val="00DB2073"/>
    <w:rsid w:val="00DB318E"/>
    <w:rsid w:val="00DB323B"/>
    <w:rsid w:val="00DB32D6"/>
    <w:rsid w:val="00DB33C0"/>
    <w:rsid w:val="00DB5412"/>
    <w:rsid w:val="00DB64B4"/>
    <w:rsid w:val="00DB7020"/>
    <w:rsid w:val="00DB7A43"/>
    <w:rsid w:val="00DC0BD9"/>
    <w:rsid w:val="00DC18BA"/>
    <w:rsid w:val="00DC323C"/>
    <w:rsid w:val="00DC32A2"/>
    <w:rsid w:val="00DC3FD4"/>
    <w:rsid w:val="00DC4AF3"/>
    <w:rsid w:val="00DC6D22"/>
    <w:rsid w:val="00DC7C0C"/>
    <w:rsid w:val="00DD0E0F"/>
    <w:rsid w:val="00DD1972"/>
    <w:rsid w:val="00DD19E0"/>
    <w:rsid w:val="00DD23EC"/>
    <w:rsid w:val="00DD2B93"/>
    <w:rsid w:val="00DD3ED8"/>
    <w:rsid w:val="00DD460B"/>
    <w:rsid w:val="00DD4D12"/>
    <w:rsid w:val="00DD536F"/>
    <w:rsid w:val="00DD5854"/>
    <w:rsid w:val="00DD5CEA"/>
    <w:rsid w:val="00DD5D7F"/>
    <w:rsid w:val="00DD6B1A"/>
    <w:rsid w:val="00DD6D86"/>
    <w:rsid w:val="00DE06D1"/>
    <w:rsid w:val="00DE1F40"/>
    <w:rsid w:val="00DE23B0"/>
    <w:rsid w:val="00DE33D3"/>
    <w:rsid w:val="00DE3994"/>
    <w:rsid w:val="00DE3C07"/>
    <w:rsid w:val="00DE3FE8"/>
    <w:rsid w:val="00DE58A9"/>
    <w:rsid w:val="00DE5E53"/>
    <w:rsid w:val="00DE7610"/>
    <w:rsid w:val="00DE7AB0"/>
    <w:rsid w:val="00DE7ABA"/>
    <w:rsid w:val="00DF0CFC"/>
    <w:rsid w:val="00DF0D8E"/>
    <w:rsid w:val="00DF0ECD"/>
    <w:rsid w:val="00DF1012"/>
    <w:rsid w:val="00DF1496"/>
    <w:rsid w:val="00DF1604"/>
    <w:rsid w:val="00DF1B56"/>
    <w:rsid w:val="00DF1D8C"/>
    <w:rsid w:val="00DF31C4"/>
    <w:rsid w:val="00DF336B"/>
    <w:rsid w:val="00DF39E0"/>
    <w:rsid w:val="00DF5943"/>
    <w:rsid w:val="00DF61A6"/>
    <w:rsid w:val="00DF73B1"/>
    <w:rsid w:val="00DF7C00"/>
    <w:rsid w:val="00E017D3"/>
    <w:rsid w:val="00E0207A"/>
    <w:rsid w:val="00E0238C"/>
    <w:rsid w:val="00E0243C"/>
    <w:rsid w:val="00E02B14"/>
    <w:rsid w:val="00E03DA5"/>
    <w:rsid w:val="00E040E4"/>
    <w:rsid w:val="00E048F2"/>
    <w:rsid w:val="00E04EEC"/>
    <w:rsid w:val="00E064D8"/>
    <w:rsid w:val="00E06B4A"/>
    <w:rsid w:val="00E07108"/>
    <w:rsid w:val="00E07C6D"/>
    <w:rsid w:val="00E1001C"/>
    <w:rsid w:val="00E103A0"/>
    <w:rsid w:val="00E110D3"/>
    <w:rsid w:val="00E125F5"/>
    <w:rsid w:val="00E128D0"/>
    <w:rsid w:val="00E1328F"/>
    <w:rsid w:val="00E13B8D"/>
    <w:rsid w:val="00E154B3"/>
    <w:rsid w:val="00E1559E"/>
    <w:rsid w:val="00E1560A"/>
    <w:rsid w:val="00E15639"/>
    <w:rsid w:val="00E15B27"/>
    <w:rsid w:val="00E16ABC"/>
    <w:rsid w:val="00E17B02"/>
    <w:rsid w:val="00E2012C"/>
    <w:rsid w:val="00E201C2"/>
    <w:rsid w:val="00E20620"/>
    <w:rsid w:val="00E2173B"/>
    <w:rsid w:val="00E21F5B"/>
    <w:rsid w:val="00E22458"/>
    <w:rsid w:val="00E244E9"/>
    <w:rsid w:val="00E24564"/>
    <w:rsid w:val="00E263EB"/>
    <w:rsid w:val="00E2711A"/>
    <w:rsid w:val="00E27900"/>
    <w:rsid w:val="00E30CA9"/>
    <w:rsid w:val="00E310F7"/>
    <w:rsid w:val="00E326DC"/>
    <w:rsid w:val="00E32FB8"/>
    <w:rsid w:val="00E335A5"/>
    <w:rsid w:val="00E336BE"/>
    <w:rsid w:val="00E34288"/>
    <w:rsid w:val="00E34413"/>
    <w:rsid w:val="00E34AEA"/>
    <w:rsid w:val="00E351FA"/>
    <w:rsid w:val="00E35CFE"/>
    <w:rsid w:val="00E35DA4"/>
    <w:rsid w:val="00E37978"/>
    <w:rsid w:val="00E37E95"/>
    <w:rsid w:val="00E41DA1"/>
    <w:rsid w:val="00E41F9E"/>
    <w:rsid w:val="00E42DF0"/>
    <w:rsid w:val="00E42E33"/>
    <w:rsid w:val="00E46D71"/>
    <w:rsid w:val="00E47C79"/>
    <w:rsid w:val="00E502FD"/>
    <w:rsid w:val="00E51DAA"/>
    <w:rsid w:val="00E524B8"/>
    <w:rsid w:val="00E54CFE"/>
    <w:rsid w:val="00E54F13"/>
    <w:rsid w:val="00E54FC3"/>
    <w:rsid w:val="00E55E03"/>
    <w:rsid w:val="00E56387"/>
    <w:rsid w:val="00E5682D"/>
    <w:rsid w:val="00E61447"/>
    <w:rsid w:val="00E62972"/>
    <w:rsid w:val="00E633E2"/>
    <w:rsid w:val="00E63D73"/>
    <w:rsid w:val="00E64163"/>
    <w:rsid w:val="00E64594"/>
    <w:rsid w:val="00E64D55"/>
    <w:rsid w:val="00E653B5"/>
    <w:rsid w:val="00E67CF7"/>
    <w:rsid w:val="00E7038D"/>
    <w:rsid w:val="00E70B38"/>
    <w:rsid w:val="00E72292"/>
    <w:rsid w:val="00E73D79"/>
    <w:rsid w:val="00E73E9F"/>
    <w:rsid w:val="00E744BE"/>
    <w:rsid w:val="00E74639"/>
    <w:rsid w:val="00E7497F"/>
    <w:rsid w:val="00E74A6D"/>
    <w:rsid w:val="00E752E7"/>
    <w:rsid w:val="00E75DB5"/>
    <w:rsid w:val="00E765F4"/>
    <w:rsid w:val="00E81452"/>
    <w:rsid w:val="00E81943"/>
    <w:rsid w:val="00E81A4B"/>
    <w:rsid w:val="00E82469"/>
    <w:rsid w:val="00E82DA5"/>
    <w:rsid w:val="00E83C89"/>
    <w:rsid w:val="00E841A5"/>
    <w:rsid w:val="00E84F48"/>
    <w:rsid w:val="00E8572A"/>
    <w:rsid w:val="00E85BC5"/>
    <w:rsid w:val="00E85D55"/>
    <w:rsid w:val="00E86F81"/>
    <w:rsid w:val="00E874D7"/>
    <w:rsid w:val="00E87F3F"/>
    <w:rsid w:val="00E91595"/>
    <w:rsid w:val="00E93153"/>
    <w:rsid w:val="00E93200"/>
    <w:rsid w:val="00E93DDF"/>
    <w:rsid w:val="00E943BA"/>
    <w:rsid w:val="00E948A3"/>
    <w:rsid w:val="00E94CE6"/>
    <w:rsid w:val="00E94D73"/>
    <w:rsid w:val="00E963DC"/>
    <w:rsid w:val="00E96C77"/>
    <w:rsid w:val="00E9713E"/>
    <w:rsid w:val="00E97625"/>
    <w:rsid w:val="00EA0C91"/>
    <w:rsid w:val="00EA0DCC"/>
    <w:rsid w:val="00EA1D1E"/>
    <w:rsid w:val="00EA2051"/>
    <w:rsid w:val="00EA398B"/>
    <w:rsid w:val="00EA4B36"/>
    <w:rsid w:val="00EA4C4E"/>
    <w:rsid w:val="00EA56DA"/>
    <w:rsid w:val="00EA56EA"/>
    <w:rsid w:val="00EA68F3"/>
    <w:rsid w:val="00EA741F"/>
    <w:rsid w:val="00EB0674"/>
    <w:rsid w:val="00EB0F63"/>
    <w:rsid w:val="00EB1294"/>
    <w:rsid w:val="00EB1D1D"/>
    <w:rsid w:val="00EB2895"/>
    <w:rsid w:val="00EB4009"/>
    <w:rsid w:val="00EB5197"/>
    <w:rsid w:val="00EB5666"/>
    <w:rsid w:val="00EB57B6"/>
    <w:rsid w:val="00EB5E01"/>
    <w:rsid w:val="00EB6D37"/>
    <w:rsid w:val="00EB7E7A"/>
    <w:rsid w:val="00EC01AF"/>
    <w:rsid w:val="00EC1007"/>
    <w:rsid w:val="00EC1B77"/>
    <w:rsid w:val="00EC4CF4"/>
    <w:rsid w:val="00EC5530"/>
    <w:rsid w:val="00EC58B7"/>
    <w:rsid w:val="00EC5A5D"/>
    <w:rsid w:val="00EC61BF"/>
    <w:rsid w:val="00EC69A0"/>
    <w:rsid w:val="00EC7423"/>
    <w:rsid w:val="00EC7E2A"/>
    <w:rsid w:val="00ED06D3"/>
    <w:rsid w:val="00ED20B8"/>
    <w:rsid w:val="00ED2B3F"/>
    <w:rsid w:val="00ED2B44"/>
    <w:rsid w:val="00ED2E17"/>
    <w:rsid w:val="00ED4025"/>
    <w:rsid w:val="00ED6630"/>
    <w:rsid w:val="00ED6C43"/>
    <w:rsid w:val="00ED7118"/>
    <w:rsid w:val="00ED71C2"/>
    <w:rsid w:val="00EE25CF"/>
    <w:rsid w:val="00EE3335"/>
    <w:rsid w:val="00EE38FF"/>
    <w:rsid w:val="00EE3C5D"/>
    <w:rsid w:val="00EE69B3"/>
    <w:rsid w:val="00EE6E1E"/>
    <w:rsid w:val="00EE725D"/>
    <w:rsid w:val="00EE7D5E"/>
    <w:rsid w:val="00EF1A1B"/>
    <w:rsid w:val="00EF328E"/>
    <w:rsid w:val="00EF3C6F"/>
    <w:rsid w:val="00F00D65"/>
    <w:rsid w:val="00F00EA9"/>
    <w:rsid w:val="00F03015"/>
    <w:rsid w:val="00F05ACA"/>
    <w:rsid w:val="00F05FBA"/>
    <w:rsid w:val="00F07449"/>
    <w:rsid w:val="00F07FB9"/>
    <w:rsid w:val="00F1167F"/>
    <w:rsid w:val="00F11842"/>
    <w:rsid w:val="00F119A0"/>
    <w:rsid w:val="00F129F2"/>
    <w:rsid w:val="00F1334F"/>
    <w:rsid w:val="00F14170"/>
    <w:rsid w:val="00F1536C"/>
    <w:rsid w:val="00F1585C"/>
    <w:rsid w:val="00F17629"/>
    <w:rsid w:val="00F17CC2"/>
    <w:rsid w:val="00F2196C"/>
    <w:rsid w:val="00F21C9A"/>
    <w:rsid w:val="00F21ED2"/>
    <w:rsid w:val="00F22312"/>
    <w:rsid w:val="00F22934"/>
    <w:rsid w:val="00F22CE6"/>
    <w:rsid w:val="00F22DA9"/>
    <w:rsid w:val="00F23140"/>
    <w:rsid w:val="00F2322E"/>
    <w:rsid w:val="00F23346"/>
    <w:rsid w:val="00F254D5"/>
    <w:rsid w:val="00F26AC9"/>
    <w:rsid w:val="00F278D2"/>
    <w:rsid w:val="00F27CAC"/>
    <w:rsid w:val="00F30EBC"/>
    <w:rsid w:val="00F31531"/>
    <w:rsid w:val="00F31B00"/>
    <w:rsid w:val="00F3224D"/>
    <w:rsid w:val="00F32697"/>
    <w:rsid w:val="00F32DD0"/>
    <w:rsid w:val="00F33690"/>
    <w:rsid w:val="00F347F4"/>
    <w:rsid w:val="00F34A21"/>
    <w:rsid w:val="00F34D12"/>
    <w:rsid w:val="00F3542F"/>
    <w:rsid w:val="00F3603A"/>
    <w:rsid w:val="00F36367"/>
    <w:rsid w:val="00F363B6"/>
    <w:rsid w:val="00F36608"/>
    <w:rsid w:val="00F37426"/>
    <w:rsid w:val="00F40305"/>
    <w:rsid w:val="00F41E82"/>
    <w:rsid w:val="00F424FC"/>
    <w:rsid w:val="00F44F5F"/>
    <w:rsid w:val="00F4580E"/>
    <w:rsid w:val="00F46D22"/>
    <w:rsid w:val="00F4779A"/>
    <w:rsid w:val="00F50068"/>
    <w:rsid w:val="00F50A19"/>
    <w:rsid w:val="00F50E12"/>
    <w:rsid w:val="00F5167B"/>
    <w:rsid w:val="00F51993"/>
    <w:rsid w:val="00F51DA3"/>
    <w:rsid w:val="00F51F20"/>
    <w:rsid w:val="00F526BE"/>
    <w:rsid w:val="00F52CA2"/>
    <w:rsid w:val="00F52E15"/>
    <w:rsid w:val="00F52FAD"/>
    <w:rsid w:val="00F53B37"/>
    <w:rsid w:val="00F545B7"/>
    <w:rsid w:val="00F54DDE"/>
    <w:rsid w:val="00F56477"/>
    <w:rsid w:val="00F57E95"/>
    <w:rsid w:val="00F603FD"/>
    <w:rsid w:val="00F60453"/>
    <w:rsid w:val="00F622B3"/>
    <w:rsid w:val="00F62900"/>
    <w:rsid w:val="00F62B99"/>
    <w:rsid w:val="00F63A93"/>
    <w:rsid w:val="00F63DB1"/>
    <w:rsid w:val="00F643EC"/>
    <w:rsid w:val="00F64E75"/>
    <w:rsid w:val="00F651A5"/>
    <w:rsid w:val="00F66B78"/>
    <w:rsid w:val="00F67BC1"/>
    <w:rsid w:val="00F706D1"/>
    <w:rsid w:val="00F70F74"/>
    <w:rsid w:val="00F7123B"/>
    <w:rsid w:val="00F712AB"/>
    <w:rsid w:val="00F712CA"/>
    <w:rsid w:val="00F71447"/>
    <w:rsid w:val="00F7269A"/>
    <w:rsid w:val="00F7286B"/>
    <w:rsid w:val="00F73322"/>
    <w:rsid w:val="00F73586"/>
    <w:rsid w:val="00F75C03"/>
    <w:rsid w:val="00F77537"/>
    <w:rsid w:val="00F80903"/>
    <w:rsid w:val="00F815AB"/>
    <w:rsid w:val="00F82923"/>
    <w:rsid w:val="00F84A47"/>
    <w:rsid w:val="00F86488"/>
    <w:rsid w:val="00F8710C"/>
    <w:rsid w:val="00F8743A"/>
    <w:rsid w:val="00F87717"/>
    <w:rsid w:val="00F87CCF"/>
    <w:rsid w:val="00F90080"/>
    <w:rsid w:val="00F913F6"/>
    <w:rsid w:val="00F92C99"/>
    <w:rsid w:val="00F937E7"/>
    <w:rsid w:val="00F93E68"/>
    <w:rsid w:val="00F942AA"/>
    <w:rsid w:val="00F94BB5"/>
    <w:rsid w:val="00F95B40"/>
    <w:rsid w:val="00F95DBB"/>
    <w:rsid w:val="00F95E6D"/>
    <w:rsid w:val="00F9699E"/>
    <w:rsid w:val="00F971A6"/>
    <w:rsid w:val="00F972C0"/>
    <w:rsid w:val="00F97707"/>
    <w:rsid w:val="00F97857"/>
    <w:rsid w:val="00FA16E2"/>
    <w:rsid w:val="00FA4867"/>
    <w:rsid w:val="00FA62BE"/>
    <w:rsid w:val="00FA67AD"/>
    <w:rsid w:val="00FA74AA"/>
    <w:rsid w:val="00FA7545"/>
    <w:rsid w:val="00FA7E28"/>
    <w:rsid w:val="00FB14A6"/>
    <w:rsid w:val="00FB1730"/>
    <w:rsid w:val="00FB2182"/>
    <w:rsid w:val="00FB319B"/>
    <w:rsid w:val="00FB3FA6"/>
    <w:rsid w:val="00FB5E27"/>
    <w:rsid w:val="00FB69CF"/>
    <w:rsid w:val="00FB739E"/>
    <w:rsid w:val="00FC0EDC"/>
    <w:rsid w:val="00FC30B6"/>
    <w:rsid w:val="00FC31BF"/>
    <w:rsid w:val="00FC38C6"/>
    <w:rsid w:val="00FC3AAA"/>
    <w:rsid w:val="00FC3AB0"/>
    <w:rsid w:val="00FC3E8D"/>
    <w:rsid w:val="00FC41DA"/>
    <w:rsid w:val="00FC4999"/>
    <w:rsid w:val="00FC5070"/>
    <w:rsid w:val="00FC541E"/>
    <w:rsid w:val="00FC6997"/>
    <w:rsid w:val="00FD011E"/>
    <w:rsid w:val="00FD10AC"/>
    <w:rsid w:val="00FD1303"/>
    <w:rsid w:val="00FD2169"/>
    <w:rsid w:val="00FD24E4"/>
    <w:rsid w:val="00FD2508"/>
    <w:rsid w:val="00FD2AF4"/>
    <w:rsid w:val="00FD34A0"/>
    <w:rsid w:val="00FD3694"/>
    <w:rsid w:val="00FD6BD1"/>
    <w:rsid w:val="00FE0E97"/>
    <w:rsid w:val="00FE125B"/>
    <w:rsid w:val="00FE21B3"/>
    <w:rsid w:val="00FE36A7"/>
    <w:rsid w:val="00FE42EB"/>
    <w:rsid w:val="00FE48FD"/>
    <w:rsid w:val="00FE59B8"/>
    <w:rsid w:val="00FE610A"/>
    <w:rsid w:val="00FE662C"/>
    <w:rsid w:val="00FE72D0"/>
    <w:rsid w:val="00FE73D4"/>
    <w:rsid w:val="00FE7C5B"/>
    <w:rsid w:val="00FF1444"/>
    <w:rsid w:val="00FF1A32"/>
    <w:rsid w:val="00FF3731"/>
    <w:rsid w:val="00FF477A"/>
    <w:rsid w:val="00FF5239"/>
    <w:rsid w:val="00FF5283"/>
    <w:rsid w:val="00FF5A2E"/>
    <w:rsid w:val="00FF5D0E"/>
    <w:rsid w:val="00FF613D"/>
    <w:rsid w:val="00FF6A56"/>
    <w:rsid w:val="00FF74DE"/>
    <w:rsid w:val="00FF7923"/>
    <w:rsid w:val="00FF795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0F69B"/>
  <w15:chartTrackingRefBased/>
  <w15:docId w15:val="{19462C85-6BDD-4559-9D37-1725DAD0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E8D"/>
    <w:pPr>
      <w:widowControl w:val="0"/>
      <w:spacing w:line="300" w:lineRule="auto"/>
      <w:jc w:val="both"/>
    </w:pPr>
    <w:rPr>
      <w:rFonts w:ascii="Times New Roman" w:eastAsia="SimSun" w:hAnsi="Times New Roman" w:cs="Times New Roman"/>
      <w:sz w:val="24"/>
      <w:szCs w:val="20"/>
    </w:rPr>
  </w:style>
  <w:style w:type="paragraph" w:styleId="Heading1">
    <w:name w:val="heading 1"/>
    <w:basedOn w:val="Normal"/>
    <w:next w:val="Normal"/>
    <w:link w:val="Heading1Char"/>
    <w:uiPriority w:val="9"/>
    <w:qFormat/>
    <w:rsid w:val="00196416"/>
    <w:pPr>
      <w:keepNext/>
      <w:keepLines/>
      <w:spacing w:line="480" w:lineRule="auto"/>
      <w:outlineLvl w:val="0"/>
    </w:pPr>
    <w:rPr>
      <w:rFonts w:eastAsia="Times New Roman"/>
      <w:b/>
      <w:kern w:val="44"/>
    </w:rPr>
  </w:style>
  <w:style w:type="paragraph" w:styleId="Heading2">
    <w:name w:val="heading 2"/>
    <w:basedOn w:val="Normal"/>
    <w:next w:val="Normal"/>
    <w:link w:val="Heading2Char"/>
    <w:uiPriority w:val="9"/>
    <w:qFormat/>
    <w:rsid w:val="00196416"/>
    <w:pPr>
      <w:keepNext/>
      <w:keepLines/>
      <w:spacing w:line="480" w:lineRule="auto"/>
      <w:outlineLvl w:val="1"/>
    </w:pPr>
    <w:rPr>
      <w:rFonts w:eastAsia="Times New Roman"/>
      <w:b/>
    </w:rPr>
  </w:style>
  <w:style w:type="paragraph" w:styleId="Heading3">
    <w:name w:val="heading 3"/>
    <w:basedOn w:val="Normal"/>
    <w:next w:val="Normal"/>
    <w:link w:val="Heading3Char"/>
    <w:uiPriority w:val="9"/>
    <w:qFormat/>
    <w:rsid w:val="00196416"/>
    <w:pPr>
      <w:keepNext/>
      <w:keepLines/>
      <w:spacing w:line="480" w:lineRule="auto"/>
      <w:outlineLvl w:val="2"/>
    </w:pPr>
    <w:rPr>
      <w:rFonts w:eastAsia="Times New Roman"/>
      <w:b/>
    </w:rPr>
  </w:style>
  <w:style w:type="paragraph" w:styleId="Heading4">
    <w:name w:val="heading 4"/>
    <w:basedOn w:val="Normal"/>
    <w:next w:val="Normal"/>
    <w:link w:val="Heading4Char"/>
    <w:uiPriority w:val="9"/>
    <w:semiHidden/>
    <w:unhideWhenUsed/>
    <w:qFormat/>
    <w:rsid w:val="0072388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416"/>
    <w:rPr>
      <w:rFonts w:ascii="Times New Roman" w:eastAsia="Times New Roman" w:hAnsi="Times New Roman" w:cs="Times New Roman"/>
      <w:b/>
      <w:kern w:val="44"/>
      <w:sz w:val="24"/>
      <w:szCs w:val="20"/>
    </w:rPr>
  </w:style>
  <w:style w:type="character" w:customStyle="1" w:styleId="Heading2Char">
    <w:name w:val="Heading 2 Char"/>
    <w:basedOn w:val="DefaultParagraphFont"/>
    <w:link w:val="Heading2"/>
    <w:uiPriority w:val="9"/>
    <w:rsid w:val="00196416"/>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196416"/>
    <w:rPr>
      <w:rFonts w:ascii="Times New Roman" w:eastAsia="Times New Roman" w:hAnsi="Times New Roman" w:cs="Times New Roman"/>
      <w:b/>
      <w:sz w:val="24"/>
      <w:szCs w:val="20"/>
    </w:rPr>
  </w:style>
  <w:style w:type="character" w:customStyle="1" w:styleId="TitleChar">
    <w:name w:val="Title Char"/>
    <w:aliases w:val="Reference Char"/>
    <w:link w:val="Title"/>
    <w:uiPriority w:val="10"/>
    <w:rsid w:val="00877E8D"/>
    <w:rPr>
      <w:rFonts w:eastAsia="Times New Roman"/>
      <w:b/>
      <w:bCs/>
      <w:sz w:val="24"/>
      <w:szCs w:val="32"/>
    </w:rPr>
  </w:style>
  <w:style w:type="character" w:customStyle="1" w:styleId="SubtitleChar">
    <w:name w:val="Subtitle Char"/>
    <w:aliases w:val="图表标题 Char"/>
    <w:link w:val="Subtitle"/>
    <w:uiPriority w:val="11"/>
    <w:rsid w:val="002A29EB"/>
    <w:rPr>
      <w:rFonts w:ascii="Times New Roman" w:hAnsi="Times New Roman"/>
      <w:b/>
      <w:bCs/>
      <w:kern w:val="28"/>
      <w:sz w:val="24"/>
      <w:szCs w:val="32"/>
    </w:rPr>
  </w:style>
  <w:style w:type="character" w:styleId="CommentReference">
    <w:name w:val="annotation reference"/>
    <w:uiPriority w:val="99"/>
    <w:unhideWhenUsed/>
    <w:rsid w:val="00877E8D"/>
    <w:rPr>
      <w:sz w:val="21"/>
      <w:szCs w:val="21"/>
    </w:rPr>
  </w:style>
  <w:style w:type="character" w:styleId="PageNumber">
    <w:name w:val="page number"/>
    <w:basedOn w:val="DefaultParagraphFont"/>
    <w:uiPriority w:val="99"/>
    <w:unhideWhenUsed/>
    <w:rsid w:val="00877E8D"/>
  </w:style>
  <w:style w:type="character" w:styleId="Hyperlink">
    <w:name w:val="Hyperlink"/>
    <w:uiPriority w:val="99"/>
    <w:unhideWhenUsed/>
    <w:rsid w:val="00877E8D"/>
    <w:rPr>
      <w:color w:val="0000FF"/>
      <w:u w:val="single"/>
    </w:rPr>
  </w:style>
  <w:style w:type="paragraph" w:styleId="TOC7">
    <w:name w:val="toc 7"/>
    <w:basedOn w:val="Normal"/>
    <w:next w:val="Normal"/>
    <w:uiPriority w:val="39"/>
    <w:unhideWhenUsed/>
    <w:rsid w:val="00877E8D"/>
    <w:pPr>
      <w:ind w:leftChars="1200" w:left="2520"/>
    </w:pPr>
  </w:style>
  <w:style w:type="paragraph" w:styleId="Header">
    <w:name w:val="header"/>
    <w:basedOn w:val="Normal"/>
    <w:link w:val="HeaderChar"/>
    <w:rsid w:val="00877E8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customStyle="1" w:styleId="HeaderChar">
    <w:name w:val="Header Char"/>
    <w:basedOn w:val="DefaultParagraphFont"/>
    <w:link w:val="Header"/>
    <w:rsid w:val="00877E8D"/>
    <w:rPr>
      <w:rFonts w:ascii="Times New Roman" w:eastAsia="SimSun" w:hAnsi="Times New Roman" w:cs="Times New Roman"/>
      <w:sz w:val="18"/>
      <w:szCs w:val="20"/>
    </w:rPr>
  </w:style>
  <w:style w:type="paragraph" w:styleId="TOC3">
    <w:name w:val="toc 3"/>
    <w:basedOn w:val="Normal"/>
    <w:next w:val="Normal"/>
    <w:uiPriority w:val="39"/>
    <w:unhideWhenUsed/>
    <w:rsid w:val="00877E8D"/>
    <w:pPr>
      <w:ind w:leftChars="400" w:left="840"/>
    </w:pPr>
  </w:style>
  <w:style w:type="paragraph" w:styleId="TOC2">
    <w:name w:val="toc 2"/>
    <w:basedOn w:val="Normal"/>
    <w:next w:val="Normal"/>
    <w:uiPriority w:val="39"/>
    <w:unhideWhenUsed/>
    <w:rsid w:val="00877E8D"/>
    <w:pPr>
      <w:ind w:leftChars="200" w:left="420"/>
    </w:pPr>
  </w:style>
  <w:style w:type="paragraph" w:styleId="TOC6">
    <w:name w:val="toc 6"/>
    <w:basedOn w:val="Normal"/>
    <w:next w:val="Normal"/>
    <w:uiPriority w:val="39"/>
    <w:unhideWhenUsed/>
    <w:rsid w:val="00877E8D"/>
    <w:pPr>
      <w:ind w:leftChars="1000" w:left="2100"/>
    </w:pPr>
  </w:style>
  <w:style w:type="paragraph" w:styleId="TOC5">
    <w:name w:val="toc 5"/>
    <w:basedOn w:val="Normal"/>
    <w:next w:val="Normal"/>
    <w:uiPriority w:val="39"/>
    <w:unhideWhenUsed/>
    <w:rsid w:val="00877E8D"/>
    <w:pPr>
      <w:ind w:leftChars="800" w:left="1680"/>
    </w:pPr>
  </w:style>
  <w:style w:type="paragraph" w:customStyle="1" w:styleId="3">
    <w:name w:val="3"/>
    <w:basedOn w:val="Normal"/>
    <w:rsid w:val="00877E8D"/>
    <w:pPr>
      <w:spacing w:beforeLines="30" w:before="93" w:afterLines="30" w:after="93"/>
    </w:pPr>
    <w:rPr>
      <w:b/>
    </w:rPr>
  </w:style>
  <w:style w:type="paragraph" w:styleId="TOC4">
    <w:name w:val="toc 4"/>
    <w:basedOn w:val="Normal"/>
    <w:next w:val="Normal"/>
    <w:uiPriority w:val="39"/>
    <w:unhideWhenUsed/>
    <w:rsid w:val="00877E8D"/>
    <w:pPr>
      <w:ind w:leftChars="600" w:left="1260"/>
    </w:pPr>
  </w:style>
  <w:style w:type="paragraph" w:styleId="CommentText">
    <w:name w:val="annotation text"/>
    <w:basedOn w:val="Normal"/>
    <w:link w:val="CommentTextChar"/>
    <w:uiPriority w:val="99"/>
    <w:unhideWhenUsed/>
    <w:rsid w:val="00877E8D"/>
    <w:pPr>
      <w:jc w:val="left"/>
    </w:pPr>
  </w:style>
  <w:style w:type="character" w:customStyle="1" w:styleId="CommentTextChar">
    <w:name w:val="Comment Text Char"/>
    <w:basedOn w:val="DefaultParagraphFont"/>
    <w:link w:val="CommentText"/>
    <w:uiPriority w:val="99"/>
    <w:rsid w:val="00877E8D"/>
    <w:rPr>
      <w:rFonts w:ascii="Times New Roman" w:eastAsia="SimSun" w:hAnsi="Times New Roman" w:cs="Times New Roman"/>
      <w:sz w:val="24"/>
      <w:szCs w:val="20"/>
    </w:rPr>
  </w:style>
  <w:style w:type="paragraph" w:styleId="BodyText">
    <w:name w:val="Body Text"/>
    <w:basedOn w:val="Normal"/>
    <w:link w:val="BodyTextChar"/>
    <w:uiPriority w:val="99"/>
    <w:unhideWhenUsed/>
    <w:rsid w:val="00877E8D"/>
    <w:pPr>
      <w:spacing w:after="120"/>
    </w:pPr>
  </w:style>
  <w:style w:type="character" w:customStyle="1" w:styleId="BodyTextChar">
    <w:name w:val="Body Text Char"/>
    <w:basedOn w:val="DefaultParagraphFont"/>
    <w:link w:val="BodyText"/>
    <w:uiPriority w:val="99"/>
    <w:rsid w:val="00877E8D"/>
    <w:rPr>
      <w:rFonts w:ascii="Times New Roman" w:eastAsia="SimSun" w:hAnsi="Times New Roman" w:cs="Times New Roman"/>
      <w:sz w:val="24"/>
      <w:szCs w:val="20"/>
    </w:rPr>
  </w:style>
  <w:style w:type="paragraph" w:styleId="TOC8">
    <w:name w:val="toc 8"/>
    <w:basedOn w:val="Normal"/>
    <w:next w:val="Normal"/>
    <w:uiPriority w:val="39"/>
    <w:unhideWhenUsed/>
    <w:rsid w:val="00877E8D"/>
    <w:pPr>
      <w:ind w:leftChars="1400" w:left="2940"/>
    </w:pPr>
  </w:style>
  <w:style w:type="paragraph" w:customStyle="1" w:styleId="2">
    <w:name w:val="2"/>
    <w:basedOn w:val="Normal"/>
    <w:rsid w:val="00877E8D"/>
    <w:pPr>
      <w:spacing w:beforeLines="50" w:before="156" w:afterLines="50" w:after="156"/>
    </w:pPr>
    <w:rPr>
      <w:b/>
    </w:rPr>
  </w:style>
  <w:style w:type="paragraph" w:styleId="Subtitle">
    <w:name w:val="Subtitle"/>
    <w:aliases w:val="图表标题"/>
    <w:basedOn w:val="Normal"/>
    <w:next w:val="Normal"/>
    <w:link w:val="SubtitleChar"/>
    <w:uiPriority w:val="11"/>
    <w:qFormat/>
    <w:rsid w:val="002A29EB"/>
    <w:pPr>
      <w:spacing w:line="480" w:lineRule="auto"/>
      <w:outlineLvl w:val="1"/>
    </w:pPr>
    <w:rPr>
      <w:rFonts w:eastAsiaTheme="minorEastAsia" w:cstheme="minorBidi"/>
      <w:b/>
      <w:bCs/>
      <w:kern w:val="28"/>
      <w:szCs w:val="32"/>
    </w:rPr>
  </w:style>
  <w:style w:type="character" w:customStyle="1" w:styleId="Char1">
    <w:name w:val="副标题 Char1"/>
    <w:basedOn w:val="DefaultParagraphFont"/>
    <w:uiPriority w:val="11"/>
    <w:rsid w:val="00877E8D"/>
    <w:rPr>
      <w:rFonts w:asciiTheme="majorHAnsi" w:eastAsia="SimSun" w:hAnsiTheme="majorHAnsi" w:cstheme="majorBidi"/>
      <w:b/>
      <w:bCs/>
      <w:kern w:val="28"/>
      <w:sz w:val="32"/>
      <w:szCs w:val="32"/>
    </w:rPr>
  </w:style>
  <w:style w:type="paragraph" w:styleId="Footer">
    <w:name w:val="footer"/>
    <w:basedOn w:val="Normal"/>
    <w:link w:val="FooterChar"/>
    <w:uiPriority w:val="99"/>
    <w:rsid w:val="00877E8D"/>
    <w:pPr>
      <w:tabs>
        <w:tab w:val="center" w:pos="4153"/>
        <w:tab w:val="right" w:pos="8306"/>
      </w:tabs>
      <w:snapToGrid w:val="0"/>
      <w:jc w:val="left"/>
    </w:pPr>
    <w:rPr>
      <w:sz w:val="18"/>
    </w:rPr>
  </w:style>
  <w:style w:type="character" w:customStyle="1" w:styleId="FooterChar">
    <w:name w:val="Footer Char"/>
    <w:basedOn w:val="DefaultParagraphFont"/>
    <w:link w:val="Footer"/>
    <w:uiPriority w:val="99"/>
    <w:rsid w:val="00877E8D"/>
    <w:rPr>
      <w:rFonts w:ascii="Times New Roman" w:eastAsia="SimSun" w:hAnsi="Times New Roman" w:cs="Times New Roman"/>
      <w:sz w:val="18"/>
      <w:szCs w:val="20"/>
    </w:rPr>
  </w:style>
  <w:style w:type="paragraph" w:customStyle="1" w:styleId="1">
    <w:name w:val="1"/>
    <w:basedOn w:val="Heading1"/>
    <w:next w:val="BodyText"/>
    <w:rsid w:val="00877E8D"/>
  </w:style>
  <w:style w:type="paragraph" w:styleId="Title">
    <w:name w:val="Title"/>
    <w:aliases w:val="Reference"/>
    <w:basedOn w:val="Normal"/>
    <w:next w:val="Normal"/>
    <w:link w:val="TitleChar"/>
    <w:uiPriority w:val="10"/>
    <w:qFormat/>
    <w:rsid w:val="00877E8D"/>
    <w:pPr>
      <w:spacing w:before="60" w:after="60"/>
      <w:jc w:val="left"/>
      <w:outlineLvl w:val="0"/>
    </w:pPr>
    <w:rPr>
      <w:rFonts w:asciiTheme="minorHAnsi" w:eastAsia="Times New Roman" w:hAnsiTheme="minorHAnsi" w:cstheme="minorBidi"/>
      <w:b/>
      <w:bCs/>
      <w:szCs w:val="32"/>
    </w:rPr>
  </w:style>
  <w:style w:type="character" w:customStyle="1" w:styleId="Char10">
    <w:name w:val="标题 Char1"/>
    <w:basedOn w:val="DefaultParagraphFont"/>
    <w:uiPriority w:val="10"/>
    <w:rsid w:val="00877E8D"/>
    <w:rPr>
      <w:rFonts w:asciiTheme="majorHAnsi" w:eastAsia="SimSun" w:hAnsiTheme="majorHAnsi" w:cstheme="majorBidi"/>
      <w:b/>
      <w:bCs/>
      <w:sz w:val="32"/>
      <w:szCs w:val="32"/>
    </w:rPr>
  </w:style>
  <w:style w:type="paragraph" w:styleId="TOC1">
    <w:name w:val="toc 1"/>
    <w:basedOn w:val="Normal"/>
    <w:next w:val="Normal"/>
    <w:uiPriority w:val="39"/>
    <w:unhideWhenUsed/>
    <w:rsid w:val="00877E8D"/>
  </w:style>
  <w:style w:type="paragraph" w:styleId="TOC9">
    <w:name w:val="toc 9"/>
    <w:basedOn w:val="Normal"/>
    <w:next w:val="Normal"/>
    <w:uiPriority w:val="39"/>
    <w:unhideWhenUsed/>
    <w:rsid w:val="00877E8D"/>
    <w:pPr>
      <w:ind w:leftChars="1600" w:left="3360"/>
    </w:pPr>
  </w:style>
  <w:style w:type="paragraph" w:customStyle="1" w:styleId="EndNoteBibliographyTitle">
    <w:name w:val="EndNote Bibliography Title"/>
    <w:basedOn w:val="Normal"/>
    <w:link w:val="EndNoteBibliographyTitleChar"/>
    <w:rsid w:val="00877E8D"/>
    <w:pPr>
      <w:jc w:val="center"/>
    </w:pPr>
    <w:rPr>
      <w:noProof/>
    </w:rPr>
  </w:style>
  <w:style w:type="character" w:customStyle="1" w:styleId="EndNoteBibliographyTitleChar">
    <w:name w:val="EndNote Bibliography Title Char"/>
    <w:link w:val="EndNoteBibliographyTitle"/>
    <w:rsid w:val="00877E8D"/>
    <w:rPr>
      <w:rFonts w:ascii="Times New Roman" w:eastAsia="SimSun" w:hAnsi="Times New Roman" w:cs="Times New Roman"/>
      <w:noProof/>
      <w:sz w:val="24"/>
      <w:szCs w:val="20"/>
    </w:rPr>
  </w:style>
  <w:style w:type="paragraph" w:customStyle="1" w:styleId="EndNoteBibliography">
    <w:name w:val="EndNote Bibliography"/>
    <w:basedOn w:val="Normal"/>
    <w:link w:val="EndNoteBibliographyChar"/>
    <w:rsid w:val="00877E8D"/>
    <w:pPr>
      <w:spacing w:line="240" w:lineRule="auto"/>
    </w:pPr>
    <w:rPr>
      <w:noProof/>
    </w:rPr>
  </w:style>
  <w:style w:type="character" w:customStyle="1" w:styleId="EndNoteBibliographyChar">
    <w:name w:val="EndNote Bibliography Char"/>
    <w:link w:val="EndNoteBibliography"/>
    <w:rsid w:val="00877E8D"/>
    <w:rPr>
      <w:rFonts w:ascii="Times New Roman" w:eastAsia="SimSun" w:hAnsi="Times New Roman" w:cs="Times New Roman"/>
      <w:noProof/>
      <w:sz w:val="24"/>
      <w:szCs w:val="20"/>
    </w:rPr>
  </w:style>
  <w:style w:type="paragraph" w:styleId="Date">
    <w:name w:val="Date"/>
    <w:basedOn w:val="Normal"/>
    <w:next w:val="Normal"/>
    <w:link w:val="DateChar"/>
    <w:uiPriority w:val="99"/>
    <w:semiHidden/>
    <w:unhideWhenUsed/>
    <w:rsid w:val="00877E8D"/>
    <w:pPr>
      <w:ind w:leftChars="2500" w:left="100"/>
    </w:pPr>
  </w:style>
  <w:style w:type="character" w:customStyle="1" w:styleId="DateChar">
    <w:name w:val="Date Char"/>
    <w:basedOn w:val="DefaultParagraphFont"/>
    <w:link w:val="Date"/>
    <w:uiPriority w:val="99"/>
    <w:semiHidden/>
    <w:rsid w:val="00877E8D"/>
    <w:rPr>
      <w:rFonts w:ascii="Times New Roman" w:eastAsia="SimSun" w:hAnsi="Times New Roman" w:cs="Times New Roman"/>
      <w:sz w:val="24"/>
      <w:szCs w:val="20"/>
    </w:rPr>
  </w:style>
  <w:style w:type="character" w:styleId="PlaceholderText">
    <w:name w:val="Placeholder Text"/>
    <w:basedOn w:val="DefaultParagraphFont"/>
    <w:uiPriority w:val="99"/>
    <w:semiHidden/>
    <w:rsid w:val="00877E8D"/>
    <w:rPr>
      <w:color w:val="808080"/>
    </w:rPr>
  </w:style>
  <w:style w:type="table" w:styleId="TableGrid">
    <w:name w:val="Table Grid"/>
    <w:basedOn w:val="TableNormal"/>
    <w:uiPriority w:val="39"/>
    <w:rsid w:val="00877E8D"/>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总标题"/>
    <w:uiPriority w:val="1"/>
    <w:qFormat/>
    <w:rsid w:val="00612C6F"/>
    <w:pPr>
      <w:widowControl w:val="0"/>
      <w:spacing w:before="360" w:line="440" w:lineRule="exact"/>
      <w:jc w:val="both"/>
    </w:pPr>
    <w:rPr>
      <w:rFonts w:ascii="Times New Roman" w:eastAsia="Times New Roman" w:hAnsi="Times New Roman" w:cs="Times New Roman"/>
      <w:b/>
      <w:sz w:val="34"/>
      <w:szCs w:val="20"/>
    </w:rPr>
  </w:style>
  <w:style w:type="paragraph" w:styleId="BalloonText">
    <w:name w:val="Balloon Text"/>
    <w:basedOn w:val="Normal"/>
    <w:link w:val="BalloonTextChar"/>
    <w:uiPriority w:val="99"/>
    <w:semiHidden/>
    <w:unhideWhenUsed/>
    <w:rsid w:val="00877E8D"/>
    <w:pPr>
      <w:spacing w:line="240" w:lineRule="auto"/>
    </w:pPr>
    <w:rPr>
      <w:sz w:val="18"/>
      <w:szCs w:val="18"/>
    </w:rPr>
  </w:style>
  <w:style w:type="character" w:customStyle="1" w:styleId="BalloonTextChar">
    <w:name w:val="Balloon Text Char"/>
    <w:basedOn w:val="DefaultParagraphFont"/>
    <w:link w:val="BalloonText"/>
    <w:uiPriority w:val="99"/>
    <w:semiHidden/>
    <w:rsid w:val="00877E8D"/>
    <w:rPr>
      <w:rFonts w:ascii="Times New Roman" w:eastAsia="SimSun" w:hAnsi="Times New Roman" w:cs="Times New Roman"/>
      <w:sz w:val="18"/>
      <w:szCs w:val="18"/>
    </w:rPr>
  </w:style>
  <w:style w:type="table" w:customStyle="1" w:styleId="10">
    <w:name w:val="网格型1"/>
    <w:basedOn w:val="TableNormal"/>
    <w:next w:val="TableGrid"/>
    <w:uiPriority w:val="99"/>
    <w:rsid w:val="00877E8D"/>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7E8D"/>
    <w:rPr>
      <w:rFonts w:ascii="Times New Roman" w:eastAsia="SimSun" w:hAnsi="Times New Roman" w:cs="Times New Roman"/>
      <w:sz w:val="24"/>
      <w:szCs w:val="20"/>
    </w:rPr>
  </w:style>
  <w:style w:type="character" w:styleId="LineNumber">
    <w:name w:val="line number"/>
    <w:basedOn w:val="DefaultParagraphFont"/>
    <w:uiPriority w:val="99"/>
    <w:semiHidden/>
    <w:unhideWhenUsed/>
    <w:rsid w:val="00877E8D"/>
  </w:style>
  <w:style w:type="character" w:customStyle="1" w:styleId="Heading4Char">
    <w:name w:val="Heading 4 Char"/>
    <w:basedOn w:val="DefaultParagraphFont"/>
    <w:link w:val="Heading4"/>
    <w:uiPriority w:val="9"/>
    <w:semiHidden/>
    <w:rsid w:val="00723882"/>
    <w:rPr>
      <w:rFonts w:asciiTheme="majorHAnsi" w:eastAsiaTheme="majorEastAsia" w:hAnsiTheme="majorHAnsi" w:cstheme="majorBidi"/>
      <w:b/>
      <w:bCs/>
      <w:sz w:val="28"/>
      <w:szCs w:val="28"/>
    </w:rPr>
  </w:style>
  <w:style w:type="paragraph" w:styleId="CommentSubject">
    <w:name w:val="annotation subject"/>
    <w:basedOn w:val="CommentText"/>
    <w:next w:val="CommentText"/>
    <w:link w:val="CommentSubjectChar"/>
    <w:uiPriority w:val="99"/>
    <w:semiHidden/>
    <w:unhideWhenUsed/>
    <w:rsid w:val="003F2F71"/>
    <w:rPr>
      <w:b/>
      <w:bCs/>
    </w:rPr>
  </w:style>
  <w:style w:type="character" w:customStyle="1" w:styleId="CommentSubjectChar">
    <w:name w:val="Comment Subject Char"/>
    <w:basedOn w:val="CommentTextChar"/>
    <w:link w:val="CommentSubject"/>
    <w:uiPriority w:val="99"/>
    <w:semiHidden/>
    <w:rsid w:val="003F2F71"/>
    <w:rPr>
      <w:rFonts w:ascii="Times New Roman" w:eastAsia="SimSun" w:hAnsi="Times New Roman" w:cs="Times New Roman"/>
      <w:b/>
      <w:bCs/>
      <w:sz w:val="24"/>
      <w:szCs w:val="20"/>
    </w:rPr>
  </w:style>
  <w:style w:type="paragraph" w:styleId="ListParagraph">
    <w:name w:val="List Paragraph"/>
    <w:basedOn w:val="Normal"/>
    <w:uiPriority w:val="34"/>
    <w:qFormat/>
    <w:rsid w:val="00636423"/>
    <w:pPr>
      <w:ind w:firstLineChars="200" w:firstLine="420"/>
    </w:pPr>
  </w:style>
  <w:style w:type="table" w:customStyle="1" w:styleId="TableGrid1">
    <w:name w:val="Table Grid1"/>
    <w:basedOn w:val="TableNormal"/>
    <w:next w:val="TableGrid"/>
    <w:uiPriority w:val="39"/>
    <w:rsid w:val="00813A5D"/>
    <w:rPr>
      <w:kern w:val="0"/>
      <w:sz w:val="22"/>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F7F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3998">
      <w:bodyDiv w:val="1"/>
      <w:marLeft w:val="0"/>
      <w:marRight w:val="0"/>
      <w:marTop w:val="0"/>
      <w:marBottom w:val="0"/>
      <w:divBdr>
        <w:top w:val="none" w:sz="0" w:space="0" w:color="auto"/>
        <w:left w:val="none" w:sz="0" w:space="0" w:color="auto"/>
        <w:bottom w:val="none" w:sz="0" w:space="0" w:color="auto"/>
        <w:right w:val="none" w:sz="0" w:space="0" w:color="auto"/>
      </w:divBdr>
    </w:div>
    <w:div w:id="99229531">
      <w:bodyDiv w:val="1"/>
      <w:marLeft w:val="0"/>
      <w:marRight w:val="0"/>
      <w:marTop w:val="0"/>
      <w:marBottom w:val="0"/>
      <w:divBdr>
        <w:top w:val="none" w:sz="0" w:space="0" w:color="auto"/>
        <w:left w:val="none" w:sz="0" w:space="0" w:color="auto"/>
        <w:bottom w:val="none" w:sz="0" w:space="0" w:color="auto"/>
        <w:right w:val="none" w:sz="0" w:space="0" w:color="auto"/>
      </w:divBdr>
    </w:div>
    <w:div w:id="134179032">
      <w:bodyDiv w:val="1"/>
      <w:marLeft w:val="0"/>
      <w:marRight w:val="0"/>
      <w:marTop w:val="0"/>
      <w:marBottom w:val="0"/>
      <w:divBdr>
        <w:top w:val="none" w:sz="0" w:space="0" w:color="auto"/>
        <w:left w:val="none" w:sz="0" w:space="0" w:color="auto"/>
        <w:bottom w:val="none" w:sz="0" w:space="0" w:color="auto"/>
        <w:right w:val="none" w:sz="0" w:space="0" w:color="auto"/>
      </w:divBdr>
    </w:div>
    <w:div w:id="211575831">
      <w:bodyDiv w:val="1"/>
      <w:marLeft w:val="0"/>
      <w:marRight w:val="0"/>
      <w:marTop w:val="0"/>
      <w:marBottom w:val="0"/>
      <w:divBdr>
        <w:top w:val="none" w:sz="0" w:space="0" w:color="auto"/>
        <w:left w:val="none" w:sz="0" w:space="0" w:color="auto"/>
        <w:bottom w:val="none" w:sz="0" w:space="0" w:color="auto"/>
        <w:right w:val="none" w:sz="0" w:space="0" w:color="auto"/>
      </w:divBdr>
    </w:div>
    <w:div w:id="255015742">
      <w:bodyDiv w:val="1"/>
      <w:marLeft w:val="0"/>
      <w:marRight w:val="0"/>
      <w:marTop w:val="0"/>
      <w:marBottom w:val="0"/>
      <w:divBdr>
        <w:top w:val="none" w:sz="0" w:space="0" w:color="auto"/>
        <w:left w:val="none" w:sz="0" w:space="0" w:color="auto"/>
        <w:bottom w:val="none" w:sz="0" w:space="0" w:color="auto"/>
        <w:right w:val="none" w:sz="0" w:space="0" w:color="auto"/>
      </w:divBdr>
    </w:div>
    <w:div w:id="429862989">
      <w:bodyDiv w:val="1"/>
      <w:marLeft w:val="0"/>
      <w:marRight w:val="0"/>
      <w:marTop w:val="0"/>
      <w:marBottom w:val="0"/>
      <w:divBdr>
        <w:top w:val="none" w:sz="0" w:space="0" w:color="auto"/>
        <w:left w:val="none" w:sz="0" w:space="0" w:color="auto"/>
        <w:bottom w:val="none" w:sz="0" w:space="0" w:color="auto"/>
        <w:right w:val="none" w:sz="0" w:space="0" w:color="auto"/>
      </w:divBdr>
    </w:div>
    <w:div w:id="430590803">
      <w:bodyDiv w:val="1"/>
      <w:marLeft w:val="0"/>
      <w:marRight w:val="0"/>
      <w:marTop w:val="0"/>
      <w:marBottom w:val="0"/>
      <w:divBdr>
        <w:top w:val="none" w:sz="0" w:space="0" w:color="auto"/>
        <w:left w:val="none" w:sz="0" w:space="0" w:color="auto"/>
        <w:bottom w:val="none" w:sz="0" w:space="0" w:color="auto"/>
        <w:right w:val="none" w:sz="0" w:space="0" w:color="auto"/>
      </w:divBdr>
    </w:div>
    <w:div w:id="647512968">
      <w:bodyDiv w:val="1"/>
      <w:marLeft w:val="0"/>
      <w:marRight w:val="0"/>
      <w:marTop w:val="0"/>
      <w:marBottom w:val="0"/>
      <w:divBdr>
        <w:top w:val="none" w:sz="0" w:space="0" w:color="auto"/>
        <w:left w:val="none" w:sz="0" w:space="0" w:color="auto"/>
        <w:bottom w:val="none" w:sz="0" w:space="0" w:color="auto"/>
        <w:right w:val="none" w:sz="0" w:space="0" w:color="auto"/>
      </w:divBdr>
    </w:div>
    <w:div w:id="677078658">
      <w:bodyDiv w:val="1"/>
      <w:marLeft w:val="0"/>
      <w:marRight w:val="0"/>
      <w:marTop w:val="0"/>
      <w:marBottom w:val="0"/>
      <w:divBdr>
        <w:top w:val="none" w:sz="0" w:space="0" w:color="auto"/>
        <w:left w:val="none" w:sz="0" w:space="0" w:color="auto"/>
        <w:bottom w:val="none" w:sz="0" w:space="0" w:color="auto"/>
        <w:right w:val="none" w:sz="0" w:space="0" w:color="auto"/>
      </w:divBdr>
    </w:div>
    <w:div w:id="709843560">
      <w:bodyDiv w:val="1"/>
      <w:marLeft w:val="0"/>
      <w:marRight w:val="0"/>
      <w:marTop w:val="0"/>
      <w:marBottom w:val="0"/>
      <w:divBdr>
        <w:top w:val="none" w:sz="0" w:space="0" w:color="auto"/>
        <w:left w:val="none" w:sz="0" w:space="0" w:color="auto"/>
        <w:bottom w:val="none" w:sz="0" w:space="0" w:color="auto"/>
        <w:right w:val="none" w:sz="0" w:space="0" w:color="auto"/>
      </w:divBdr>
    </w:div>
    <w:div w:id="710495719">
      <w:bodyDiv w:val="1"/>
      <w:marLeft w:val="0"/>
      <w:marRight w:val="0"/>
      <w:marTop w:val="0"/>
      <w:marBottom w:val="0"/>
      <w:divBdr>
        <w:top w:val="none" w:sz="0" w:space="0" w:color="auto"/>
        <w:left w:val="none" w:sz="0" w:space="0" w:color="auto"/>
        <w:bottom w:val="none" w:sz="0" w:space="0" w:color="auto"/>
        <w:right w:val="none" w:sz="0" w:space="0" w:color="auto"/>
      </w:divBdr>
    </w:div>
    <w:div w:id="724791481">
      <w:bodyDiv w:val="1"/>
      <w:marLeft w:val="0"/>
      <w:marRight w:val="0"/>
      <w:marTop w:val="0"/>
      <w:marBottom w:val="0"/>
      <w:divBdr>
        <w:top w:val="none" w:sz="0" w:space="0" w:color="auto"/>
        <w:left w:val="none" w:sz="0" w:space="0" w:color="auto"/>
        <w:bottom w:val="none" w:sz="0" w:space="0" w:color="auto"/>
        <w:right w:val="none" w:sz="0" w:space="0" w:color="auto"/>
      </w:divBdr>
    </w:div>
    <w:div w:id="756292924">
      <w:bodyDiv w:val="1"/>
      <w:marLeft w:val="0"/>
      <w:marRight w:val="0"/>
      <w:marTop w:val="0"/>
      <w:marBottom w:val="0"/>
      <w:divBdr>
        <w:top w:val="none" w:sz="0" w:space="0" w:color="auto"/>
        <w:left w:val="none" w:sz="0" w:space="0" w:color="auto"/>
        <w:bottom w:val="none" w:sz="0" w:space="0" w:color="auto"/>
        <w:right w:val="none" w:sz="0" w:space="0" w:color="auto"/>
      </w:divBdr>
    </w:div>
    <w:div w:id="817570188">
      <w:bodyDiv w:val="1"/>
      <w:marLeft w:val="0"/>
      <w:marRight w:val="0"/>
      <w:marTop w:val="0"/>
      <w:marBottom w:val="0"/>
      <w:divBdr>
        <w:top w:val="none" w:sz="0" w:space="0" w:color="auto"/>
        <w:left w:val="none" w:sz="0" w:space="0" w:color="auto"/>
        <w:bottom w:val="none" w:sz="0" w:space="0" w:color="auto"/>
        <w:right w:val="none" w:sz="0" w:space="0" w:color="auto"/>
      </w:divBdr>
    </w:div>
    <w:div w:id="823738725">
      <w:bodyDiv w:val="1"/>
      <w:marLeft w:val="0"/>
      <w:marRight w:val="0"/>
      <w:marTop w:val="0"/>
      <w:marBottom w:val="0"/>
      <w:divBdr>
        <w:top w:val="none" w:sz="0" w:space="0" w:color="auto"/>
        <w:left w:val="none" w:sz="0" w:space="0" w:color="auto"/>
        <w:bottom w:val="none" w:sz="0" w:space="0" w:color="auto"/>
        <w:right w:val="none" w:sz="0" w:space="0" w:color="auto"/>
      </w:divBdr>
    </w:div>
    <w:div w:id="827405763">
      <w:bodyDiv w:val="1"/>
      <w:marLeft w:val="0"/>
      <w:marRight w:val="0"/>
      <w:marTop w:val="0"/>
      <w:marBottom w:val="0"/>
      <w:divBdr>
        <w:top w:val="none" w:sz="0" w:space="0" w:color="auto"/>
        <w:left w:val="none" w:sz="0" w:space="0" w:color="auto"/>
        <w:bottom w:val="none" w:sz="0" w:space="0" w:color="auto"/>
        <w:right w:val="none" w:sz="0" w:space="0" w:color="auto"/>
      </w:divBdr>
    </w:div>
    <w:div w:id="858005162">
      <w:bodyDiv w:val="1"/>
      <w:marLeft w:val="0"/>
      <w:marRight w:val="0"/>
      <w:marTop w:val="0"/>
      <w:marBottom w:val="0"/>
      <w:divBdr>
        <w:top w:val="none" w:sz="0" w:space="0" w:color="auto"/>
        <w:left w:val="none" w:sz="0" w:space="0" w:color="auto"/>
        <w:bottom w:val="none" w:sz="0" w:space="0" w:color="auto"/>
        <w:right w:val="none" w:sz="0" w:space="0" w:color="auto"/>
      </w:divBdr>
    </w:div>
    <w:div w:id="881089085">
      <w:bodyDiv w:val="1"/>
      <w:marLeft w:val="0"/>
      <w:marRight w:val="0"/>
      <w:marTop w:val="0"/>
      <w:marBottom w:val="0"/>
      <w:divBdr>
        <w:top w:val="none" w:sz="0" w:space="0" w:color="auto"/>
        <w:left w:val="none" w:sz="0" w:space="0" w:color="auto"/>
        <w:bottom w:val="none" w:sz="0" w:space="0" w:color="auto"/>
        <w:right w:val="none" w:sz="0" w:space="0" w:color="auto"/>
      </w:divBdr>
    </w:div>
    <w:div w:id="957447031">
      <w:bodyDiv w:val="1"/>
      <w:marLeft w:val="0"/>
      <w:marRight w:val="0"/>
      <w:marTop w:val="0"/>
      <w:marBottom w:val="0"/>
      <w:divBdr>
        <w:top w:val="none" w:sz="0" w:space="0" w:color="auto"/>
        <w:left w:val="none" w:sz="0" w:space="0" w:color="auto"/>
        <w:bottom w:val="none" w:sz="0" w:space="0" w:color="auto"/>
        <w:right w:val="none" w:sz="0" w:space="0" w:color="auto"/>
      </w:divBdr>
    </w:div>
    <w:div w:id="960037940">
      <w:bodyDiv w:val="1"/>
      <w:marLeft w:val="0"/>
      <w:marRight w:val="0"/>
      <w:marTop w:val="0"/>
      <w:marBottom w:val="0"/>
      <w:divBdr>
        <w:top w:val="none" w:sz="0" w:space="0" w:color="auto"/>
        <w:left w:val="none" w:sz="0" w:space="0" w:color="auto"/>
        <w:bottom w:val="none" w:sz="0" w:space="0" w:color="auto"/>
        <w:right w:val="none" w:sz="0" w:space="0" w:color="auto"/>
      </w:divBdr>
    </w:div>
    <w:div w:id="978921323">
      <w:bodyDiv w:val="1"/>
      <w:marLeft w:val="0"/>
      <w:marRight w:val="0"/>
      <w:marTop w:val="0"/>
      <w:marBottom w:val="0"/>
      <w:divBdr>
        <w:top w:val="none" w:sz="0" w:space="0" w:color="auto"/>
        <w:left w:val="none" w:sz="0" w:space="0" w:color="auto"/>
        <w:bottom w:val="none" w:sz="0" w:space="0" w:color="auto"/>
        <w:right w:val="none" w:sz="0" w:space="0" w:color="auto"/>
      </w:divBdr>
    </w:div>
    <w:div w:id="986662721">
      <w:bodyDiv w:val="1"/>
      <w:marLeft w:val="0"/>
      <w:marRight w:val="0"/>
      <w:marTop w:val="0"/>
      <w:marBottom w:val="0"/>
      <w:divBdr>
        <w:top w:val="none" w:sz="0" w:space="0" w:color="auto"/>
        <w:left w:val="none" w:sz="0" w:space="0" w:color="auto"/>
        <w:bottom w:val="none" w:sz="0" w:space="0" w:color="auto"/>
        <w:right w:val="none" w:sz="0" w:space="0" w:color="auto"/>
      </w:divBdr>
    </w:div>
    <w:div w:id="1044256903">
      <w:bodyDiv w:val="1"/>
      <w:marLeft w:val="0"/>
      <w:marRight w:val="0"/>
      <w:marTop w:val="0"/>
      <w:marBottom w:val="0"/>
      <w:divBdr>
        <w:top w:val="none" w:sz="0" w:space="0" w:color="auto"/>
        <w:left w:val="none" w:sz="0" w:space="0" w:color="auto"/>
        <w:bottom w:val="none" w:sz="0" w:space="0" w:color="auto"/>
        <w:right w:val="none" w:sz="0" w:space="0" w:color="auto"/>
      </w:divBdr>
    </w:div>
    <w:div w:id="1082065364">
      <w:bodyDiv w:val="1"/>
      <w:marLeft w:val="0"/>
      <w:marRight w:val="0"/>
      <w:marTop w:val="0"/>
      <w:marBottom w:val="0"/>
      <w:divBdr>
        <w:top w:val="none" w:sz="0" w:space="0" w:color="auto"/>
        <w:left w:val="none" w:sz="0" w:space="0" w:color="auto"/>
        <w:bottom w:val="none" w:sz="0" w:space="0" w:color="auto"/>
        <w:right w:val="none" w:sz="0" w:space="0" w:color="auto"/>
      </w:divBdr>
    </w:div>
    <w:div w:id="1158691960">
      <w:bodyDiv w:val="1"/>
      <w:marLeft w:val="0"/>
      <w:marRight w:val="0"/>
      <w:marTop w:val="0"/>
      <w:marBottom w:val="0"/>
      <w:divBdr>
        <w:top w:val="none" w:sz="0" w:space="0" w:color="auto"/>
        <w:left w:val="none" w:sz="0" w:space="0" w:color="auto"/>
        <w:bottom w:val="none" w:sz="0" w:space="0" w:color="auto"/>
        <w:right w:val="none" w:sz="0" w:space="0" w:color="auto"/>
      </w:divBdr>
      <w:divsChild>
        <w:div w:id="1539125750">
          <w:marLeft w:val="0"/>
          <w:marRight w:val="0"/>
          <w:marTop w:val="0"/>
          <w:marBottom w:val="0"/>
          <w:divBdr>
            <w:top w:val="none" w:sz="0" w:space="0" w:color="auto"/>
            <w:left w:val="none" w:sz="0" w:space="0" w:color="auto"/>
            <w:bottom w:val="none" w:sz="0" w:space="0" w:color="auto"/>
            <w:right w:val="none" w:sz="0" w:space="0" w:color="auto"/>
          </w:divBdr>
        </w:div>
      </w:divsChild>
    </w:div>
    <w:div w:id="1176699642">
      <w:bodyDiv w:val="1"/>
      <w:marLeft w:val="0"/>
      <w:marRight w:val="0"/>
      <w:marTop w:val="0"/>
      <w:marBottom w:val="0"/>
      <w:divBdr>
        <w:top w:val="none" w:sz="0" w:space="0" w:color="auto"/>
        <w:left w:val="none" w:sz="0" w:space="0" w:color="auto"/>
        <w:bottom w:val="none" w:sz="0" w:space="0" w:color="auto"/>
        <w:right w:val="none" w:sz="0" w:space="0" w:color="auto"/>
      </w:divBdr>
      <w:divsChild>
        <w:div w:id="183325520">
          <w:marLeft w:val="0"/>
          <w:marRight w:val="0"/>
          <w:marTop w:val="0"/>
          <w:marBottom w:val="0"/>
          <w:divBdr>
            <w:top w:val="none" w:sz="0" w:space="0" w:color="auto"/>
            <w:left w:val="none" w:sz="0" w:space="0" w:color="auto"/>
            <w:bottom w:val="none" w:sz="0" w:space="0" w:color="auto"/>
            <w:right w:val="none" w:sz="0" w:space="0" w:color="auto"/>
          </w:divBdr>
          <w:divsChild>
            <w:div w:id="1370761045">
              <w:marLeft w:val="0"/>
              <w:marRight w:val="0"/>
              <w:marTop w:val="0"/>
              <w:marBottom w:val="0"/>
              <w:divBdr>
                <w:top w:val="none" w:sz="0" w:space="0" w:color="auto"/>
                <w:left w:val="none" w:sz="0" w:space="0" w:color="auto"/>
                <w:bottom w:val="none" w:sz="0" w:space="0" w:color="auto"/>
                <w:right w:val="none" w:sz="0" w:space="0" w:color="auto"/>
              </w:divBdr>
              <w:divsChild>
                <w:div w:id="2137672471">
                  <w:marLeft w:val="0"/>
                  <w:marRight w:val="0"/>
                  <w:marTop w:val="0"/>
                  <w:marBottom w:val="0"/>
                  <w:divBdr>
                    <w:top w:val="none" w:sz="0" w:space="0" w:color="auto"/>
                    <w:left w:val="none" w:sz="0" w:space="0" w:color="auto"/>
                    <w:bottom w:val="none" w:sz="0" w:space="0" w:color="auto"/>
                    <w:right w:val="none" w:sz="0" w:space="0" w:color="auto"/>
                  </w:divBdr>
                  <w:divsChild>
                    <w:div w:id="913662859">
                      <w:marLeft w:val="0"/>
                      <w:marRight w:val="0"/>
                      <w:marTop w:val="0"/>
                      <w:marBottom w:val="0"/>
                      <w:divBdr>
                        <w:top w:val="none" w:sz="0" w:space="0" w:color="auto"/>
                        <w:left w:val="none" w:sz="0" w:space="0" w:color="auto"/>
                        <w:bottom w:val="none" w:sz="0" w:space="0" w:color="auto"/>
                        <w:right w:val="none" w:sz="0" w:space="0" w:color="auto"/>
                      </w:divBdr>
                      <w:divsChild>
                        <w:div w:id="277688632">
                          <w:marLeft w:val="0"/>
                          <w:marRight w:val="0"/>
                          <w:marTop w:val="0"/>
                          <w:marBottom w:val="0"/>
                          <w:divBdr>
                            <w:top w:val="none" w:sz="0" w:space="0" w:color="auto"/>
                            <w:left w:val="none" w:sz="0" w:space="0" w:color="auto"/>
                            <w:bottom w:val="none" w:sz="0" w:space="0" w:color="auto"/>
                            <w:right w:val="none" w:sz="0" w:space="0" w:color="auto"/>
                          </w:divBdr>
                          <w:divsChild>
                            <w:div w:id="1410075753">
                              <w:marLeft w:val="0"/>
                              <w:marRight w:val="0"/>
                              <w:marTop w:val="0"/>
                              <w:marBottom w:val="0"/>
                              <w:divBdr>
                                <w:top w:val="single" w:sz="6" w:space="0" w:color="D3D3D3"/>
                                <w:left w:val="none" w:sz="0" w:space="0" w:color="auto"/>
                                <w:bottom w:val="none" w:sz="0" w:space="0" w:color="auto"/>
                                <w:right w:val="none" w:sz="0" w:space="0" w:color="auto"/>
                              </w:divBdr>
                              <w:divsChild>
                                <w:div w:id="49697079">
                                  <w:marLeft w:val="0"/>
                                  <w:marRight w:val="0"/>
                                  <w:marTop w:val="0"/>
                                  <w:marBottom w:val="0"/>
                                  <w:divBdr>
                                    <w:top w:val="none" w:sz="0" w:space="0" w:color="auto"/>
                                    <w:left w:val="none" w:sz="0" w:space="0" w:color="auto"/>
                                    <w:bottom w:val="none" w:sz="0" w:space="0" w:color="auto"/>
                                    <w:right w:val="none" w:sz="0" w:space="0" w:color="auto"/>
                                  </w:divBdr>
                                  <w:divsChild>
                                    <w:div w:id="339743721">
                                      <w:marLeft w:val="330"/>
                                      <w:marRight w:val="330"/>
                                      <w:marTop w:val="30"/>
                                      <w:marBottom w:val="180"/>
                                      <w:divBdr>
                                        <w:top w:val="none" w:sz="0" w:space="0" w:color="auto"/>
                                        <w:left w:val="none" w:sz="0" w:space="0" w:color="auto"/>
                                        <w:bottom w:val="none" w:sz="0" w:space="0" w:color="auto"/>
                                        <w:right w:val="none" w:sz="0" w:space="0" w:color="auto"/>
                                      </w:divBdr>
                                    </w:div>
                                    <w:div w:id="357312809">
                                      <w:marLeft w:val="330"/>
                                      <w:marRight w:val="330"/>
                                      <w:marTop w:val="0"/>
                                      <w:marBottom w:val="330"/>
                                      <w:divBdr>
                                        <w:top w:val="none" w:sz="0" w:space="0" w:color="auto"/>
                                        <w:left w:val="none" w:sz="0" w:space="0" w:color="auto"/>
                                        <w:bottom w:val="none" w:sz="0" w:space="0" w:color="auto"/>
                                        <w:right w:val="none" w:sz="0" w:space="0" w:color="auto"/>
                                      </w:divBdr>
                                      <w:divsChild>
                                        <w:div w:id="1665473938">
                                          <w:marLeft w:val="0"/>
                                          <w:marRight w:val="0"/>
                                          <w:marTop w:val="0"/>
                                          <w:marBottom w:val="0"/>
                                          <w:divBdr>
                                            <w:top w:val="none" w:sz="0" w:space="0" w:color="auto"/>
                                            <w:left w:val="none" w:sz="0" w:space="0" w:color="auto"/>
                                            <w:bottom w:val="none" w:sz="0" w:space="0" w:color="auto"/>
                                            <w:right w:val="none" w:sz="0" w:space="0" w:color="auto"/>
                                          </w:divBdr>
                                        </w:div>
                                        <w:div w:id="1962303846">
                                          <w:marLeft w:val="0"/>
                                          <w:marRight w:val="0"/>
                                          <w:marTop w:val="0"/>
                                          <w:marBottom w:val="0"/>
                                          <w:divBdr>
                                            <w:top w:val="none" w:sz="0" w:space="0" w:color="auto"/>
                                            <w:left w:val="none" w:sz="0" w:space="0" w:color="auto"/>
                                            <w:bottom w:val="none" w:sz="0" w:space="0" w:color="auto"/>
                                            <w:right w:val="none" w:sz="0" w:space="0" w:color="auto"/>
                                          </w:divBdr>
                                        </w:div>
                                        <w:div w:id="808976617">
                                          <w:marLeft w:val="0"/>
                                          <w:marRight w:val="0"/>
                                          <w:marTop w:val="0"/>
                                          <w:marBottom w:val="0"/>
                                          <w:divBdr>
                                            <w:top w:val="none" w:sz="0" w:space="0" w:color="auto"/>
                                            <w:left w:val="none" w:sz="0" w:space="0" w:color="auto"/>
                                            <w:bottom w:val="none" w:sz="0" w:space="0" w:color="auto"/>
                                            <w:right w:val="none" w:sz="0" w:space="0" w:color="auto"/>
                                          </w:divBdr>
                                        </w:div>
                                        <w:div w:id="62653259">
                                          <w:marLeft w:val="0"/>
                                          <w:marRight w:val="0"/>
                                          <w:marTop w:val="0"/>
                                          <w:marBottom w:val="0"/>
                                          <w:divBdr>
                                            <w:top w:val="none" w:sz="0" w:space="0" w:color="auto"/>
                                            <w:left w:val="none" w:sz="0" w:space="0" w:color="auto"/>
                                            <w:bottom w:val="none" w:sz="0" w:space="0" w:color="auto"/>
                                            <w:right w:val="none" w:sz="0" w:space="0" w:color="auto"/>
                                          </w:divBdr>
                                        </w:div>
                                        <w:div w:id="1320423978">
                                          <w:marLeft w:val="0"/>
                                          <w:marRight w:val="0"/>
                                          <w:marTop w:val="0"/>
                                          <w:marBottom w:val="0"/>
                                          <w:divBdr>
                                            <w:top w:val="none" w:sz="0" w:space="0" w:color="auto"/>
                                            <w:left w:val="none" w:sz="0" w:space="0" w:color="auto"/>
                                            <w:bottom w:val="none" w:sz="0" w:space="0" w:color="auto"/>
                                            <w:right w:val="none" w:sz="0" w:space="0" w:color="auto"/>
                                          </w:divBdr>
                                        </w:div>
                                      </w:divsChild>
                                    </w:div>
                                    <w:div w:id="473106469">
                                      <w:marLeft w:val="330"/>
                                      <w:marRight w:val="330"/>
                                      <w:marTop w:val="0"/>
                                      <w:marBottom w:val="330"/>
                                      <w:divBdr>
                                        <w:top w:val="none" w:sz="0" w:space="0" w:color="auto"/>
                                        <w:left w:val="none" w:sz="0" w:space="0" w:color="auto"/>
                                        <w:bottom w:val="none" w:sz="0" w:space="0" w:color="auto"/>
                                        <w:right w:val="none" w:sz="0" w:space="0" w:color="auto"/>
                                      </w:divBdr>
                                      <w:divsChild>
                                        <w:div w:id="61748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652150">
      <w:bodyDiv w:val="1"/>
      <w:marLeft w:val="0"/>
      <w:marRight w:val="0"/>
      <w:marTop w:val="0"/>
      <w:marBottom w:val="0"/>
      <w:divBdr>
        <w:top w:val="none" w:sz="0" w:space="0" w:color="auto"/>
        <w:left w:val="none" w:sz="0" w:space="0" w:color="auto"/>
        <w:bottom w:val="none" w:sz="0" w:space="0" w:color="auto"/>
        <w:right w:val="none" w:sz="0" w:space="0" w:color="auto"/>
      </w:divBdr>
    </w:div>
    <w:div w:id="1322270029">
      <w:bodyDiv w:val="1"/>
      <w:marLeft w:val="0"/>
      <w:marRight w:val="0"/>
      <w:marTop w:val="0"/>
      <w:marBottom w:val="0"/>
      <w:divBdr>
        <w:top w:val="none" w:sz="0" w:space="0" w:color="auto"/>
        <w:left w:val="none" w:sz="0" w:space="0" w:color="auto"/>
        <w:bottom w:val="none" w:sz="0" w:space="0" w:color="auto"/>
        <w:right w:val="none" w:sz="0" w:space="0" w:color="auto"/>
      </w:divBdr>
    </w:div>
    <w:div w:id="1399329715">
      <w:bodyDiv w:val="1"/>
      <w:marLeft w:val="0"/>
      <w:marRight w:val="0"/>
      <w:marTop w:val="0"/>
      <w:marBottom w:val="0"/>
      <w:divBdr>
        <w:top w:val="none" w:sz="0" w:space="0" w:color="auto"/>
        <w:left w:val="none" w:sz="0" w:space="0" w:color="auto"/>
        <w:bottom w:val="none" w:sz="0" w:space="0" w:color="auto"/>
        <w:right w:val="none" w:sz="0" w:space="0" w:color="auto"/>
      </w:divBdr>
    </w:div>
    <w:div w:id="1402826237">
      <w:bodyDiv w:val="1"/>
      <w:marLeft w:val="0"/>
      <w:marRight w:val="0"/>
      <w:marTop w:val="0"/>
      <w:marBottom w:val="0"/>
      <w:divBdr>
        <w:top w:val="none" w:sz="0" w:space="0" w:color="auto"/>
        <w:left w:val="none" w:sz="0" w:space="0" w:color="auto"/>
        <w:bottom w:val="none" w:sz="0" w:space="0" w:color="auto"/>
        <w:right w:val="none" w:sz="0" w:space="0" w:color="auto"/>
      </w:divBdr>
    </w:div>
    <w:div w:id="1463571343">
      <w:bodyDiv w:val="1"/>
      <w:marLeft w:val="0"/>
      <w:marRight w:val="0"/>
      <w:marTop w:val="0"/>
      <w:marBottom w:val="0"/>
      <w:divBdr>
        <w:top w:val="none" w:sz="0" w:space="0" w:color="auto"/>
        <w:left w:val="none" w:sz="0" w:space="0" w:color="auto"/>
        <w:bottom w:val="none" w:sz="0" w:space="0" w:color="auto"/>
        <w:right w:val="none" w:sz="0" w:space="0" w:color="auto"/>
      </w:divBdr>
    </w:div>
    <w:div w:id="1512330017">
      <w:bodyDiv w:val="1"/>
      <w:marLeft w:val="0"/>
      <w:marRight w:val="0"/>
      <w:marTop w:val="0"/>
      <w:marBottom w:val="0"/>
      <w:divBdr>
        <w:top w:val="none" w:sz="0" w:space="0" w:color="auto"/>
        <w:left w:val="none" w:sz="0" w:space="0" w:color="auto"/>
        <w:bottom w:val="none" w:sz="0" w:space="0" w:color="auto"/>
        <w:right w:val="none" w:sz="0" w:space="0" w:color="auto"/>
      </w:divBdr>
    </w:div>
    <w:div w:id="1546329189">
      <w:bodyDiv w:val="1"/>
      <w:marLeft w:val="0"/>
      <w:marRight w:val="0"/>
      <w:marTop w:val="0"/>
      <w:marBottom w:val="0"/>
      <w:divBdr>
        <w:top w:val="none" w:sz="0" w:space="0" w:color="auto"/>
        <w:left w:val="none" w:sz="0" w:space="0" w:color="auto"/>
        <w:bottom w:val="none" w:sz="0" w:space="0" w:color="auto"/>
        <w:right w:val="none" w:sz="0" w:space="0" w:color="auto"/>
      </w:divBdr>
    </w:div>
    <w:div w:id="1567649119">
      <w:bodyDiv w:val="1"/>
      <w:marLeft w:val="0"/>
      <w:marRight w:val="0"/>
      <w:marTop w:val="0"/>
      <w:marBottom w:val="0"/>
      <w:divBdr>
        <w:top w:val="none" w:sz="0" w:space="0" w:color="auto"/>
        <w:left w:val="none" w:sz="0" w:space="0" w:color="auto"/>
        <w:bottom w:val="none" w:sz="0" w:space="0" w:color="auto"/>
        <w:right w:val="none" w:sz="0" w:space="0" w:color="auto"/>
      </w:divBdr>
    </w:div>
    <w:div w:id="1664967667">
      <w:bodyDiv w:val="1"/>
      <w:marLeft w:val="0"/>
      <w:marRight w:val="0"/>
      <w:marTop w:val="0"/>
      <w:marBottom w:val="0"/>
      <w:divBdr>
        <w:top w:val="none" w:sz="0" w:space="0" w:color="auto"/>
        <w:left w:val="none" w:sz="0" w:space="0" w:color="auto"/>
        <w:bottom w:val="none" w:sz="0" w:space="0" w:color="auto"/>
        <w:right w:val="none" w:sz="0" w:space="0" w:color="auto"/>
      </w:divBdr>
    </w:div>
    <w:div w:id="1766685283">
      <w:bodyDiv w:val="1"/>
      <w:marLeft w:val="0"/>
      <w:marRight w:val="0"/>
      <w:marTop w:val="0"/>
      <w:marBottom w:val="0"/>
      <w:divBdr>
        <w:top w:val="none" w:sz="0" w:space="0" w:color="auto"/>
        <w:left w:val="none" w:sz="0" w:space="0" w:color="auto"/>
        <w:bottom w:val="none" w:sz="0" w:space="0" w:color="auto"/>
        <w:right w:val="none" w:sz="0" w:space="0" w:color="auto"/>
      </w:divBdr>
    </w:div>
    <w:div w:id="1774473223">
      <w:bodyDiv w:val="1"/>
      <w:marLeft w:val="0"/>
      <w:marRight w:val="0"/>
      <w:marTop w:val="0"/>
      <w:marBottom w:val="0"/>
      <w:divBdr>
        <w:top w:val="none" w:sz="0" w:space="0" w:color="auto"/>
        <w:left w:val="none" w:sz="0" w:space="0" w:color="auto"/>
        <w:bottom w:val="none" w:sz="0" w:space="0" w:color="auto"/>
        <w:right w:val="none" w:sz="0" w:space="0" w:color="auto"/>
      </w:divBdr>
    </w:div>
    <w:div w:id="1845899061">
      <w:bodyDiv w:val="1"/>
      <w:marLeft w:val="0"/>
      <w:marRight w:val="0"/>
      <w:marTop w:val="0"/>
      <w:marBottom w:val="0"/>
      <w:divBdr>
        <w:top w:val="none" w:sz="0" w:space="0" w:color="auto"/>
        <w:left w:val="none" w:sz="0" w:space="0" w:color="auto"/>
        <w:bottom w:val="none" w:sz="0" w:space="0" w:color="auto"/>
        <w:right w:val="none" w:sz="0" w:space="0" w:color="auto"/>
      </w:divBdr>
      <w:divsChild>
        <w:div w:id="122578527">
          <w:marLeft w:val="0"/>
          <w:marRight w:val="0"/>
          <w:marTop w:val="0"/>
          <w:marBottom w:val="0"/>
          <w:divBdr>
            <w:top w:val="none" w:sz="0" w:space="0" w:color="auto"/>
            <w:left w:val="none" w:sz="0" w:space="0" w:color="auto"/>
            <w:bottom w:val="none" w:sz="0" w:space="0" w:color="auto"/>
            <w:right w:val="none" w:sz="0" w:space="0" w:color="auto"/>
          </w:divBdr>
        </w:div>
      </w:divsChild>
    </w:div>
    <w:div w:id="1849833176">
      <w:bodyDiv w:val="1"/>
      <w:marLeft w:val="0"/>
      <w:marRight w:val="0"/>
      <w:marTop w:val="0"/>
      <w:marBottom w:val="0"/>
      <w:divBdr>
        <w:top w:val="none" w:sz="0" w:space="0" w:color="auto"/>
        <w:left w:val="none" w:sz="0" w:space="0" w:color="auto"/>
        <w:bottom w:val="none" w:sz="0" w:space="0" w:color="auto"/>
        <w:right w:val="none" w:sz="0" w:space="0" w:color="auto"/>
      </w:divBdr>
    </w:div>
    <w:div w:id="1904751819">
      <w:bodyDiv w:val="1"/>
      <w:marLeft w:val="0"/>
      <w:marRight w:val="0"/>
      <w:marTop w:val="0"/>
      <w:marBottom w:val="0"/>
      <w:divBdr>
        <w:top w:val="none" w:sz="0" w:space="0" w:color="auto"/>
        <w:left w:val="none" w:sz="0" w:space="0" w:color="auto"/>
        <w:bottom w:val="none" w:sz="0" w:space="0" w:color="auto"/>
        <w:right w:val="none" w:sz="0" w:space="0" w:color="auto"/>
      </w:divBdr>
    </w:div>
    <w:div w:id="1915627001">
      <w:bodyDiv w:val="1"/>
      <w:marLeft w:val="0"/>
      <w:marRight w:val="0"/>
      <w:marTop w:val="0"/>
      <w:marBottom w:val="0"/>
      <w:divBdr>
        <w:top w:val="none" w:sz="0" w:space="0" w:color="auto"/>
        <w:left w:val="none" w:sz="0" w:space="0" w:color="auto"/>
        <w:bottom w:val="none" w:sz="0" w:space="0" w:color="auto"/>
        <w:right w:val="none" w:sz="0" w:space="0" w:color="auto"/>
      </w:divBdr>
    </w:div>
    <w:div w:id="1919317175">
      <w:bodyDiv w:val="1"/>
      <w:marLeft w:val="0"/>
      <w:marRight w:val="0"/>
      <w:marTop w:val="0"/>
      <w:marBottom w:val="0"/>
      <w:divBdr>
        <w:top w:val="none" w:sz="0" w:space="0" w:color="auto"/>
        <w:left w:val="none" w:sz="0" w:space="0" w:color="auto"/>
        <w:bottom w:val="none" w:sz="0" w:space="0" w:color="auto"/>
        <w:right w:val="none" w:sz="0" w:space="0" w:color="auto"/>
      </w:divBdr>
    </w:div>
    <w:div w:id="1952737373">
      <w:bodyDiv w:val="1"/>
      <w:marLeft w:val="0"/>
      <w:marRight w:val="0"/>
      <w:marTop w:val="0"/>
      <w:marBottom w:val="0"/>
      <w:divBdr>
        <w:top w:val="none" w:sz="0" w:space="0" w:color="auto"/>
        <w:left w:val="none" w:sz="0" w:space="0" w:color="auto"/>
        <w:bottom w:val="none" w:sz="0" w:space="0" w:color="auto"/>
        <w:right w:val="none" w:sz="0" w:space="0" w:color="auto"/>
      </w:divBdr>
    </w:div>
    <w:div w:id="1961644039">
      <w:bodyDiv w:val="1"/>
      <w:marLeft w:val="0"/>
      <w:marRight w:val="0"/>
      <w:marTop w:val="0"/>
      <w:marBottom w:val="0"/>
      <w:divBdr>
        <w:top w:val="none" w:sz="0" w:space="0" w:color="auto"/>
        <w:left w:val="none" w:sz="0" w:space="0" w:color="auto"/>
        <w:bottom w:val="none" w:sz="0" w:space="0" w:color="auto"/>
        <w:right w:val="none" w:sz="0" w:space="0" w:color="auto"/>
      </w:divBdr>
    </w:div>
    <w:div w:id="1968506879">
      <w:bodyDiv w:val="1"/>
      <w:marLeft w:val="0"/>
      <w:marRight w:val="0"/>
      <w:marTop w:val="0"/>
      <w:marBottom w:val="0"/>
      <w:divBdr>
        <w:top w:val="none" w:sz="0" w:space="0" w:color="auto"/>
        <w:left w:val="none" w:sz="0" w:space="0" w:color="auto"/>
        <w:bottom w:val="none" w:sz="0" w:space="0" w:color="auto"/>
        <w:right w:val="none" w:sz="0" w:space="0" w:color="auto"/>
      </w:divBdr>
    </w:div>
    <w:div w:id="1978681979">
      <w:bodyDiv w:val="1"/>
      <w:marLeft w:val="0"/>
      <w:marRight w:val="0"/>
      <w:marTop w:val="0"/>
      <w:marBottom w:val="0"/>
      <w:divBdr>
        <w:top w:val="none" w:sz="0" w:space="0" w:color="auto"/>
        <w:left w:val="none" w:sz="0" w:space="0" w:color="auto"/>
        <w:bottom w:val="none" w:sz="0" w:space="0" w:color="auto"/>
        <w:right w:val="none" w:sz="0" w:space="0" w:color="auto"/>
      </w:divBdr>
    </w:div>
    <w:div w:id="2068869789">
      <w:bodyDiv w:val="1"/>
      <w:marLeft w:val="0"/>
      <w:marRight w:val="0"/>
      <w:marTop w:val="0"/>
      <w:marBottom w:val="0"/>
      <w:divBdr>
        <w:top w:val="none" w:sz="0" w:space="0" w:color="auto"/>
        <w:left w:val="none" w:sz="0" w:space="0" w:color="auto"/>
        <w:bottom w:val="none" w:sz="0" w:space="0" w:color="auto"/>
        <w:right w:val="none" w:sz="0" w:space="0" w:color="auto"/>
      </w:divBdr>
    </w:div>
    <w:div w:id="207192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tif"/><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ti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tif"/><Relationship Id="rId10" Type="http://schemas.openxmlformats.org/officeDocument/2006/relationships/header" Target="header1.xml"/><Relationship Id="rId19" Type="http://schemas.openxmlformats.org/officeDocument/2006/relationships/image" Target="media/image9.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4.tif"/><Relationship Id="rId22" Type="http://schemas.openxmlformats.org/officeDocument/2006/relationships/image" Target="media/image1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23190-3496-42F4-832D-7BB3E8FE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4875</Words>
  <Characters>27794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WANGXM</dc:creator>
  <cp:keywords/>
  <dc:description/>
  <cp:lastModifiedBy>Zheng Fang</cp:lastModifiedBy>
  <cp:revision>2</cp:revision>
  <cp:lastPrinted>2017-08-22T09:46:00Z</cp:lastPrinted>
  <dcterms:created xsi:type="dcterms:W3CDTF">2021-07-29T07:38:00Z</dcterms:created>
  <dcterms:modified xsi:type="dcterms:W3CDTF">2021-07-29T07:38:00Z</dcterms:modified>
</cp:coreProperties>
</file>