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6A" w:rsidRPr="00801220" w:rsidRDefault="0072336A" w:rsidP="0072336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012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Description of the pilot studies using </w:t>
      </w:r>
      <w:proofErr w:type="spellStart"/>
      <w:r w:rsidRPr="00801220">
        <w:rPr>
          <w:rFonts w:ascii="Times New Roman" w:hAnsi="Times New Roman" w:cs="Times New Roman"/>
          <w:b/>
          <w:sz w:val="28"/>
          <w:szCs w:val="28"/>
          <w:lang w:val="en-US"/>
        </w:rPr>
        <w:t>Sparstolonin</w:t>
      </w:r>
      <w:proofErr w:type="spellEnd"/>
      <w:r w:rsidRPr="008012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B</w:t>
      </w:r>
      <w:r w:rsidRPr="0080122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2336A" w:rsidRPr="0072336A" w:rsidRDefault="0072336A" w:rsidP="0072336A">
      <w:pPr>
        <w:spacing w:after="160" w:line="259" w:lineRule="auto"/>
        <w:rPr>
          <w:rFonts w:ascii="Times New Roman" w:eastAsiaTheme="majorEastAsia" w:hAnsi="Times New Roman" w:cs="Times New Roman"/>
          <w:sz w:val="24"/>
          <w:szCs w:val="24"/>
          <w:lang w:val="en-US"/>
        </w:rPr>
      </w:pPr>
      <w:r w:rsidRPr="0080122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PILOT </w:t>
      </w:r>
      <w:proofErr w:type="gramStart"/>
      <w:r w:rsidRPr="0080122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proofErr w:type="gramEnd"/>
      <w:r w:rsidRPr="0080122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In the first pilot study, we wanted to verify that one type of commercially available TLR-antagonist, </w:t>
      </w:r>
      <w:proofErr w:type="spellStart"/>
      <w:r w:rsidRPr="0072336A">
        <w:rPr>
          <w:rFonts w:ascii="Times New Roman" w:hAnsi="Times New Roman" w:cs="Times New Roman"/>
          <w:sz w:val="24"/>
          <w:szCs w:val="24"/>
          <w:lang w:val="en-US"/>
        </w:rPr>
        <w:t>Sparstolonin</w:t>
      </w:r>
      <w:proofErr w:type="spellEnd"/>
      <w:r w:rsidR="002732F1">
        <w:rPr>
          <w:rFonts w:ascii="Times New Roman" w:hAnsi="Times New Roman" w:cs="Times New Roman"/>
          <w:sz w:val="24"/>
          <w:szCs w:val="24"/>
          <w:lang w:val="en-US"/>
        </w:rPr>
        <w:t xml:space="preserve"> B (Sigma-Aldrich, Merck) was</w:t>
      </w:r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able to inhibit acute LPS-mediated lung inflammation in mice. We were aiming to optimize the experimental conditions by 1) using different concentrations of </w:t>
      </w:r>
      <w:proofErr w:type="spellStart"/>
      <w:r w:rsidRPr="0072336A">
        <w:rPr>
          <w:rFonts w:ascii="Times New Roman" w:hAnsi="Times New Roman" w:cs="Times New Roman"/>
          <w:sz w:val="24"/>
          <w:szCs w:val="24"/>
          <w:lang w:val="en-US"/>
        </w:rPr>
        <w:t>Sparstolonin</w:t>
      </w:r>
      <w:proofErr w:type="spellEnd"/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B and 2) give a repeated d</w:t>
      </w:r>
      <w:r>
        <w:rPr>
          <w:rFonts w:ascii="Times New Roman" w:hAnsi="Times New Roman" w:cs="Times New Roman"/>
          <w:sz w:val="24"/>
          <w:szCs w:val="24"/>
          <w:lang w:val="en-US"/>
        </w:rPr>
        <w:t>ose</w:t>
      </w:r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after the initial exposure.</w:t>
      </w:r>
    </w:p>
    <w:p w:rsidR="0072336A" w:rsidRPr="0072336A" w:rsidRDefault="0072336A" w:rsidP="0072336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336A">
        <w:rPr>
          <w:rFonts w:ascii="Times New Roman" w:hAnsi="Times New Roman" w:cs="Times New Roman"/>
          <w:sz w:val="24"/>
          <w:szCs w:val="24"/>
          <w:lang w:val="en-US"/>
        </w:rPr>
        <w:t>Sparstolonin</w:t>
      </w:r>
      <w:proofErr w:type="spellEnd"/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B attenuates the interaction of MyD88 and TLR2 and TLR4/IL-1 receptor domain</w:t>
      </w:r>
      <w:r w:rsidRPr="007233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72336A">
        <w:rPr>
          <w:rFonts w:ascii="Times New Roman" w:hAnsi="Times New Roman" w:cs="Times New Roman"/>
          <w:sz w:val="24"/>
          <w:szCs w:val="24"/>
          <w:lang w:val="en-US"/>
        </w:rPr>
        <w:t>and inhibits both TLR2 and TLR4 Myd88 dependent function, where TRIF, TRAM dependent IRF3-activation is not affected.</w:t>
      </w:r>
    </w:p>
    <w:p w:rsidR="0072336A" w:rsidRPr="0072336A" w:rsidRDefault="002732F1" w:rsidP="0072336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TLR-antagonist was</w:t>
      </w:r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administered to female C57BL/6 mice (Taconic, </w:t>
      </w:r>
      <w:proofErr w:type="spellStart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>Ejby</w:t>
      </w:r>
      <w:proofErr w:type="spellEnd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>, Denmark) (n=7) by intraperitoneal (</w:t>
      </w:r>
      <w:proofErr w:type="spellStart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>i.p</w:t>
      </w:r>
      <w:proofErr w:type="spellEnd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.) injection 15 minutes before exposure to LPS by i.t. instillation. The doses were either 6 or 9 mg/kg </w:t>
      </w:r>
      <w:proofErr w:type="spellStart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>Sparstolonin</w:t>
      </w:r>
      <w:proofErr w:type="spellEnd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B and 4 µg LPS. Two animal groups received a repeated dose of </w:t>
      </w:r>
      <w:proofErr w:type="spellStart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>Sparstolonin</w:t>
      </w:r>
      <w:proofErr w:type="spellEnd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B (6 or 9 mg/kg) five hours after the ini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tial exposure. The LPS dose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was chosen</w:t>
      </w:r>
      <w:proofErr w:type="gramEnd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as a dose where the neutrophil influx would be significantly increased. The antagonists were diluted in 10% DMSO/saline and LPS were dissolved in saline. We included the controls: LPS alone, vehicle, and blank.</w:t>
      </w:r>
    </w:p>
    <w:p w:rsidR="0072336A" w:rsidRPr="0072336A" w:rsidRDefault="002732F1" w:rsidP="0072336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overall result (see</w:t>
      </w:r>
      <w:r w:rsidR="0072336A">
        <w:rPr>
          <w:rFonts w:ascii="Times New Roman" w:hAnsi="Times New Roman" w:cs="Times New Roman"/>
          <w:sz w:val="24"/>
          <w:szCs w:val="24"/>
          <w:lang w:val="en-US"/>
        </w:rPr>
        <w:t xml:space="preserve"> figure below)</w:t>
      </w:r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showed that a significantly declined LPS-response was obtained at 9 mg/kg </w:t>
      </w:r>
      <w:proofErr w:type="spellStart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>Sparstolonin</w:t>
      </w:r>
      <w:proofErr w:type="spellEnd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B and by repeated </w:t>
      </w:r>
      <w:proofErr w:type="spellStart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>i.p</w:t>
      </w:r>
      <w:proofErr w:type="spellEnd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>. injection (9 mg/kg) five hours after initial LPS/</w:t>
      </w:r>
      <w:proofErr w:type="spellStart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>Sparstolonin</w:t>
      </w:r>
      <w:proofErr w:type="spellEnd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B exposure.</w:t>
      </w:r>
    </w:p>
    <w:p w:rsidR="0072336A" w:rsidRPr="0072336A" w:rsidRDefault="0072336A" w:rsidP="0072336A">
      <w:pPr>
        <w:spacing w:after="160" w:line="259" w:lineRule="auto"/>
        <w:sectPr w:rsidR="0072336A" w:rsidRPr="0072336A">
          <w:pgSz w:w="11906" w:h="16838"/>
          <w:pgMar w:top="1440" w:right="1440" w:bottom="1440" w:left="1440" w:header="283" w:footer="454" w:gutter="0"/>
          <w:pgNumType w:start="0"/>
          <w:cols w:space="708"/>
          <w:titlePg/>
          <w:docGrid w:linePitch="360"/>
        </w:sectPr>
      </w:pPr>
      <w:r w:rsidRPr="0072336A">
        <w:rPr>
          <w:noProof/>
          <w:lang w:eastAsia="da-DK"/>
        </w:rPr>
        <w:lastRenderedPageBreak/>
        <w:drawing>
          <wp:inline distT="0" distB="0" distL="0" distR="0" wp14:anchorId="3DED54B5" wp14:editId="54D78576">
            <wp:extent cx="3510000" cy="4888800"/>
            <wp:effectExtent l="0" t="0" r="0" b="7620"/>
            <wp:docPr id="3" name="Billede 3" descr="C:\Users\b039836\AppData\Local\Microsoft\Windows\INetCache\Content.Outlook\6US39H6V\BAL KMB-18-02 (00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039836\AppData\Local\Microsoft\Windows\INetCache\Content.Outlook\6US39H6V\BAL KMB-18-02 (002)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000" cy="48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36A" w:rsidRPr="0072336A" w:rsidRDefault="0072336A" w:rsidP="0072336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122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>PILOT II:</w:t>
      </w:r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In pilot II, we investigated whether the inflammatory response to carbon black (CB, Printex90) and graphene oxide (GO) is affected by TLR2/4 inhibition in a similar manner as observed for LPS. Therefore, we exposed mice with and without administration of 9 mg/ml </w:t>
      </w:r>
      <w:proofErr w:type="spellStart"/>
      <w:r w:rsidRPr="0072336A">
        <w:rPr>
          <w:rFonts w:ascii="Times New Roman" w:hAnsi="Times New Roman" w:cs="Times New Roman"/>
          <w:sz w:val="24"/>
          <w:szCs w:val="24"/>
          <w:lang w:val="en-US"/>
        </w:rPr>
        <w:t>Sparstolonin</w:t>
      </w:r>
      <w:proofErr w:type="spellEnd"/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B given </w:t>
      </w:r>
      <w:proofErr w:type="spellStart"/>
      <w:r w:rsidRPr="0072336A">
        <w:rPr>
          <w:rFonts w:ascii="Times New Roman" w:hAnsi="Times New Roman" w:cs="Times New Roman"/>
          <w:sz w:val="24"/>
          <w:szCs w:val="24"/>
          <w:lang w:val="en-US"/>
        </w:rPr>
        <w:t>i.p</w:t>
      </w:r>
      <w:proofErr w:type="spellEnd"/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. 15 minutes before i.t. instillation with </w:t>
      </w:r>
      <w:proofErr w:type="gramStart"/>
      <w:r w:rsidRPr="0072336A">
        <w:rPr>
          <w:rFonts w:ascii="Times New Roman" w:hAnsi="Times New Roman" w:cs="Times New Roman"/>
          <w:sz w:val="24"/>
          <w:szCs w:val="24"/>
          <w:lang w:val="en-US"/>
        </w:rPr>
        <w:t>5</w:t>
      </w:r>
      <w:proofErr w:type="gramEnd"/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µg LPS, 18 µg GO, 162 µg CB and 5 hours after i.t. instillation.</w:t>
      </w:r>
    </w:p>
    <w:p w:rsidR="0072336A" w:rsidRPr="0072336A" w:rsidRDefault="0072336A" w:rsidP="0072336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The overall results, </w:t>
      </w:r>
      <w:r w:rsidR="002732F1">
        <w:rPr>
          <w:rFonts w:ascii="Times New Roman" w:hAnsi="Times New Roman" w:cs="Times New Roman"/>
          <w:sz w:val="24"/>
          <w:szCs w:val="24"/>
          <w:lang w:val="en-US"/>
        </w:rPr>
        <w:t>as shown on the figures below, show</w:t>
      </w:r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a decrease in the LPS-response (for total cells, neutrophils and lymphocytes). However, there were no difference in the NM-responses with and without administration of </w:t>
      </w:r>
      <w:proofErr w:type="spellStart"/>
      <w:r w:rsidRPr="0072336A">
        <w:rPr>
          <w:rFonts w:ascii="Times New Roman" w:hAnsi="Times New Roman" w:cs="Times New Roman"/>
          <w:sz w:val="24"/>
          <w:szCs w:val="24"/>
          <w:lang w:val="en-US"/>
        </w:rPr>
        <w:t>Sparstolonin</w:t>
      </w:r>
      <w:proofErr w:type="spellEnd"/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B. In add</w:t>
      </w:r>
      <w:r>
        <w:rPr>
          <w:rFonts w:ascii="Times New Roman" w:hAnsi="Times New Roman" w:cs="Times New Roman"/>
          <w:sz w:val="24"/>
          <w:szCs w:val="24"/>
          <w:lang w:val="en-US"/>
        </w:rPr>
        <w:t>ition, there were no difference</w:t>
      </w:r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72336A">
        <w:rPr>
          <w:rFonts w:ascii="Times New Roman" w:hAnsi="Times New Roman" w:cs="Times New Roman"/>
          <w:i/>
          <w:sz w:val="24"/>
          <w:szCs w:val="24"/>
          <w:lang w:val="en-US"/>
        </w:rPr>
        <w:t>Saa3</w:t>
      </w:r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mRNA expression levels</w:t>
      </w:r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in the lung. </w:t>
      </w:r>
    </w:p>
    <w:p w:rsidR="0072336A" w:rsidRPr="0072336A" w:rsidRDefault="0072336A" w:rsidP="0072336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We conclude that after optimization of doses and administration time, we show that the LPS-response (influx of immune cells) </w:t>
      </w:r>
      <w:proofErr w:type="gramStart"/>
      <w:r w:rsidRPr="0072336A">
        <w:rPr>
          <w:rFonts w:ascii="Times New Roman" w:hAnsi="Times New Roman" w:cs="Times New Roman"/>
          <w:sz w:val="24"/>
          <w:szCs w:val="24"/>
          <w:lang w:val="en-US"/>
        </w:rPr>
        <w:t>is significantly decreased</w:t>
      </w:r>
      <w:proofErr w:type="gramEnd"/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>fter administration of the TLR</w:t>
      </w:r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-antagonist </w:t>
      </w:r>
      <w:proofErr w:type="spellStart"/>
      <w:r w:rsidRPr="0072336A">
        <w:rPr>
          <w:rFonts w:ascii="Times New Roman" w:hAnsi="Times New Roman" w:cs="Times New Roman"/>
          <w:sz w:val="24"/>
          <w:szCs w:val="24"/>
          <w:lang w:val="en-US"/>
        </w:rPr>
        <w:t>Sparstolonin</w:t>
      </w:r>
      <w:proofErr w:type="spellEnd"/>
      <w:r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B. However, we did not see any effect on the NM-response. Thus, this was a first indication that in contrast to LPS, MyD88-IRAK activation, downstream of TLR2 or TLR4 is not required for NM-triggered inflammation.</w:t>
      </w:r>
    </w:p>
    <w:p w:rsidR="0072336A" w:rsidRPr="0072336A" w:rsidRDefault="002732F1" w:rsidP="0072336A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To further</w:t>
      </w:r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investigate</w:t>
      </w:r>
      <w:proofErr w:type="gramEnd"/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the inflammatory e</w:t>
      </w:r>
      <w:r>
        <w:rPr>
          <w:rFonts w:ascii="Times New Roman" w:hAnsi="Times New Roman" w:cs="Times New Roman"/>
          <w:sz w:val="24"/>
          <w:szCs w:val="24"/>
          <w:lang w:val="en-US"/>
        </w:rPr>
        <w:t>ffects and acute phase response associated to TLR2</w:t>
      </w:r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and/or TLR4 signaling, we conducted the main animal study using </w:t>
      </w:r>
      <w:r w:rsidR="0072336A" w:rsidRPr="0072336A">
        <w:rPr>
          <w:rFonts w:ascii="Times New Roman" w:hAnsi="Times New Roman" w:cs="Times New Roman"/>
          <w:i/>
          <w:sz w:val="24"/>
          <w:szCs w:val="24"/>
          <w:lang w:val="en-US"/>
        </w:rPr>
        <w:t>Tlr4</w:t>
      </w:r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2336A" w:rsidRPr="0072336A">
        <w:rPr>
          <w:rFonts w:ascii="Times New Roman" w:hAnsi="Times New Roman" w:cs="Times New Roman"/>
          <w:i/>
          <w:sz w:val="24"/>
          <w:szCs w:val="24"/>
          <w:lang w:val="en-US"/>
        </w:rPr>
        <w:t>Tlr2</w:t>
      </w:r>
      <w:r w:rsidR="0072336A" w:rsidRPr="0072336A">
        <w:rPr>
          <w:rFonts w:ascii="Times New Roman" w:hAnsi="Times New Roman" w:cs="Times New Roman"/>
          <w:sz w:val="24"/>
          <w:szCs w:val="24"/>
          <w:lang w:val="en-US"/>
        </w:rPr>
        <w:t xml:space="preserve"> knockout mice.</w:t>
      </w:r>
    </w:p>
    <w:p w:rsidR="0072336A" w:rsidRPr="0072336A" w:rsidRDefault="0072336A" w:rsidP="0072336A">
      <w:pPr>
        <w:spacing w:after="160" w:line="259" w:lineRule="auto"/>
        <w:rPr>
          <w:lang w:val="en-US"/>
        </w:rPr>
      </w:pPr>
    </w:p>
    <w:p w:rsidR="0072336A" w:rsidRPr="0072336A" w:rsidRDefault="0072336A" w:rsidP="0072336A">
      <w:pPr>
        <w:spacing w:after="160" w:line="259" w:lineRule="auto"/>
        <w:rPr>
          <w:lang w:val="en-US"/>
        </w:rPr>
      </w:pPr>
    </w:p>
    <w:p w:rsidR="0072336A" w:rsidRPr="0072336A" w:rsidRDefault="0072336A" w:rsidP="0072336A">
      <w:pPr>
        <w:spacing w:after="160" w:line="259" w:lineRule="auto"/>
        <w:rPr>
          <w:lang w:val="en-US"/>
        </w:rPr>
      </w:pPr>
      <w:r w:rsidRPr="0072336A">
        <w:rPr>
          <w:lang w:val="en-US"/>
        </w:rPr>
        <w:br w:type="page"/>
      </w:r>
    </w:p>
    <w:p w:rsidR="0072336A" w:rsidRPr="0072336A" w:rsidRDefault="0072336A" w:rsidP="0072336A">
      <w:pPr>
        <w:spacing w:after="160" w:line="259" w:lineRule="auto"/>
        <w:rPr>
          <w:lang w:val="en-US"/>
        </w:rPr>
      </w:pPr>
    </w:p>
    <w:p w:rsidR="0072336A" w:rsidRPr="0072336A" w:rsidRDefault="0072336A" w:rsidP="0072336A">
      <w:pPr>
        <w:spacing w:after="160" w:line="259" w:lineRule="auto"/>
        <w:rPr>
          <w:lang w:val="en-US"/>
        </w:rPr>
      </w:pPr>
      <w:r w:rsidRPr="0072336A">
        <w:rPr>
          <w:noProof/>
          <w:lang w:eastAsia="da-DK"/>
        </w:rPr>
        <w:drawing>
          <wp:inline distT="0" distB="0" distL="0" distR="0" wp14:anchorId="6B27D44F" wp14:editId="7208CFBC">
            <wp:extent cx="2775600" cy="3351600"/>
            <wp:effectExtent l="0" t="0" r="0" b="0"/>
            <wp:docPr id="2" name="Billede 2" descr="C:\Users\b039836\Desktop\Total cell cou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039836\Desktop\Total cell count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336A">
        <w:rPr>
          <w:noProof/>
          <w:lang w:eastAsia="da-DK"/>
        </w:rPr>
        <w:drawing>
          <wp:inline distT="0" distB="0" distL="0" distR="0" wp14:anchorId="57165502" wp14:editId="0EC8155B">
            <wp:extent cx="2714400" cy="3362400"/>
            <wp:effectExtent l="0" t="0" r="0" b="0"/>
            <wp:docPr id="5" name="Billede 5" descr="C:\Users\b039836\Desktop\Lymphocyt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039836\Desktop\Lymphocyte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00" cy="33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36A" w:rsidRPr="0072336A" w:rsidRDefault="0072336A" w:rsidP="0072336A">
      <w:pPr>
        <w:spacing w:after="160" w:line="259" w:lineRule="auto"/>
        <w:rPr>
          <w:lang w:val="en-US"/>
        </w:rPr>
      </w:pPr>
    </w:p>
    <w:p w:rsidR="0072336A" w:rsidRPr="0072336A" w:rsidRDefault="0072336A" w:rsidP="0072336A">
      <w:pPr>
        <w:spacing w:after="160" w:line="259" w:lineRule="auto"/>
        <w:rPr>
          <w:lang w:val="en-US"/>
        </w:rPr>
      </w:pPr>
      <w:r w:rsidRPr="0072336A">
        <w:rPr>
          <w:noProof/>
          <w:lang w:eastAsia="da-DK"/>
        </w:rPr>
        <w:drawing>
          <wp:inline distT="0" distB="0" distL="0" distR="0" wp14:anchorId="2CE7FF8E" wp14:editId="5B43A69A">
            <wp:extent cx="2991600" cy="3369600"/>
            <wp:effectExtent l="0" t="0" r="0" b="0"/>
            <wp:docPr id="16" name="Billede 16" descr="C:\Users\b039836\Desktop\Neutrophil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039836\Desktop\Neutrophils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00" cy="33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336A">
        <w:rPr>
          <w:lang w:val="en-IE"/>
        </w:rPr>
        <w:t xml:space="preserve"> </w:t>
      </w:r>
      <w:r w:rsidRPr="0072336A">
        <w:rPr>
          <w:noProof/>
          <w:lang w:eastAsia="da-DK"/>
        </w:rPr>
        <w:drawing>
          <wp:inline distT="0" distB="0" distL="0" distR="0" wp14:anchorId="4D5B4EBE" wp14:editId="42E89EF9">
            <wp:extent cx="2689200" cy="3128400"/>
            <wp:effectExtent l="0" t="0" r="0" b="0"/>
            <wp:docPr id="23" name="Billede 23" descr="L:\PG-Nanoteknologi\Personer\PED\Antagonist\Log Saa3 lung antagonis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PG-Nanoteknologi\Personer\PED\Antagonist\Log Saa3 lung antagonist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68" r="27638"/>
                    <a:stretch/>
                  </pic:blipFill>
                  <pic:spPr bwMode="auto">
                    <a:xfrm>
                      <a:off x="0" y="0"/>
                      <a:ext cx="268920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336A" w:rsidRDefault="0072336A" w:rsidP="00917A5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2336A" w:rsidRDefault="0072336A" w:rsidP="00917A5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17A54" w:rsidRPr="00DE2E02" w:rsidRDefault="00917A54" w:rsidP="00917A5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</w:t>
      </w:r>
      <w:r w:rsidRPr="00DE2E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9"/>
        <w:gridCol w:w="2140"/>
        <w:gridCol w:w="1179"/>
        <w:gridCol w:w="416"/>
      </w:tblGrid>
      <w:tr w:rsidR="00917A54" w:rsidRPr="00F1101D" w:rsidTr="000F322C"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A54" w:rsidRPr="00780B0E" w:rsidRDefault="00917A54" w:rsidP="000F322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7A54" w:rsidRPr="00780B0E" w:rsidRDefault="00917A54" w:rsidP="000F32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z-average size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7A54" w:rsidRPr="00780B0E" w:rsidRDefault="00917A54" w:rsidP="000F32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B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PI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7A54" w:rsidRPr="00780B0E" w:rsidRDefault="00917A54" w:rsidP="000F32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7A54" w:rsidRPr="0073281C" w:rsidTr="000F322C"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A54" w:rsidRPr="00780B0E" w:rsidRDefault="00917A54" w:rsidP="000F322C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A54" w:rsidRPr="00780B0E" w:rsidRDefault="0073281C" w:rsidP="000F322C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91.8</w:t>
            </w:r>
            <w:r w:rsidR="00917A54" w:rsidRPr="00780B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nm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A54" w:rsidRPr="00780B0E" w:rsidRDefault="0073281C" w:rsidP="000F322C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0.177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A54" w:rsidRPr="00BC0BA0" w:rsidRDefault="00917A54" w:rsidP="000F322C">
            <w:pPr>
              <w:spacing w:after="60" w:line="60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917A54" w:rsidRPr="0073281C" w:rsidTr="000F322C"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A54" w:rsidRPr="00DE2E02" w:rsidRDefault="00917A54" w:rsidP="000F322C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CNT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A54" w:rsidRPr="00DE2E02" w:rsidRDefault="0073281C" w:rsidP="000F322C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601.2</w:t>
            </w:r>
            <w:r w:rsidR="00917A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nm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A54" w:rsidRPr="00DE2E02" w:rsidRDefault="0073281C" w:rsidP="000F322C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0.296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917A54" w:rsidRPr="00BC0BA0" w:rsidRDefault="00917A54" w:rsidP="000F322C">
            <w:pPr>
              <w:spacing w:after="60" w:line="60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917A54" w:rsidRPr="0073281C" w:rsidTr="000F322C"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A54" w:rsidRPr="00780B0E" w:rsidRDefault="00917A54" w:rsidP="000F322C">
            <w:pPr>
              <w:spacing w:after="60" w:line="60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A54" w:rsidRPr="00780B0E" w:rsidRDefault="0073281C" w:rsidP="000F322C">
            <w:pPr>
              <w:spacing w:after="60" w:line="60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166.0</w:t>
            </w:r>
            <w:r w:rsidR="00917A54" w:rsidRPr="00780B0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A54" w:rsidRPr="00780B0E" w:rsidRDefault="0073281C" w:rsidP="000F322C">
            <w:pPr>
              <w:spacing w:after="60" w:line="60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0.223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A54" w:rsidRPr="00780B0E" w:rsidRDefault="00917A54" w:rsidP="000F322C">
            <w:pPr>
              <w:spacing w:after="60" w:line="60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917A54" w:rsidRDefault="00917A54">
      <w:pPr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</w:pPr>
      <w:r w:rsidRPr="00572CB0">
        <w:rPr>
          <w:rFonts w:ascii="Times New Roman" w:hAnsi="Times New Roman" w:cs="Times New Roman"/>
          <w:sz w:val="20"/>
          <w:szCs w:val="20"/>
          <w:lang w:val="en-US"/>
        </w:rPr>
        <w:t xml:space="preserve">The intensity-based z-average size and </w:t>
      </w:r>
      <w:proofErr w:type="spellStart"/>
      <w:r w:rsidRPr="00572CB0">
        <w:rPr>
          <w:rFonts w:ascii="Times New Roman" w:hAnsi="Times New Roman" w:cs="Times New Roman"/>
          <w:sz w:val="20"/>
          <w:szCs w:val="20"/>
          <w:lang w:val="en-US"/>
        </w:rPr>
        <w:t>polydispersity</w:t>
      </w:r>
      <w:proofErr w:type="spellEnd"/>
      <w:r w:rsidRPr="00572CB0">
        <w:rPr>
          <w:rFonts w:ascii="Times New Roman" w:hAnsi="Times New Roman" w:cs="Times New Roman"/>
          <w:sz w:val="20"/>
          <w:szCs w:val="20"/>
          <w:lang w:val="en-US"/>
        </w:rPr>
        <w:t xml:space="preserve"> index (PI)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of NMs</w:t>
      </w:r>
      <w:r w:rsidRPr="00572CB0"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t xml:space="preserve"> in instillation suspensions (3.24 mg/ml in </w:t>
      </w:r>
      <w:proofErr w:type="spellStart"/>
      <w:r w:rsidRPr="00572CB0"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t>Nanopure</w:t>
      </w:r>
      <w:proofErr w:type="spellEnd"/>
      <w:r w:rsidRPr="00572CB0"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t xml:space="preserve"> water with 2 % mouse serum).</w:t>
      </w:r>
    </w:p>
    <w:p w:rsidR="00917A54" w:rsidRDefault="00917A54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br w:type="page"/>
      </w:r>
    </w:p>
    <w:p w:rsidR="00FF37CB" w:rsidRDefault="00BE6AEB">
      <w:pPr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da-DK"/>
        </w:rPr>
        <w:lastRenderedPageBreak/>
        <w:drawing>
          <wp:inline distT="0" distB="0" distL="0" distR="0" wp14:anchorId="17DB43D0">
            <wp:extent cx="4129200" cy="2448000"/>
            <wp:effectExtent l="0" t="0" r="508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da-DK"/>
        </w:rPr>
        <w:drawing>
          <wp:inline distT="0" distB="0" distL="0" distR="0" wp14:anchorId="3C10451D">
            <wp:extent cx="4129200" cy="2448000"/>
            <wp:effectExtent l="0" t="0" r="508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da-DK"/>
        </w:rPr>
        <w:drawing>
          <wp:inline distT="0" distB="0" distL="0" distR="0" wp14:anchorId="680B20A2">
            <wp:extent cx="4129200" cy="2448000"/>
            <wp:effectExtent l="0" t="0" r="508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7A54" w:rsidRDefault="00917A54">
      <w:pPr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</w:pPr>
    </w:p>
    <w:p w:rsidR="009C455D" w:rsidRDefault="00917A54">
      <w:pP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>Fig</w:t>
      </w:r>
      <w:r w:rsidR="009504A5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>.</w:t>
      </w:r>
      <w:r w:rsidRPr="00184D8A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>S1</w:t>
      </w:r>
      <w:r w:rsidRPr="00184D8A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 xml:space="preserve"> </w:t>
      </w:r>
      <w:r w:rsidRPr="00184D8A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Dynamic light scattering number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-based size distributions of NMs </w:t>
      </w:r>
      <w:r w:rsidRPr="00184D8A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instillation </w:t>
      </w:r>
      <w:r w:rsidRPr="00184D8A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suspensions (3.24 mg/ml</w:t>
      </w:r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Nanopure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water with 2 % mouse serum).</w:t>
      </w:r>
    </w:p>
    <w:p w:rsidR="009C455D" w:rsidRDefault="006802A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lastRenderedPageBreak/>
        <w:drawing>
          <wp:inline distT="0" distB="0" distL="0" distR="0" wp14:anchorId="1701C1BE">
            <wp:extent cx="4129200" cy="2448000"/>
            <wp:effectExtent l="0" t="0" r="508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2C8E65CD">
            <wp:extent cx="4129200" cy="2448000"/>
            <wp:effectExtent l="0" t="0" r="508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00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01637BDF">
            <wp:extent cx="4129200" cy="2451600"/>
            <wp:effectExtent l="0" t="0" r="5080" b="635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00" cy="24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30B0" w:rsidRDefault="009504A5" w:rsidP="009C455D">
      <w:pPr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sectPr w:rsidR="008A30B0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>Fig.</w:t>
      </w:r>
      <w:r w:rsidR="009C455D" w:rsidRPr="00184D8A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 xml:space="preserve"> </w:t>
      </w:r>
      <w:r w:rsidR="009C455D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>S2</w:t>
      </w:r>
      <w:r w:rsidR="009C455D" w:rsidRPr="00184D8A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 xml:space="preserve"> </w:t>
      </w:r>
      <w:r w:rsidR="009C455D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Dynamic light scattering intensity-based size distributions of NMs </w:t>
      </w:r>
      <w:r w:rsidR="009C455D" w:rsidRPr="00184D8A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in </w:t>
      </w:r>
      <w:r w:rsidR="009C455D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instillation </w:t>
      </w:r>
      <w:r w:rsidR="009C455D" w:rsidRPr="00184D8A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suspensions (3.24 mg/ml</w:t>
      </w:r>
      <w:r w:rsidR="009C455D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in </w:t>
      </w:r>
      <w:proofErr w:type="spellStart"/>
      <w:r w:rsidR="009C455D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Nanopure</w:t>
      </w:r>
      <w:proofErr w:type="spellEnd"/>
      <w:r w:rsidR="009C455D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water with 2 % mouse serum).</w:t>
      </w:r>
    </w:p>
    <w:p w:rsidR="0062352B" w:rsidRPr="00CD2F8D" w:rsidRDefault="00CD2F8D" w:rsidP="0062352B">
      <w:pPr>
        <w:rPr>
          <w:lang w:val="en-US"/>
        </w:rPr>
      </w:pPr>
      <w:r w:rsidRPr="00CD2F8D">
        <w:rPr>
          <w:noProof/>
          <w:lang w:eastAsia="da-DK"/>
        </w:rPr>
        <w:lastRenderedPageBreak/>
        <w:drawing>
          <wp:inline distT="0" distB="0" distL="0" distR="0">
            <wp:extent cx="4305600" cy="7956000"/>
            <wp:effectExtent l="0" t="0" r="0" b="0"/>
            <wp:docPr id="17" name="Billede 17" descr="L:\PG-Nanoteknologi\Personer\PED\KO-forsøg resultater\mRNA data EFTER ny validering\Tot prote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PG-Nanoteknologi\Personer\PED\KO-forsøg resultater\mRNA data EFTER ny validering\Tot protein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600" cy="79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D20" w:rsidRDefault="009504A5" w:rsidP="0062352B">
      <w:pP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sectPr w:rsidR="00855D20" w:rsidSect="000C39BA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>Fig.</w:t>
      </w:r>
      <w:r w:rsidR="0062352B" w:rsidRPr="00184D8A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 xml:space="preserve"> </w:t>
      </w:r>
      <w:r w:rsidR="0062352B">
        <w:rPr>
          <w:rFonts w:ascii="Times New Roman" w:eastAsia="Times New Roman" w:hAnsi="Times New Roman" w:cs="Times New Roman"/>
          <w:b/>
          <w:sz w:val="24"/>
          <w:szCs w:val="24"/>
          <w:lang w:val="en-US" w:eastAsia="da-DK"/>
        </w:rPr>
        <w:t>S3</w:t>
      </w:r>
      <w:r w:rsidR="00F15097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 </w:t>
      </w:r>
      <w:r w:rsidR="00F15097" w:rsidRPr="00D53A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Total protein content in BAL fluid</w:t>
      </w:r>
      <w:r w:rsidR="00F150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en-US"/>
        </w:rPr>
        <w:t>.</w:t>
      </w:r>
    </w:p>
    <w:p w:rsidR="00855D20" w:rsidRDefault="00855D20" w:rsidP="00855D2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da-DK"/>
        </w:rPr>
        <w:lastRenderedPageBreak/>
        <w:drawing>
          <wp:inline distT="0" distB="0" distL="0" distR="0" wp14:anchorId="1107DC63" wp14:editId="759E70F1">
            <wp:extent cx="5828400" cy="3726000"/>
            <wp:effectExtent l="0" t="0" r="1270" b="8255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00" cy="372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404B" w:rsidRDefault="00855D20" w:rsidP="00C1404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C1404B" w:rsidSect="000C39BA"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Fig. S4</w:t>
      </w:r>
      <w:r w:rsidRPr="00855D20">
        <w:rPr>
          <w:rFonts w:ascii="Times New Roman" w:hAnsi="Times New Roman" w:cs="Times New Roman"/>
          <w:sz w:val="24"/>
          <w:szCs w:val="24"/>
          <w:lang w:val="en-US"/>
        </w:rPr>
        <w:t xml:space="preserve"> The correlation between </w:t>
      </w:r>
      <w:r w:rsidRPr="00855D20">
        <w:rPr>
          <w:rFonts w:ascii="Times New Roman" w:hAnsi="Times New Roman" w:cs="Times New Roman"/>
          <w:i/>
          <w:sz w:val="24"/>
          <w:szCs w:val="24"/>
          <w:lang w:val="en-US"/>
        </w:rPr>
        <w:t>Il-6</w:t>
      </w:r>
      <w:r w:rsidRPr="00855D2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855D20">
        <w:rPr>
          <w:rFonts w:ascii="Times New Roman" w:hAnsi="Times New Roman" w:cs="Times New Roman"/>
          <w:i/>
          <w:sz w:val="24"/>
          <w:szCs w:val="24"/>
          <w:lang w:val="en-US"/>
        </w:rPr>
        <w:t>Tnf</w:t>
      </w:r>
      <w:proofErr w:type="spellEnd"/>
      <w:r w:rsidRPr="00855D20">
        <w:rPr>
          <w:rFonts w:ascii="Times New Roman" w:hAnsi="Times New Roman" w:cs="Times New Roman"/>
          <w:sz w:val="24"/>
          <w:szCs w:val="24"/>
          <w:lang w:val="en-US"/>
        </w:rPr>
        <w:t xml:space="preserve"> mRNA levels in lung ti</w:t>
      </w:r>
      <w:r w:rsidR="00C1404B">
        <w:rPr>
          <w:rFonts w:ascii="Times New Roman" w:hAnsi="Times New Roman" w:cs="Times New Roman"/>
          <w:sz w:val="24"/>
          <w:szCs w:val="24"/>
          <w:lang w:val="en-US"/>
        </w:rPr>
        <w:t>ssue (double logarithmic scale).</w:t>
      </w:r>
    </w:p>
    <w:p w:rsidR="00C1404B" w:rsidRDefault="00C1404B" w:rsidP="00C1404B">
      <w:pPr>
        <w:spacing w:after="16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49D738C0" wp14:editId="60A8EE4C">
            <wp:extent cx="5828400" cy="3726000"/>
            <wp:effectExtent l="0" t="0" r="1270" b="8255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00" cy="372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404B" w:rsidRPr="00C1404B" w:rsidRDefault="00C1404B" w:rsidP="00C1404B">
      <w:pPr>
        <w:spacing w:after="160"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C1404B" w:rsidRPr="00C1404B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Pr="00C140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9504A5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C1404B">
        <w:rPr>
          <w:rFonts w:ascii="Times New Roman" w:hAnsi="Times New Roman" w:cs="Times New Roman"/>
          <w:sz w:val="24"/>
          <w:szCs w:val="24"/>
          <w:lang w:val="en-US"/>
        </w:rPr>
        <w:t xml:space="preserve"> The correlation between </w:t>
      </w:r>
      <w:r w:rsidRPr="00C1404B">
        <w:rPr>
          <w:rFonts w:ascii="Times New Roman" w:hAnsi="Times New Roman" w:cs="Times New Roman"/>
          <w:i/>
          <w:sz w:val="24"/>
          <w:szCs w:val="24"/>
          <w:lang w:val="en-US"/>
        </w:rPr>
        <w:t>Cxcl2</w:t>
      </w:r>
      <w:r w:rsidRPr="00C1404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C1404B">
        <w:rPr>
          <w:rFonts w:ascii="Times New Roman" w:hAnsi="Times New Roman" w:cs="Times New Roman"/>
          <w:i/>
          <w:sz w:val="24"/>
          <w:szCs w:val="24"/>
          <w:lang w:val="en-US"/>
        </w:rPr>
        <w:t>Cxcl5</w:t>
      </w:r>
      <w:r w:rsidRPr="00C1404B">
        <w:rPr>
          <w:rFonts w:ascii="Times New Roman" w:hAnsi="Times New Roman" w:cs="Times New Roman"/>
          <w:sz w:val="24"/>
          <w:szCs w:val="24"/>
          <w:lang w:val="en-US"/>
        </w:rPr>
        <w:t xml:space="preserve"> mRNA levels in lung ti</w:t>
      </w:r>
      <w:r w:rsidR="00CA3BD6">
        <w:rPr>
          <w:rFonts w:ascii="Times New Roman" w:hAnsi="Times New Roman" w:cs="Times New Roman"/>
          <w:sz w:val="24"/>
          <w:szCs w:val="24"/>
          <w:lang w:val="en-US"/>
        </w:rPr>
        <w:t>ssue (double logarithmic scale).</w:t>
      </w:r>
    </w:p>
    <w:p w:rsidR="0062352B" w:rsidRDefault="002A7036" w:rsidP="0062352B">
      <w:pPr>
        <w:rPr>
          <w:lang w:val="en-US"/>
        </w:rPr>
      </w:pPr>
      <w:r>
        <w:rPr>
          <w:noProof/>
          <w:lang w:eastAsia="da-DK"/>
        </w:rPr>
        <w:lastRenderedPageBreak/>
        <w:drawing>
          <wp:inline distT="0" distB="0" distL="0" distR="0" wp14:anchorId="73CB9E8E">
            <wp:extent cx="4413600" cy="2822400"/>
            <wp:effectExtent l="0" t="0" r="635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600" cy="282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inline distT="0" distB="0" distL="0" distR="0" wp14:anchorId="654BA185">
            <wp:extent cx="4327200" cy="2764800"/>
            <wp:effectExtent l="0" t="0" r="0" b="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200" cy="276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53D6" w:rsidRDefault="009353D6" w:rsidP="0062352B">
      <w:pPr>
        <w:rPr>
          <w:lang w:val="en-US"/>
        </w:rPr>
      </w:pPr>
      <w:r>
        <w:rPr>
          <w:noProof/>
          <w:lang w:eastAsia="da-DK"/>
        </w:rPr>
        <w:drawing>
          <wp:inline distT="0" distB="0" distL="0" distR="0" wp14:anchorId="36991E09">
            <wp:extent cx="4420800" cy="2926800"/>
            <wp:effectExtent l="0" t="0" r="0" b="698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00" cy="292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7036">
        <w:rPr>
          <w:noProof/>
          <w:lang w:eastAsia="da-DK"/>
        </w:rPr>
        <w:drawing>
          <wp:inline distT="0" distB="0" distL="0" distR="0" wp14:anchorId="1241CB9B" wp14:editId="012CAAFD">
            <wp:extent cx="4420800" cy="2926800"/>
            <wp:effectExtent l="0" t="0" r="0" b="6985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800" cy="292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3BD6" w:rsidRDefault="00CA3BD6" w:rsidP="0062352B">
      <w:pPr>
        <w:rPr>
          <w:rFonts w:ascii="Times New Roman" w:hAnsi="Times New Roman" w:cs="Times New Roman"/>
          <w:sz w:val="24"/>
          <w:szCs w:val="24"/>
          <w:lang w:val="en-US"/>
        </w:rPr>
        <w:sectPr w:rsidR="00CA3BD6" w:rsidSect="009353D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Fig. S6</w:t>
      </w:r>
      <w:r w:rsidR="009353D6">
        <w:rPr>
          <w:rFonts w:ascii="Times New Roman" w:hAnsi="Times New Roman" w:cs="Times New Roman"/>
          <w:sz w:val="24"/>
          <w:szCs w:val="24"/>
          <w:lang w:val="en-US"/>
        </w:rPr>
        <w:t xml:space="preserve"> Correlations between </w:t>
      </w:r>
      <w:r w:rsidR="009353D6" w:rsidRPr="009353D6">
        <w:rPr>
          <w:rFonts w:ascii="Times New Roman" w:hAnsi="Times New Roman" w:cs="Times New Roman"/>
          <w:i/>
          <w:sz w:val="24"/>
          <w:szCs w:val="24"/>
          <w:lang w:val="en-US"/>
        </w:rPr>
        <w:t>Cxcl2</w:t>
      </w:r>
      <w:r w:rsidR="009353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353D6" w:rsidRPr="009353D6">
        <w:rPr>
          <w:rFonts w:ascii="Times New Roman" w:hAnsi="Times New Roman" w:cs="Times New Roman"/>
          <w:i/>
          <w:sz w:val="24"/>
          <w:szCs w:val="24"/>
          <w:lang w:val="en-US"/>
        </w:rPr>
        <w:t>Cxcl5</w:t>
      </w:r>
      <w:r w:rsidR="009353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353D6" w:rsidRPr="009353D6">
        <w:rPr>
          <w:rFonts w:ascii="Times New Roman" w:hAnsi="Times New Roman" w:cs="Times New Roman"/>
          <w:i/>
          <w:sz w:val="24"/>
          <w:szCs w:val="24"/>
          <w:lang w:val="en-US"/>
        </w:rPr>
        <w:t>Il-6</w:t>
      </w:r>
      <w:r w:rsidR="009353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2A7036">
        <w:rPr>
          <w:rFonts w:ascii="Times New Roman" w:hAnsi="Times New Roman" w:cs="Times New Roman"/>
          <w:i/>
          <w:sz w:val="24"/>
          <w:szCs w:val="24"/>
          <w:lang w:val="en-US"/>
        </w:rPr>
        <w:t>Tnf</w:t>
      </w:r>
      <w:proofErr w:type="spellEnd"/>
      <w:r w:rsidR="009353D6">
        <w:rPr>
          <w:rFonts w:ascii="Times New Roman" w:hAnsi="Times New Roman" w:cs="Times New Roman"/>
          <w:sz w:val="24"/>
          <w:szCs w:val="24"/>
          <w:lang w:val="en-US"/>
        </w:rPr>
        <w:t xml:space="preserve"> mRNA levels in lung tissue (double logarithmic scale).</w:t>
      </w:r>
    </w:p>
    <w:p w:rsidR="00CA3BD6" w:rsidRDefault="00CA3BD6" w:rsidP="00CA3BD6">
      <w:pPr>
        <w:spacing w:after="16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A3BD6" w:rsidRDefault="00CA3BD6" w:rsidP="00CA3BD6">
      <w:pPr>
        <w:spacing w:after="16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da-DK"/>
        </w:rPr>
        <w:drawing>
          <wp:inline distT="0" distB="0" distL="0" distR="0" wp14:anchorId="081F55E4" wp14:editId="352EB4F7">
            <wp:extent cx="4172400" cy="2584800"/>
            <wp:effectExtent l="0" t="0" r="0" b="6350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400" cy="258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inline distT="0" distB="0" distL="0" distR="0" wp14:anchorId="73B2AC24" wp14:editId="2882C675">
            <wp:extent cx="4172400" cy="2584800"/>
            <wp:effectExtent l="0" t="0" r="0" b="635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400" cy="258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da-DK"/>
        </w:rPr>
        <w:drawing>
          <wp:inline distT="0" distB="0" distL="0" distR="0" wp14:anchorId="40A2234F" wp14:editId="27315495">
            <wp:extent cx="4341600" cy="2584800"/>
            <wp:effectExtent l="0" t="0" r="1905" b="635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600" cy="258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3BD6" w:rsidRPr="00CA3BD6" w:rsidRDefault="00860B6E" w:rsidP="00CA3BD6">
      <w:pPr>
        <w:spacing w:after="16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CA3BD6" w:rsidRPr="00CA3B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9504A5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CA3BD6" w:rsidRPr="00CA3BD6">
        <w:rPr>
          <w:rFonts w:ascii="Times New Roman" w:hAnsi="Times New Roman" w:cs="Times New Roman"/>
          <w:sz w:val="24"/>
          <w:szCs w:val="24"/>
          <w:lang w:val="en-US"/>
        </w:rPr>
        <w:t xml:space="preserve"> The correlation between influx of neutrophils and expression of acute phase response genes (</w:t>
      </w:r>
      <w:r w:rsidR="00CA3BD6" w:rsidRPr="00CA3BD6">
        <w:rPr>
          <w:rFonts w:ascii="Times New Roman" w:hAnsi="Times New Roman" w:cs="Times New Roman"/>
          <w:i/>
          <w:sz w:val="24"/>
          <w:szCs w:val="24"/>
          <w:lang w:val="en-US"/>
        </w:rPr>
        <w:t>Saa3</w:t>
      </w:r>
      <w:r w:rsidR="00CA3BD6" w:rsidRPr="00CA3B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A3BD6" w:rsidRPr="00CA3BD6">
        <w:rPr>
          <w:rFonts w:ascii="Times New Roman" w:hAnsi="Times New Roman" w:cs="Times New Roman"/>
          <w:i/>
          <w:sz w:val="24"/>
          <w:szCs w:val="24"/>
          <w:lang w:val="en-US"/>
        </w:rPr>
        <w:t>Lcn2</w:t>
      </w:r>
      <w:r w:rsidR="00CA3BD6" w:rsidRPr="00CA3BD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A3BD6" w:rsidRPr="00CA3BD6">
        <w:rPr>
          <w:rFonts w:ascii="Times New Roman" w:hAnsi="Times New Roman" w:cs="Times New Roman"/>
          <w:i/>
          <w:sz w:val="24"/>
          <w:szCs w:val="24"/>
          <w:lang w:val="en-US"/>
        </w:rPr>
        <w:t>Saa1</w:t>
      </w:r>
      <w:r w:rsidR="00CA3BD6" w:rsidRPr="00CA3BD6">
        <w:rPr>
          <w:rFonts w:ascii="Times New Roman" w:hAnsi="Times New Roman" w:cs="Times New Roman"/>
          <w:sz w:val="24"/>
          <w:szCs w:val="24"/>
          <w:lang w:val="en-US"/>
        </w:rPr>
        <w:t xml:space="preserve"> mRNA) in lung tissue (double logarithmic scale).</w:t>
      </w:r>
    </w:p>
    <w:p w:rsidR="00C07AE3" w:rsidRDefault="00C07AE3" w:rsidP="0062352B">
      <w:pPr>
        <w:rPr>
          <w:rFonts w:ascii="Times New Roman" w:hAnsi="Times New Roman" w:cs="Times New Roman"/>
          <w:sz w:val="24"/>
          <w:szCs w:val="24"/>
          <w:lang w:val="en-US"/>
        </w:rPr>
        <w:sectPr w:rsidR="00C07AE3" w:rsidSect="00CA3B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353D6" w:rsidRDefault="002A7036" w:rsidP="0062352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lastRenderedPageBreak/>
        <w:drawing>
          <wp:inline distT="0" distB="0" distL="0" distR="0" wp14:anchorId="405B1026">
            <wp:extent cx="5828400" cy="3726000"/>
            <wp:effectExtent l="0" t="0" r="1270" b="8255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00" cy="372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07AE3">
        <w:rPr>
          <w:rFonts w:ascii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4E2032AA">
            <wp:extent cx="5828400" cy="3726000"/>
            <wp:effectExtent l="0" t="0" r="1270" b="825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00" cy="372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009A" w:rsidRDefault="00506AD5" w:rsidP="0062352B">
      <w:pPr>
        <w:rPr>
          <w:rFonts w:ascii="Times New Roman" w:hAnsi="Times New Roman" w:cs="Times New Roman"/>
          <w:sz w:val="24"/>
          <w:szCs w:val="24"/>
          <w:lang w:val="en-US"/>
        </w:rPr>
        <w:sectPr w:rsidR="001C009A" w:rsidSect="00C07AE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Fig. S8</w:t>
      </w:r>
      <w:r w:rsidR="00C07AE3">
        <w:rPr>
          <w:rFonts w:ascii="Times New Roman" w:hAnsi="Times New Roman" w:cs="Times New Roman"/>
          <w:sz w:val="24"/>
          <w:szCs w:val="24"/>
          <w:lang w:val="en-US"/>
        </w:rPr>
        <w:t xml:space="preserve"> Correlations between </w:t>
      </w:r>
      <w:proofErr w:type="spellStart"/>
      <w:r w:rsidR="002A7036">
        <w:rPr>
          <w:rFonts w:ascii="Times New Roman" w:hAnsi="Times New Roman" w:cs="Times New Roman"/>
          <w:i/>
          <w:sz w:val="24"/>
          <w:szCs w:val="24"/>
          <w:lang w:val="en-US"/>
        </w:rPr>
        <w:t>Tnf</w:t>
      </w:r>
      <w:proofErr w:type="spellEnd"/>
      <w:r w:rsidR="00C07AE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07AE3" w:rsidRPr="00C07AE3">
        <w:rPr>
          <w:rFonts w:ascii="Times New Roman" w:hAnsi="Times New Roman" w:cs="Times New Roman"/>
          <w:i/>
          <w:sz w:val="24"/>
          <w:szCs w:val="24"/>
          <w:lang w:val="en-US"/>
        </w:rPr>
        <w:t>Il-6</w:t>
      </w:r>
      <w:r w:rsidR="00C07AE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07AE3" w:rsidRPr="00C07AE3">
        <w:rPr>
          <w:rFonts w:ascii="Times New Roman" w:hAnsi="Times New Roman" w:cs="Times New Roman"/>
          <w:i/>
          <w:sz w:val="24"/>
          <w:szCs w:val="24"/>
          <w:lang w:val="en-US"/>
        </w:rPr>
        <w:t>Saa3</w:t>
      </w:r>
      <w:r w:rsidR="00C07AE3">
        <w:rPr>
          <w:rFonts w:ascii="Times New Roman" w:hAnsi="Times New Roman" w:cs="Times New Roman"/>
          <w:sz w:val="24"/>
          <w:szCs w:val="24"/>
          <w:lang w:val="en-US"/>
        </w:rPr>
        <w:t xml:space="preserve"> mRNA in lung tissue, respectively (double logarithmic scale).</w:t>
      </w:r>
    </w:p>
    <w:p w:rsidR="00C07AE3" w:rsidRDefault="001C009A" w:rsidP="0062352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da-DK"/>
        </w:rPr>
        <w:lastRenderedPageBreak/>
        <w:drawing>
          <wp:inline distT="0" distB="0" distL="0" distR="0" wp14:anchorId="7583651C">
            <wp:extent cx="5824800" cy="3852000"/>
            <wp:effectExtent l="0" t="0" r="508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00" cy="38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9F7" w:rsidRPr="00C07AE3" w:rsidRDefault="00436F0B" w:rsidP="001220A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Fig. S9</w:t>
      </w:r>
      <w:bookmarkStart w:id="0" w:name="_GoBack"/>
      <w:bookmarkEnd w:id="0"/>
      <w:r w:rsidR="001C009A">
        <w:rPr>
          <w:rFonts w:ascii="Times New Roman" w:hAnsi="Times New Roman" w:cs="Times New Roman"/>
          <w:sz w:val="24"/>
          <w:szCs w:val="24"/>
          <w:lang w:val="en-US"/>
        </w:rPr>
        <w:t xml:space="preserve"> Correlations between </w:t>
      </w:r>
      <w:r w:rsidR="001C009A">
        <w:rPr>
          <w:rFonts w:ascii="Times New Roman" w:hAnsi="Times New Roman" w:cs="Times New Roman"/>
          <w:i/>
          <w:sz w:val="24"/>
          <w:szCs w:val="24"/>
          <w:lang w:val="en-US"/>
        </w:rPr>
        <w:t>Saa1</w:t>
      </w:r>
      <w:r w:rsidR="001C009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C009A">
        <w:rPr>
          <w:rFonts w:ascii="Times New Roman" w:hAnsi="Times New Roman" w:cs="Times New Roman"/>
          <w:i/>
          <w:sz w:val="24"/>
          <w:szCs w:val="24"/>
          <w:lang w:val="en-US"/>
        </w:rPr>
        <w:t>Lcn2</w:t>
      </w:r>
      <w:r w:rsidR="001C009A">
        <w:rPr>
          <w:rFonts w:ascii="Times New Roman" w:hAnsi="Times New Roman" w:cs="Times New Roman"/>
          <w:sz w:val="24"/>
          <w:szCs w:val="24"/>
          <w:lang w:val="en-US"/>
        </w:rPr>
        <w:t xml:space="preserve"> mRNA</w:t>
      </w:r>
      <w:r w:rsidR="002A7036">
        <w:rPr>
          <w:rFonts w:ascii="Times New Roman" w:hAnsi="Times New Roman" w:cs="Times New Roman"/>
          <w:sz w:val="24"/>
          <w:szCs w:val="24"/>
          <w:lang w:val="en-US"/>
        </w:rPr>
        <w:t xml:space="preserve"> expression</w:t>
      </w:r>
      <w:r w:rsidR="001C009A">
        <w:rPr>
          <w:rFonts w:ascii="Times New Roman" w:hAnsi="Times New Roman" w:cs="Times New Roman"/>
          <w:sz w:val="24"/>
          <w:szCs w:val="24"/>
          <w:lang w:val="en-US"/>
        </w:rPr>
        <w:t xml:space="preserve"> in liver ti</w:t>
      </w:r>
      <w:r w:rsidR="001220AC">
        <w:rPr>
          <w:rFonts w:ascii="Times New Roman" w:hAnsi="Times New Roman" w:cs="Times New Roman"/>
          <w:sz w:val="24"/>
          <w:szCs w:val="24"/>
          <w:lang w:val="en-US"/>
        </w:rPr>
        <w:t>ssue (double logarithmic scale).</w:t>
      </w:r>
      <w:r w:rsidR="001220AC" w:rsidRPr="00C07A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D639F7" w:rsidRPr="00C07AE3" w:rsidSect="00C07A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54"/>
    <w:rsid w:val="000C39BA"/>
    <w:rsid w:val="001220AC"/>
    <w:rsid w:val="001C009A"/>
    <w:rsid w:val="002732F1"/>
    <w:rsid w:val="002A7036"/>
    <w:rsid w:val="00331B70"/>
    <w:rsid w:val="00436F0B"/>
    <w:rsid w:val="00506AD5"/>
    <w:rsid w:val="0062352B"/>
    <w:rsid w:val="006802AD"/>
    <w:rsid w:val="00691615"/>
    <w:rsid w:val="006D0C32"/>
    <w:rsid w:val="0072336A"/>
    <w:rsid w:val="0073281C"/>
    <w:rsid w:val="00782EDE"/>
    <w:rsid w:val="00801220"/>
    <w:rsid w:val="00855D20"/>
    <w:rsid w:val="00860B6E"/>
    <w:rsid w:val="008A30B0"/>
    <w:rsid w:val="008A6C35"/>
    <w:rsid w:val="00917A54"/>
    <w:rsid w:val="00925760"/>
    <w:rsid w:val="009353D6"/>
    <w:rsid w:val="009504A5"/>
    <w:rsid w:val="009C455D"/>
    <w:rsid w:val="00B03D21"/>
    <w:rsid w:val="00BE6AEB"/>
    <w:rsid w:val="00C07AE3"/>
    <w:rsid w:val="00C1404B"/>
    <w:rsid w:val="00C15989"/>
    <w:rsid w:val="00CA3BD6"/>
    <w:rsid w:val="00CB74F4"/>
    <w:rsid w:val="00CD2F8D"/>
    <w:rsid w:val="00CF496B"/>
    <w:rsid w:val="00D639F7"/>
    <w:rsid w:val="00F07C2A"/>
    <w:rsid w:val="00F15097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6C1FC"/>
  <w15:chartTrackingRefBased/>
  <w15:docId w15:val="{994D3ED8-0B49-41AC-8A07-A5A83D67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A54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tif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tiff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14</Pages>
  <Words>583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Høgh Danielsen (PED)</dc:creator>
  <cp:keywords/>
  <dc:description/>
  <cp:lastModifiedBy>Pernille Høgh Danielsen (PED)</cp:lastModifiedBy>
  <cp:revision>24</cp:revision>
  <dcterms:created xsi:type="dcterms:W3CDTF">2020-07-01T08:19:00Z</dcterms:created>
  <dcterms:modified xsi:type="dcterms:W3CDTF">2021-04-27T13:25:00Z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Format">
    <vt:i4>0</vt:i4>
  </property>
</Properties>
</file>