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41E6" w:rsidRPr="00855FEE" w:rsidRDefault="00A441E6" w:rsidP="00A441E6">
      <w:pPr>
        <w:rPr>
          <w:lang w:val="en-GB"/>
        </w:rPr>
      </w:pPr>
      <w:r w:rsidRPr="00637041">
        <w:rPr>
          <w:caps/>
          <w:color w:val="000000" w:themeColor="text1"/>
          <w:lang w:val="en-US"/>
        </w:rPr>
        <w:t>Supplemental Data</w:t>
      </w:r>
      <w:r w:rsidRPr="00637041">
        <w:rPr>
          <w:caps/>
          <w:color w:val="000000" w:themeColor="text1"/>
          <w:szCs w:val="18"/>
          <w:lang w:val="en-US"/>
        </w:rPr>
        <w:t>, Figure</w:t>
      </w:r>
      <w:r w:rsidRPr="00637041">
        <w:rPr>
          <w:color w:val="000000" w:themeColor="text1"/>
          <w:szCs w:val="18"/>
          <w:lang w:val="en-US"/>
        </w:rPr>
        <w:t xml:space="preserve"> 1. </w:t>
      </w:r>
      <w:r w:rsidRPr="00637041">
        <w:rPr>
          <w:b/>
          <w:color w:val="000000" w:themeColor="text1"/>
          <w:szCs w:val="18"/>
          <w:lang w:val="en-US"/>
        </w:rPr>
        <w:t>Sensitization to pollen allergens in patients with allergic rhinitis and negative sIgE to pollen pan-allergen components.</w:t>
      </w:r>
      <w:r w:rsidRPr="00637041">
        <w:rPr>
          <w:color w:val="000000" w:themeColor="text1"/>
          <w:szCs w:val="18"/>
          <w:lang w:val="en-US"/>
        </w:rPr>
        <w:t xml:space="preserve"> Sensitization data from 2011 to 2013, (A) </w:t>
      </w:r>
      <w:r>
        <w:rPr>
          <w:color w:val="000000" w:themeColor="text1"/>
          <w:szCs w:val="18"/>
          <w:lang w:val="en-US"/>
        </w:rPr>
        <w:t>p</w:t>
      </w:r>
      <w:r w:rsidRPr="00637041">
        <w:rPr>
          <w:color w:val="000000" w:themeColor="text1"/>
          <w:szCs w:val="18"/>
          <w:lang w:val="en-US"/>
        </w:rPr>
        <w:t>rick test data, (B) ISAC data.</w:t>
      </w:r>
      <w:r w:rsidRPr="00637041">
        <w:rPr>
          <w:color w:val="000000" w:themeColor="text1"/>
          <w:lang w:val="en-US"/>
        </w:rPr>
        <w:t xml:space="preserve"> Patients with sIgE to </w:t>
      </w:r>
      <w:r>
        <w:rPr>
          <w:color w:val="000000" w:themeColor="text1"/>
          <w:lang w:val="en-US"/>
        </w:rPr>
        <w:t xml:space="preserve">at least </w:t>
      </w:r>
      <w:r w:rsidRPr="00637041">
        <w:rPr>
          <w:color w:val="000000" w:themeColor="text1"/>
          <w:lang w:val="en-US"/>
        </w:rPr>
        <w:t>one of the pollen pan-allergen components Bet v 2, Hev</w:t>
      </w:r>
      <w:r w:rsidR="00403AE2">
        <w:rPr>
          <w:color w:val="000000" w:themeColor="text1"/>
          <w:lang w:val="en-US"/>
        </w:rPr>
        <w:t> </w:t>
      </w:r>
      <w:r w:rsidRPr="00637041">
        <w:rPr>
          <w:color w:val="000000" w:themeColor="text1"/>
          <w:lang w:val="en-US"/>
        </w:rPr>
        <w:t xml:space="preserve">b 8, Mer a 1, Phl p 12, Bet v 4 or Phl p 7 had been excluded prior to analysis. Allergen extracts respectively allergen components are ordered by the beginning of the flowering season of the respective plant species. </w:t>
      </w:r>
      <w:r w:rsidRPr="00855FEE">
        <w:rPr>
          <w:lang w:val="en-GB"/>
        </w:rPr>
        <w:t>Data on sensitization to a mite species, being a perennial respiratory allergen, are given at the end. Values behind bars show respective patient numbers. Orange bars</w:t>
      </w:r>
      <w:r>
        <w:rPr>
          <w:lang w:val="en-GB"/>
        </w:rPr>
        <w:t xml:space="preserve"> and numbers</w:t>
      </w:r>
      <w:r w:rsidRPr="00855FEE">
        <w:rPr>
          <w:lang w:val="en-GB"/>
        </w:rPr>
        <w:t xml:space="preserve">: </w:t>
      </w:r>
      <w:r>
        <w:rPr>
          <w:lang w:val="en-GB"/>
        </w:rPr>
        <w:t>NRW</w:t>
      </w:r>
      <w:r w:rsidRPr="00855FEE">
        <w:rPr>
          <w:lang w:val="en-GB"/>
        </w:rPr>
        <w:t>. Blue bars</w:t>
      </w:r>
      <w:r>
        <w:rPr>
          <w:lang w:val="en-GB"/>
        </w:rPr>
        <w:t xml:space="preserve"> and numbers</w:t>
      </w:r>
      <w:r w:rsidRPr="00855FEE">
        <w:rPr>
          <w:lang w:val="en-GB"/>
        </w:rPr>
        <w:t xml:space="preserve">: </w:t>
      </w:r>
      <w:r>
        <w:rPr>
          <w:lang w:val="en-GB"/>
        </w:rPr>
        <w:t>Bavaria</w:t>
      </w:r>
      <w:r w:rsidRPr="00855FEE">
        <w:rPr>
          <w:lang w:val="en-GB"/>
        </w:rPr>
        <w:t xml:space="preserve">. n.d.: no data </w:t>
      </w:r>
    </w:p>
    <w:p w:rsidR="00A441E6" w:rsidRPr="00637041" w:rsidRDefault="00A441E6" w:rsidP="00A441E6">
      <w:pPr>
        <w:spacing w:before="0" w:after="0"/>
        <w:rPr>
          <w:color w:val="000000" w:themeColor="text1"/>
          <w:lang w:val="en-US"/>
        </w:rPr>
      </w:pPr>
      <w:r w:rsidRPr="00C56AE4">
        <w:rPr>
          <w:noProof/>
        </w:rPr>
        <w:drawing>
          <wp:inline distT="0" distB="0" distL="0" distR="0" wp14:anchorId="0BF3ED47" wp14:editId="27E27C8F">
            <wp:extent cx="5760720" cy="4125404"/>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4125404"/>
                    </a:xfrm>
                    <a:prstGeom prst="rect">
                      <a:avLst/>
                    </a:prstGeom>
                    <a:noFill/>
                    <a:ln>
                      <a:noFill/>
                    </a:ln>
                  </pic:spPr>
                </pic:pic>
              </a:graphicData>
            </a:graphic>
          </wp:inline>
        </w:drawing>
      </w:r>
    </w:p>
    <w:p w:rsidR="00A441E6" w:rsidRDefault="00A441E6">
      <w:pPr>
        <w:spacing w:before="0" w:after="160"/>
        <w:rPr>
          <w:caps/>
          <w:color w:val="000000" w:themeColor="text1"/>
          <w:lang w:val="en-US"/>
        </w:rPr>
      </w:pPr>
      <w:r>
        <w:rPr>
          <w:caps/>
          <w:color w:val="000000" w:themeColor="text1"/>
          <w:lang w:val="en-US"/>
        </w:rPr>
        <w:br w:type="page"/>
      </w:r>
    </w:p>
    <w:p w:rsidR="006D3C13" w:rsidRDefault="006D3C13" w:rsidP="00403AE2">
      <w:pPr>
        <w:spacing w:before="0" w:after="0"/>
        <w:rPr>
          <w:color w:val="000000" w:themeColor="text1"/>
          <w:lang w:val="en-US"/>
        </w:rPr>
      </w:pPr>
      <w:r w:rsidRPr="00961FF5">
        <w:rPr>
          <w:caps/>
          <w:color w:val="000000" w:themeColor="text1"/>
          <w:lang w:val="en-US"/>
        </w:rPr>
        <w:lastRenderedPageBreak/>
        <w:t>Supplemental Data, Table</w:t>
      </w:r>
      <w:r w:rsidRPr="00961FF5">
        <w:rPr>
          <w:color w:val="000000" w:themeColor="text1"/>
          <w:lang w:val="en-US"/>
        </w:rPr>
        <w:t xml:space="preserve"> 1.</w:t>
      </w:r>
      <w:r w:rsidRPr="00961FF5">
        <w:rPr>
          <w:b/>
          <w:color w:val="000000" w:themeColor="text1"/>
          <w:lang w:val="en-US"/>
        </w:rPr>
        <w:t xml:space="preserve"> Pollen monitoring: Days with </w:t>
      </w:r>
      <w:r w:rsidR="00987A3D">
        <w:rPr>
          <w:b/>
          <w:color w:val="000000" w:themeColor="text1"/>
          <w:lang w:val="en-US"/>
        </w:rPr>
        <w:t>no</w:t>
      </w:r>
      <w:r w:rsidRPr="00961FF5">
        <w:rPr>
          <w:b/>
          <w:color w:val="000000" w:themeColor="text1"/>
          <w:lang w:val="en-US"/>
        </w:rPr>
        <w:t xml:space="preserve"> pollen data.</w:t>
      </w:r>
      <w:r w:rsidR="00961FF5" w:rsidRPr="00961FF5">
        <w:rPr>
          <w:b/>
          <w:color w:val="000000" w:themeColor="text1"/>
          <w:lang w:val="en-US"/>
        </w:rPr>
        <w:t xml:space="preserve"> </w:t>
      </w:r>
      <w:r w:rsidR="00987A3D" w:rsidRPr="00987A3D">
        <w:rPr>
          <w:color w:val="000000" w:themeColor="text1"/>
          <w:lang w:val="en-US"/>
        </w:rPr>
        <w:t xml:space="preserve">If pollen data were missing at one pollen station, the respective days of the other station were coded “missing” as well to allow better comparison of both stations. The resulting magnitudes of days with no pollen data, specified for low, pre/post and main season of each pollen type, are given </w:t>
      </w:r>
      <w:r w:rsidRPr="00961FF5">
        <w:rPr>
          <w:color w:val="000000" w:themeColor="text1"/>
          <w:lang w:val="en-US"/>
        </w:rPr>
        <w:t>as percentage of maximal</w:t>
      </w:r>
      <w:r w:rsidR="003A15C0">
        <w:rPr>
          <w:color w:val="000000" w:themeColor="text1"/>
          <w:lang w:val="en-US"/>
        </w:rPr>
        <w:t>ly</w:t>
      </w:r>
      <w:r w:rsidRPr="00961FF5">
        <w:rPr>
          <w:color w:val="000000" w:themeColor="text1"/>
          <w:lang w:val="en-US"/>
        </w:rPr>
        <w:t xml:space="preserve"> possible data days within the respective </w:t>
      </w:r>
      <w:r w:rsidR="00920A3B">
        <w:rPr>
          <w:color w:val="000000" w:themeColor="text1"/>
          <w:lang w:val="en-US"/>
        </w:rPr>
        <w:t xml:space="preserve">pollen </w:t>
      </w:r>
      <w:r w:rsidRPr="00961FF5">
        <w:rPr>
          <w:color w:val="000000" w:themeColor="text1"/>
          <w:lang w:val="en-US"/>
        </w:rPr>
        <w:t>season. (A) Data from 2011 to 2013. (B) Data from 1999 to 2001.</w:t>
      </w:r>
      <w:r w:rsidR="003A15C0" w:rsidRPr="003A15C0">
        <w:rPr>
          <w:color w:val="000000" w:themeColor="text1"/>
          <w:lang w:val="en-US"/>
        </w:rPr>
        <w:t xml:space="preserve"> </w:t>
      </w:r>
      <w:r w:rsidR="003A15C0" w:rsidRPr="00961FF5">
        <w:rPr>
          <w:color w:val="000000" w:themeColor="text1"/>
          <w:lang w:val="en-US"/>
        </w:rPr>
        <w:t>Pollen season was defined according to the pollen calendar Germany 2007-2011 provided by the German Pollen Information Service Foundation</w:t>
      </w:r>
      <w:r w:rsidR="003A15C0">
        <w:rPr>
          <w:color w:val="000000" w:themeColor="text1"/>
          <w:lang w:val="en-US"/>
        </w:rPr>
        <w:t xml:space="preserve"> </w:t>
      </w:r>
      <w:r w:rsidR="003A15C0" w:rsidRPr="00961FF5">
        <w:rPr>
          <w:color w:val="000000" w:themeColor="text1"/>
          <w:lang w:val="en-US"/>
        </w:rPr>
        <w:t>(exceptions: cypress - www.pollenflug.nord.de, access date 2017-03-27; goosefoot - www.pollenflug.de, access date 2017-03-30).</w:t>
      </w:r>
      <w:bookmarkStart w:id="0" w:name="_GoBack"/>
      <w:bookmarkEnd w:id="0"/>
    </w:p>
    <w:bookmarkStart w:id="1" w:name="_MON_1690267572"/>
    <w:bookmarkEnd w:id="1"/>
    <w:p w:rsidR="001B2175" w:rsidRPr="00546F1A" w:rsidRDefault="00546F1A" w:rsidP="00403AE2">
      <w:pPr>
        <w:rPr>
          <w:lang w:val="en-US"/>
        </w:rPr>
      </w:pPr>
      <w:r>
        <w:rPr>
          <w:lang w:val="en-US"/>
        </w:rPr>
        <w:object w:dxaOrig="8565" w:dyaOrig="149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3" type="#_x0000_t75" style="width:369.75pt;height:647.25pt" o:ole="">
            <v:imagedata r:id="rId7" o:title=""/>
          </v:shape>
          <o:OLEObject Type="Embed" ProgID="Excel.Sheet.12" ShapeID="_x0000_i1093" DrawAspect="Content" ObjectID="_1693656662" r:id="rId8"/>
        </w:object>
      </w:r>
      <w:bookmarkStart w:id="2" w:name="_MON_1690267918"/>
      <w:bookmarkEnd w:id="2"/>
      <w:r>
        <w:rPr>
          <w:noProof/>
        </w:rPr>
        <w:object w:dxaOrig="20511" w:dyaOrig="10850">
          <v:shape id="_x0000_i1067" type="#_x0000_t75" style="width:813pt;height:429.75pt" o:ole="">
            <v:imagedata r:id="rId9" o:title=""/>
          </v:shape>
          <o:OLEObject Type="Embed" ProgID="Excel.Sheet.12" ShapeID="_x0000_i1067" DrawAspect="Content" ObjectID="_1693656663" r:id="rId10"/>
        </w:object>
      </w:r>
    </w:p>
    <w:p w:rsidR="00961FF5" w:rsidRDefault="00961FF5">
      <w:pPr>
        <w:spacing w:before="0" w:after="160"/>
        <w:rPr>
          <w:color w:val="000000" w:themeColor="text1"/>
          <w:sz w:val="18"/>
          <w:lang w:val="en-US"/>
        </w:rPr>
      </w:pPr>
      <w:r>
        <w:rPr>
          <w:color w:val="000000" w:themeColor="text1"/>
          <w:sz w:val="18"/>
          <w:lang w:val="en-US"/>
        </w:rPr>
        <w:br w:type="page"/>
      </w:r>
    </w:p>
    <w:p w:rsidR="002C7D26" w:rsidRPr="00961FF5" w:rsidRDefault="002C7D26" w:rsidP="002C7D26">
      <w:pPr>
        <w:rPr>
          <w:szCs w:val="18"/>
          <w:lang w:val="en-US"/>
        </w:rPr>
      </w:pPr>
      <w:r w:rsidRPr="00961FF5">
        <w:rPr>
          <w:caps/>
          <w:szCs w:val="18"/>
          <w:lang w:val="en-US"/>
        </w:rPr>
        <w:lastRenderedPageBreak/>
        <w:t>Supplemental Data, Table</w:t>
      </w:r>
      <w:r w:rsidRPr="00961FF5">
        <w:rPr>
          <w:szCs w:val="18"/>
          <w:lang w:val="en-US"/>
        </w:rPr>
        <w:t xml:space="preserve"> 2. </w:t>
      </w:r>
      <w:r w:rsidRPr="00961FF5">
        <w:rPr>
          <w:b/>
          <w:szCs w:val="18"/>
          <w:lang w:val="en-US"/>
        </w:rPr>
        <w:t>Correlation of sensitization data.</w:t>
      </w:r>
      <w:r w:rsidR="00961FF5" w:rsidRPr="00961FF5">
        <w:rPr>
          <w:b/>
          <w:szCs w:val="18"/>
          <w:lang w:val="en-US"/>
        </w:rPr>
        <w:t xml:space="preserve"> </w:t>
      </w:r>
      <w:r w:rsidRPr="00961FF5">
        <w:rPr>
          <w:szCs w:val="18"/>
          <w:lang w:val="en-US"/>
        </w:rPr>
        <w:t>According to their test results patients were categorized test negative or test positive. Correlation of test results was assessed by calculating respective Spearman’s rank correlation coefficients. Correlation coefficients &gt;0.7 indicating high correlation are highlighted in grey. (A) correlation of prick test data, (B) correlation of sIgE data, (C) correlation of prick test and sIgE data.</w:t>
      </w:r>
    </w:p>
    <w:p w:rsidR="006D3C13" w:rsidRDefault="00D829B7">
      <w:pPr>
        <w:rPr>
          <w:noProof/>
        </w:rPr>
      </w:pPr>
      <w:r>
        <w:rPr>
          <w:noProof/>
        </w:rPr>
        <w:object w:dxaOrig="10555" w:dyaOrig="4753">
          <v:shape id="_x0000_i1027" type="#_x0000_t75" style="width:480pt;height:3in" o:ole="">
            <v:imagedata r:id="rId11" o:title=""/>
          </v:shape>
          <o:OLEObject Type="Embed" ProgID="Excel.Sheet.12" ShapeID="_x0000_i1027" DrawAspect="Content" ObjectID="_1693656664" r:id="rId12"/>
        </w:object>
      </w:r>
    </w:p>
    <w:p w:rsidR="00D829B7" w:rsidRDefault="00D829B7">
      <w:pPr>
        <w:rPr>
          <w:lang w:val="en-US"/>
        </w:rPr>
      </w:pPr>
    </w:p>
    <w:p w:rsidR="00961FF5" w:rsidRDefault="00D829B7">
      <w:pPr>
        <w:rPr>
          <w:lang w:val="en-US"/>
        </w:rPr>
      </w:pPr>
      <w:r>
        <w:rPr>
          <w:noProof/>
        </w:rPr>
        <w:object w:dxaOrig="13411" w:dyaOrig="5899">
          <v:shape id="_x0000_i1028" type="#_x0000_t75" style="width:478.5pt;height:210.75pt" o:ole="">
            <v:imagedata r:id="rId13" o:title=""/>
          </v:shape>
          <o:OLEObject Type="Embed" ProgID="Excel.Sheet.12" ShapeID="_x0000_i1028" DrawAspect="Content" ObjectID="_1693656665" r:id="rId14"/>
        </w:object>
      </w:r>
    </w:p>
    <w:p w:rsidR="00961FF5" w:rsidRDefault="00D829B7">
      <w:pPr>
        <w:rPr>
          <w:lang w:val="en-US"/>
        </w:rPr>
      </w:pPr>
      <w:r>
        <w:rPr>
          <w:lang w:val="en-US"/>
        </w:rPr>
        <w:object w:dxaOrig="10378" w:dyaOrig="5899">
          <v:shape id="_x0000_i1029" type="#_x0000_t75" style="width:477pt;height:270.75pt" o:ole="">
            <v:imagedata r:id="rId15" o:title=""/>
          </v:shape>
          <o:OLEObject Type="Embed" ProgID="Excel.Sheet.12" ShapeID="_x0000_i1029" DrawAspect="Content" ObjectID="_1693656666" r:id="rId16"/>
        </w:object>
      </w:r>
    </w:p>
    <w:p w:rsidR="00D829B7" w:rsidRDefault="00D829B7">
      <w:pPr>
        <w:spacing w:before="0" w:after="160"/>
        <w:rPr>
          <w:caps/>
          <w:lang w:val="en-US"/>
        </w:rPr>
      </w:pPr>
      <w:r>
        <w:rPr>
          <w:caps/>
          <w:lang w:val="en-US"/>
        </w:rPr>
        <w:br w:type="page"/>
      </w:r>
    </w:p>
    <w:p w:rsidR="00333181" w:rsidRPr="00BA447A" w:rsidRDefault="00760D75" w:rsidP="00333181">
      <w:pPr>
        <w:spacing w:before="0"/>
        <w:rPr>
          <w:sz w:val="18"/>
          <w:szCs w:val="18"/>
          <w:lang w:val="en-US"/>
        </w:rPr>
      </w:pPr>
      <w:r w:rsidRPr="00BA447A">
        <w:rPr>
          <w:caps/>
          <w:lang w:val="en-US"/>
        </w:rPr>
        <w:lastRenderedPageBreak/>
        <w:t>Supplementa</w:t>
      </w:r>
      <w:r w:rsidR="00BA447A" w:rsidRPr="00BA447A">
        <w:rPr>
          <w:caps/>
          <w:lang w:val="en-US"/>
        </w:rPr>
        <w:t>l Data</w:t>
      </w:r>
      <w:r w:rsidRPr="00BA447A">
        <w:rPr>
          <w:lang w:val="en-US"/>
        </w:rPr>
        <w:t xml:space="preserve">, </w:t>
      </w:r>
      <w:r w:rsidRPr="00BA447A">
        <w:rPr>
          <w:caps/>
          <w:lang w:val="en-US"/>
        </w:rPr>
        <w:t>Table 3</w:t>
      </w:r>
      <w:r w:rsidRPr="00BA447A">
        <w:rPr>
          <w:lang w:val="en-US"/>
        </w:rPr>
        <w:t xml:space="preserve">. </w:t>
      </w:r>
      <w:r w:rsidRPr="00BA447A">
        <w:rPr>
          <w:b/>
          <w:szCs w:val="18"/>
          <w:lang w:val="en-US"/>
        </w:rPr>
        <w:t>Relation between prick test diagnosed sensitization and months with symptoms: Raw data for Table 5</w:t>
      </w:r>
      <w:proofErr w:type="gramStart"/>
      <w:r w:rsidRPr="00BA447A">
        <w:rPr>
          <w:b/>
          <w:szCs w:val="18"/>
          <w:lang w:val="en-US"/>
        </w:rPr>
        <w:t>A,B.</w:t>
      </w:r>
      <w:proofErr w:type="gramEnd"/>
      <w:r w:rsidR="00BA447A" w:rsidRPr="00BA447A">
        <w:rPr>
          <w:b/>
          <w:szCs w:val="18"/>
          <w:lang w:val="en-US"/>
        </w:rPr>
        <w:t xml:space="preserve"> </w:t>
      </w:r>
      <w:r w:rsidR="00333181">
        <w:rPr>
          <w:lang w:val="en-GB"/>
        </w:rPr>
        <w:t>(A) NRW, tree pollen, (B) NRW, sweet grasses and weed pollen, (C) NRW, dust mite, (D) Bavaria, tree pollen, (E) Bavaria, sweet grasses and weed pollen, (F) Bavaria, dust mite.</w:t>
      </w:r>
      <w:r w:rsidR="00333181" w:rsidRPr="00BA447A">
        <w:rPr>
          <w:lang w:val="en-GB"/>
        </w:rPr>
        <w:t xml:space="preserve"> </w:t>
      </w:r>
      <w:r w:rsidRPr="00BA447A">
        <w:rPr>
          <w:lang w:val="en-GB"/>
        </w:rPr>
        <w:t>Field values show the percentage of respective patients with symptoms in the respective month. Respective n values are given in Figure 1A.</w:t>
      </w:r>
      <w:r w:rsidR="002C4F75">
        <w:rPr>
          <w:lang w:val="en-GB"/>
        </w:rPr>
        <w:t xml:space="preserve"> </w:t>
      </w:r>
    </w:p>
    <w:p w:rsidR="00760D75" w:rsidRPr="00BA447A" w:rsidRDefault="00760D75" w:rsidP="00760D75">
      <w:pPr>
        <w:spacing w:before="0"/>
        <w:rPr>
          <w:sz w:val="18"/>
          <w:szCs w:val="18"/>
          <w:lang w:val="en-US"/>
        </w:rPr>
      </w:pPr>
    </w:p>
    <w:p w:rsidR="001F5BEE" w:rsidRDefault="00970B6D">
      <w:pPr>
        <w:spacing w:before="0" w:after="160"/>
        <w:rPr>
          <w:sz w:val="18"/>
          <w:lang w:val="en-US"/>
        </w:rPr>
      </w:pPr>
      <w:r>
        <w:rPr>
          <w:sz w:val="18"/>
          <w:lang w:val="en-US"/>
        </w:rPr>
        <w:object w:dxaOrig="18162" w:dyaOrig="9252">
          <v:shape id="_x0000_i1030" type="#_x0000_t75" style="width:481.5pt;height:244.5pt" o:ole="">
            <v:imagedata r:id="rId17" o:title=""/>
          </v:shape>
          <o:OLEObject Type="Embed" ProgID="Excel.Sheet.12" ShapeID="_x0000_i1030" DrawAspect="Content" ObjectID="_1693656667" r:id="rId18"/>
        </w:object>
      </w:r>
    </w:p>
    <w:p w:rsidR="00970B6D" w:rsidRDefault="00970B6D">
      <w:pPr>
        <w:spacing w:before="0" w:after="160"/>
        <w:rPr>
          <w:caps/>
          <w:lang w:val="en-US"/>
        </w:rPr>
      </w:pPr>
      <w:r>
        <w:rPr>
          <w:caps/>
          <w:lang w:val="en-US"/>
        </w:rPr>
        <w:object w:dxaOrig="18162" w:dyaOrig="9252">
          <v:shape id="_x0000_i1031" type="#_x0000_t75" style="width:479.25pt;height:244.5pt" o:ole="">
            <v:imagedata r:id="rId19" o:title=""/>
          </v:shape>
          <o:OLEObject Type="Embed" ProgID="Excel.Sheet.12" ShapeID="_x0000_i1031" DrawAspect="Content" ObjectID="_1693656668" r:id="rId20"/>
        </w:object>
      </w:r>
      <w:r>
        <w:rPr>
          <w:caps/>
          <w:lang w:val="en-US"/>
        </w:rPr>
        <w:br w:type="page"/>
      </w:r>
    </w:p>
    <w:p w:rsidR="00760D75" w:rsidRPr="00BA447A" w:rsidRDefault="00760D75" w:rsidP="00760D75">
      <w:pPr>
        <w:spacing w:before="0"/>
        <w:rPr>
          <w:sz w:val="18"/>
          <w:szCs w:val="18"/>
          <w:lang w:val="en-US"/>
        </w:rPr>
      </w:pPr>
      <w:r w:rsidRPr="00BA447A">
        <w:rPr>
          <w:caps/>
          <w:lang w:val="en-US"/>
        </w:rPr>
        <w:lastRenderedPageBreak/>
        <w:t>Supplementa</w:t>
      </w:r>
      <w:r w:rsidR="00BA447A" w:rsidRPr="00BA447A">
        <w:rPr>
          <w:caps/>
          <w:lang w:val="en-US"/>
        </w:rPr>
        <w:t>l Data</w:t>
      </w:r>
      <w:r w:rsidRPr="00BA447A">
        <w:rPr>
          <w:caps/>
          <w:lang w:val="en-US"/>
        </w:rPr>
        <w:t>, Table 4</w:t>
      </w:r>
      <w:r w:rsidRPr="00BA447A">
        <w:rPr>
          <w:lang w:val="en-US"/>
        </w:rPr>
        <w:t xml:space="preserve">. </w:t>
      </w:r>
      <w:r w:rsidRPr="00BA447A">
        <w:rPr>
          <w:b/>
          <w:szCs w:val="18"/>
          <w:lang w:val="en-US"/>
        </w:rPr>
        <w:t>Relation between sIgE diagnosed sensitization and months with symptoms: Raw data for Table 5</w:t>
      </w:r>
      <w:proofErr w:type="gramStart"/>
      <w:r w:rsidRPr="00BA447A">
        <w:rPr>
          <w:b/>
          <w:szCs w:val="18"/>
          <w:lang w:val="en-US"/>
        </w:rPr>
        <w:t>C,D.</w:t>
      </w:r>
      <w:proofErr w:type="gramEnd"/>
      <w:r w:rsidR="00BA447A" w:rsidRPr="00BA447A">
        <w:rPr>
          <w:b/>
          <w:szCs w:val="18"/>
          <w:lang w:val="en-US"/>
        </w:rPr>
        <w:t xml:space="preserve"> </w:t>
      </w:r>
      <w:r w:rsidR="00970B6D">
        <w:rPr>
          <w:lang w:val="en-GB"/>
        </w:rPr>
        <w:t>(A) NRW, tree pollen, (B) NRW, sweet grasses and weed pollen, (C) NRW, dust mite, (D) Bavaria, tree pollen, (E) Bavaria, sweet grasses and weed pollen, (F) Bavaria, dust mite.</w:t>
      </w:r>
      <w:r w:rsidR="00970B6D" w:rsidRPr="00BA447A">
        <w:rPr>
          <w:lang w:val="en-GB"/>
        </w:rPr>
        <w:t xml:space="preserve"> </w:t>
      </w:r>
      <w:r w:rsidRPr="00BA447A">
        <w:rPr>
          <w:lang w:val="en-GB"/>
        </w:rPr>
        <w:t>Field values show the percentage of respective patients with symptoms in the respective month. Respective n values are given in Figure 1B.</w:t>
      </w:r>
    </w:p>
    <w:p w:rsidR="00760D75" w:rsidRDefault="00FD3DC9" w:rsidP="00760D75">
      <w:pPr>
        <w:spacing w:before="0"/>
        <w:rPr>
          <w:sz w:val="18"/>
          <w:lang w:val="en-US"/>
        </w:rPr>
      </w:pPr>
      <w:r>
        <w:rPr>
          <w:noProof/>
        </w:rPr>
        <w:object w:dxaOrig="20581" w:dyaOrig="14014">
          <v:shape id="_x0000_i1032" type="#_x0000_t75" style="width:481.5pt;height:327pt" o:ole="">
            <v:imagedata r:id="rId21" o:title=""/>
          </v:shape>
          <o:OLEObject Type="Embed" ProgID="Excel.Sheet.12" ShapeID="_x0000_i1032" DrawAspect="Content" ObjectID="_1693656669" r:id="rId22"/>
        </w:object>
      </w:r>
    </w:p>
    <w:p w:rsidR="00A12F1D" w:rsidRDefault="00FD3DC9" w:rsidP="00760D75">
      <w:pPr>
        <w:spacing w:before="0"/>
        <w:rPr>
          <w:sz w:val="18"/>
          <w:lang w:val="en-US"/>
        </w:rPr>
      </w:pPr>
      <w:r>
        <w:rPr>
          <w:noProof/>
        </w:rPr>
        <w:object w:dxaOrig="20581" w:dyaOrig="14014">
          <v:shape id="_x0000_i1033" type="#_x0000_t75" style="width:478.5pt;height:325.5pt" o:ole="">
            <v:imagedata r:id="rId23" o:title=""/>
          </v:shape>
          <o:OLEObject Type="Embed" ProgID="Excel.Sheet.12" ShapeID="_x0000_i1033" DrawAspect="Content" ObjectID="_1693656670" r:id="rId24"/>
        </w:object>
      </w:r>
    </w:p>
    <w:p w:rsidR="00760D75" w:rsidRDefault="00760D75">
      <w:pPr>
        <w:spacing w:before="0" w:after="160"/>
        <w:rPr>
          <w:sz w:val="18"/>
          <w:lang w:val="en-US"/>
        </w:rPr>
      </w:pPr>
      <w:r>
        <w:rPr>
          <w:sz w:val="18"/>
          <w:lang w:val="en-US"/>
        </w:rPr>
        <w:br w:type="page"/>
      </w:r>
    </w:p>
    <w:p w:rsidR="00760D75" w:rsidRDefault="00760D75" w:rsidP="00760D75">
      <w:pPr>
        <w:spacing w:before="0"/>
        <w:rPr>
          <w:lang w:val="en-US"/>
        </w:rPr>
      </w:pPr>
      <w:r w:rsidRPr="00A12F1D">
        <w:rPr>
          <w:caps/>
          <w:lang w:val="en-US"/>
        </w:rPr>
        <w:lastRenderedPageBreak/>
        <w:t>Supplementa</w:t>
      </w:r>
      <w:r w:rsidR="00A12F1D" w:rsidRPr="00A12F1D">
        <w:rPr>
          <w:caps/>
          <w:lang w:val="en-US"/>
        </w:rPr>
        <w:t>l Data</w:t>
      </w:r>
      <w:r w:rsidRPr="00A12F1D">
        <w:rPr>
          <w:caps/>
          <w:lang w:val="en-US"/>
        </w:rPr>
        <w:t>, Table 5</w:t>
      </w:r>
      <w:r w:rsidRPr="00A12F1D">
        <w:rPr>
          <w:lang w:val="en-US"/>
        </w:rPr>
        <w:t xml:space="preserve">. </w:t>
      </w:r>
      <w:r w:rsidRPr="00A12F1D">
        <w:rPr>
          <w:b/>
          <w:szCs w:val="18"/>
          <w:lang w:val="en-US"/>
        </w:rPr>
        <w:t xml:space="preserve">Relation between sensitization and months with symptoms: P values to Table 5. </w:t>
      </w:r>
      <w:r w:rsidRPr="00A12F1D">
        <w:rPr>
          <w:lang w:val="en-US"/>
        </w:rPr>
        <w:t xml:space="preserve">For each month of the year the number of </w:t>
      </w:r>
      <w:r w:rsidR="00A12F1D">
        <w:rPr>
          <w:lang w:val="en-US"/>
        </w:rPr>
        <w:t xml:space="preserve">respective </w:t>
      </w:r>
      <w:r w:rsidRPr="00A12F1D">
        <w:rPr>
          <w:lang w:val="en-US"/>
        </w:rPr>
        <w:t xml:space="preserve">test positive patients with symptoms was compared to the number of </w:t>
      </w:r>
      <w:r w:rsidR="00A12F1D">
        <w:rPr>
          <w:lang w:val="en-US"/>
        </w:rPr>
        <w:t xml:space="preserve">respective </w:t>
      </w:r>
      <w:r w:rsidRPr="00A12F1D">
        <w:rPr>
          <w:lang w:val="en-US"/>
        </w:rPr>
        <w:t>test negative patients with symptoms. Bivariate testing for significant group differences was performed with the Chi Square test (and Fisher's exact test, respectively). Differences with p values &lt;0.05 were considered significant and are highlighted in grey fields. (A) P values to prick test data from NRW, (B) p values to prick test data from Bavaria, (C) p values to sIgE data from NRW, (D) p values to sIgE data from Bavaria.</w:t>
      </w:r>
      <w:r w:rsidR="008032AE">
        <w:rPr>
          <w:lang w:val="en-US"/>
        </w:rPr>
        <w:t xml:space="preserve"> n.d.: no data</w:t>
      </w:r>
    </w:p>
    <w:p w:rsidR="008032AE" w:rsidRDefault="008032AE" w:rsidP="00760D75">
      <w:pPr>
        <w:spacing w:before="0"/>
        <w:rPr>
          <w:lang w:val="en-US"/>
        </w:rPr>
      </w:pPr>
    </w:p>
    <w:p w:rsidR="002C6BEA" w:rsidRDefault="005434D4" w:rsidP="00760D75">
      <w:pPr>
        <w:spacing w:before="0"/>
        <w:rPr>
          <w:noProof/>
        </w:rPr>
      </w:pPr>
      <w:r>
        <w:rPr>
          <w:noProof/>
        </w:rPr>
        <w:object w:dxaOrig="9264" w:dyaOrig="4215">
          <v:shape id="_x0000_i1034" type="#_x0000_t75" style="width:463.5pt;height:210.75pt" o:ole="">
            <v:imagedata r:id="rId25" o:title=""/>
          </v:shape>
          <o:OLEObject Type="Embed" ProgID="Excel.Sheet.12" ShapeID="_x0000_i1034" DrawAspect="Content" ObjectID="_1693656671" r:id="rId26"/>
        </w:object>
      </w:r>
    </w:p>
    <w:p w:rsidR="008032AE" w:rsidRDefault="008032AE" w:rsidP="00760D75">
      <w:pPr>
        <w:spacing w:before="0"/>
        <w:rPr>
          <w:lang w:val="en-US"/>
        </w:rPr>
      </w:pPr>
    </w:p>
    <w:p w:rsidR="00A12F1D" w:rsidRDefault="008032AE" w:rsidP="00760D75">
      <w:pPr>
        <w:spacing w:before="0"/>
        <w:rPr>
          <w:szCs w:val="18"/>
          <w:lang w:val="en-US"/>
        </w:rPr>
      </w:pPr>
      <w:r>
        <w:rPr>
          <w:noProof/>
        </w:rPr>
        <w:object w:dxaOrig="9264" w:dyaOrig="4215">
          <v:shape id="_x0000_i1035" type="#_x0000_t75" style="width:463.5pt;height:210.75pt" o:ole="">
            <v:imagedata r:id="rId27" o:title=""/>
          </v:shape>
          <o:OLEObject Type="Embed" ProgID="Excel.Sheet.12" ShapeID="_x0000_i1035" DrawAspect="Content" ObjectID="_1693656672" r:id="rId28"/>
        </w:object>
      </w:r>
    </w:p>
    <w:p w:rsidR="00397A23" w:rsidRDefault="008032AE" w:rsidP="00760D75">
      <w:pPr>
        <w:spacing w:before="0"/>
        <w:rPr>
          <w:szCs w:val="18"/>
          <w:lang w:val="en-US"/>
        </w:rPr>
      </w:pPr>
      <w:r>
        <w:rPr>
          <w:noProof/>
        </w:rPr>
        <w:object w:dxaOrig="9264" w:dyaOrig="5376">
          <v:shape id="_x0000_i1036" type="#_x0000_t75" style="width:463.5pt;height:269.25pt" o:ole="">
            <v:imagedata r:id="rId29" o:title=""/>
          </v:shape>
          <o:OLEObject Type="Embed" ProgID="Excel.Sheet.12" ShapeID="_x0000_i1036" DrawAspect="Content" ObjectID="_1693656673" r:id="rId30"/>
        </w:object>
      </w:r>
    </w:p>
    <w:p w:rsidR="00397A23" w:rsidRDefault="008032AE" w:rsidP="00760D75">
      <w:pPr>
        <w:spacing w:before="0"/>
        <w:rPr>
          <w:szCs w:val="18"/>
          <w:lang w:val="en-US"/>
        </w:rPr>
      </w:pPr>
      <w:r>
        <w:rPr>
          <w:noProof/>
        </w:rPr>
        <w:object w:dxaOrig="9264" w:dyaOrig="5376">
          <v:shape id="_x0000_i1037" type="#_x0000_t75" style="width:463.5pt;height:269.25pt" o:ole="">
            <v:imagedata r:id="rId31" o:title=""/>
          </v:shape>
          <o:OLEObject Type="Embed" ProgID="Excel.Sheet.12" ShapeID="_x0000_i1037" DrawAspect="Content" ObjectID="_1693656674" r:id="rId32"/>
        </w:object>
      </w:r>
    </w:p>
    <w:p w:rsidR="00397A23" w:rsidRPr="00A12F1D" w:rsidRDefault="00397A23" w:rsidP="00760D75">
      <w:pPr>
        <w:spacing w:before="0"/>
        <w:rPr>
          <w:szCs w:val="18"/>
          <w:lang w:val="en-US"/>
        </w:rPr>
      </w:pPr>
    </w:p>
    <w:p w:rsidR="002C6BEA" w:rsidRDefault="002C6BEA">
      <w:pPr>
        <w:spacing w:before="0" w:after="160"/>
        <w:rPr>
          <w:lang w:val="en-US"/>
        </w:rPr>
      </w:pPr>
      <w:r>
        <w:rPr>
          <w:lang w:val="en-US"/>
        </w:rPr>
        <w:br w:type="page"/>
      </w:r>
    </w:p>
    <w:p w:rsidR="002C6BEA" w:rsidRDefault="002C6BEA" w:rsidP="002C6BEA">
      <w:pPr>
        <w:spacing w:before="0"/>
        <w:rPr>
          <w:lang w:val="en-US"/>
        </w:rPr>
      </w:pPr>
      <w:r w:rsidRPr="002C6BEA">
        <w:rPr>
          <w:caps/>
          <w:lang w:val="en-US"/>
        </w:rPr>
        <w:lastRenderedPageBreak/>
        <w:t>Supplemental Data, Table</w:t>
      </w:r>
      <w:r w:rsidRPr="002C6BEA">
        <w:rPr>
          <w:lang w:val="en-US"/>
        </w:rPr>
        <w:t xml:space="preserve"> 6. </w:t>
      </w:r>
      <w:r w:rsidRPr="002C6BEA">
        <w:rPr>
          <w:b/>
          <w:lang w:val="en-US"/>
        </w:rPr>
        <w:t xml:space="preserve">Yearly pollen data from Mönchengladbach/NRW and Munich/Bavaria. </w:t>
      </w:r>
      <w:r w:rsidRPr="002C6BEA">
        <w:rPr>
          <w:lang w:val="en-US"/>
        </w:rPr>
        <w:t>Monthly pollen integrals of the years 2011 to 2013 (exception: goosefoot family pollen 1999 to 2001). (A-</w:t>
      </w:r>
      <w:r w:rsidR="0075238F">
        <w:rPr>
          <w:lang w:val="en-US"/>
        </w:rPr>
        <w:t>C) Data from Mönchengladbach/NRW, (D-</w:t>
      </w:r>
      <w:r w:rsidRPr="002C6BEA">
        <w:rPr>
          <w:lang w:val="en-US"/>
        </w:rPr>
        <w:t xml:space="preserve">F) </w:t>
      </w:r>
      <w:r w:rsidR="0075238F">
        <w:rPr>
          <w:lang w:val="en-US"/>
        </w:rPr>
        <w:t xml:space="preserve">data from Munich/Bavaria. </w:t>
      </w:r>
      <w:r w:rsidRPr="002C6BEA">
        <w:rPr>
          <w:lang w:val="en-US"/>
        </w:rPr>
        <w:t xml:space="preserve">For a given pollen type, the data field color indicates the position of a given value within the data range, the darker a field, the higher the value. </w:t>
      </w:r>
      <w:r w:rsidR="00274415" w:rsidRPr="00F03350">
        <w:rPr>
          <w:vertAlign w:val="superscript"/>
          <w:lang w:val="en-US"/>
        </w:rPr>
        <w:t>†</w:t>
      </w:r>
      <w:r w:rsidRPr="002C6BEA">
        <w:rPr>
          <w:lang w:val="en-US"/>
        </w:rPr>
        <w:t xml:space="preserve">could include amongst others cypress and Japanese cedar pollen, </w:t>
      </w:r>
      <w:r w:rsidR="00705864" w:rsidRPr="00F03350">
        <w:rPr>
          <w:vertAlign w:val="superscript"/>
          <w:lang w:val="en-US"/>
        </w:rPr>
        <w:t>‡</w:t>
      </w:r>
      <w:r w:rsidRPr="002C6BEA">
        <w:rPr>
          <w:lang w:val="en-US"/>
        </w:rPr>
        <w:t xml:space="preserve">could include amongst others </w:t>
      </w:r>
      <w:r w:rsidR="00705864">
        <w:rPr>
          <w:lang w:val="en-US"/>
        </w:rPr>
        <w:t>t</w:t>
      </w:r>
      <w:r w:rsidRPr="002C6BEA">
        <w:rPr>
          <w:lang w:val="en-US"/>
        </w:rPr>
        <w:t xml:space="preserve">imothy grass and Bermuda grass pollen, </w:t>
      </w:r>
      <w:r w:rsidR="00705864" w:rsidRPr="00F03350">
        <w:rPr>
          <w:vertAlign w:val="superscript"/>
          <w:lang w:val="en-US"/>
        </w:rPr>
        <w:t>§</w:t>
      </w:r>
      <w:r w:rsidRPr="002C6BEA">
        <w:rPr>
          <w:lang w:val="en-US"/>
        </w:rPr>
        <w:t xml:space="preserve">could include amongst others wall pellitory pollen, </w:t>
      </w:r>
      <w:r w:rsidR="00705864" w:rsidRPr="00F03350">
        <w:rPr>
          <w:vertAlign w:val="superscript"/>
          <w:lang w:val="en-US"/>
        </w:rPr>
        <w:t>¶</w:t>
      </w:r>
      <w:r w:rsidRPr="002C6BEA">
        <w:rPr>
          <w:lang w:val="en-US"/>
        </w:rPr>
        <w:t>could include amongst others goosefoot and saltwort pollen, n.d.: no data</w:t>
      </w:r>
    </w:p>
    <w:p w:rsidR="00397FB6" w:rsidRDefault="00397FB6" w:rsidP="002C6BEA">
      <w:pPr>
        <w:spacing w:before="0"/>
        <w:rPr>
          <w:lang w:val="en-US"/>
        </w:rPr>
      </w:pPr>
    </w:p>
    <w:p w:rsidR="002C6BEA" w:rsidRPr="002C6BEA" w:rsidRDefault="00397FB6" w:rsidP="002C6BEA">
      <w:pPr>
        <w:spacing w:before="0"/>
        <w:rPr>
          <w:lang w:val="en-US"/>
        </w:rPr>
      </w:pPr>
      <w:r>
        <w:rPr>
          <w:lang w:val="en-US"/>
        </w:rPr>
        <w:object w:dxaOrig="11877" w:dyaOrig="14909">
          <v:shape id="_x0000_i1038" type="#_x0000_t75" style="width:427.5pt;height:538.5pt" o:ole="">
            <v:imagedata r:id="rId33" o:title=""/>
          </v:shape>
          <o:OLEObject Type="Embed" ProgID="Excel.Sheet.12" ShapeID="_x0000_i1038" DrawAspect="Content" ObjectID="_1693656675" r:id="rId34"/>
        </w:object>
      </w:r>
    </w:p>
    <w:p w:rsidR="00637041" w:rsidRDefault="00397FB6">
      <w:pPr>
        <w:rPr>
          <w:sz w:val="28"/>
          <w:lang w:val="en-US"/>
        </w:rPr>
      </w:pPr>
      <w:r>
        <w:rPr>
          <w:sz w:val="28"/>
          <w:lang w:val="en-US"/>
        </w:rPr>
        <w:object w:dxaOrig="11877" w:dyaOrig="14618">
          <v:shape id="_x0000_i1039" type="#_x0000_t75" style="width:426pt;height:523.5pt" o:ole="">
            <v:imagedata r:id="rId35" o:title=""/>
          </v:shape>
          <o:OLEObject Type="Embed" ProgID="Excel.Sheet.12" ShapeID="_x0000_i1039" DrawAspect="Content" ObjectID="_1693656676" r:id="rId36"/>
        </w:object>
      </w:r>
    </w:p>
    <w:p w:rsidR="007F33FC" w:rsidRDefault="007F33FC">
      <w:pPr>
        <w:spacing w:before="0" w:after="160"/>
        <w:rPr>
          <w:sz w:val="28"/>
          <w:lang w:val="en-US"/>
        </w:rPr>
      </w:pPr>
    </w:p>
    <w:sectPr w:rsidR="007F33FC" w:rsidSect="00403AE2">
      <w:footerReference w:type="default" r:id="rId37"/>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33FC" w:rsidRDefault="007F33FC" w:rsidP="007F33FC">
      <w:pPr>
        <w:spacing w:before="0" w:after="0" w:line="240" w:lineRule="auto"/>
      </w:pPr>
      <w:r>
        <w:separator/>
      </w:r>
    </w:p>
  </w:endnote>
  <w:endnote w:type="continuationSeparator" w:id="0">
    <w:p w:rsidR="007F33FC" w:rsidRDefault="007F33FC" w:rsidP="007F33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479269"/>
      <w:docPartObj>
        <w:docPartGallery w:val="Page Numbers (Bottom of Page)"/>
        <w:docPartUnique/>
      </w:docPartObj>
    </w:sdtPr>
    <w:sdtEndPr/>
    <w:sdtContent>
      <w:p w:rsidR="007F33FC" w:rsidRPr="00546F1A" w:rsidRDefault="00546F1A" w:rsidP="007F33FC">
        <w:pPr>
          <w:pStyle w:val="Fuzeile"/>
          <w:rPr>
            <w:sz w:val="18"/>
            <w:lang w:val="en-GB"/>
          </w:rPr>
        </w:pPr>
        <w:r w:rsidRPr="00546F1A">
          <w:rPr>
            <w:sz w:val="18"/>
            <w:lang w:val="en-GB"/>
          </w:rPr>
          <w:t>CTA</w:t>
        </w:r>
        <w:r>
          <w:rPr>
            <w:sz w:val="18"/>
            <w:lang w:val="en-GB"/>
          </w:rPr>
          <w:t xml:space="preserve"> 2021</w:t>
        </w:r>
        <w:r w:rsidRPr="00546F1A">
          <w:rPr>
            <w:sz w:val="18"/>
            <w:lang w:val="en-GB"/>
          </w:rPr>
          <w:t>,</w:t>
        </w:r>
        <w:r>
          <w:rPr>
            <w:sz w:val="18"/>
            <w:lang w:val="en-GB"/>
          </w:rPr>
          <w:t xml:space="preserve"> Höflich et al., S</w:t>
        </w:r>
        <w:r w:rsidRPr="00546F1A">
          <w:rPr>
            <w:sz w:val="18"/>
            <w:lang w:val="en-GB"/>
          </w:rPr>
          <w:t>uppl</w:t>
        </w:r>
        <w:r>
          <w:rPr>
            <w:sz w:val="18"/>
            <w:lang w:val="en-GB"/>
          </w:rPr>
          <w:t>emental d</w:t>
        </w:r>
        <w:r w:rsidRPr="00546F1A">
          <w:rPr>
            <w:sz w:val="18"/>
            <w:lang w:val="en-GB"/>
          </w:rPr>
          <w:t xml:space="preserve">ata, </w:t>
        </w:r>
        <w:r w:rsidR="007F33FC" w:rsidRPr="00546F1A">
          <w:rPr>
            <w:sz w:val="18"/>
            <w:lang w:val="en-GB"/>
          </w:rPr>
          <w:t>21-0</w:t>
        </w:r>
        <w:r w:rsidR="00A441E6" w:rsidRPr="00546F1A">
          <w:rPr>
            <w:sz w:val="18"/>
            <w:lang w:val="en-GB"/>
          </w:rPr>
          <w:t>9</w:t>
        </w:r>
        <w:r w:rsidR="00B04BF9" w:rsidRPr="00546F1A">
          <w:rPr>
            <w:sz w:val="18"/>
            <w:lang w:val="en-GB"/>
          </w:rPr>
          <w:t>-</w:t>
        </w:r>
        <w:r w:rsidR="00A441E6" w:rsidRPr="00546F1A">
          <w:rPr>
            <w:sz w:val="18"/>
            <w:lang w:val="en-GB"/>
          </w:rPr>
          <w:t>20</w:t>
        </w:r>
        <w:r w:rsidR="007F33FC" w:rsidRPr="00546F1A">
          <w:rPr>
            <w:sz w:val="18"/>
            <w:lang w:val="en-GB"/>
          </w:rPr>
          <w:t xml:space="preserve">, </w:t>
        </w:r>
        <w:r w:rsidR="007F33FC" w:rsidRPr="00550CBD">
          <w:rPr>
            <w:sz w:val="18"/>
          </w:rPr>
          <w:fldChar w:fldCharType="begin"/>
        </w:r>
        <w:r w:rsidR="007F33FC" w:rsidRPr="00546F1A">
          <w:rPr>
            <w:sz w:val="18"/>
            <w:lang w:val="en-GB"/>
          </w:rPr>
          <w:instrText>PAGE   \* MERGEFORMAT</w:instrText>
        </w:r>
        <w:r w:rsidR="007F33FC" w:rsidRPr="00550CBD">
          <w:rPr>
            <w:sz w:val="18"/>
          </w:rPr>
          <w:fldChar w:fldCharType="separate"/>
        </w:r>
        <w:r w:rsidR="007F33FC" w:rsidRPr="00546F1A">
          <w:rPr>
            <w:sz w:val="18"/>
            <w:lang w:val="en-GB"/>
          </w:rPr>
          <w:t>11</w:t>
        </w:r>
        <w:r w:rsidR="007F33FC" w:rsidRPr="00550CBD">
          <w:rPr>
            <w:sz w:val="18"/>
          </w:rPr>
          <w:fldChar w:fldCharType="end"/>
        </w:r>
        <w:r w:rsidR="007F33FC" w:rsidRPr="00546F1A">
          <w:rPr>
            <w:sz w:val="18"/>
            <w:lang w:val="en-GB"/>
          </w:rPr>
          <w:t>/1</w:t>
        </w:r>
        <w:r w:rsidR="00A441E6" w:rsidRPr="00546F1A">
          <w:rPr>
            <w:sz w:val="18"/>
            <w:lang w:val="en-GB"/>
          </w:rPr>
          <w:t>3</w:t>
        </w:r>
      </w:p>
    </w:sdtContent>
  </w:sdt>
  <w:p w:rsidR="007F33FC" w:rsidRPr="00546F1A" w:rsidRDefault="007F33FC" w:rsidP="007F33FC">
    <w:pPr>
      <w:pStyle w:val="Fuzeil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33FC" w:rsidRDefault="007F33FC" w:rsidP="007F33FC">
      <w:pPr>
        <w:spacing w:before="0" w:after="0" w:line="240" w:lineRule="auto"/>
      </w:pPr>
      <w:r>
        <w:separator/>
      </w:r>
    </w:p>
  </w:footnote>
  <w:footnote w:type="continuationSeparator" w:id="0">
    <w:p w:rsidR="007F33FC" w:rsidRDefault="007F33FC" w:rsidP="007F33FC">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102"/>
    <w:rsid w:val="0011273E"/>
    <w:rsid w:val="001B2175"/>
    <w:rsid w:val="001C429F"/>
    <w:rsid w:val="001F5BEE"/>
    <w:rsid w:val="001F730A"/>
    <w:rsid w:val="00267868"/>
    <w:rsid w:val="00274415"/>
    <w:rsid w:val="00296EC4"/>
    <w:rsid w:val="002C4F75"/>
    <w:rsid w:val="002C660D"/>
    <w:rsid w:val="002C6BEA"/>
    <w:rsid w:val="002C7D26"/>
    <w:rsid w:val="00333181"/>
    <w:rsid w:val="00364471"/>
    <w:rsid w:val="00397A23"/>
    <w:rsid w:val="00397FB6"/>
    <w:rsid w:val="003A15C0"/>
    <w:rsid w:val="003B2EE2"/>
    <w:rsid w:val="00403AE2"/>
    <w:rsid w:val="0040464C"/>
    <w:rsid w:val="005434D4"/>
    <w:rsid w:val="00546F1A"/>
    <w:rsid w:val="00587867"/>
    <w:rsid w:val="00637041"/>
    <w:rsid w:val="006D3C13"/>
    <w:rsid w:val="00705864"/>
    <w:rsid w:val="0075238F"/>
    <w:rsid w:val="00760D75"/>
    <w:rsid w:val="007E5102"/>
    <w:rsid w:val="007F33FC"/>
    <w:rsid w:val="008032AE"/>
    <w:rsid w:val="00814D00"/>
    <w:rsid w:val="008D402F"/>
    <w:rsid w:val="00920A3B"/>
    <w:rsid w:val="0093319A"/>
    <w:rsid w:val="00961FF5"/>
    <w:rsid w:val="00970B6D"/>
    <w:rsid w:val="00974253"/>
    <w:rsid w:val="00987A3D"/>
    <w:rsid w:val="00A12F1D"/>
    <w:rsid w:val="00A441E6"/>
    <w:rsid w:val="00AE17D4"/>
    <w:rsid w:val="00B04BF9"/>
    <w:rsid w:val="00B24963"/>
    <w:rsid w:val="00B65291"/>
    <w:rsid w:val="00B9340A"/>
    <w:rsid w:val="00BA447A"/>
    <w:rsid w:val="00C56AE4"/>
    <w:rsid w:val="00D829B7"/>
    <w:rsid w:val="00E65F4D"/>
    <w:rsid w:val="00EF30FF"/>
    <w:rsid w:val="00FD3DC9"/>
    <w:rsid w:val="00FD46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7FFCD9CB"/>
  <w15:chartTrackingRefBased/>
  <w15:docId w15:val="{C21BC2F1-579B-4AB8-AA1C-0C83ADE62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03AE2"/>
    <w:pPr>
      <w:spacing w:before="120" w:after="120"/>
    </w:pPr>
  </w:style>
  <w:style w:type="paragraph" w:styleId="berschrift1">
    <w:name w:val="heading 1"/>
    <w:basedOn w:val="Standard"/>
    <w:next w:val="Standard"/>
    <w:link w:val="berschrift1Zchn"/>
    <w:uiPriority w:val="9"/>
    <w:qFormat/>
    <w:rsid w:val="00974253"/>
    <w:pPr>
      <w:keepNext/>
      <w:keepLines/>
      <w:spacing w:before="240" w:after="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974253"/>
    <w:pPr>
      <w:keepNext/>
      <w:keepLines/>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74253"/>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974253"/>
    <w:rPr>
      <w:rFonts w:asciiTheme="majorHAnsi" w:eastAsiaTheme="majorEastAsia" w:hAnsiTheme="majorHAnsi" w:cstheme="majorBidi"/>
      <w:color w:val="2E74B5" w:themeColor="accent1" w:themeShade="BF"/>
      <w:sz w:val="26"/>
      <w:szCs w:val="26"/>
    </w:rPr>
  </w:style>
  <w:style w:type="paragraph" w:styleId="Kopfzeile">
    <w:name w:val="header"/>
    <w:basedOn w:val="Standard"/>
    <w:link w:val="KopfzeileZchn"/>
    <w:uiPriority w:val="99"/>
    <w:unhideWhenUsed/>
    <w:rsid w:val="007F33FC"/>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7F33FC"/>
  </w:style>
  <w:style w:type="paragraph" w:styleId="Fuzeile">
    <w:name w:val="footer"/>
    <w:basedOn w:val="Standard"/>
    <w:link w:val="FuzeileZchn"/>
    <w:uiPriority w:val="99"/>
    <w:unhideWhenUsed/>
    <w:rsid w:val="007F33FC"/>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7F3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853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5.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9.emf"/><Relationship Id="rId34" Type="http://schemas.openxmlformats.org/officeDocument/2006/relationships/package" Target="embeddings/Microsoft_Excel_Worksheet13.xlsx"/><Relationship Id="rId7" Type="http://schemas.openxmlformats.org/officeDocument/2006/relationships/image" Target="media/image2.emf"/><Relationship Id="rId12" Type="http://schemas.openxmlformats.org/officeDocument/2006/relationships/package" Target="embeddings/Microsoft_Excel_Worksheet2.xlsx"/><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image" Target="media/image15.emf"/><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package" Target="embeddings/Microsoft_Excel_Worksheet4.xlsx"/><Relationship Id="rId20" Type="http://schemas.openxmlformats.org/officeDocument/2006/relationships/package" Target="embeddings/Microsoft_Excel_Worksheet6.xlsx"/><Relationship Id="rId29" Type="http://schemas.openxmlformats.org/officeDocument/2006/relationships/image" Target="media/image13.emf"/><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4.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10" Type="http://schemas.openxmlformats.org/officeDocument/2006/relationships/package" Target="embeddings/Microsoft_Excel_Worksheet1.xlsx"/><Relationship Id="rId19" Type="http://schemas.openxmlformats.org/officeDocument/2006/relationships/image" Target="media/image8.emf"/><Relationship Id="rId31" Type="http://schemas.openxmlformats.org/officeDocument/2006/relationships/image" Target="media/image14.emf"/><Relationship Id="rId4" Type="http://schemas.openxmlformats.org/officeDocument/2006/relationships/footnotes" Target="footnotes.xml"/><Relationship Id="rId9" Type="http://schemas.openxmlformats.org/officeDocument/2006/relationships/image" Target="media/image3.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2.emf"/><Relationship Id="rId30" Type="http://schemas.openxmlformats.org/officeDocument/2006/relationships/package" Target="embeddings/Microsoft_Excel_Worksheet11.xlsx"/><Relationship Id="rId35" Type="http://schemas.openxmlformats.org/officeDocument/2006/relationships/image" Target="media/image1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637</Words>
  <Characters>4019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Umweltbundesamt</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Höflich, Conny</dc:creator>
  <cp:keywords/>
  <dc:description/>
  <cp:lastModifiedBy>Höflich, Conny</cp:lastModifiedBy>
  <cp:revision>5</cp:revision>
  <dcterms:created xsi:type="dcterms:W3CDTF">2021-09-20T08:28:00Z</dcterms:created>
  <dcterms:modified xsi:type="dcterms:W3CDTF">2021-09-20T13:24:00Z</dcterms:modified>
</cp:coreProperties>
</file>