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4FC" w:rsidRPr="008E47F2" w:rsidRDefault="000604FC">
      <w:pPr>
        <w:rPr>
          <w:rFonts w:cstheme="minorHAnsi"/>
        </w:rPr>
      </w:pPr>
      <w:r w:rsidRPr="008E47F2">
        <w:rPr>
          <w:rFonts w:cstheme="minorHAnsi"/>
        </w:rPr>
        <w:t>Table S1: Pollen taxa summed to obtain total pollen for the Hirst devices.</w:t>
      </w:r>
    </w:p>
    <w:tbl>
      <w:tblPr>
        <w:tblW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tblGrid>
      <w:tr w:rsidR="00E01C26" w:rsidRPr="006C3F3C" w:rsidTr="00E01C26">
        <w:trPr>
          <w:trHeight w:val="255"/>
        </w:trPr>
        <w:tc>
          <w:tcPr>
            <w:tcW w:w="2700" w:type="dxa"/>
            <w:shd w:val="clear" w:color="auto" w:fill="auto"/>
            <w:noWrap/>
            <w:vAlign w:val="bottom"/>
          </w:tcPr>
          <w:p w:rsidR="00E01C26" w:rsidRPr="00E01C26" w:rsidRDefault="00E01C26" w:rsidP="006C3F3C">
            <w:pPr>
              <w:spacing w:after="0" w:line="240" w:lineRule="auto"/>
              <w:rPr>
                <w:rFonts w:eastAsia="Times New Roman" w:cstheme="minorHAnsi"/>
                <w:b/>
                <w:sz w:val="20"/>
                <w:szCs w:val="20"/>
                <w:lang w:val="en-US"/>
              </w:rPr>
            </w:pPr>
            <w:r w:rsidRPr="00E01C26">
              <w:rPr>
                <w:rFonts w:eastAsia="Times New Roman" w:cstheme="minorHAnsi"/>
                <w:b/>
                <w:sz w:val="20"/>
                <w:szCs w:val="20"/>
                <w:lang w:val="en-US"/>
              </w:rPr>
              <w:t>Common English Name</w:t>
            </w:r>
          </w:p>
        </w:tc>
        <w:tc>
          <w:tcPr>
            <w:tcW w:w="2700" w:type="dxa"/>
          </w:tcPr>
          <w:p w:rsidR="00E01C26" w:rsidRPr="00E01C26" w:rsidRDefault="00E01C26" w:rsidP="006C3F3C">
            <w:pPr>
              <w:spacing w:after="0" w:line="240" w:lineRule="auto"/>
              <w:rPr>
                <w:rFonts w:eastAsia="Times New Roman" w:cstheme="minorHAnsi"/>
                <w:b/>
                <w:sz w:val="20"/>
                <w:szCs w:val="20"/>
                <w:lang w:val="en-US"/>
              </w:rPr>
            </w:pPr>
            <w:r w:rsidRPr="00E01C26">
              <w:rPr>
                <w:rFonts w:eastAsia="Times New Roman" w:cstheme="minorHAnsi"/>
                <w:b/>
                <w:sz w:val="20"/>
                <w:szCs w:val="20"/>
                <w:lang w:val="en-US"/>
              </w:rPr>
              <w:t>Latin Name</w:t>
            </w:r>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Alder</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sidRPr="00B36A10">
              <w:rPr>
                <w:rFonts w:eastAsia="Times New Roman" w:cstheme="minorHAnsi"/>
                <w:i/>
                <w:sz w:val="20"/>
                <w:szCs w:val="20"/>
                <w:lang w:val="en-US"/>
              </w:rPr>
              <w:t>Alnus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proofErr w:type="spellStart"/>
            <w:r w:rsidRPr="006C3F3C">
              <w:rPr>
                <w:rFonts w:eastAsia="Times New Roman" w:cstheme="minorHAnsi"/>
                <w:sz w:val="20"/>
                <w:szCs w:val="20"/>
                <w:lang w:val="en-US"/>
              </w:rPr>
              <w:t>Amarant</w:t>
            </w:r>
            <w:proofErr w:type="spellEnd"/>
            <w:r w:rsidRPr="006C3F3C">
              <w:rPr>
                <w:rFonts w:eastAsia="Times New Roman" w:cstheme="minorHAnsi"/>
                <w:sz w:val="20"/>
                <w:szCs w:val="20"/>
                <w:lang w:val="en-US"/>
              </w:rPr>
              <w:t xml:space="preserve"> family</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Amaranthaceae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Ash</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Fraxinus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Beech</w:t>
            </w:r>
          </w:p>
        </w:tc>
        <w:tc>
          <w:tcPr>
            <w:tcW w:w="2700" w:type="dxa"/>
          </w:tcPr>
          <w:p w:rsidR="00666EA8" w:rsidRPr="00B36A10" w:rsidRDefault="00666EA8" w:rsidP="006C3F3C">
            <w:pPr>
              <w:spacing w:after="0" w:line="240" w:lineRule="auto"/>
              <w:rPr>
                <w:rFonts w:eastAsia="Times New Roman" w:cstheme="minorHAnsi"/>
                <w:i/>
                <w:sz w:val="20"/>
                <w:szCs w:val="20"/>
                <w:lang w:val="en-US"/>
              </w:rPr>
            </w:pPr>
            <w:r>
              <w:rPr>
                <w:rFonts w:eastAsia="Times New Roman" w:cstheme="minorHAnsi"/>
                <w:i/>
                <w:sz w:val="20"/>
                <w:szCs w:val="20"/>
                <w:lang w:val="en-US"/>
              </w:rPr>
              <w:t>Fagus</w:t>
            </w:r>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Birch</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Betula</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Buttercup family</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Ranunculaceae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Cedar</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Cedrus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Common box</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Buxus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Crucifers</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Brassicaceae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Cypress family</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sidRPr="00BB63E8">
              <w:rPr>
                <w:rFonts w:eastAsia="Times New Roman" w:cstheme="minorHAnsi"/>
                <w:sz w:val="20"/>
                <w:szCs w:val="20"/>
                <w:lang w:val="en-US"/>
              </w:rPr>
              <w:t>Cupressaceae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Daisy family (other)</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sidRPr="00BB63E8">
              <w:rPr>
                <w:rFonts w:eastAsia="Times New Roman" w:cstheme="minorHAnsi"/>
                <w:sz w:val="20"/>
                <w:szCs w:val="20"/>
                <w:lang w:val="en-US"/>
              </w:rPr>
              <w:t>Asteraceae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Elder</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Sambucus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Elm</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Ulmus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Ginkgo</w:t>
            </w:r>
          </w:p>
        </w:tc>
        <w:tc>
          <w:tcPr>
            <w:tcW w:w="2700" w:type="dxa"/>
          </w:tcPr>
          <w:p w:rsidR="00666EA8" w:rsidRPr="00B36A10" w:rsidRDefault="00666EA8" w:rsidP="006C3F3C">
            <w:pPr>
              <w:spacing w:after="0" w:line="240" w:lineRule="auto"/>
              <w:rPr>
                <w:rFonts w:eastAsia="Times New Roman" w:cstheme="minorHAnsi"/>
                <w:i/>
                <w:sz w:val="20"/>
                <w:szCs w:val="20"/>
                <w:lang w:val="en-US"/>
              </w:rPr>
            </w:pPr>
            <w:r>
              <w:rPr>
                <w:rFonts w:eastAsia="Times New Roman" w:cstheme="minorHAnsi"/>
                <w:i/>
                <w:sz w:val="20"/>
                <w:szCs w:val="20"/>
                <w:lang w:val="en-US"/>
              </w:rPr>
              <w:t>Ginkgo</w:t>
            </w:r>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Grasses</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Poaceae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Hazel</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Corylus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proofErr w:type="spellStart"/>
            <w:r w:rsidRPr="006C3F3C">
              <w:rPr>
                <w:rFonts w:eastAsia="Times New Roman" w:cstheme="minorHAnsi"/>
                <w:sz w:val="20"/>
                <w:szCs w:val="20"/>
                <w:lang w:val="en-US"/>
              </w:rPr>
              <w:t>Hophornbeam</w:t>
            </w:r>
            <w:proofErr w:type="spellEnd"/>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Ostrya</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Hornbeam</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Carpinus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Larch</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Larix</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Lime-tree, linden</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Tilia</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Maize</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Zea</w:t>
            </w:r>
            <w:proofErr w:type="spellEnd"/>
            <w:r>
              <w:rPr>
                <w:rFonts w:eastAsia="Times New Roman" w:cstheme="minorHAnsi"/>
                <w:i/>
                <w:sz w:val="20"/>
                <w:szCs w:val="20"/>
                <w:lang w:val="en-US"/>
              </w:rPr>
              <w:t xml:space="preserve"> </w:t>
            </w:r>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Mercury</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Mercurialis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Miscellaneous</w:t>
            </w:r>
          </w:p>
        </w:tc>
        <w:tc>
          <w:tcPr>
            <w:tcW w:w="2700" w:type="dxa"/>
          </w:tcPr>
          <w:p w:rsidR="00666EA8" w:rsidRPr="00B36A10" w:rsidRDefault="00666EA8" w:rsidP="006C3F3C">
            <w:pPr>
              <w:spacing w:after="0" w:line="240" w:lineRule="auto"/>
              <w:rPr>
                <w:rFonts w:eastAsia="Times New Roman" w:cstheme="minorHAnsi"/>
                <w:i/>
                <w:sz w:val="20"/>
                <w:szCs w:val="20"/>
                <w:lang w:val="en-US"/>
              </w:rPr>
            </w:pPr>
            <w:r>
              <w:rPr>
                <w:rFonts w:eastAsia="Times New Roman" w:cstheme="minorHAnsi"/>
                <w:i/>
                <w:sz w:val="20"/>
                <w:szCs w:val="20"/>
                <w:lang w:val="en-US"/>
              </w:rPr>
              <w:t>-</w:t>
            </w:r>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proofErr w:type="spellStart"/>
            <w:r w:rsidRPr="006C3F3C">
              <w:rPr>
                <w:rFonts w:eastAsia="Times New Roman" w:cstheme="minorHAnsi"/>
                <w:sz w:val="20"/>
                <w:szCs w:val="20"/>
                <w:lang w:val="en-US"/>
              </w:rPr>
              <w:t>Mugwort</w:t>
            </w:r>
            <w:proofErr w:type="spellEnd"/>
          </w:p>
        </w:tc>
        <w:tc>
          <w:tcPr>
            <w:tcW w:w="2700" w:type="dxa"/>
          </w:tcPr>
          <w:p w:rsidR="00666EA8" w:rsidRPr="00B36A10" w:rsidRDefault="00666EA8" w:rsidP="006C3F3C">
            <w:pPr>
              <w:spacing w:after="0" w:line="240" w:lineRule="auto"/>
              <w:rPr>
                <w:rFonts w:eastAsia="Times New Roman" w:cstheme="minorHAnsi"/>
                <w:i/>
                <w:sz w:val="20"/>
                <w:szCs w:val="20"/>
                <w:lang w:val="en-US"/>
              </w:rPr>
            </w:pPr>
            <w:r>
              <w:rPr>
                <w:rFonts w:eastAsia="Times New Roman" w:cstheme="minorHAnsi"/>
                <w:i/>
                <w:sz w:val="20"/>
                <w:szCs w:val="20"/>
                <w:lang w:val="en-US"/>
              </w:rPr>
              <w:t>Artemisia</w:t>
            </w:r>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Mulberry family</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sidRPr="00BB63E8">
              <w:rPr>
                <w:rFonts w:eastAsia="Times New Roman" w:cstheme="minorHAnsi"/>
                <w:sz w:val="20"/>
                <w:szCs w:val="20"/>
                <w:lang w:val="en-US"/>
              </w:rPr>
              <w:t>Moraceae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Nettle family and Hemp family</w:t>
            </w:r>
          </w:p>
        </w:tc>
        <w:tc>
          <w:tcPr>
            <w:tcW w:w="2700" w:type="dxa"/>
          </w:tcPr>
          <w:p w:rsidR="00666EA8" w:rsidRPr="00070D65" w:rsidRDefault="00666EA8" w:rsidP="006C3F3C">
            <w:pPr>
              <w:spacing w:after="0" w:line="240" w:lineRule="auto"/>
              <w:rPr>
                <w:rFonts w:eastAsia="Times New Roman" w:cstheme="minorHAnsi"/>
                <w:sz w:val="20"/>
                <w:szCs w:val="20"/>
                <w:lang w:val="en-US"/>
              </w:rPr>
            </w:pPr>
            <w:proofErr w:type="spellStart"/>
            <w:r w:rsidRPr="00070D65">
              <w:rPr>
                <w:rFonts w:eastAsia="Times New Roman" w:cstheme="minorHAnsi"/>
                <w:sz w:val="20"/>
                <w:szCs w:val="20"/>
                <w:lang w:val="en-US"/>
              </w:rPr>
              <w:t>Urticaceae</w:t>
            </w:r>
            <w:proofErr w:type="spellEnd"/>
            <w:r w:rsidRPr="00070D65">
              <w:rPr>
                <w:rFonts w:eastAsia="Times New Roman" w:cstheme="minorHAnsi"/>
                <w:sz w:val="20"/>
                <w:szCs w:val="20"/>
                <w:lang w:val="en-US"/>
              </w:rPr>
              <w:t xml:space="preserve"> &amp; </w:t>
            </w:r>
            <w:proofErr w:type="spellStart"/>
            <w:r w:rsidRPr="00070D65">
              <w:rPr>
                <w:rFonts w:eastAsia="Times New Roman" w:cstheme="minorHAnsi"/>
                <w:sz w:val="20"/>
                <w:szCs w:val="20"/>
                <w:lang w:val="en-US"/>
              </w:rPr>
              <w:t>Cannabaceae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Oak</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Quercus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Olive family (other)</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sidRPr="00BB63E8">
              <w:rPr>
                <w:rFonts w:eastAsia="Times New Roman" w:cstheme="minorHAnsi"/>
                <w:sz w:val="20"/>
                <w:szCs w:val="20"/>
                <w:lang w:val="en-US"/>
              </w:rPr>
              <w:t>Oleaceae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Palm family</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Arecaceae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Pine</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Pinus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Plane</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Platanus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Plantain</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Plantago</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Poplar</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Populus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Ragweed</w:t>
            </w:r>
          </w:p>
        </w:tc>
        <w:tc>
          <w:tcPr>
            <w:tcW w:w="2700" w:type="dxa"/>
          </w:tcPr>
          <w:p w:rsidR="00666EA8" w:rsidRPr="00B36A10" w:rsidRDefault="00666EA8" w:rsidP="006C3F3C">
            <w:pPr>
              <w:spacing w:after="0" w:line="240" w:lineRule="auto"/>
              <w:rPr>
                <w:rFonts w:eastAsia="Times New Roman" w:cstheme="minorHAnsi"/>
                <w:i/>
                <w:sz w:val="20"/>
                <w:szCs w:val="20"/>
                <w:lang w:val="en-US"/>
              </w:rPr>
            </w:pPr>
            <w:r>
              <w:rPr>
                <w:rFonts w:eastAsia="Times New Roman" w:cstheme="minorHAnsi"/>
                <w:i/>
                <w:sz w:val="20"/>
                <w:szCs w:val="20"/>
                <w:lang w:val="en-US"/>
              </w:rPr>
              <w:t>Ambrosia</w:t>
            </w:r>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Rose family</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Rosaceae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Rye</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Secale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Sedge family</w:t>
            </w:r>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Cyperaceae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Sorrel, dock</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Rumex</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Spruce</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Picea</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Sweet chestnut</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Castanea</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Sweetgum</w:t>
            </w:r>
          </w:p>
        </w:tc>
        <w:tc>
          <w:tcPr>
            <w:tcW w:w="2700" w:type="dxa"/>
          </w:tcPr>
          <w:p w:rsidR="00666EA8" w:rsidRPr="00B36A10" w:rsidRDefault="00666EA8" w:rsidP="006C3F3C">
            <w:pPr>
              <w:spacing w:after="0" w:line="240" w:lineRule="auto"/>
              <w:rPr>
                <w:rFonts w:eastAsia="Times New Roman" w:cstheme="minorHAnsi"/>
                <w:i/>
                <w:sz w:val="20"/>
                <w:szCs w:val="20"/>
                <w:lang w:val="en-US"/>
              </w:rPr>
            </w:pPr>
            <w:r>
              <w:rPr>
                <w:rFonts w:eastAsia="Times New Roman" w:cstheme="minorHAnsi"/>
                <w:i/>
                <w:sz w:val="20"/>
                <w:szCs w:val="20"/>
                <w:lang w:val="en-US"/>
              </w:rPr>
              <w:t>Liquidambar</w:t>
            </w:r>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proofErr w:type="spellStart"/>
            <w:r w:rsidRPr="006C3F3C">
              <w:rPr>
                <w:rFonts w:eastAsia="Times New Roman" w:cstheme="minorHAnsi"/>
                <w:sz w:val="20"/>
                <w:szCs w:val="20"/>
                <w:lang w:val="en-US"/>
              </w:rPr>
              <w:t>Umbellifers</w:t>
            </w:r>
            <w:proofErr w:type="spellEnd"/>
          </w:p>
        </w:tc>
        <w:tc>
          <w:tcPr>
            <w:tcW w:w="2700" w:type="dxa"/>
          </w:tcPr>
          <w:p w:rsidR="00666EA8" w:rsidRPr="00BB63E8" w:rsidRDefault="00666EA8" w:rsidP="006C3F3C">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Apiaceae</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Walnut</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Juglans</w:t>
            </w:r>
            <w:proofErr w:type="spellEnd"/>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Willow</w:t>
            </w:r>
          </w:p>
        </w:tc>
        <w:tc>
          <w:tcPr>
            <w:tcW w:w="2700" w:type="dxa"/>
          </w:tcPr>
          <w:p w:rsidR="00666EA8" w:rsidRPr="00B36A10" w:rsidRDefault="00666EA8" w:rsidP="006C3F3C">
            <w:pPr>
              <w:spacing w:after="0" w:line="240" w:lineRule="auto"/>
              <w:rPr>
                <w:rFonts w:eastAsia="Times New Roman" w:cstheme="minorHAnsi"/>
                <w:i/>
                <w:sz w:val="20"/>
                <w:szCs w:val="20"/>
                <w:lang w:val="en-US"/>
              </w:rPr>
            </w:pPr>
            <w:r>
              <w:rPr>
                <w:rFonts w:eastAsia="Times New Roman" w:cstheme="minorHAnsi"/>
                <w:i/>
                <w:sz w:val="20"/>
                <w:szCs w:val="20"/>
                <w:lang w:val="en-US"/>
              </w:rPr>
              <w:t>Salix</w:t>
            </w:r>
          </w:p>
        </w:tc>
      </w:tr>
      <w:tr w:rsidR="00666EA8" w:rsidRPr="006C3F3C" w:rsidTr="00E01C26">
        <w:trPr>
          <w:trHeight w:val="255"/>
        </w:trPr>
        <w:tc>
          <w:tcPr>
            <w:tcW w:w="2700" w:type="dxa"/>
            <w:shd w:val="clear" w:color="auto" w:fill="auto"/>
            <w:noWrap/>
            <w:vAlign w:val="bottom"/>
            <w:hideMark/>
          </w:tcPr>
          <w:p w:rsidR="00666EA8" w:rsidRPr="006C3F3C" w:rsidRDefault="00666EA8" w:rsidP="006C3F3C">
            <w:pPr>
              <w:spacing w:after="0" w:line="240" w:lineRule="auto"/>
              <w:rPr>
                <w:rFonts w:eastAsia="Times New Roman" w:cstheme="minorHAnsi"/>
                <w:sz w:val="20"/>
                <w:szCs w:val="20"/>
                <w:lang w:val="en-US"/>
              </w:rPr>
            </w:pPr>
            <w:r w:rsidRPr="006C3F3C">
              <w:rPr>
                <w:rFonts w:eastAsia="Times New Roman" w:cstheme="minorHAnsi"/>
                <w:sz w:val="20"/>
                <w:szCs w:val="20"/>
                <w:lang w:val="en-US"/>
              </w:rPr>
              <w:t>Yew</w:t>
            </w:r>
          </w:p>
        </w:tc>
        <w:tc>
          <w:tcPr>
            <w:tcW w:w="2700" w:type="dxa"/>
          </w:tcPr>
          <w:p w:rsidR="00666EA8" w:rsidRPr="00B36A10" w:rsidRDefault="00666EA8" w:rsidP="006C3F3C">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Taxus</w:t>
            </w:r>
            <w:proofErr w:type="spellEnd"/>
          </w:p>
        </w:tc>
      </w:tr>
    </w:tbl>
    <w:p w:rsidR="000604FC" w:rsidRPr="008E47F2" w:rsidRDefault="000604FC">
      <w:pPr>
        <w:rPr>
          <w:rFonts w:cstheme="minorHAnsi"/>
        </w:rPr>
      </w:pPr>
    </w:p>
    <w:p w:rsidR="000604FC" w:rsidRPr="008E47F2" w:rsidRDefault="000604FC" w:rsidP="000604FC">
      <w:pPr>
        <w:rPr>
          <w:rFonts w:cstheme="minorHAnsi"/>
        </w:rPr>
      </w:pPr>
      <w:r w:rsidRPr="008E47F2">
        <w:rPr>
          <w:rFonts w:cstheme="minorHAnsi"/>
        </w:rPr>
        <w:lastRenderedPageBreak/>
        <w:t>Table S2: Pollen taxa summed to obtain total pollen for the Hund-Wetzlar BAA500.</w:t>
      </w:r>
    </w:p>
    <w:tbl>
      <w:tblPr>
        <w:tblW w:w="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55"/>
      </w:tblGrid>
      <w:tr w:rsidR="00070D65" w:rsidRPr="00196B02" w:rsidTr="00046430">
        <w:trPr>
          <w:trHeight w:val="300"/>
        </w:trPr>
        <w:tc>
          <w:tcPr>
            <w:tcW w:w="2155" w:type="dxa"/>
            <w:shd w:val="clear" w:color="auto" w:fill="auto"/>
            <w:noWrap/>
            <w:vAlign w:val="bottom"/>
          </w:tcPr>
          <w:p w:rsidR="00070D65" w:rsidRPr="00E01C26" w:rsidRDefault="00070D65" w:rsidP="00070D65">
            <w:pPr>
              <w:spacing w:after="0" w:line="240" w:lineRule="auto"/>
              <w:rPr>
                <w:rFonts w:eastAsia="Times New Roman" w:cstheme="minorHAnsi"/>
                <w:b/>
                <w:sz w:val="20"/>
                <w:szCs w:val="20"/>
                <w:lang w:val="en-US"/>
              </w:rPr>
            </w:pPr>
            <w:r w:rsidRPr="00E01C26">
              <w:rPr>
                <w:rFonts w:eastAsia="Times New Roman" w:cstheme="minorHAnsi"/>
                <w:b/>
                <w:sz w:val="20"/>
                <w:szCs w:val="20"/>
                <w:lang w:val="en-US"/>
              </w:rPr>
              <w:t>Common English Name</w:t>
            </w:r>
          </w:p>
        </w:tc>
        <w:tc>
          <w:tcPr>
            <w:tcW w:w="2155" w:type="dxa"/>
          </w:tcPr>
          <w:p w:rsidR="00070D65" w:rsidRPr="00E01C26" w:rsidRDefault="00070D65" w:rsidP="00070D65">
            <w:pPr>
              <w:spacing w:after="0" w:line="240" w:lineRule="auto"/>
              <w:rPr>
                <w:rFonts w:eastAsia="Times New Roman" w:cstheme="minorHAnsi"/>
                <w:b/>
                <w:sz w:val="20"/>
                <w:szCs w:val="20"/>
                <w:lang w:val="en-US"/>
              </w:rPr>
            </w:pPr>
            <w:r w:rsidRPr="00E01C26">
              <w:rPr>
                <w:rFonts w:eastAsia="Times New Roman" w:cstheme="minorHAnsi"/>
                <w:b/>
                <w:sz w:val="20"/>
                <w:szCs w:val="20"/>
                <w:lang w:val="en-US"/>
              </w:rPr>
              <w:t>Latin Name</w:t>
            </w:r>
          </w:p>
        </w:tc>
      </w:tr>
      <w:tr w:rsidR="00070D65" w:rsidRPr="00196B02" w:rsidTr="00070D65">
        <w:trPr>
          <w:trHeight w:val="300"/>
        </w:trPr>
        <w:tc>
          <w:tcPr>
            <w:tcW w:w="2155" w:type="dxa"/>
            <w:shd w:val="clear" w:color="auto" w:fill="auto"/>
            <w:noWrap/>
            <w:vAlign w:val="center"/>
            <w:hideMark/>
          </w:tcPr>
          <w:p w:rsidR="00070D65" w:rsidRPr="00196B02" w:rsidRDefault="00070D65" w:rsidP="00070D65">
            <w:pPr>
              <w:spacing w:after="0" w:line="240" w:lineRule="auto"/>
              <w:rPr>
                <w:rFonts w:eastAsia="Times New Roman" w:cstheme="minorHAnsi"/>
                <w:lang w:val="en-US"/>
              </w:rPr>
            </w:pPr>
            <w:r w:rsidRPr="00196B02">
              <w:rPr>
                <w:rFonts w:eastAsia="Times New Roman" w:cstheme="minorHAnsi"/>
              </w:rPr>
              <w:t>Alder</w:t>
            </w:r>
          </w:p>
        </w:tc>
        <w:tc>
          <w:tcPr>
            <w:tcW w:w="2155" w:type="dxa"/>
          </w:tcPr>
          <w:p w:rsidR="00070D65" w:rsidRPr="00070D65" w:rsidRDefault="00070D65" w:rsidP="00070D65">
            <w:pPr>
              <w:spacing w:after="0" w:line="240" w:lineRule="auto"/>
              <w:rPr>
                <w:rFonts w:eastAsia="Times New Roman" w:cstheme="minorHAnsi"/>
                <w:i/>
              </w:rPr>
            </w:pPr>
            <w:r>
              <w:rPr>
                <w:rFonts w:eastAsia="Times New Roman" w:cstheme="minorHAnsi"/>
                <w:i/>
              </w:rPr>
              <w:t>Alder</w:t>
            </w:r>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Ash</w:t>
            </w:r>
          </w:p>
        </w:tc>
        <w:tc>
          <w:tcPr>
            <w:tcW w:w="2155" w:type="dxa"/>
          </w:tcPr>
          <w:p w:rsidR="00070D65" w:rsidRPr="00070D65" w:rsidRDefault="00070D65" w:rsidP="00070D65">
            <w:pPr>
              <w:spacing w:after="0" w:line="240" w:lineRule="auto"/>
              <w:rPr>
                <w:rFonts w:eastAsia="Times New Roman" w:cstheme="minorHAnsi"/>
                <w:i/>
                <w:sz w:val="20"/>
                <w:szCs w:val="20"/>
                <w:lang w:val="en-US"/>
              </w:rPr>
            </w:pPr>
            <w:proofErr w:type="spellStart"/>
            <w:r w:rsidRPr="00070D65">
              <w:rPr>
                <w:rFonts w:eastAsia="Times New Roman" w:cstheme="minorHAnsi"/>
                <w:i/>
                <w:sz w:val="20"/>
                <w:szCs w:val="20"/>
                <w:lang w:val="en-US"/>
              </w:rPr>
              <w:t>Fraxinus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Bedstraw</w:t>
            </w:r>
          </w:p>
        </w:tc>
        <w:tc>
          <w:tcPr>
            <w:tcW w:w="2155" w:type="dxa"/>
          </w:tcPr>
          <w:p w:rsidR="00070D65" w:rsidRPr="0003622B" w:rsidRDefault="0003622B" w:rsidP="00070D65">
            <w:pPr>
              <w:spacing w:after="0" w:line="240" w:lineRule="auto"/>
              <w:rPr>
                <w:rFonts w:eastAsia="Times New Roman" w:cstheme="minorHAnsi"/>
                <w:i/>
                <w:sz w:val="20"/>
                <w:szCs w:val="20"/>
                <w:lang w:val="en-US"/>
              </w:rPr>
            </w:pPr>
            <w:r>
              <w:rPr>
                <w:rFonts w:eastAsia="Times New Roman" w:cstheme="minorHAnsi"/>
                <w:i/>
                <w:sz w:val="20"/>
                <w:szCs w:val="20"/>
                <w:lang w:val="en-US"/>
              </w:rPr>
              <w:t>Galium</w:t>
            </w:r>
            <w:bookmarkStart w:id="0" w:name="_GoBack"/>
            <w:bookmarkEnd w:id="0"/>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Beech</w:t>
            </w:r>
          </w:p>
        </w:tc>
        <w:tc>
          <w:tcPr>
            <w:tcW w:w="2155" w:type="dxa"/>
          </w:tcPr>
          <w:p w:rsidR="00070D65" w:rsidRPr="00070D65" w:rsidRDefault="00070D65" w:rsidP="00070D65">
            <w:pPr>
              <w:spacing w:after="0" w:line="240" w:lineRule="auto"/>
              <w:rPr>
                <w:rFonts w:eastAsia="Times New Roman" w:cstheme="minorHAnsi"/>
                <w:i/>
                <w:sz w:val="20"/>
                <w:szCs w:val="20"/>
                <w:lang w:val="en-US"/>
              </w:rPr>
            </w:pPr>
            <w:r>
              <w:rPr>
                <w:rFonts w:eastAsia="Times New Roman" w:cstheme="minorHAnsi"/>
                <w:i/>
                <w:sz w:val="20"/>
                <w:szCs w:val="20"/>
                <w:lang w:val="en-US"/>
              </w:rPr>
              <w:t>Fagus</w:t>
            </w:r>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Birch</w:t>
            </w:r>
          </w:p>
        </w:tc>
        <w:tc>
          <w:tcPr>
            <w:tcW w:w="2155" w:type="dxa"/>
          </w:tcPr>
          <w:p w:rsidR="00070D65" w:rsidRPr="00070D65" w:rsidRDefault="00070D65" w:rsidP="00070D65">
            <w:pPr>
              <w:spacing w:after="0" w:line="240" w:lineRule="auto"/>
              <w:rPr>
                <w:rFonts w:eastAsia="Times New Roman" w:cstheme="minorHAnsi"/>
                <w:i/>
                <w:sz w:val="20"/>
                <w:szCs w:val="20"/>
                <w:lang w:val="en-US"/>
              </w:rPr>
            </w:pPr>
            <w:proofErr w:type="spellStart"/>
            <w:r w:rsidRPr="00070D65">
              <w:rPr>
                <w:rFonts w:eastAsia="Times New Roman" w:cstheme="minorHAnsi"/>
                <w:i/>
                <w:sz w:val="20"/>
                <w:szCs w:val="20"/>
                <w:lang w:val="en-US"/>
              </w:rPr>
              <w:t>Betula</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Chestnut</w:t>
            </w:r>
          </w:p>
        </w:tc>
        <w:tc>
          <w:tcPr>
            <w:tcW w:w="2155" w:type="dxa"/>
          </w:tcPr>
          <w:p w:rsidR="00070D65" w:rsidRPr="00070D65" w:rsidRDefault="00070D65" w:rsidP="00070D65">
            <w:pPr>
              <w:spacing w:after="0" w:line="240" w:lineRule="auto"/>
              <w:rPr>
                <w:rFonts w:eastAsia="Times New Roman" w:cstheme="minorHAnsi"/>
                <w:i/>
                <w:sz w:val="20"/>
                <w:szCs w:val="20"/>
                <w:lang w:val="en-US"/>
              </w:rPr>
            </w:pPr>
            <w:proofErr w:type="spellStart"/>
            <w:r w:rsidRPr="00070D65">
              <w:rPr>
                <w:rFonts w:eastAsia="Times New Roman" w:cstheme="minorHAnsi"/>
                <w:i/>
                <w:sz w:val="20"/>
                <w:szCs w:val="20"/>
                <w:lang w:val="en-US"/>
              </w:rPr>
              <w:t>Castanea</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Cruciferous family</w:t>
            </w:r>
          </w:p>
        </w:tc>
        <w:tc>
          <w:tcPr>
            <w:tcW w:w="2155" w:type="dxa"/>
          </w:tcPr>
          <w:p w:rsidR="00070D65" w:rsidRPr="00196B02" w:rsidRDefault="00070D65" w:rsidP="00070D65">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Brassicaceae</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Daisy family</w:t>
            </w:r>
          </w:p>
        </w:tc>
        <w:tc>
          <w:tcPr>
            <w:tcW w:w="2155" w:type="dxa"/>
          </w:tcPr>
          <w:p w:rsidR="00070D65" w:rsidRPr="00196B02" w:rsidRDefault="00070D65" w:rsidP="00070D65">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Asteraceae</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Elderflower</w:t>
            </w:r>
          </w:p>
        </w:tc>
        <w:tc>
          <w:tcPr>
            <w:tcW w:w="2155" w:type="dxa"/>
          </w:tcPr>
          <w:p w:rsidR="00070D65" w:rsidRPr="00070D65" w:rsidRDefault="00070D65"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Sambucus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Grasses</w:t>
            </w:r>
          </w:p>
        </w:tc>
        <w:tc>
          <w:tcPr>
            <w:tcW w:w="2155" w:type="dxa"/>
          </w:tcPr>
          <w:p w:rsidR="00070D65" w:rsidRPr="00196B02" w:rsidRDefault="00070D65" w:rsidP="00070D65">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Poaceae</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Hazelnut</w:t>
            </w:r>
          </w:p>
        </w:tc>
        <w:tc>
          <w:tcPr>
            <w:tcW w:w="2155" w:type="dxa"/>
          </w:tcPr>
          <w:p w:rsidR="00070D65" w:rsidRPr="00070D65" w:rsidRDefault="00070D65"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Corylus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Hornbeam</w:t>
            </w:r>
          </w:p>
        </w:tc>
        <w:tc>
          <w:tcPr>
            <w:tcW w:w="2155" w:type="dxa"/>
          </w:tcPr>
          <w:p w:rsidR="00070D65" w:rsidRPr="00070D65" w:rsidRDefault="00070D65"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Carpinus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Horse Chestnut</w:t>
            </w:r>
          </w:p>
        </w:tc>
        <w:tc>
          <w:tcPr>
            <w:tcW w:w="2155" w:type="dxa"/>
          </w:tcPr>
          <w:p w:rsidR="00070D65" w:rsidRPr="00070D65" w:rsidRDefault="0003622B"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Aesculus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Nettle</w:t>
            </w:r>
            <w:r w:rsidRPr="008E47F2">
              <w:rPr>
                <w:rFonts w:eastAsia="Times New Roman" w:cstheme="minorHAnsi"/>
                <w:sz w:val="20"/>
                <w:szCs w:val="20"/>
                <w:lang w:val="en-US"/>
              </w:rPr>
              <w:t xml:space="preserve"> family</w:t>
            </w:r>
          </w:p>
        </w:tc>
        <w:tc>
          <w:tcPr>
            <w:tcW w:w="2155" w:type="dxa"/>
          </w:tcPr>
          <w:p w:rsidR="00070D65" w:rsidRPr="00070D65" w:rsidRDefault="00070D65" w:rsidP="00070D65">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Urticaceae</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Sorrel</w:t>
            </w:r>
          </w:p>
        </w:tc>
        <w:tc>
          <w:tcPr>
            <w:tcW w:w="2155" w:type="dxa"/>
          </w:tcPr>
          <w:p w:rsidR="00070D65" w:rsidRPr="00070D65" w:rsidRDefault="00070D65"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Rumex</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Oak</w:t>
            </w:r>
          </w:p>
        </w:tc>
        <w:tc>
          <w:tcPr>
            <w:tcW w:w="2155" w:type="dxa"/>
          </w:tcPr>
          <w:p w:rsidR="00070D65" w:rsidRPr="00070D65" w:rsidRDefault="00070D65"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Quercus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Pine</w:t>
            </w:r>
          </w:p>
        </w:tc>
        <w:tc>
          <w:tcPr>
            <w:tcW w:w="2155" w:type="dxa"/>
          </w:tcPr>
          <w:p w:rsidR="00070D65" w:rsidRPr="00070D65" w:rsidRDefault="00070D65"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Pinus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Plane</w:t>
            </w:r>
          </w:p>
        </w:tc>
        <w:tc>
          <w:tcPr>
            <w:tcW w:w="2155" w:type="dxa"/>
          </w:tcPr>
          <w:p w:rsidR="00070D65" w:rsidRPr="00666EA8" w:rsidRDefault="0003622B"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Platanus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Plantain</w:t>
            </w:r>
          </w:p>
        </w:tc>
        <w:tc>
          <w:tcPr>
            <w:tcW w:w="2155" w:type="dxa"/>
          </w:tcPr>
          <w:p w:rsidR="00070D65" w:rsidRPr="0003622B" w:rsidRDefault="0003622B"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Plantago</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Poplar</w:t>
            </w:r>
          </w:p>
        </w:tc>
        <w:tc>
          <w:tcPr>
            <w:tcW w:w="2155" w:type="dxa"/>
          </w:tcPr>
          <w:p w:rsidR="00070D65" w:rsidRPr="0003622B" w:rsidRDefault="0003622B"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Populus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Rye</w:t>
            </w:r>
          </w:p>
        </w:tc>
        <w:tc>
          <w:tcPr>
            <w:tcW w:w="2155" w:type="dxa"/>
          </w:tcPr>
          <w:p w:rsidR="00070D65" w:rsidRPr="0003622B" w:rsidRDefault="0003622B"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Secale</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Sedge</w:t>
            </w:r>
            <w:r w:rsidRPr="008E47F2">
              <w:rPr>
                <w:rFonts w:eastAsia="Times New Roman" w:cstheme="minorHAnsi"/>
                <w:sz w:val="20"/>
                <w:szCs w:val="20"/>
                <w:lang w:val="en-US"/>
              </w:rPr>
              <w:t xml:space="preserve"> family</w:t>
            </w:r>
          </w:p>
        </w:tc>
        <w:tc>
          <w:tcPr>
            <w:tcW w:w="2155" w:type="dxa"/>
          </w:tcPr>
          <w:p w:rsidR="00070D65" w:rsidRPr="00196B02" w:rsidRDefault="0003622B" w:rsidP="00070D65">
            <w:pPr>
              <w:spacing w:after="0" w:line="240" w:lineRule="auto"/>
              <w:rPr>
                <w:rFonts w:eastAsia="Times New Roman" w:cstheme="minorHAnsi"/>
                <w:sz w:val="20"/>
                <w:szCs w:val="20"/>
                <w:lang w:val="en-US"/>
              </w:rPr>
            </w:pPr>
            <w:proofErr w:type="spellStart"/>
            <w:r>
              <w:rPr>
                <w:rFonts w:eastAsia="Times New Roman" w:cstheme="minorHAnsi"/>
                <w:sz w:val="20"/>
                <w:szCs w:val="20"/>
                <w:lang w:val="en-US"/>
              </w:rPr>
              <w:t>Cyperaceae</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Spruce</w:t>
            </w:r>
          </w:p>
        </w:tc>
        <w:tc>
          <w:tcPr>
            <w:tcW w:w="2155" w:type="dxa"/>
          </w:tcPr>
          <w:p w:rsidR="00070D65" w:rsidRPr="0003622B" w:rsidRDefault="0003622B"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Picea</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Unknown</w:t>
            </w:r>
          </w:p>
        </w:tc>
        <w:tc>
          <w:tcPr>
            <w:tcW w:w="2155" w:type="dxa"/>
          </w:tcPr>
          <w:p w:rsidR="00070D65" w:rsidRPr="00196B02" w:rsidRDefault="0003622B" w:rsidP="00070D65">
            <w:pPr>
              <w:spacing w:after="0" w:line="240" w:lineRule="auto"/>
              <w:rPr>
                <w:rFonts w:eastAsia="Times New Roman" w:cstheme="minorHAnsi"/>
                <w:sz w:val="20"/>
                <w:szCs w:val="20"/>
                <w:lang w:val="en-US"/>
              </w:rPr>
            </w:pPr>
            <w:r>
              <w:rPr>
                <w:rFonts w:eastAsia="Times New Roman" w:cstheme="minorHAnsi"/>
                <w:sz w:val="20"/>
                <w:szCs w:val="20"/>
                <w:lang w:val="en-US"/>
              </w:rPr>
              <w:t>-</w:t>
            </w:r>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Walnut</w:t>
            </w:r>
          </w:p>
        </w:tc>
        <w:tc>
          <w:tcPr>
            <w:tcW w:w="2155" w:type="dxa"/>
          </w:tcPr>
          <w:p w:rsidR="00070D65" w:rsidRPr="0003622B" w:rsidRDefault="0003622B" w:rsidP="00070D65">
            <w:pPr>
              <w:spacing w:after="0" w:line="240" w:lineRule="auto"/>
              <w:rPr>
                <w:rFonts w:eastAsia="Times New Roman" w:cstheme="minorHAnsi"/>
                <w:i/>
                <w:sz w:val="20"/>
                <w:szCs w:val="20"/>
                <w:lang w:val="en-US"/>
              </w:rPr>
            </w:pPr>
            <w:proofErr w:type="spellStart"/>
            <w:r w:rsidRPr="0003622B">
              <w:rPr>
                <w:rFonts w:eastAsia="Times New Roman" w:cstheme="minorHAnsi"/>
                <w:i/>
                <w:sz w:val="20"/>
                <w:szCs w:val="20"/>
                <w:lang w:val="en-US"/>
              </w:rPr>
              <w:t>Juglans</w:t>
            </w:r>
            <w:proofErr w:type="spellEnd"/>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Willow</w:t>
            </w:r>
          </w:p>
        </w:tc>
        <w:tc>
          <w:tcPr>
            <w:tcW w:w="2155" w:type="dxa"/>
          </w:tcPr>
          <w:p w:rsidR="00070D65" w:rsidRPr="0003622B" w:rsidRDefault="0003622B" w:rsidP="00070D65">
            <w:pPr>
              <w:spacing w:after="0" w:line="240" w:lineRule="auto"/>
              <w:rPr>
                <w:rFonts w:eastAsia="Times New Roman" w:cstheme="minorHAnsi"/>
                <w:i/>
                <w:sz w:val="20"/>
                <w:szCs w:val="20"/>
                <w:lang w:val="en-US"/>
              </w:rPr>
            </w:pPr>
            <w:r>
              <w:rPr>
                <w:rFonts w:eastAsia="Times New Roman" w:cstheme="minorHAnsi"/>
                <w:i/>
                <w:sz w:val="20"/>
                <w:szCs w:val="20"/>
                <w:lang w:val="en-US"/>
              </w:rPr>
              <w:t>Salix</w:t>
            </w:r>
          </w:p>
        </w:tc>
      </w:tr>
      <w:tr w:rsidR="00070D65" w:rsidRPr="00196B02" w:rsidTr="00070D65">
        <w:trPr>
          <w:trHeight w:val="255"/>
        </w:trPr>
        <w:tc>
          <w:tcPr>
            <w:tcW w:w="2155" w:type="dxa"/>
            <w:shd w:val="clear" w:color="auto" w:fill="auto"/>
            <w:noWrap/>
            <w:vAlign w:val="bottom"/>
            <w:hideMark/>
          </w:tcPr>
          <w:p w:rsidR="00070D65" w:rsidRPr="00196B02" w:rsidRDefault="00070D65" w:rsidP="00070D65">
            <w:pPr>
              <w:spacing w:after="0" w:line="240" w:lineRule="auto"/>
              <w:rPr>
                <w:rFonts w:eastAsia="Times New Roman" w:cstheme="minorHAnsi"/>
                <w:sz w:val="20"/>
                <w:szCs w:val="20"/>
                <w:lang w:val="en-US"/>
              </w:rPr>
            </w:pPr>
            <w:r w:rsidRPr="00196B02">
              <w:rPr>
                <w:rFonts w:eastAsia="Times New Roman" w:cstheme="minorHAnsi"/>
                <w:sz w:val="20"/>
                <w:szCs w:val="20"/>
                <w:lang w:val="en-US"/>
              </w:rPr>
              <w:t xml:space="preserve"> Yew</w:t>
            </w:r>
          </w:p>
        </w:tc>
        <w:tc>
          <w:tcPr>
            <w:tcW w:w="2155" w:type="dxa"/>
          </w:tcPr>
          <w:p w:rsidR="00070D65" w:rsidRPr="0003622B" w:rsidRDefault="0003622B" w:rsidP="00070D65">
            <w:pPr>
              <w:spacing w:after="0" w:line="240" w:lineRule="auto"/>
              <w:rPr>
                <w:rFonts w:eastAsia="Times New Roman" w:cstheme="minorHAnsi"/>
                <w:i/>
                <w:sz w:val="20"/>
                <w:szCs w:val="20"/>
                <w:lang w:val="en-US"/>
              </w:rPr>
            </w:pPr>
            <w:proofErr w:type="spellStart"/>
            <w:r>
              <w:rPr>
                <w:rFonts w:eastAsia="Times New Roman" w:cstheme="minorHAnsi"/>
                <w:i/>
                <w:sz w:val="20"/>
                <w:szCs w:val="20"/>
                <w:lang w:val="en-US"/>
              </w:rPr>
              <w:t>Taxus</w:t>
            </w:r>
            <w:proofErr w:type="spellEnd"/>
          </w:p>
        </w:tc>
      </w:tr>
    </w:tbl>
    <w:p w:rsidR="000604FC" w:rsidRDefault="000604FC"/>
    <w:p w:rsidR="00D43B9B" w:rsidRPr="008E47F2" w:rsidRDefault="00D43B9B" w:rsidP="00D43B9B">
      <w:pPr>
        <w:rPr>
          <w:rFonts w:cstheme="minorHAnsi"/>
        </w:rPr>
      </w:pPr>
      <w:r w:rsidRPr="008E47F2">
        <w:rPr>
          <w:rFonts w:cstheme="minorHAnsi"/>
        </w:rPr>
        <w:t>Table S</w:t>
      </w:r>
      <w:r>
        <w:rPr>
          <w:rFonts w:cstheme="minorHAnsi"/>
        </w:rPr>
        <w:t>3</w:t>
      </w:r>
      <w:r w:rsidRPr="008E47F2">
        <w:rPr>
          <w:rFonts w:cstheme="minorHAnsi"/>
        </w:rPr>
        <w:t xml:space="preserve">: </w:t>
      </w:r>
      <w:r>
        <w:rPr>
          <w:rFonts w:cstheme="minorHAnsi"/>
        </w:rPr>
        <w:t>Sampling rates of all instruments used</w:t>
      </w:r>
      <w:r w:rsidRPr="008E47F2">
        <w:rPr>
          <w:rFonts w:cstheme="minorHAnsi"/>
        </w:rPr>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43B9B" w:rsidRPr="00335548" w:rsidTr="0002317F">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rPr>
                <w:b/>
              </w:rPr>
            </w:pPr>
            <w:r w:rsidRPr="00D43B9B">
              <w:rPr>
                <w:b/>
              </w:rPr>
              <w:t>Instrument</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rPr>
                <w:b/>
              </w:rPr>
            </w:pPr>
            <w:r w:rsidRPr="00D43B9B">
              <w:rPr>
                <w:b/>
              </w:rPr>
              <w:t>Flow rate</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rPr>
                <w:b/>
              </w:rPr>
            </w:pPr>
            <w:r w:rsidRPr="00D43B9B">
              <w:rPr>
                <w:b/>
              </w:rPr>
              <w:t>Sampling/hour</w:t>
            </w:r>
          </w:p>
        </w:tc>
      </w:tr>
      <w:tr w:rsidR="00D43B9B" w:rsidRPr="00335548" w:rsidTr="0002317F">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rPr>
                <w:i/>
              </w:rPr>
            </w:pPr>
            <w:r w:rsidRPr="00D43B9B">
              <w:rPr>
                <w:i/>
              </w:rPr>
              <w:t>Hirst</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10</w:t>
            </w:r>
            <w:r w:rsidR="004C7296">
              <w:t xml:space="preserve"> </w:t>
            </w:r>
            <w:r w:rsidRPr="00D43B9B">
              <w:t>l/min</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30</w:t>
            </w:r>
            <w:r w:rsidR="004C7296">
              <w:t xml:space="preserve"> </w:t>
            </w:r>
            <w:r w:rsidRPr="00D43B9B">
              <w:t>l/hr (5% of 600l)</w:t>
            </w:r>
          </w:p>
        </w:tc>
      </w:tr>
      <w:tr w:rsidR="00D43B9B" w:rsidRPr="00335548" w:rsidTr="0002317F">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rPr>
                <w:i/>
              </w:rPr>
            </w:pPr>
            <w:r w:rsidRPr="00D43B9B">
              <w:rPr>
                <w:i/>
              </w:rPr>
              <w:t>BAA500</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100</w:t>
            </w:r>
            <w:r w:rsidR="004C7296">
              <w:t xml:space="preserve"> </w:t>
            </w:r>
            <w:r w:rsidRPr="00D43B9B">
              <w:t>l/min (1 minute every 10)</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150</w:t>
            </w:r>
            <w:r w:rsidR="004C7296">
              <w:t xml:space="preserve"> </w:t>
            </w:r>
            <w:r w:rsidRPr="00D43B9B">
              <w:t>l/hr (25% of 600l)</w:t>
            </w:r>
          </w:p>
        </w:tc>
      </w:tr>
      <w:tr w:rsidR="00D43B9B" w:rsidRPr="00335548" w:rsidTr="0002317F">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rPr>
                <w:i/>
              </w:rPr>
            </w:pPr>
            <w:r w:rsidRPr="00D43B9B">
              <w:rPr>
                <w:i/>
              </w:rPr>
              <w:t>WIBS</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0.3</w:t>
            </w:r>
            <w:r w:rsidR="004C7296">
              <w:t xml:space="preserve"> </w:t>
            </w:r>
            <w:r w:rsidRPr="00D43B9B">
              <w:t>l/min</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18</w:t>
            </w:r>
            <w:r w:rsidR="004C7296">
              <w:t xml:space="preserve"> </w:t>
            </w:r>
            <w:r w:rsidRPr="00D43B9B">
              <w:t>l/hr</w:t>
            </w:r>
          </w:p>
        </w:tc>
      </w:tr>
      <w:tr w:rsidR="00D43B9B" w:rsidRPr="00335548" w:rsidTr="0002317F">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rPr>
                <w:i/>
              </w:rPr>
            </w:pPr>
            <w:r w:rsidRPr="00D43B9B">
              <w:rPr>
                <w:i/>
              </w:rPr>
              <w:t>Rapid-E</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2.8</w:t>
            </w:r>
            <w:r w:rsidR="004C7296">
              <w:t xml:space="preserve"> </w:t>
            </w:r>
            <w:r w:rsidRPr="00D43B9B">
              <w:t>l/min</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168</w:t>
            </w:r>
            <w:r w:rsidR="004C7296">
              <w:t xml:space="preserve"> </w:t>
            </w:r>
            <w:r w:rsidRPr="00D43B9B">
              <w:t>l/hr</w:t>
            </w:r>
          </w:p>
        </w:tc>
      </w:tr>
      <w:tr w:rsidR="00D43B9B" w:rsidRPr="00335548" w:rsidTr="0002317F">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rPr>
                <w:i/>
              </w:rPr>
            </w:pPr>
            <w:r w:rsidRPr="00D43B9B">
              <w:rPr>
                <w:i/>
              </w:rPr>
              <w:t>Poleno</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40</w:t>
            </w:r>
            <w:r w:rsidR="004C7296">
              <w:t xml:space="preserve"> </w:t>
            </w:r>
            <w:r w:rsidRPr="00D43B9B">
              <w:t>l/min</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2400</w:t>
            </w:r>
            <w:r w:rsidR="004C7296">
              <w:t xml:space="preserve"> </w:t>
            </w:r>
            <w:r w:rsidRPr="00D43B9B">
              <w:t>l/hr</w:t>
            </w:r>
          </w:p>
        </w:tc>
      </w:tr>
      <w:tr w:rsidR="00D43B9B" w:rsidRPr="00335548" w:rsidTr="0002317F">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rPr>
                <w:i/>
              </w:rPr>
            </w:pPr>
            <w:r w:rsidRPr="00D43B9B">
              <w:rPr>
                <w:i/>
              </w:rPr>
              <w:t>KH-3000</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4.1</w:t>
            </w:r>
            <w:r w:rsidR="004C7296">
              <w:t xml:space="preserve"> </w:t>
            </w:r>
            <w:r w:rsidRPr="00D43B9B">
              <w:t>l/min</w:t>
            </w:r>
          </w:p>
        </w:tc>
        <w:tc>
          <w:tcPr>
            <w:tcW w:w="3120" w:type="dxa"/>
            <w:shd w:val="clear" w:color="auto" w:fill="auto"/>
            <w:tcMar>
              <w:top w:w="100" w:type="dxa"/>
              <w:left w:w="100" w:type="dxa"/>
              <w:bottom w:w="100" w:type="dxa"/>
              <w:right w:w="100" w:type="dxa"/>
            </w:tcMar>
          </w:tcPr>
          <w:p w:rsidR="00D43B9B" w:rsidRPr="00D43B9B" w:rsidRDefault="00D43B9B" w:rsidP="0002317F">
            <w:pPr>
              <w:widowControl w:val="0"/>
              <w:pBdr>
                <w:top w:val="nil"/>
                <w:left w:val="nil"/>
                <w:bottom w:val="nil"/>
                <w:right w:val="nil"/>
                <w:between w:val="nil"/>
              </w:pBdr>
              <w:spacing w:after="0" w:line="240" w:lineRule="auto"/>
            </w:pPr>
            <w:r w:rsidRPr="00D43B9B">
              <w:t>246</w:t>
            </w:r>
            <w:r w:rsidR="004C7296">
              <w:t xml:space="preserve"> </w:t>
            </w:r>
            <w:r w:rsidRPr="00D43B9B">
              <w:t>l/hr</w:t>
            </w:r>
          </w:p>
        </w:tc>
      </w:tr>
    </w:tbl>
    <w:p w:rsidR="000604FC" w:rsidRDefault="000604FC"/>
    <w:p w:rsidR="002E2E3B" w:rsidRDefault="00E01C26">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337.8pt">
            <v:imagedata r:id="rId4" o:title="fig1_timeseries_hourly" croptop="2469f"/>
          </v:shape>
        </w:pict>
      </w:r>
    </w:p>
    <w:p w:rsidR="00345936" w:rsidRDefault="00345936" w:rsidP="00785F0B">
      <w:pPr>
        <w:jc w:val="both"/>
      </w:pPr>
      <w:r>
        <w:t>Figure S1: H</w:t>
      </w:r>
      <w:r w:rsidRPr="00345936">
        <w:t>ourly average total pollen counts for the selected period of study: 19-25 April 2019.</w:t>
      </w:r>
    </w:p>
    <w:p w:rsidR="00345936" w:rsidRDefault="00E01C26">
      <w:r>
        <w:lastRenderedPageBreak/>
        <w:pict>
          <v:shape id="_x0000_i1026" type="#_x0000_t75" style="width:467.4pt;height:339pt">
            <v:imagedata r:id="rId5" o:title="fig2_boxplot_hourly" croptop="2132f"/>
          </v:shape>
        </w:pict>
      </w:r>
    </w:p>
    <w:p w:rsidR="00345936" w:rsidRDefault="00345936" w:rsidP="00785F0B">
      <w:pPr>
        <w:jc w:val="both"/>
      </w:pPr>
      <w:r>
        <w:t xml:space="preserve">Figure S2: Box plot of logarithmic </w:t>
      </w:r>
      <w:r w:rsidRPr="00345936">
        <w:t>hourly average total pollen counts for the study period from 19 April - 31 May 2019.</w:t>
      </w:r>
    </w:p>
    <w:p w:rsidR="00345936" w:rsidRDefault="00345936"/>
    <w:p w:rsidR="00B84E4D" w:rsidRDefault="0003622B">
      <w:r>
        <w:lastRenderedPageBreak/>
        <w:pict>
          <v:shape id="_x0000_i1027" type="#_x0000_t75" style="width:467.4pt;height:336pt">
            <v:imagedata r:id="rId6" o:title="fig5_relerror_conc_boxplot_hourly" croptop="2581f"/>
          </v:shape>
        </w:pict>
      </w:r>
    </w:p>
    <w:p w:rsidR="00345936" w:rsidRDefault="00345936" w:rsidP="00785F0B">
      <w:pPr>
        <w:jc w:val="both"/>
      </w:pPr>
      <w:r>
        <w:t xml:space="preserve">Figure S3: </w:t>
      </w:r>
      <w:r w:rsidR="00404DA5" w:rsidRPr="008478DE">
        <w:t xml:space="preserve">Box plots of </w:t>
      </w:r>
      <w:r w:rsidR="00404DA5">
        <w:t>hourly</w:t>
      </w:r>
      <w:r w:rsidR="00404DA5" w:rsidRPr="008478DE">
        <w:t xml:space="preserve"> average percentage differences from the Hirst mean. The total pollen counts are separated into concentration groups based on the Hirst-trap data (from top left to bottom right: 20-49, 50-99, 100-300, and &gt;300 pollen grains/m3, respectively). Note that the y-axis is on a log-scale, with a value of </w:t>
      </w:r>
      <w:proofErr w:type="gramStart"/>
      <w:r w:rsidR="00404DA5" w:rsidRPr="008478DE">
        <w:t>1</w:t>
      </w:r>
      <w:proofErr w:type="gramEnd"/>
      <w:r w:rsidR="00404DA5" w:rsidRPr="008478DE">
        <w:t xml:space="preserve"> indicating a 10x larger value compared to the Hirst average.</w:t>
      </w:r>
    </w:p>
    <w:p w:rsidR="00785F0B" w:rsidRDefault="00785F0B"/>
    <w:p w:rsidR="00404DA5" w:rsidRDefault="00404DA5"/>
    <w:p w:rsidR="00404DA5" w:rsidRDefault="00404DA5"/>
    <w:p w:rsidR="00404DA5" w:rsidRDefault="00404DA5"/>
    <w:p w:rsidR="00404DA5" w:rsidRDefault="00404DA5"/>
    <w:p w:rsidR="00404DA5" w:rsidRDefault="00404DA5"/>
    <w:p w:rsidR="00404DA5" w:rsidRDefault="00404DA5"/>
    <w:p w:rsidR="00404DA5" w:rsidRDefault="00404DA5"/>
    <w:p w:rsidR="00404DA5" w:rsidRDefault="00404DA5"/>
    <w:p w:rsidR="00404DA5" w:rsidRDefault="00404DA5"/>
    <w:tbl>
      <w:tblPr>
        <w:tblStyle w:val="TableGrid"/>
        <w:tblW w:w="0" w:type="auto"/>
        <w:tblLook w:val="04A0" w:firstRow="1" w:lastRow="0" w:firstColumn="1" w:lastColumn="0" w:noHBand="0" w:noVBand="1"/>
      </w:tblPr>
      <w:tblGrid>
        <w:gridCol w:w="1870"/>
        <w:gridCol w:w="1870"/>
        <w:gridCol w:w="1870"/>
        <w:gridCol w:w="1870"/>
        <w:gridCol w:w="1870"/>
      </w:tblGrid>
      <w:tr w:rsidR="00014FEB" w:rsidTr="00014FEB">
        <w:tc>
          <w:tcPr>
            <w:tcW w:w="1870" w:type="dxa"/>
          </w:tcPr>
          <w:p w:rsidR="00014FEB" w:rsidRPr="00014FEB" w:rsidRDefault="00014FEB">
            <w:pPr>
              <w:rPr>
                <w:b/>
              </w:rPr>
            </w:pPr>
            <w:r w:rsidRPr="00014FEB">
              <w:rPr>
                <w:b/>
              </w:rPr>
              <w:lastRenderedPageBreak/>
              <w:t>Instruments</w:t>
            </w:r>
          </w:p>
        </w:tc>
        <w:tc>
          <w:tcPr>
            <w:tcW w:w="1870" w:type="dxa"/>
          </w:tcPr>
          <w:p w:rsidR="00014FEB" w:rsidRPr="00014FEB" w:rsidRDefault="00014FEB" w:rsidP="00785F0B">
            <w:pPr>
              <w:jc w:val="center"/>
              <w:rPr>
                <w:b/>
              </w:rPr>
            </w:pPr>
            <w:r w:rsidRPr="00014FEB">
              <w:rPr>
                <w:b/>
              </w:rPr>
              <w:t>Lower</w:t>
            </w:r>
          </w:p>
        </w:tc>
        <w:tc>
          <w:tcPr>
            <w:tcW w:w="1870" w:type="dxa"/>
          </w:tcPr>
          <w:p w:rsidR="00014FEB" w:rsidRPr="00014FEB" w:rsidRDefault="00014FEB" w:rsidP="00785F0B">
            <w:pPr>
              <w:jc w:val="center"/>
              <w:rPr>
                <w:b/>
              </w:rPr>
            </w:pPr>
            <w:r w:rsidRPr="00014FEB">
              <w:rPr>
                <w:b/>
              </w:rPr>
              <w:t>Estimator</w:t>
            </w:r>
          </w:p>
        </w:tc>
        <w:tc>
          <w:tcPr>
            <w:tcW w:w="1870" w:type="dxa"/>
          </w:tcPr>
          <w:p w:rsidR="00014FEB" w:rsidRPr="00014FEB" w:rsidRDefault="00014FEB" w:rsidP="00785F0B">
            <w:pPr>
              <w:jc w:val="center"/>
              <w:rPr>
                <w:b/>
              </w:rPr>
            </w:pPr>
            <w:r w:rsidRPr="00014FEB">
              <w:rPr>
                <w:b/>
              </w:rPr>
              <w:t>Upper</w:t>
            </w:r>
          </w:p>
        </w:tc>
        <w:tc>
          <w:tcPr>
            <w:tcW w:w="1870" w:type="dxa"/>
          </w:tcPr>
          <w:p w:rsidR="00014FEB" w:rsidRPr="00014FEB" w:rsidRDefault="00014FEB" w:rsidP="00785F0B">
            <w:pPr>
              <w:jc w:val="center"/>
              <w:rPr>
                <w:b/>
              </w:rPr>
            </w:pPr>
            <w:r w:rsidRPr="00014FEB">
              <w:rPr>
                <w:b/>
              </w:rPr>
              <w:t>p-value</w:t>
            </w:r>
          </w:p>
        </w:tc>
      </w:tr>
      <w:tr w:rsidR="00014FEB" w:rsidTr="00014FEB">
        <w:tc>
          <w:tcPr>
            <w:tcW w:w="1870" w:type="dxa"/>
          </w:tcPr>
          <w:p w:rsidR="00014FEB" w:rsidRPr="00014FEB" w:rsidRDefault="00014FEB">
            <w:pPr>
              <w:rPr>
                <w:i/>
              </w:rPr>
            </w:pPr>
            <w:r w:rsidRPr="00014FEB">
              <w:rPr>
                <w:i/>
              </w:rPr>
              <w:t>Hirst-KH3000-A</w:t>
            </w:r>
          </w:p>
        </w:tc>
        <w:tc>
          <w:tcPr>
            <w:tcW w:w="1870" w:type="dxa"/>
          </w:tcPr>
          <w:p w:rsidR="00014FEB" w:rsidRDefault="00404DA5" w:rsidP="00785F0B">
            <w:pPr>
              <w:jc w:val="center"/>
            </w:pPr>
            <w:r>
              <w:t>0.50</w:t>
            </w:r>
          </w:p>
        </w:tc>
        <w:tc>
          <w:tcPr>
            <w:tcW w:w="1870" w:type="dxa"/>
          </w:tcPr>
          <w:p w:rsidR="00014FEB" w:rsidRDefault="00404DA5" w:rsidP="00785F0B">
            <w:pPr>
              <w:jc w:val="center"/>
            </w:pPr>
            <w:r>
              <w:t>0.54</w:t>
            </w:r>
          </w:p>
        </w:tc>
        <w:tc>
          <w:tcPr>
            <w:tcW w:w="1870" w:type="dxa"/>
          </w:tcPr>
          <w:p w:rsidR="00014FEB" w:rsidRDefault="00404DA5" w:rsidP="00785F0B">
            <w:pPr>
              <w:jc w:val="center"/>
            </w:pPr>
            <w:r>
              <w:t>0.57</w:t>
            </w:r>
          </w:p>
        </w:tc>
        <w:tc>
          <w:tcPr>
            <w:tcW w:w="1870" w:type="dxa"/>
          </w:tcPr>
          <w:p w:rsidR="00014FEB" w:rsidRPr="00014FEB" w:rsidRDefault="00404DA5" w:rsidP="00785F0B">
            <w:pPr>
              <w:jc w:val="center"/>
              <w:rPr>
                <w:color w:val="FF0000"/>
              </w:rPr>
            </w:pPr>
            <w:r w:rsidRPr="00404DA5">
              <w:t>0.06</w:t>
            </w:r>
          </w:p>
        </w:tc>
      </w:tr>
      <w:tr w:rsidR="00014FEB" w:rsidTr="00014FEB">
        <w:tc>
          <w:tcPr>
            <w:tcW w:w="1870" w:type="dxa"/>
          </w:tcPr>
          <w:p w:rsidR="00014FEB" w:rsidRPr="00014FEB" w:rsidRDefault="00014FEB">
            <w:pPr>
              <w:rPr>
                <w:i/>
              </w:rPr>
            </w:pPr>
            <w:r w:rsidRPr="00014FEB">
              <w:rPr>
                <w:i/>
              </w:rPr>
              <w:t>Hirst-KH3000-B</w:t>
            </w:r>
          </w:p>
        </w:tc>
        <w:tc>
          <w:tcPr>
            <w:tcW w:w="1870" w:type="dxa"/>
          </w:tcPr>
          <w:p w:rsidR="00014FEB" w:rsidRDefault="00014FEB" w:rsidP="00785F0B">
            <w:pPr>
              <w:jc w:val="center"/>
            </w:pPr>
            <w:r>
              <w:t>0.37</w:t>
            </w:r>
          </w:p>
        </w:tc>
        <w:tc>
          <w:tcPr>
            <w:tcW w:w="1870" w:type="dxa"/>
          </w:tcPr>
          <w:p w:rsidR="00014FEB" w:rsidRDefault="00404DA5" w:rsidP="00785F0B">
            <w:pPr>
              <w:jc w:val="center"/>
            </w:pPr>
            <w:r>
              <w:t>0.40</w:t>
            </w:r>
          </w:p>
        </w:tc>
        <w:tc>
          <w:tcPr>
            <w:tcW w:w="1870" w:type="dxa"/>
          </w:tcPr>
          <w:p w:rsidR="00014FEB" w:rsidRDefault="00404DA5" w:rsidP="00785F0B">
            <w:pPr>
              <w:jc w:val="center"/>
            </w:pPr>
            <w:r>
              <w:t>0.44</w:t>
            </w:r>
          </w:p>
        </w:tc>
        <w:tc>
          <w:tcPr>
            <w:tcW w:w="1870" w:type="dxa"/>
          </w:tcPr>
          <w:p w:rsidR="00014FEB" w:rsidRPr="00014FEB" w:rsidRDefault="00014FEB" w:rsidP="00785F0B">
            <w:pPr>
              <w:jc w:val="center"/>
              <w:rPr>
                <w:color w:val="FF0000"/>
              </w:rPr>
            </w:pPr>
            <w:r w:rsidRPr="00014FEB">
              <w:rPr>
                <w:color w:val="FF0000"/>
              </w:rPr>
              <w:t>0.00</w:t>
            </w:r>
          </w:p>
        </w:tc>
      </w:tr>
      <w:tr w:rsidR="00014FEB" w:rsidTr="00014FEB">
        <w:tc>
          <w:tcPr>
            <w:tcW w:w="1870" w:type="dxa"/>
          </w:tcPr>
          <w:p w:rsidR="00014FEB" w:rsidRPr="00014FEB" w:rsidRDefault="00014FEB">
            <w:pPr>
              <w:rPr>
                <w:i/>
              </w:rPr>
            </w:pPr>
            <w:r w:rsidRPr="00014FEB">
              <w:rPr>
                <w:i/>
              </w:rPr>
              <w:t>Hirst-Poleno-1</w:t>
            </w:r>
          </w:p>
        </w:tc>
        <w:tc>
          <w:tcPr>
            <w:tcW w:w="1870" w:type="dxa"/>
          </w:tcPr>
          <w:p w:rsidR="00014FEB" w:rsidRDefault="00404DA5" w:rsidP="00785F0B">
            <w:pPr>
              <w:jc w:val="center"/>
            </w:pPr>
            <w:r>
              <w:t>0.59</w:t>
            </w:r>
          </w:p>
        </w:tc>
        <w:tc>
          <w:tcPr>
            <w:tcW w:w="1870" w:type="dxa"/>
          </w:tcPr>
          <w:p w:rsidR="00014FEB" w:rsidRDefault="00404DA5" w:rsidP="00785F0B">
            <w:pPr>
              <w:jc w:val="center"/>
            </w:pPr>
            <w:r>
              <w:t>0.63</w:t>
            </w:r>
          </w:p>
        </w:tc>
        <w:tc>
          <w:tcPr>
            <w:tcW w:w="1870" w:type="dxa"/>
          </w:tcPr>
          <w:p w:rsidR="00014FEB" w:rsidRDefault="00404DA5" w:rsidP="00785F0B">
            <w:pPr>
              <w:jc w:val="center"/>
            </w:pPr>
            <w:r>
              <w:t>0.66</w:t>
            </w:r>
          </w:p>
        </w:tc>
        <w:tc>
          <w:tcPr>
            <w:tcW w:w="1870" w:type="dxa"/>
          </w:tcPr>
          <w:p w:rsidR="00014FEB" w:rsidRPr="00014FEB" w:rsidRDefault="00014FEB" w:rsidP="00785F0B">
            <w:pPr>
              <w:jc w:val="center"/>
              <w:rPr>
                <w:color w:val="FF0000"/>
              </w:rPr>
            </w:pPr>
            <w:r w:rsidRPr="00014FEB">
              <w:rPr>
                <w:color w:val="FF0000"/>
              </w:rPr>
              <w:t>0.00</w:t>
            </w:r>
          </w:p>
        </w:tc>
      </w:tr>
      <w:tr w:rsidR="00014FEB" w:rsidTr="00014FEB">
        <w:tc>
          <w:tcPr>
            <w:tcW w:w="1870" w:type="dxa"/>
          </w:tcPr>
          <w:p w:rsidR="00014FEB" w:rsidRPr="00014FEB" w:rsidRDefault="00404DA5">
            <w:pPr>
              <w:rPr>
                <w:i/>
              </w:rPr>
            </w:pPr>
            <w:r>
              <w:rPr>
                <w:i/>
              </w:rPr>
              <w:t>Hirst-Poleno-4</w:t>
            </w:r>
          </w:p>
        </w:tc>
        <w:tc>
          <w:tcPr>
            <w:tcW w:w="1870" w:type="dxa"/>
          </w:tcPr>
          <w:p w:rsidR="00014FEB" w:rsidRDefault="00404DA5" w:rsidP="00785F0B">
            <w:pPr>
              <w:jc w:val="center"/>
            </w:pPr>
            <w:r>
              <w:t>0.81</w:t>
            </w:r>
          </w:p>
        </w:tc>
        <w:tc>
          <w:tcPr>
            <w:tcW w:w="1870" w:type="dxa"/>
          </w:tcPr>
          <w:p w:rsidR="00014FEB" w:rsidRDefault="00404DA5" w:rsidP="00785F0B">
            <w:pPr>
              <w:jc w:val="center"/>
            </w:pPr>
            <w:r>
              <w:t>0.84</w:t>
            </w:r>
          </w:p>
        </w:tc>
        <w:tc>
          <w:tcPr>
            <w:tcW w:w="1870" w:type="dxa"/>
          </w:tcPr>
          <w:p w:rsidR="00014FEB" w:rsidRDefault="00404DA5" w:rsidP="00785F0B">
            <w:pPr>
              <w:jc w:val="center"/>
            </w:pPr>
            <w:r>
              <w:t>0.86</w:t>
            </w:r>
          </w:p>
        </w:tc>
        <w:tc>
          <w:tcPr>
            <w:tcW w:w="1870" w:type="dxa"/>
          </w:tcPr>
          <w:p w:rsidR="00014FEB" w:rsidRPr="00014FEB" w:rsidRDefault="00014FEB" w:rsidP="00785F0B">
            <w:pPr>
              <w:jc w:val="center"/>
              <w:rPr>
                <w:color w:val="FF0000"/>
              </w:rPr>
            </w:pPr>
            <w:r w:rsidRPr="00014FEB">
              <w:rPr>
                <w:color w:val="FF0000"/>
              </w:rPr>
              <w:t>0.00</w:t>
            </w:r>
          </w:p>
        </w:tc>
      </w:tr>
      <w:tr w:rsidR="00014FEB" w:rsidTr="00014FEB">
        <w:tc>
          <w:tcPr>
            <w:tcW w:w="1870" w:type="dxa"/>
          </w:tcPr>
          <w:p w:rsidR="00014FEB" w:rsidRPr="00014FEB" w:rsidRDefault="00014FEB">
            <w:pPr>
              <w:rPr>
                <w:i/>
              </w:rPr>
            </w:pPr>
            <w:r w:rsidRPr="00014FEB">
              <w:rPr>
                <w:i/>
              </w:rPr>
              <w:t>Hirst-Rapid-E</w:t>
            </w:r>
          </w:p>
        </w:tc>
        <w:tc>
          <w:tcPr>
            <w:tcW w:w="1870" w:type="dxa"/>
          </w:tcPr>
          <w:p w:rsidR="00014FEB" w:rsidRDefault="00014FEB" w:rsidP="00785F0B">
            <w:pPr>
              <w:jc w:val="center"/>
            </w:pPr>
            <w:r>
              <w:t>0.24</w:t>
            </w:r>
          </w:p>
        </w:tc>
        <w:tc>
          <w:tcPr>
            <w:tcW w:w="1870" w:type="dxa"/>
          </w:tcPr>
          <w:p w:rsidR="00014FEB" w:rsidRDefault="00404DA5" w:rsidP="00785F0B">
            <w:pPr>
              <w:jc w:val="center"/>
            </w:pPr>
            <w:r>
              <w:t>0.27</w:t>
            </w:r>
          </w:p>
        </w:tc>
        <w:tc>
          <w:tcPr>
            <w:tcW w:w="1870" w:type="dxa"/>
          </w:tcPr>
          <w:p w:rsidR="00014FEB" w:rsidRDefault="00404DA5" w:rsidP="00785F0B">
            <w:pPr>
              <w:jc w:val="center"/>
            </w:pPr>
            <w:r>
              <w:t>0.31</w:t>
            </w:r>
          </w:p>
        </w:tc>
        <w:tc>
          <w:tcPr>
            <w:tcW w:w="1870" w:type="dxa"/>
          </w:tcPr>
          <w:p w:rsidR="00014FEB" w:rsidRPr="00014FEB" w:rsidRDefault="00014FEB" w:rsidP="00785F0B">
            <w:pPr>
              <w:jc w:val="center"/>
              <w:rPr>
                <w:color w:val="FF0000"/>
              </w:rPr>
            </w:pPr>
            <w:r w:rsidRPr="00014FEB">
              <w:rPr>
                <w:color w:val="FF0000"/>
              </w:rPr>
              <w:t>0.00</w:t>
            </w:r>
          </w:p>
        </w:tc>
      </w:tr>
      <w:tr w:rsidR="00014FEB" w:rsidTr="00014FEB">
        <w:tc>
          <w:tcPr>
            <w:tcW w:w="1870" w:type="dxa"/>
          </w:tcPr>
          <w:p w:rsidR="00014FEB" w:rsidRPr="00014FEB" w:rsidRDefault="00014FEB">
            <w:pPr>
              <w:rPr>
                <w:i/>
              </w:rPr>
            </w:pPr>
            <w:r w:rsidRPr="00014FEB">
              <w:rPr>
                <w:i/>
              </w:rPr>
              <w:t>Hirst-WIBS</w:t>
            </w:r>
          </w:p>
        </w:tc>
        <w:tc>
          <w:tcPr>
            <w:tcW w:w="1870" w:type="dxa"/>
          </w:tcPr>
          <w:p w:rsidR="00014FEB" w:rsidRDefault="00404DA5" w:rsidP="00785F0B">
            <w:pPr>
              <w:jc w:val="center"/>
            </w:pPr>
            <w:r>
              <w:t>0.31</w:t>
            </w:r>
          </w:p>
        </w:tc>
        <w:tc>
          <w:tcPr>
            <w:tcW w:w="1870" w:type="dxa"/>
          </w:tcPr>
          <w:p w:rsidR="00014FEB" w:rsidRDefault="00404DA5" w:rsidP="00785F0B">
            <w:pPr>
              <w:jc w:val="center"/>
            </w:pPr>
            <w:r>
              <w:t>0.34</w:t>
            </w:r>
          </w:p>
        </w:tc>
        <w:tc>
          <w:tcPr>
            <w:tcW w:w="1870" w:type="dxa"/>
          </w:tcPr>
          <w:p w:rsidR="00014FEB" w:rsidRDefault="00404DA5" w:rsidP="00785F0B">
            <w:pPr>
              <w:jc w:val="center"/>
            </w:pPr>
            <w:r>
              <w:t>0.38</w:t>
            </w:r>
          </w:p>
        </w:tc>
        <w:tc>
          <w:tcPr>
            <w:tcW w:w="1870" w:type="dxa"/>
          </w:tcPr>
          <w:p w:rsidR="00014FEB" w:rsidRPr="00014FEB" w:rsidRDefault="00014FEB" w:rsidP="00785F0B">
            <w:pPr>
              <w:jc w:val="center"/>
              <w:rPr>
                <w:color w:val="FF0000"/>
              </w:rPr>
            </w:pPr>
            <w:r w:rsidRPr="00014FEB">
              <w:rPr>
                <w:color w:val="FF0000"/>
              </w:rPr>
              <w:t>0.00</w:t>
            </w:r>
          </w:p>
        </w:tc>
      </w:tr>
    </w:tbl>
    <w:p w:rsidR="00404DA5" w:rsidRDefault="00404DA5" w:rsidP="00785F0B">
      <w:pPr>
        <w:jc w:val="both"/>
      </w:pPr>
    </w:p>
    <w:p w:rsidR="00014FEB" w:rsidRDefault="00014FEB" w:rsidP="00785F0B">
      <w:pPr>
        <w:jc w:val="both"/>
      </w:pPr>
      <w:r>
        <w:t xml:space="preserve">Table S1: </w:t>
      </w:r>
      <w:r w:rsidRPr="00014FEB">
        <w:t>Non-parametric robust contrast test results with confid</w:t>
      </w:r>
      <w:r>
        <w:t xml:space="preserve">ence intervals for </w:t>
      </w:r>
      <w:r w:rsidRPr="00014FEB">
        <w:t xml:space="preserve">hourly average observations. Each instrument </w:t>
      </w:r>
      <w:proofErr w:type="gramStart"/>
      <w:r w:rsidRPr="00014FEB">
        <w:t>is compared</w:t>
      </w:r>
      <w:proofErr w:type="gramEnd"/>
      <w:r w:rsidRPr="00014FEB">
        <w:t xml:space="preserve"> to the average of the two Hirst traps for the entire study period. If the estimator is greater (smaller) than 0.5, then the instrument tends to have higher (lower) values than the Hirst average. If the confidence interval (lower and upper bounds) encompasses the 0.5 value there is no significant difference between the two datasets (also indicated by a p-value greater than 0.05). Significant p-values </w:t>
      </w:r>
      <w:proofErr w:type="gramStart"/>
      <w:r w:rsidRPr="00014FEB">
        <w:t>are highlighted</w:t>
      </w:r>
      <w:proofErr w:type="gramEnd"/>
      <w:r w:rsidRPr="00014FEB">
        <w:t xml:space="preserve"> in red.</w:t>
      </w:r>
    </w:p>
    <w:sectPr w:rsidR="00014F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36"/>
    <w:rsid w:val="00014FEB"/>
    <w:rsid w:val="0003622B"/>
    <w:rsid w:val="000604FC"/>
    <w:rsid w:val="00070D65"/>
    <w:rsid w:val="00196B02"/>
    <w:rsid w:val="001D04B9"/>
    <w:rsid w:val="00345936"/>
    <w:rsid w:val="003B2781"/>
    <w:rsid w:val="00404DA5"/>
    <w:rsid w:val="004C7296"/>
    <w:rsid w:val="00666EA8"/>
    <w:rsid w:val="006C3F3C"/>
    <w:rsid w:val="00785F0B"/>
    <w:rsid w:val="008E47F2"/>
    <w:rsid w:val="00B36A10"/>
    <w:rsid w:val="00B84E4D"/>
    <w:rsid w:val="00B87A6F"/>
    <w:rsid w:val="00BB63E8"/>
    <w:rsid w:val="00C72FE2"/>
    <w:rsid w:val="00D43B9B"/>
    <w:rsid w:val="00E01C26"/>
    <w:rsid w:val="00EB7AC6"/>
    <w:rsid w:val="00F67A53"/>
    <w:rsid w:val="00F81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2CD3"/>
  <w15:chartTrackingRefBased/>
  <w15:docId w15:val="{F64E7CD9-688B-41F9-8132-B4358B5B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22080">
      <w:bodyDiv w:val="1"/>
      <w:marLeft w:val="0"/>
      <w:marRight w:val="0"/>
      <w:marTop w:val="0"/>
      <w:marBottom w:val="0"/>
      <w:divBdr>
        <w:top w:val="none" w:sz="0" w:space="0" w:color="auto"/>
        <w:left w:val="none" w:sz="0" w:space="0" w:color="auto"/>
        <w:bottom w:val="none" w:sz="0" w:space="0" w:color="auto"/>
        <w:right w:val="none" w:sz="0" w:space="0" w:color="auto"/>
      </w:divBdr>
    </w:div>
    <w:div w:id="151507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MeteoSwiss</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Tummon Fiona</dc:creator>
  <cp:keywords/>
  <dc:description/>
  <cp:lastModifiedBy>Tummon Fiona</cp:lastModifiedBy>
  <cp:revision>13</cp:revision>
  <dcterms:created xsi:type="dcterms:W3CDTF">2021-06-24T13:59:00Z</dcterms:created>
  <dcterms:modified xsi:type="dcterms:W3CDTF">2021-09-24T07:50:00Z</dcterms:modified>
</cp:coreProperties>
</file>