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34B2CEC" w14:textId="3D602D22" w:rsidR="00F02187" w:rsidRDefault="00B57870" w:rsidP="00D15F7E">
      <w:pPr>
        <w:spacing w:line="480" w:lineRule="auto"/>
        <w:jc w:val="both"/>
        <w:rPr>
          <w:b/>
        </w:rPr>
      </w:pPr>
      <w:r w:rsidRPr="00B57870">
        <w:rPr>
          <w:b/>
          <w:i/>
        </w:rPr>
        <w:t>APOE</w:t>
      </w:r>
      <w:r w:rsidR="00F02187">
        <w:rPr>
          <w:b/>
          <w:i/>
        </w:rPr>
        <w:t xml:space="preserve"> </w:t>
      </w:r>
      <w:r w:rsidRPr="00B57870">
        <w:rPr>
          <w:i/>
          <w:color w:val="1C1D1E"/>
          <w:shd w:val="clear" w:color="auto" w:fill="FFFFFF"/>
        </w:rPr>
        <w:t>ε2</w:t>
      </w:r>
      <w:r w:rsidR="00F02187" w:rsidRPr="00311335">
        <w:rPr>
          <w:b/>
        </w:rPr>
        <w:t xml:space="preserve"> resilience for Alzheimer’s disease is mediated by plasma lipid</w:t>
      </w:r>
      <w:r w:rsidR="00F02187">
        <w:rPr>
          <w:b/>
        </w:rPr>
        <w:t xml:space="preserve"> specie</w:t>
      </w:r>
      <w:r w:rsidR="00F02187" w:rsidRPr="00311335">
        <w:rPr>
          <w:b/>
        </w:rPr>
        <w:t>s</w:t>
      </w:r>
      <w:r w:rsidR="00F02187">
        <w:rPr>
          <w:b/>
        </w:rPr>
        <w:t>: Analysis of three independent cohort studies.</w:t>
      </w:r>
    </w:p>
    <w:p w14:paraId="763481FB" w14:textId="77777777" w:rsidR="00AD208A" w:rsidRDefault="00AD208A" w:rsidP="00D15F7E">
      <w:pPr>
        <w:spacing w:line="480" w:lineRule="auto"/>
        <w:jc w:val="both"/>
        <w:rPr>
          <w:b/>
        </w:rPr>
      </w:pPr>
    </w:p>
    <w:p w14:paraId="7FED4224" w14:textId="6D7680B5" w:rsidR="00F02187" w:rsidRDefault="00F02187" w:rsidP="00D15F7E">
      <w:pPr>
        <w:spacing w:line="480" w:lineRule="auto"/>
        <w:jc w:val="both"/>
      </w:pPr>
      <w:bookmarkStart w:id="0" w:name="_GoBack"/>
      <w:bookmarkEnd w:id="0"/>
      <w:r>
        <w:rPr>
          <w:b/>
        </w:rPr>
        <w:t xml:space="preserve">Authors: </w:t>
      </w:r>
      <w:r w:rsidRPr="002D1589">
        <w:rPr>
          <w:rFonts w:cs="Arial"/>
        </w:rPr>
        <w:t>Tingting Wang</w:t>
      </w:r>
      <w:r w:rsidRPr="002D1589">
        <w:rPr>
          <w:rFonts w:cs="Arial"/>
          <w:vertAlign w:val="superscript"/>
        </w:rPr>
        <w:t>a,b,1</w:t>
      </w:r>
      <w:r w:rsidRPr="002D1589">
        <w:rPr>
          <w:rFonts w:cs="Arial"/>
        </w:rPr>
        <w:t xml:space="preserve">, Kevin Huynh </w:t>
      </w:r>
      <w:r w:rsidRPr="002D1589">
        <w:rPr>
          <w:rFonts w:cs="Arial"/>
          <w:vertAlign w:val="superscript"/>
        </w:rPr>
        <w:t>a,b,1</w:t>
      </w:r>
      <w:r w:rsidRPr="002D1589">
        <w:rPr>
          <w:rFonts w:cs="Arial"/>
        </w:rPr>
        <w:t>,</w:t>
      </w:r>
      <w:r w:rsidRPr="002D1589">
        <w:t>Corey Giles</w:t>
      </w:r>
      <w:r w:rsidRPr="002D1589">
        <w:rPr>
          <w:vertAlign w:val="superscript"/>
        </w:rPr>
        <w:t>a,b,1</w:t>
      </w:r>
      <w:r w:rsidRPr="002D1589">
        <w:rPr>
          <w:rFonts w:cs="Arial"/>
        </w:rPr>
        <w:t>, Natalie A Mellett</w:t>
      </w:r>
      <w:r w:rsidRPr="002D1589">
        <w:rPr>
          <w:rFonts w:cs="Arial"/>
          <w:vertAlign w:val="superscript"/>
        </w:rPr>
        <w:t>a</w:t>
      </w:r>
      <w:r w:rsidRPr="002D1589">
        <w:rPr>
          <w:rFonts w:cs="Arial"/>
        </w:rPr>
        <w:t>, Thy Duong</w:t>
      </w:r>
      <w:r w:rsidRPr="002D1589">
        <w:rPr>
          <w:rFonts w:cs="Arial"/>
          <w:vertAlign w:val="superscript"/>
        </w:rPr>
        <w:t>a</w:t>
      </w:r>
      <w:r w:rsidRPr="002D1589">
        <w:rPr>
          <w:rFonts w:cs="Arial"/>
        </w:rPr>
        <w:t>, Anh Nguyen</w:t>
      </w:r>
      <w:r w:rsidRPr="002D1589">
        <w:rPr>
          <w:rFonts w:cs="Arial"/>
          <w:vertAlign w:val="superscript"/>
        </w:rPr>
        <w:t>a</w:t>
      </w:r>
      <w:r w:rsidRPr="002D1589">
        <w:rPr>
          <w:rFonts w:cs="Arial"/>
        </w:rPr>
        <w:t>, Wei Ling Florence Lim</w:t>
      </w:r>
      <w:r w:rsidRPr="002D1589">
        <w:rPr>
          <w:rFonts w:cs="Arial"/>
          <w:vertAlign w:val="superscript"/>
        </w:rPr>
        <w:t xml:space="preserve">c </w:t>
      </w:r>
      <w:r w:rsidRPr="002D1589">
        <w:rPr>
          <w:rFonts w:cs="Arial"/>
        </w:rPr>
        <w:t>, Alex AT Smith</w:t>
      </w:r>
      <w:r w:rsidRPr="002D1589">
        <w:rPr>
          <w:rFonts w:cs="Arial"/>
          <w:vertAlign w:val="superscript"/>
        </w:rPr>
        <w:t>a</w:t>
      </w:r>
      <w:r w:rsidRPr="002D1589">
        <w:rPr>
          <w:rFonts w:cs="Arial"/>
        </w:rPr>
        <w:t>, Gavriel Olshansky</w:t>
      </w:r>
      <w:r w:rsidRPr="002D1589">
        <w:rPr>
          <w:rFonts w:cs="Arial"/>
          <w:vertAlign w:val="superscript"/>
        </w:rPr>
        <w:t>a</w:t>
      </w:r>
      <w:r w:rsidRPr="002D1589">
        <w:rPr>
          <w:rFonts w:cs="Arial"/>
        </w:rPr>
        <w:t xml:space="preserve">, </w:t>
      </w:r>
      <w:r w:rsidRPr="002D1589">
        <w:t>Gemma Cadby</w:t>
      </w:r>
      <w:r w:rsidRPr="002D1589">
        <w:rPr>
          <w:vertAlign w:val="superscript"/>
        </w:rPr>
        <w:t>d</w:t>
      </w:r>
      <w:r w:rsidRPr="002D1589">
        <w:t>, Joseph Hung</w:t>
      </w:r>
      <w:r w:rsidRPr="002D1589">
        <w:rPr>
          <w:vertAlign w:val="superscript"/>
        </w:rPr>
        <w:t>e</w:t>
      </w:r>
      <w:r w:rsidRPr="002D1589">
        <w:t>, Jennie Hui</w:t>
      </w:r>
      <w:r w:rsidRPr="002D1589">
        <w:rPr>
          <w:vertAlign w:val="superscript"/>
        </w:rPr>
        <w:t>d,f</w:t>
      </w:r>
      <w:r w:rsidRPr="002D1589">
        <w:t>,  John Beilby</w:t>
      </w:r>
      <w:r w:rsidRPr="002D1589">
        <w:rPr>
          <w:vertAlign w:val="superscript"/>
        </w:rPr>
        <w:t>f</w:t>
      </w:r>
      <w:r w:rsidRPr="002D1589">
        <w:t>, Gerald F. Watts</w:t>
      </w:r>
      <w:r w:rsidRPr="002D1589">
        <w:rPr>
          <w:vertAlign w:val="superscript"/>
        </w:rPr>
        <w:t>e,g</w:t>
      </w:r>
      <w:r w:rsidRPr="002D1589">
        <w:t xml:space="preserve">, </w:t>
      </w:r>
      <w:r w:rsidRPr="002D1589">
        <w:rPr>
          <w:rFonts w:cs="Arial"/>
        </w:rPr>
        <w:t>Pratishtha Chatterjee</w:t>
      </w:r>
      <w:r w:rsidRPr="002D1589">
        <w:rPr>
          <w:rFonts w:cs="Arial"/>
          <w:vertAlign w:val="superscript"/>
        </w:rPr>
        <w:t>c,h,i</w:t>
      </w:r>
      <w:r w:rsidRPr="002D1589">
        <w:rPr>
          <w:rFonts w:cs="Arial"/>
        </w:rPr>
        <w:t>, Ian Martins</w:t>
      </w:r>
      <w:r w:rsidRPr="002D1589">
        <w:rPr>
          <w:rFonts w:cs="Arial"/>
          <w:vertAlign w:val="superscript"/>
        </w:rPr>
        <w:t>c</w:t>
      </w:r>
      <w:r w:rsidRPr="002D1589">
        <w:rPr>
          <w:rFonts w:cs="Arial"/>
        </w:rPr>
        <w:t>, Simon M Laws</w:t>
      </w:r>
      <w:r w:rsidRPr="002D1589">
        <w:rPr>
          <w:rFonts w:cs="Arial"/>
          <w:vertAlign w:val="superscript"/>
        </w:rPr>
        <w:t>c,j,k</w:t>
      </w:r>
      <w:r w:rsidRPr="002D1589">
        <w:rPr>
          <w:rFonts w:cs="Arial"/>
        </w:rPr>
        <w:t xml:space="preserve"> , Ashley I Bush</w:t>
      </w:r>
      <w:r w:rsidRPr="002D1589">
        <w:rPr>
          <w:rFonts w:cs="Arial"/>
          <w:vertAlign w:val="superscript"/>
        </w:rPr>
        <w:t xml:space="preserve">l </w:t>
      </w:r>
      <w:r w:rsidRPr="002D1589">
        <w:rPr>
          <w:rFonts w:cs="Arial"/>
        </w:rPr>
        <w:t>, Christopher C Rowe</w:t>
      </w:r>
      <w:r w:rsidRPr="002D1589">
        <w:rPr>
          <w:rFonts w:cs="Arial"/>
          <w:vertAlign w:val="superscript"/>
        </w:rPr>
        <w:t>l,m</w:t>
      </w:r>
      <w:r w:rsidRPr="002D1589">
        <w:rPr>
          <w:rFonts w:cs="Arial"/>
        </w:rPr>
        <w:t>, Victor L Villemagne</w:t>
      </w:r>
      <w:r w:rsidRPr="002D1589">
        <w:rPr>
          <w:rFonts w:cs="Arial"/>
          <w:vertAlign w:val="superscript"/>
        </w:rPr>
        <w:t>m,n</w:t>
      </w:r>
      <w:r w:rsidRPr="002D1589">
        <w:rPr>
          <w:rFonts w:cs="Arial"/>
        </w:rPr>
        <w:t>, David Ames</w:t>
      </w:r>
      <w:r w:rsidRPr="002D1589">
        <w:rPr>
          <w:rFonts w:cs="Arial"/>
          <w:vertAlign w:val="superscript"/>
        </w:rPr>
        <w:t>o,p</w:t>
      </w:r>
      <w:r w:rsidRPr="002D1589">
        <w:rPr>
          <w:rFonts w:cs="Arial"/>
        </w:rPr>
        <w:t xml:space="preserve">, Colin L </w:t>
      </w:r>
      <w:r w:rsidRPr="002D1589">
        <w:t>Masters</w:t>
      </w:r>
      <w:r w:rsidRPr="002D1589">
        <w:rPr>
          <w:vertAlign w:val="superscript"/>
        </w:rPr>
        <w:t>l</w:t>
      </w:r>
      <w:r w:rsidRPr="002D1589">
        <w:t>,</w:t>
      </w:r>
      <w:r w:rsidRPr="002D1589">
        <w:rPr>
          <w:color w:val="000000"/>
        </w:rPr>
        <w:t xml:space="preserve"> Kevin Taddei</w:t>
      </w:r>
      <w:r w:rsidRPr="002D1589">
        <w:rPr>
          <w:color w:val="000000"/>
          <w:vertAlign w:val="superscript"/>
        </w:rPr>
        <w:t>c</w:t>
      </w:r>
      <w:r w:rsidRPr="002D1589">
        <w:rPr>
          <w:color w:val="000000"/>
        </w:rPr>
        <w:t>, Vincent Doré</w:t>
      </w:r>
      <w:r w:rsidRPr="002D1589">
        <w:rPr>
          <w:color w:val="000000"/>
          <w:vertAlign w:val="superscript"/>
        </w:rPr>
        <w:t>q</w:t>
      </w:r>
      <w:r>
        <w:rPr>
          <w:color w:val="000000"/>
          <w:vertAlign w:val="superscript"/>
        </w:rPr>
        <w:t>,r</w:t>
      </w:r>
      <w:r w:rsidRPr="002D1589">
        <w:rPr>
          <w:color w:val="000000"/>
        </w:rPr>
        <w:t xml:space="preserve">, </w:t>
      </w:r>
      <w:r w:rsidRPr="002D1589">
        <w:t xml:space="preserve"> </w:t>
      </w:r>
      <w:r w:rsidRPr="002D1589">
        <w:rPr>
          <w:color w:val="000000"/>
        </w:rPr>
        <w:t>Jürgen Fripp</w:t>
      </w:r>
      <w:r>
        <w:rPr>
          <w:color w:val="000000"/>
          <w:vertAlign w:val="superscript"/>
        </w:rPr>
        <w:t>s</w:t>
      </w:r>
      <w:r w:rsidRPr="002D1589">
        <w:rPr>
          <w:color w:val="000000"/>
        </w:rPr>
        <w:t xml:space="preserve">, </w:t>
      </w:r>
      <w:r w:rsidRPr="002D1589">
        <w:t xml:space="preserve"> Matthias Arnold</w:t>
      </w:r>
      <w:r>
        <w:rPr>
          <w:vertAlign w:val="superscript"/>
        </w:rPr>
        <w:t>t,u</w:t>
      </w:r>
      <w:r w:rsidRPr="002D1589">
        <w:t>, Gabi Kastenm</w:t>
      </w:r>
      <w:r w:rsidRPr="002D1589">
        <w:rPr>
          <w:rFonts w:cs="Arial"/>
        </w:rPr>
        <w:t>üller</w:t>
      </w:r>
      <w:r>
        <w:rPr>
          <w:rFonts w:cs="Arial"/>
          <w:vertAlign w:val="superscript"/>
        </w:rPr>
        <w:t>u</w:t>
      </w:r>
      <w:r w:rsidRPr="002D1589">
        <w:rPr>
          <w:rFonts w:cs="Arial"/>
        </w:rPr>
        <w:t>, Kwangsik Nho</w:t>
      </w:r>
      <w:r>
        <w:rPr>
          <w:rFonts w:cs="Arial"/>
          <w:vertAlign w:val="superscript"/>
        </w:rPr>
        <w:t>v,w,x</w:t>
      </w:r>
      <w:r w:rsidRPr="002D1589">
        <w:rPr>
          <w:rFonts w:cs="Arial"/>
        </w:rPr>
        <w:t>, Andrew J Saykin</w:t>
      </w:r>
      <w:r>
        <w:rPr>
          <w:rFonts w:cs="Arial"/>
          <w:vertAlign w:val="superscript"/>
        </w:rPr>
        <w:t>v,x,y</w:t>
      </w:r>
      <w:r w:rsidRPr="002D1589">
        <w:rPr>
          <w:rFonts w:cs="Arial"/>
        </w:rPr>
        <w:t>, Rebecca Baillie</w:t>
      </w:r>
      <w:r>
        <w:rPr>
          <w:rFonts w:cs="Arial"/>
          <w:vertAlign w:val="superscript"/>
        </w:rPr>
        <w:t>z</w:t>
      </w:r>
      <w:r w:rsidRPr="002D1589">
        <w:rPr>
          <w:rFonts w:cs="Arial"/>
        </w:rPr>
        <w:t>, Xianlin Han</w:t>
      </w:r>
      <w:r>
        <w:rPr>
          <w:rFonts w:cs="Arial"/>
          <w:vertAlign w:val="superscript"/>
        </w:rPr>
        <w:t>aa</w:t>
      </w:r>
      <w:r w:rsidRPr="002D1589">
        <w:rPr>
          <w:rFonts w:cs="Arial"/>
        </w:rPr>
        <w:t>, Ralph N Martins</w:t>
      </w:r>
      <w:r w:rsidRPr="002D1589">
        <w:rPr>
          <w:rFonts w:cs="Arial"/>
          <w:vertAlign w:val="superscript"/>
        </w:rPr>
        <w:t>c,h,i</w:t>
      </w:r>
      <w:r w:rsidRPr="002D1589">
        <w:rPr>
          <w:rFonts w:cs="Arial"/>
        </w:rPr>
        <w:t xml:space="preserve">, </w:t>
      </w:r>
      <w:r w:rsidRPr="002D1589">
        <w:t>Eric K. Moses</w:t>
      </w:r>
      <w:r>
        <w:rPr>
          <w:vertAlign w:val="superscript"/>
        </w:rPr>
        <w:t>ab</w:t>
      </w:r>
      <w:r w:rsidRPr="002D1589">
        <w:t xml:space="preserve">, </w:t>
      </w:r>
      <w:r w:rsidRPr="002D1589">
        <w:rPr>
          <w:rFonts w:cs="Arial"/>
        </w:rPr>
        <w:t>Rima Kaddurah-Daouk</w:t>
      </w:r>
      <w:r>
        <w:rPr>
          <w:rFonts w:cs="Arial"/>
          <w:vertAlign w:val="superscript"/>
        </w:rPr>
        <w:t>t</w:t>
      </w:r>
      <w:r w:rsidRPr="002D1589">
        <w:rPr>
          <w:rFonts w:cs="Arial"/>
          <w:vertAlign w:val="superscript"/>
        </w:rPr>
        <w:t>,a</w:t>
      </w:r>
      <w:r>
        <w:rPr>
          <w:rFonts w:cs="Arial"/>
          <w:vertAlign w:val="superscript"/>
        </w:rPr>
        <w:t>c</w:t>
      </w:r>
      <w:r w:rsidRPr="002D1589">
        <w:rPr>
          <w:rFonts w:cs="Arial"/>
          <w:vertAlign w:val="superscript"/>
        </w:rPr>
        <w:t>,a</w:t>
      </w:r>
      <w:r>
        <w:rPr>
          <w:rFonts w:cs="Arial"/>
          <w:vertAlign w:val="superscript"/>
        </w:rPr>
        <w:t>d</w:t>
      </w:r>
      <w:r w:rsidRPr="002D1589">
        <w:rPr>
          <w:rFonts w:cs="Arial"/>
          <w:vertAlign w:val="superscript"/>
        </w:rPr>
        <w:t>,</w:t>
      </w:r>
      <w:r w:rsidRPr="002D1589">
        <w:t>*</w:t>
      </w:r>
      <w:r w:rsidRPr="002D1589">
        <w:rPr>
          <w:rFonts w:cs="Arial"/>
        </w:rPr>
        <w:t xml:space="preserve">, and Peter J Meikle </w:t>
      </w:r>
      <w:r w:rsidRPr="002D1589">
        <w:rPr>
          <w:rFonts w:cs="Arial"/>
          <w:vertAlign w:val="superscript"/>
        </w:rPr>
        <w:t>a,b,a</w:t>
      </w:r>
      <w:r>
        <w:rPr>
          <w:rFonts w:cs="Arial"/>
          <w:vertAlign w:val="superscript"/>
        </w:rPr>
        <w:t>e</w:t>
      </w:r>
      <w:r w:rsidRPr="002D1589">
        <w:t>*</w:t>
      </w:r>
    </w:p>
    <w:p w14:paraId="4C0F68CC" w14:textId="77777777" w:rsidR="00F02187" w:rsidRPr="0066044A" w:rsidRDefault="00F02187" w:rsidP="00D15F7E">
      <w:pPr>
        <w:spacing w:line="480" w:lineRule="auto"/>
        <w:jc w:val="both"/>
        <w:rPr>
          <w:sz w:val="18"/>
        </w:rPr>
      </w:pPr>
    </w:p>
    <w:p w14:paraId="06342E8F" w14:textId="77777777" w:rsidR="00F02187" w:rsidRPr="0066044A" w:rsidRDefault="00F02187" w:rsidP="00D15F7E">
      <w:pPr>
        <w:spacing w:line="480" w:lineRule="auto"/>
        <w:jc w:val="both"/>
        <w:rPr>
          <w:i/>
          <w:sz w:val="18"/>
        </w:rPr>
      </w:pPr>
      <w:r w:rsidRPr="0066044A">
        <w:rPr>
          <w:i/>
          <w:sz w:val="18"/>
          <w:vertAlign w:val="superscript"/>
        </w:rPr>
        <w:t xml:space="preserve">a </w:t>
      </w:r>
      <w:r w:rsidRPr="0066044A">
        <w:rPr>
          <w:i/>
          <w:sz w:val="18"/>
        </w:rPr>
        <w:t xml:space="preserve">Baker Heart and Diabetes Institute, Melbourne, </w:t>
      </w:r>
      <w:r>
        <w:rPr>
          <w:i/>
          <w:sz w:val="18"/>
        </w:rPr>
        <w:t xml:space="preserve">Victoria, </w:t>
      </w:r>
      <w:r w:rsidRPr="0066044A">
        <w:rPr>
          <w:i/>
          <w:sz w:val="18"/>
        </w:rPr>
        <w:t>Australia</w:t>
      </w:r>
    </w:p>
    <w:p w14:paraId="1AEACC43" w14:textId="77777777" w:rsidR="00F02187" w:rsidRPr="0073570A" w:rsidRDefault="00F02187" w:rsidP="00D15F7E">
      <w:pPr>
        <w:spacing w:line="480" w:lineRule="auto"/>
      </w:pPr>
      <w:r w:rsidRPr="0066044A">
        <w:rPr>
          <w:i/>
          <w:sz w:val="18"/>
          <w:vertAlign w:val="superscript"/>
        </w:rPr>
        <w:t xml:space="preserve">b </w:t>
      </w:r>
      <w:r w:rsidRPr="0073570A">
        <w:rPr>
          <w:i/>
          <w:sz w:val="18"/>
        </w:rPr>
        <w:t>Baker</w:t>
      </w:r>
      <w:r w:rsidRPr="0073570A">
        <w:rPr>
          <w:i/>
        </w:rPr>
        <w:t> </w:t>
      </w:r>
      <w:r w:rsidRPr="0073570A">
        <w:rPr>
          <w:i/>
          <w:sz w:val="18"/>
        </w:rPr>
        <w:t>Department</w:t>
      </w:r>
      <w:r w:rsidRPr="0073570A">
        <w:rPr>
          <w:i/>
        </w:rPr>
        <w:t> </w:t>
      </w:r>
      <w:r w:rsidRPr="0073570A">
        <w:rPr>
          <w:i/>
          <w:sz w:val="18"/>
        </w:rPr>
        <w:t>of</w:t>
      </w:r>
      <w:r w:rsidRPr="0073570A">
        <w:rPr>
          <w:i/>
        </w:rPr>
        <w:t> </w:t>
      </w:r>
      <w:r w:rsidRPr="0073570A">
        <w:rPr>
          <w:i/>
          <w:sz w:val="18"/>
        </w:rPr>
        <w:t>Cardiometabolic</w:t>
      </w:r>
      <w:r w:rsidRPr="0073570A">
        <w:rPr>
          <w:i/>
        </w:rPr>
        <w:t> </w:t>
      </w:r>
      <w:r w:rsidRPr="0073570A">
        <w:rPr>
          <w:i/>
          <w:sz w:val="18"/>
        </w:rPr>
        <w:t>Health, University</w:t>
      </w:r>
      <w:r w:rsidRPr="0073570A">
        <w:rPr>
          <w:i/>
        </w:rPr>
        <w:t> </w:t>
      </w:r>
      <w:r w:rsidRPr="0073570A">
        <w:rPr>
          <w:i/>
          <w:sz w:val="18"/>
        </w:rPr>
        <w:t>of</w:t>
      </w:r>
      <w:r w:rsidRPr="0073570A">
        <w:rPr>
          <w:i/>
        </w:rPr>
        <w:t> </w:t>
      </w:r>
      <w:r w:rsidRPr="0073570A">
        <w:rPr>
          <w:i/>
          <w:sz w:val="18"/>
        </w:rPr>
        <w:t>Melbourne</w:t>
      </w:r>
      <w:r>
        <w:rPr>
          <w:i/>
          <w:sz w:val="18"/>
        </w:rPr>
        <w:t>, Victoria, Australia</w:t>
      </w:r>
    </w:p>
    <w:p w14:paraId="3CAAF58A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 w:rsidRPr="0066044A">
        <w:rPr>
          <w:rFonts w:cs="Arial"/>
          <w:i/>
          <w:sz w:val="18"/>
          <w:vertAlign w:val="superscript"/>
        </w:rPr>
        <w:t>c</w:t>
      </w:r>
      <w:r w:rsidRPr="0066044A">
        <w:rPr>
          <w:rFonts w:cs="Arial"/>
          <w:i/>
          <w:sz w:val="18"/>
        </w:rPr>
        <w:t xml:space="preserve"> </w:t>
      </w:r>
      <w:r w:rsidRPr="00D6137E">
        <w:rPr>
          <w:rFonts w:cs="Arial"/>
          <w:i/>
          <w:sz w:val="18"/>
        </w:rPr>
        <w:t>Centre for Precision Health, Edith Cowan University, Joondalup, Western Australia, Australia</w:t>
      </w:r>
    </w:p>
    <w:p w14:paraId="059A88C0" w14:textId="77777777" w:rsidR="00F02187" w:rsidRDefault="00F02187" w:rsidP="00D15F7E">
      <w:pPr>
        <w:autoSpaceDE w:val="0"/>
        <w:autoSpaceDN w:val="0"/>
        <w:adjustRightInd w:val="0"/>
        <w:spacing w:line="480" w:lineRule="auto"/>
        <w:rPr>
          <w:rFonts w:eastAsiaTheme="minorHAnsi"/>
          <w:i/>
          <w:sz w:val="18"/>
          <w:szCs w:val="18"/>
          <w:lang w:eastAsia="en-US"/>
        </w:rPr>
      </w:pPr>
      <w:r>
        <w:rPr>
          <w:rFonts w:eastAsiaTheme="minorHAnsi"/>
          <w:bCs/>
          <w:i/>
          <w:sz w:val="18"/>
          <w:szCs w:val="18"/>
          <w:vertAlign w:val="superscript"/>
          <w:lang w:eastAsia="en-US"/>
        </w:rPr>
        <w:t>d</w:t>
      </w:r>
      <w:r w:rsidRPr="00617DBA">
        <w:rPr>
          <w:rFonts w:eastAsiaTheme="minorHAnsi"/>
          <w:b/>
          <w:bCs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School of Population and Global Health, University of</w:t>
      </w:r>
      <w:r>
        <w:rPr>
          <w:rFonts w:eastAsiaTheme="minorHAnsi"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Weste</w:t>
      </w:r>
      <w:r>
        <w:rPr>
          <w:rFonts w:eastAsiaTheme="minorHAnsi"/>
          <w:i/>
          <w:sz w:val="18"/>
          <w:szCs w:val="18"/>
          <w:lang w:eastAsia="en-US"/>
        </w:rPr>
        <w:t>rn Australia, Perth, Australia</w:t>
      </w:r>
    </w:p>
    <w:p w14:paraId="147CEA85" w14:textId="77777777" w:rsidR="00F02187" w:rsidRDefault="00F02187" w:rsidP="00D15F7E">
      <w:pPr>
        <w:autoSpaceDE w:val="0"/>
        <w:autoSpaceDN w:val="0"/>
        <w:adjustRightInd w:val="0"/>
        <w:spacing w:line="480" w:lineRule="auto"/>
        <w:rPr>
          <w:rFonts w:eastAsiaTheme="minorHAnsi"/>
          <w:i/>
          <w:sz w:val="18"/>
          <w:szCs w:val="18"/>
          <w:lang w:eastAsia="en-US"/>
        </w:rPr>
      </w:pPr>
      <w:r>
        <w:rPr>
          <w:rFonts w:eastAsiaTheme="minorHAnsi"/>
          <w:bCs/>
          <w:i/>
          <w:sz w:val="18"/>
          <w:szCs w:val="18"/>
          <w:vertAlign w:val="superscript"/>
          <w:lang w:eastAsia="en-US"/>
        </w:rPr>
        <w:t>e</w:t>
      </w:r>
      <w:r w:rsidRPr="00617DBA">
        <w:rPr>
          <w:rFonts w:eastAsiaTheme="minorHAnsi"/>
          <w:b/>
          <w:bCs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Medical School, Faculty of Health and Medical Sciences, University of</w:t>
      </w:r>
      <w:r>
        <w:rPr>
          <w:rFonts w:eastAsiaTheme="minorHAnsi"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Weste</w:t>
      </w:r>
      <w:r>
        <w:rPr>
          <w:rFonts w:eastAsiaTheme="minorHAnsi"/>
          <w:i/>
          <w:sz w:val="18"/>
          <w:szCs w:val="18"/>
          <w:lang w:eastAsia="en-US"/>
        </w:rPr>
        <w:t>rn Australia, Perth, Australia</w:t>
      </w:r>
    </w:p>
    <w:p w14:paraId="173DAFB5" w14:textId="77777777" w:rsidR="00F02187" w:rsidRPr="00617DBA" w:rsidRDefault="00F02187" w:rsidP="00D15F7E">
      <w:pPr>
        <w:autoSpaceDE w:val="0"/>
        <w:autoSpaceDN w:val="0"/>
        <w:adjustRightInd w:val="0"/>
        <w:spacing w:line="480" w:lineRule="auto"/>
        <w:rPr>
          <w:rFonts w:eastAsiaTheme="minorHAnsi"/>
          <w:i/>
          <w:sz w:val="18"/>
          <w:szCs w:val="18"/>
          <w:lang w:eastAsia="en-US"/>
        </w:rPr>
      </w:pPr>
      <w:r>
        <w:rPr>
          <w:rFonts w:eastAsiaTheme="minorHAnsi"/>
          <w:bCs/>
          <w:i/>
          <w:sz w:val="18"/>
          <w:szCs w:val="18"/>
          <w:vertAlign w:val="superscript"/>
          <w:lang w:eastAsia="en-US"/>
        </w:rPr>
        <w:t>f</w:t>
      </w:r>
      <w:r w:rsidRPr="00617DBA">
        <w:rPr>
          <w:rFonts w:eastAsiaTheme="minorHAnsi"/>
          <w:b/>
          <w:bCs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PathWest Laboratory Medicine of Western Australia, Nedlands,</w:t>
      </w:r>
      <w:r>
        <w:rPr>
          <w:rFonts w:eastAsiaTheme="minorHAnsi"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Australia</w:t>
      </w:r>
    </w:p>
    <w:p w14:paraId="348A7FDB" w14:textId="77777777" w:rsidR="00F02187" w:rsidRPr="00617DBA" w:rsidRDefault="00F02187" w:rsidP="00D15F7E">
      <w:pPr>
        <w:autoSpaceDE w:val="0"/>
        <w:autoSpaceDN w:val="0"/>
        <w:adjustRightInd w:val="0"/>
        <w:spacing w:line="480" w:lineRule="auto"/>
        <w:rPr>
          <w:rFonts w:eastAsiaTheme="minorHAnsi"/>
          <w:i/>
          <w:sz w:val="18"/>
          <w:szCs w:val="18"/>
          <w:lang w:eastAsia="en-US"/>
        </w:rPr>
      </w:pPr>
      <w:r>
        <w:rPr>
          <w:rFonts w:eastAsiaTheme="minorHAnsi"/>
          <w:bCs/>
          <w:i/>
          <w:sz w:val="18"/>
          <w:szCs w:val="18"/>
          <w:vertAlign w:val="superscript"/>
          <w:lang w:eastAsia="en-US"/>
        </w:rPr>
        <w:t>g</w:t>
      </w:r>
      <w:r w:rsidRPr="00617DBA">
        <w:rPr>
          <w:rFonts w:eastAsiaTheme="minorHAnsi"/>
          <w:b/>
          <w:bCs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>Lipid Disorders Clinic, Department of Cardiology, Royal Perth Hospital, Perth, Weste</w:t>
      </w:r>
      <w:r>
        <w:rPr>
          <w:rFonts w:eastAsiaTheme="minorHAnsi"/>
          <w:i/>
          <w:sz w:val="18"/>
          <w:szCs w:val="18"/>
          <w:lang w:eastAsia="en-US"/>
        </w:rPr>
        <w:t xml:space="preserve">rn Australia, </w:t>
      </w:r>
      <w:r w:rsidRPr="00617DBA">
        <w:rPr>
          <w:rFonts w:eastAsiaTheme="minorHAnsi"/>
          <w:i/>
          <w:sz w:val="18"/>
          <w:szCs w:val="18"/>
          <w:lang w:eastAsia="en-US"/>
        </w:rPr>
        <w:t>Australia,</w:t>
      </w:r>
    </w:p>
    <w:p w14:paraId="4057CAE0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h</w:t>
      </w:r>
      <w:r w:rsidRPr="0066044A">
        <w:rPr>
          <w:rFonts w:cs="Arial"/>
          <w:i/>
          <w:sz w:val="18"/>
        </w:rPr>
        <w:t xml:space="preserve"> Department of Biomedical Sciences, Macquarie University, North Ryde, New South Wales, Australia</w:t>
      </w:r>
    </w:p>
    <w:p w14:paraId="030ED6CF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i</w:t>
      </w:r>
      <w:r w:rsidRPr="0066044A">
        <w:rPr>
          <w:rFonts w:cs="Arial"/>
          <w:i/>
          <w:sz w:val="18"/>
        </w:rPr>
        <w:t xml:space="preserve"> KaRa Institute of Neurological Disease, Sydney, Macquarie Park, New South Wales, Australia</w:t>
      </w:r>
    </w:p>
    <w:p w14:paraId="6B537819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j</w:t>
      </w:r>
      <w:r w:rsidRPr="0066044A">
        <w:rPr>
          <w:rFonts w:cs="Arial"/>
          <w:i/>
          <w:sz w:val="18"/>
        </w:rPr>
        <w:t xml:space="preserve"> Collaborative Genomics Group, School of Medical and Health Sciences, Edith Cowan University, Perth, Western Australia, Australia</w:t>
      </w:r>
    </w:p>
    <w:p w14:paraId="7C333A10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k</w:t>
      </w:r>
      <w:r w:rsidRPr="0066044A">
        <w:rPr>
          <w:rFonts w:cs="Arial"/>
          <w:i/>
          <w:sz w:val="18"/>
        </w:rPr>
        <w:t xml:space="preserve"> Curtin Health Innovation Research Institute, Curtin University, Western Australia, Australia</w:t>
      </w:r>
    </w:p>
    <w:p w14:paraId="544766A1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l</w:t>
      </w:r>
      <w:r w:rsidRPr="0066044A">
        <w:rPr>
          <w:rFonts w:cs="Arial"/>
          <w:i/>
          <w:sz w:val="18"/>
        </w:rPr>
        <w:t xml:space="preserve"> The Florey Department of Neuroscience and Mental Health, The University of Melbourne, Victoria, Australia</w:t>
      </w:r>
    </w:p>
    <w:p w14:paraId="52392134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m</w:t>
      </w:r>
      <w:r w:rsidRPr="0066044A">
        <w:rPr>
          <w:rFonts w:cs="Arial"/>
          <w:i/>
          <w:sz w:val="18"/>
        </w:rPr>
        <w:t xml:space="preserve"> Department of </w:t>
      </w:r>
      <w:r>
        <w:rPr>
          <w:rFonts w:cs="Arial"/>
          <w:i/>
          <w:sz w:val="18"/>
        </w:rPr>
        <w:t>Molecular Imaging and Therapy</w:t>
      </w:r>
      <w:r w:rsidRPr="0066044A">
        <w:rPr>
          <w:rFonts w:cs="Arial"/>
          <w:i/>
          <w:sz w:val="18"/>
        </w:rPr>
        <w:t>, Austin Health, Heidelberg, Victoria, Australia</w:t>
      </w:r>
    </w:p>
    <w:p w14:paraId="74BBA540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n</w:t>
      </w:r>
      <w:r w:rsidRPr="0066044A">
        <w:rPr>
          <w:rFonts w:cs="Arial"/>
          <w:i/>
          <w:sz w:val="18"/>
        </w:rPr>
        <w:t xml:space="preserve"> Department of Medicine, Austin Health, The University of Melbourne, Heidelberg, Victoria, Australia</w:t>
      </w:r>
    </w:p>
    <w:p w14:paraId="5DBF6E87" w14:textId="77777777" w:rsidR="00F02187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o</w:t>
      </w:r>
      <w:r w:rsidRPr="0066044A">
        <w:rPr>
          <w:rFonts w:cs="Arial"/>
          <w:i/>
          <w:sz w:val="18"/>
        </w:rPr>
        <w:t xml:space="preserve"> National Ageing Research Institute, Parkville, Victoria, Australia</w:t>
      </w:r>
    </w:p>
    <w:p w14:paraId="140008A3" w14:textId="77777777" w:rsidR="00F02187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p</w:t>
      </w:r>
      <w:r w:rsidRPr="0066044A">
        <w:rPr>
          <w:rFonts w:cs="Arial"/>
          <w:i/>
          <w:sz w:val="18"/>
        </w:rPr>
        <w:t xml:space="preserve"> </w:t>
      </w:r>
      <w:r w:rsidRPr="00106799">
        <w:rPr>
          <w:rFonts w:cs="Arial"/>
          <w:i/>
          <w:sz w:val="18"/>
        </w:rPr>
        <w:t>University of Melbourne Academic Unit for Psychiatry of Old Age, St George’s Hospital, Kew, Victoria Australia</w:t>
      </w:r>
      <w:r w:rsidRPr="00BF114C">
        <w:rPr>
          <w:rFonts w:cs="Arial"/>
          <w:i/>
          <w:sz w:val="18"/>
        </w:rPr>
        <w:t xml:space="preserve"> </w:t>
      </w:r>
    </w:p>
    <w:p w14:paraId="605815A7" w14:textId="77777777" w:rsidR="00F02187" w:rsidRPr="00F010B1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 w:rsidRPr="00F010B1">
        <w:rPr>
          <w:rFonts w:cs="Arial"/>
          <w:i/>
          <w:sz w:val="18"/>
          <w:vertAlign w:val="superscript"/>
        </w:rPr>
        <w:t>q</w:t>
      </w:r>
      <w:r w:rsidRPr="00F010B1">
        <w:rPr>
          <w:rFonts w:cs="Arial"/>
          <w:i/>
          <w:sz w:val="18"/>
        </w:rPr>
        <w:t xml:space="preserve"> The Australian e-Health Research Centre, Health and Biosecurity, CSIRO, Melbourne, Victoria, Australia</w:t>
      </w:r>
    </w:p>
    <w:p w14:paraId="2E43899A" w14:textId="77777777" w:rsidR="00F02187" w:rsidRPr="00F010B1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 w:rsidRPr="00F010B1">
        <w:rPr>
          <w:rFonts w:cs="Arial"/>
          <w:i/>
          <w:sz w:val="18"/>
          <w:vertAlign w:val="superscript"/>
        </w:rPr>
        <w:lastRenderedPageBreak/>
        <w:t>r</w:t>
      </w:r>
      <w:r w:rsidRPr="00F010B1">
        <w:rPr>
          <w:rFonts w:cs="Arial"/>
          <w:i/>
          <w:sz w:val="18"/>
        </w:rPr>
        <w:t xml:space="preserve"> Department of Molecular Imaging and Therapy,  Austin Health, Melbourne, Victoria, Australia</w:t>
      </w:r>
    </w:p>
    <w:p w14:paraId="70029BEE" w14:textId="77777777" w:rsidR="00F02187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 w:rsidRPr="00F010B1">
        <w:rPr>
          <w:rFonts w:cs="Arial"/>
          <w:i/>
          <w:sz w:val="18"/>
          <w:vertAlign w:val="superscript"/>
        </w:rPr>
        <w:t>s</w:t>
      </w:r>
      <w:r w:rsidRPr="00F010B1">
        <w:rPr>
          <w:rFonts w:cs="Arial"/>
          <w:i/>
          <w:sz w:val="18"/>
        </w:rPr>
        <w:t xml:space="preserve"> CSIRO Health and Biosecurity, Brisbane, Queensland, Australia</w:t>
      </w:r>
    </w:p>
    <w:p w14:paraId="2F24E223" w14:textId="77777777" w:rsidR="00F02187" w:rsidRPr="0073570A" w:rsidRDefault="00F02187" w:rsidP="00D15F7E">
      <w:pPr>
        <w:spacing w:line="480" w:lineRule="auto"/>
        <w:jc w:val="both"/>
        <w:rPr>
          <w:rFonts w:cs="Arial"/>
          <w:sz w:val="18"/>
        </w:rPr>
      </w:pPr>
      <w:r>
        <w:rPr>
          <w:rFonts w:cs="Arial"/>
          <w:i/>
          <w:sz w:val="18"/>
          <w:vertAlign w:val="superscript"/>
        </w:rPr>
        <w:t>t</w:t>
      </w:r>
      <w:r w:rsidRPr="0066044A">
        <w:rPr>
          <w:rFonts w:cs="Arial"/>
          <w:i/>
          <w:sz w:val="18"/>
        </w:rPr>
        <w:t xml:space="preserve"> Department of Psychiatry and Behavioral Sciences, Duke University, Durham, NC, USA</w:t>
      </w:r>
    </w:p>
    <w:p w14:paraId="3504291D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 xml:space="preserve">u </w:t>
      </w:r>
      <w:r w:rsidRPr="0066044A">
        <w:rPr>
          <w:rFonts w:cs="Arial"/>
          <w:i/>
          <w:sz w:val="18"/>
        </w:rPr>
        <w:t>Institute of Computational Biology, Helmholtz Zentrum München, German Research Center for Environmental Health, Neuherberg, Germany</w:t>
      </w:r>
    </w:p>
    <w:p w14:paraId="7BAA138D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v</w:t>
      </w:r>
      <w:r w:rsidRPr="0066044A">
        <w:rPr>
          <w:rFonts w:cs="Arial"/>
          <w:i/>
          <w:sz w:val="18"/>
        </w:rPr>
        <w:t xml:space="preserve"> Department of Radiology and Imaging Sciences, Indiana University School of Medicine, Indianapolis IN, USA </w:t>
      </w:r>
    </w:p>
    <w:p w14:paraId="46BCF624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w</w:t>
      </w:r>
      <w:r w:rsidRPr="0066044A">
        <w:t xml:space="preserve"> </w:t>
      </w:r>
      <w:r w:rsidRPr="0066044A">
        <w:rPr>
          <w:rFonts w:cs="Arial"/>
          <w:i/>
          <w:sz w:val="18"/>
        </w:rPr>
        <w:t>Ce</w:t>
      </w:r>
      <w:r>
        <w:rPr>
          <w:rFonts w:cs="Arial"/>
          <w:i/>
          <w:sz w:val="18"/>
        </w:rPr>
        <w:t>n</w:t>
      </w:r>
      <w:r w:rsidRPr="0066044A">
        <w:rPr>
          <w:rFonts w:cs="Arial"/>
          <w:i/>
          <w:sz w:val="18"/>
        </w:rPr>
        <w:t xml:space="preserve">ter for Computational Biology and Bioinformatics, Indiana University School of Medicine, Indianapolis, IN, USA </w:t>
      </w:r>
    </w:p>
    <w:p w14:paraId="5A3BAEE6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x</w:t>
      </w:r>
      <w:r w:rsidRPr="0066044A">
        <w:t xml:space="preserve"> </w:t>
      </w:r>
      <w:r w:rsidRPr="0066044A">
        <w:rPr>
          <w:rFonts w:cs="Arial"/>
          <w:i/>
          <w:sz w:val="18"/>
        </w:rPr>
        <w:t>Indiana Alzheimer Disease Center, Indiana University School of Medicine, Indianapolis, IN, USA</w:t>
      </w:r>
    </w:p>
    <w:p w14:paraId="3EB19601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y</w:t>
      </w:r>
      <w:r w:rsidRPr="0066044A">
        <w:rPr>
          <w:rFonts w:cs="Arial"/>
          <w:i/>
          <w:sz w:val="18"/>
        </w:rPr>
        <w:t xml:space="preserve"> Department of Medical and Molecular Genetics, Indiana University School of Medicine, Indianapolis, IN, USA</w:t>
      </w:r>
    </w:p>
    <w:p w14:paraId="3DD48625" w14:textId="77777777" w:rsidR="00F02187" w:rsidRPr="007D0DCB" w:rsidRDefault="00F02187" w:rsidP="00D15F7E">
      <w:pPr>
        <w:spacing w:line="480" w:lineRule="auto"/>
        <w:jc w:val="both"/>
        <w:rPr>
          <w:rFonts w:cs="Arial"/>
          <w:i/>
          <w:sz w:val="18"/>
          <w:lang w:val="es-ES"/>
        </w:rPr>
      </w:pPr>
      <w:r>
        <w:rPr>
          <w:rFonts w:cs="Arial"/>
          <w:i/>
          <w:sz w:val="18"/>
          <w:vertAlign w:val="superscript"/>
          <w:lang w:val="es-ES"/>
        </w:rPr>
        <w:t>z</w:t>
      </w:r>
      <w:r w:rsidRPr="007D0DCB">
        <w:rPr>
          <w:lang w:val="es-ES"/>
        </w:rPr>
        <w:t xml:space="preserve"> </w:t>
      </w:r>
      <w:r w:rsidRPr="007D0DCB">
        <w:rPr>
          <w:rFonts w:cs="Arial"/>
          <w:i/>
          <w:sz w:val="18"/>
          <w:lang w:val="es-ES"/>
        </w:rPr>
        <w:t>Rosa &amp; Co LLC, San Carlos, CA, USA</w:t>
      </w:r>
    </w:p>
    <w:p w14:paraId="1D2B14DB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  <w:lang w:val="es-ES"/>
        </w:rPr>
        <w:t>aa</w:t>
      </w:r>
      <w:r w:rsidRPr="0066044A">
        <w:t xml:space="preserve"> </w:t>
      </w:r>
      <w:r w:rsidRPr="0066044A">
        <w:rPr>
          <w:rFonts w:cs="Arial"/>
          <w:i/>
          <w:sz w:val="18"/>
        </w:rPr>
        <w:t>Barshop Institute for Longevity and Aging Studies, University of Texas Health Science Center at San Antonio, San Antonio, TX, USA</w:t>
      </w:r>
    </w:p>
    <w:p w14:paraId="18CBE01D" w14:textId="77777777" w:rsidR="00F02187" w:rsidRDefault="00F02187" w:rsidP="00D15F7E">
      <w:pPr>
        <w:autoSpaceDE w:val="0"/>
        <w:autoSpaceDN w:val="0"/>
        <w:adjustRightInd w:val="0"/>
        <w:spacing w:line="480" w:lineRule="auto"/>
        <w:rPr>
          <w:rFonts w:eastAsiaTheme="minorHAnsi"/>
          <w:i/>
          <w:sz w:val="18"/>
          <w:szCs w:val="18"/>
          <w:lang w:eastAsia="en-US"/>
        </w:rPr>
      </w:pPr>
      <w:r>
        <w:rPr>
          <w:rFonts w:cs="Arial"/>
          <w:i/>
          <w:sz w:val="18"/>
          <w:vertAlign w:val="superscript"/>
        </w:rPr>
        <w:t>ab</w:t>
      </w:r>
      <w:r>
        <w:rPr>
          <w:rFonts w:eastAsiaTheme="minorHAnsi"/>
          <w:i/>
          <w:sz w:val="18"/>
          <w:szCs w:val="18"/>
          <w:lang w:eastAsia="en-US"/>
        </w:rPr>
        <w:t xml:space="preserve"> </w:t>
      </w:r>
      <w:r w:rsidRPr="00617DBA">
        <w:rPr>
          <w:rFonts w:eastAsiaTheme="minorHAnsi"/>
          <w:i/>
          <w:sz w:val="18"/>
          <w:szCs w:val="18"/>
          <w:lang w:eastAsia="en-US"/>
        </w:rPr>
        <w:t xml:space="preserve">Menzies Institute for Medical Research, University of Tasmania, Tasmania, Australia, </w:t>
      </w:r>
    </w:p>
    <w:p w14:paraId="6061881B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bscript"/>
        </w:rPr>
        <w:t xml:space="preserve">ac </w:t>
      </w:r>
      <w:r w:rsidRPr="0066044A">
        <w:rPr>
          <w:rFonts w:cs="Arial"/>
          <w:i/>
          <w:sz w:val="18"/>
        </w:rPr>
        <w:t>Duke Institute of Brain Sciences, Duke University, Durham, NC, USA</w:t>
      </w:r>
    </w:p>
    <w:p w14:paraId="18AF7044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ad</w:t>
      </w:r>
      <w:r w:rsidRPr="0066044A">
        <w:t xml:space="preserve"> </w:t>
      </w:r>
      <w:r w:rsidRPr="0066044A">
        <w:rPr>
          <w:rFonts w:cs="Arial"/>
          <w:i/>
          <w:sz w:val="18"/>
        </w:rPr>
        <w:t>Department of Medicine, Duke University, Durham, NC, USA</w:t>
      </w:r>
    </w:p>
    <w:p w14:paraId="1D72AF3B" w14:textId="77777777" w:rsidR="00F02187" w:rsidRPr="0066044A" w:rsidRDefault="00F02187" w:rsidP="00D15F7E">
      <w:pPr>
        <w:spacing w:line="480" w:lineRule="auto"/>
        <w:jc w:val="both"/>
        <w:rPr>
          <w:rFonts w:cs="Arial"/>
          <w:i/>
          <w:sz w:val="18"/>
        </w:rPr>
      </w:pPr>
      <w:r>
        <w:rPr>
          <w:rFonts w:cs="Arial"/>
          <w:i/>
          <w:sz w:val="18"/>
          <w:vertAlign w:val="superscript"/>
        </w:rPr>
        <w:t>ae</w:t>
      </w:r>
      <w:r>
        <w:rPr>
          <w:rFonts w:cs="Arial"/>
          <w:i/>
          <w:sz w:val="18"/>
        </w:rPr>
        <w:t xml:space="preserve"> </w:t>
      </w:r>
      <w:r w:rsidRPr="0066044A">
        <w:rPr>
          <w:rFonts w:cs="Arial"/>
          <w:i/>
          <w:sz w:val="18"/>
        </w:rPr>
        <w:t>Monash University, Melbourne, Victoria, Australia</w:t>
      </w:r>
    </w:p>
    <w:p w14:paraId="53B92BB2" w14:textId="77777777" w:rsidR="00F02187" w:rsidRDefault="00F02187" w:rsidP="00D15F7E">
      <w:pPr>
        <w:spacing w:line="480" w:lineRule="auto"/>
        <w:jc w:val="both"/>
        <w:rPr>
          <w:sz w:val="18"/>
        </w:rPr>
      </w:pPr>
      <w:r w:rsidRPr="00617DBA">
        <w:rPr>
          <w:sz w:val="18"/>
          <w:vertAlign w:val="superscript"/>
        </w:rPr>
        <w:t>1</w:t>
      </w:r>
      <w:r>
        <w:rPr>
          <w:sz w:val="18"/>
          <w:vertAlign w:val="superscript"/>
        </w:rPr>
        <w:t xml:space="preserve"> </w:t>
      </w:r>
      <w:r w:rsidRPr="0066044A">
        <w:rPr>
          <w:sz w:val="18"/>
        </w:rPr>
        <w:t xml:space="preserve">Joint first authors </w:t>
      </w:r>
    </w:p>
    <w:p w14:paraId="01CE2D86" w14:textId="77777777" w:rsidR="00F02187" w:rsidRPr="0066044A" w:rsidRDefault="00F02187" w:rsidP="00D15F7E">
      <w:pPr>
        <w:spacing w:line="480" w:lineRule="auto"/>
        <w:jc w:val="both"/>
        <w:rPr>
          <w:sz w:val="18"/>
        </w:rPr>
      </w:pPr>
      <w:r>
        <w:rPr>
          <w:sz w:val="18"/>
        </w:rPr>
        <w:t>* J</w:t>
      </w:r>
      <w:r w:rsidRPr="0066044A">
        <w:rPr>
          <w:sz w:val="18"/>
        </w:rPr>
        <w:t>oint senior authors.</w:t>
      </w:r>
    </w:p>
    <w:p w14:paraId="5DB529B2" w14:textId="77777777" w:rsidR="00F02187" w:rsidRDefault="00F02187" w:rsidP="00D15F7E">
      <w:pPr>
        <w:spacing w:line="480" w:lineRule="auto"/>
        <w:rPr>
          <w:b/>
          <w:sz w:val="20"/>
          <w:szCs w:val="20"/>
        </w:rPr>
      </w:pPr>
    </w:p>
    <w:p w14:paraId="0A0D7E77" w14:textId="77777777" w:rsidR="00F02187" w:rsidRDefault="00F02187" w:rsidP="00D15F7E">
      <w:pPr>
        <w:spacing w:line="48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Corresponding author:</w:t>
      </w:r>
    </w:p>
    <w:p w14:paraId="42B95BD2" w14:textId="77777777" w:rsidR="00F02187" w:rsidRPr="007D5310" w:rsidRDefault="00F02187" w:rsidP="00D15F7E">
      <w:pPr>
        <w:spacing w:line="480" w:lineRule="auto"/>
        <w:rPr>
          <w:sz w:val="20"/>
          <w:szCs w:val="20"/>
        </w:rPr>
      </w:pPr>
      <w:r w:rsidRPr="007D5310">
        <w:rPr>
          <w:sz w:val="20"/>
          <w:szCs w:val="20"/>
        </w:rPr>
        <w:t>Peter Meikle</w:t>
      </w:r>
    </w:p>
    <w:p w14:paraId="5C0450CB" w14:textId="77777777" w:rsidR="00F02187" w:rsidRPr="007D2869" w:rsidRDefault="00F02187" w:rsidP="00D15F7E">
      <w:pPr>
        <w:spacing w:line="480" w:lineRule="auto"/>
        <w:rPr>
          <w:sz w:val="20"/>
          <w:szCs w:val="20"/>
        </w:rPr>
      </w:pPr>
      <w:r w:rsidRPr="007D2869">
        <w:rPr>
          <w:sz w:val="20"/>
          <w:szCs w:val="20"/>
        </w:rPr>
        <w:t xml:space="preserve">Baker Heart and Diabetes Institute  </w:t>
      </w:r>
    </w:p>
    <w:p w14:paraId="2C9C5CDB" w14:textId="77777777" w:rsidR="00F02187" w:rsidRPr="007D2869" w:rsidRDefault="00F02187" w:rsidP="00D15F7E">
      <w:pPr>
        <w:spacing w:line="480" w:lineRule="auto"/>
        <w:rPr>
          <w:sz w:val="20"/>
          <w:szCs w:val="20"/>
        </w:rPr>
      </w:pPr>
      <w:r w:rsidRPr="007D2869">
        <w:rPr>
          <w:sz w:val="20"/>
          <w:szCs w:val="20"/>
        </w:rPr>
        <w:t>75 Commercial Road, Melbourne VIC 3004</w:t>
      </w:r>
    </w:p>
    <w:p w14:paraId="05A300A0" w14:textId="77777777" w:rsidR="00F02187" w:rsidRDefault="00F02187" w:rsidP="00D15F7E">
      <w:pPr>
        <w:spacing w:line="480" w:lineRule="auto"/>
        <w:rPr>
          <w:sz w:val="20"/>
          <w:szCs w:val="20"/>
        </w:rPr>
      </w:pPr>
      <w:r w:rsidRPr="007D2869">
        <w:rPr>
          <w:sz w:val="20"/>
          <w:szCs w:val="20"/>
        </w:rPr>
        <w:t>E</w:t>
      </w:r>
      <w:r>
        <w:rPr>
          <w:sz w:val="20"/>
          <w:szCs w:val="20"/>
        </w:rPr>
        <w:t>:</w:t>
      </w:r>
      <w:r w:rsidRPr="007D2869">
        <w:rPr>
          <w:sz w:val="20"/>
          <w:szCs w:val="20"/>
        </w:rPr>
        <w:t xml:space="preserve"> </w:t>
      </w:r>
      <w:hyperlink r:id="rId8" w:history="1">
        <w:r w:rsidRPr="000F54AA">
          <w:rPr>
            <w:rStyle w:val="Hyperlink"/>
            <w:sz w:val="20"/>
            <w:szCs w:val="20"/>
          </w:rPr>
          <w:t>peter.meikle@baker.edu.au</w:t>
        </w:r>
      </w:hyperlink>
    </w:p>
    <w:p w14:paraId="2947A771" w14:textId="77777777" w:rsidR="005E055E" w:rsidRDefault="005E055E" w:rsidP="00D15F7E">
      <w:pPr>
        <w:spacing w:line="480" w:lineRule="auto"/>
        <w:jc w:val="both"/>
        <w:rPr>
          <w:b/>
        </w:rPr>
      </w:pPr>
    </w:p>
    <w:p w14:paraId="2AA47B33" w14:textId="7E9B5CE5" w:rsidR="00F02187" w:rsidRPr="00A96EAF" w:rsidRDefault="00F02187" w:rsidP="00D15F7E">
      <w:pPr>
        <w:spacing w:line="480" w:lineRule="auto"/>
        <w:jc w:val="both"/>
      </w:pPr>
      <w:r>
        <w:rPr>
          <w:b/>
        </w:rPr>
        <w:t xml:space="preserve">Funding statement: </w:t>
      </w:r>
      <w:r w:rsidRPr="00A96EAF">
        <w:t xml:space="preserve">Funding sources that contributed to the </w:t>
      </w:r>
      <w:r>
        <w:t xml:space="preserve">cohort studies or directly to the analyses presented in the study are described in the Acknowledgements section. The funding sources had no role </w:t>
      </w:r>
      <w:r w:rsidRPr="00A96EAF">
        <w:t xml:space="preserve">in the collection, analysis and interpretation of </w:t>
      </w:r>
      <w:r>
        <w:t xml:space="preserve">the </w:t>
      </w:r>
      <w:r w:rsidRPr="00A96EAF">
        <w:t xml:space="preserve">data; in the writing of the report; </w:t>
      </w:r>
      <w:r>
        <w:t>nor</w:t>
      </w:r>
      <w:r w:rsidRPr="00A96EAF">
        <w:t xml:space="preserve"> in the decision to submit th</w:t>
      </w:r>
      <w:r>
        <w:t>is</w:t>
      </w:r>
      <w:r w:rsidRPr="00A96EAF">
        <w:t xml:space="preserve"> article for publication.</w:t>
      </w:r>
    </w:p>
    <w:p w14:paraId="1B7221A9" w14:textId="05CAD173" w:rsidR="000016BB" w:rsidRPr="000016BB" w:rsidRDefault="00F02187" w:rsidP="00AD208A">
      <w:pPr>
        <w:spacing w:line="480" w:lineRule="auto"/>
        <w:jc w:val="both"/>
      </w:pPr>
      <w:r w:rsidRPr="002022BD">
        <w:rPr>
          <w:b/>
        </w:rPr>
        <w:t xml:space="preserve">Conflicts of interest: </w:t>
      </w:r>
      <w:r>
        <w:t>The authors declare no conflicts of interest with the contents of this manuscript.</w:t>
      </w:r>
      <w:r w:rsidRPr="002022BD">
        <w:rPr>
          <w:b/>
        </w:rPr>
        <w:br w:type="page"/>
      </w:r>
    </w:p>
    <w:p w14:paraId="79544C48" w14:textId="77777777" w:rsidR="009D571D" w:rsidRDefault="009D571D" w:rsidP="009D571D">
      <w:pPr>
        <w:jc w:val="both"/>
        <w:rPr>
          <w:b/>
        </w:rPr>
      </w:pPr>
      <w:r>
        <w:rPr>
          <w:b/>
        </w:rPr>
        <w:lastRenderedPageBreak/>
        <w:t>Supplementary Figures</w:t>
      </w:r>
    </w:p>
    <w:p w14:paraId="31FF6E74" w14:textId="77777777" w:rsidR="009D571D" w:rsidRDefault="009D571D" w:rsidP="009D571D">
      <w:pPr>
        <w:jc w:val="both"/>
        <w:rPr>
          <w:b/>
        </w:rPr>
      </w:pPr>
    </w:p>
    <w:p w14:paraId="2F3D1B34" w14:textId="77777777" w:rsidR="009D571D" w:rsidRDefault="009D571D" w:rsidP="009D571D">
      <w:pPr>
        <w:jc w:val="both"/>
        <w:rPr>
          <w:b/>
        </w:rPr>
      </w:pPr>
      <w:r w:rsidRPr="004F19CD">
        <w:rPr>
          <w:b/>
          <w:noProof/>
          <w:lang w:eastAsia="en-AU"/>
        </w:rPr>
        <w:drawing>
          <wp:inline distT="0" distB="0" distL="0" distR="0" wp14:anchorId="04B2F3B7" wp14:editId="603C59EB">
            <wp:extent cx="5727700" cy="24257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9632B" w14:textId="77777777" w:rsidR="009D571D" w:rsidRDefault="009D571D" w:rsidP="009D571D">
      <w:pPr>
        <w:jc w:val="both"/>
        <w:rPr>
          <w:b/>
        </w:rPr>
      </w:pPr>
      <w:r w:rsidRPr="004F19CD">
        <w:rPr>
          <w:b/>
          <w:noProof/>
          <w:lang w:eastAsia="en-AU"/>
        </w:rPr>
        <w:drawing>
          <wp:inline distT="0" distB="0" distL="0" distR="0" wp14:anchorId="06526D2F" wp14:editId="23334B44">
            <wp:extent cx="5727700" cy="245681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5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A8527" w14:textId="77777777" w:rsidR="00AD208A" w:rsidRDefault="00AD208A" w:rsidP="005733DB">
      <w:pPr>
        <w:spacing w:after="160" w:line="480" w:lineRule="auto"/>
        <w:rPr>
          <w:b/>
          <w:lang w:val="en-US"/>
        </w:rPr>
      </w:pPr>
    </w:p>
    <w:p w14:paraId="586E5B2F" w14:textId="0EDFB8A0" w:rsidR="009D571D" w:rsidRDefault="009D571D" w:rsidP="005733DB">
      <w:pPr>
        <w:spacing w:after="160" w:line="480" w:lineRule="auto"/>
      </w:pPr>
      <w:r>
        <w:rPr>
          <w:b/>
          <w:lang w:val="en-US"/>
        </w:rPr>
        <w:t xml:space="preserve">Supplementary Figure 1. The associations of lipids with </w:t>
      </w:r>
      <w:r w:rsidRPr="00B57870">
        <w:rPr>
          <w:b/>
          <w:i/>
          <w:lang w:val="en-US"/>
        </w:rPr>
        <w:t>APOE</w:t>
      </w:r>
      <w:r>
        <w:rPr>
          <w:b/>
          <w:i/>
          <w:lang w:val="en-US"/>
        </w:rPr>
        <w:t xml:space="preserve"> </w:t>
      </w:r>
      <w:r>
        <w:rPr>
          <w:b/>
          <w:lang w:val="en-US"/>
        </w:rPr>
        <w:t xml:space="preserve">(with vs. without the adjustment for clinical lipids). </w:t>
      </w:r>
      <w:r w:rsidRPr="00755228">
        <w:rPr>
          <w:lang w:val="en-US"/>
        </w:rPr>
        <w:t>Linear</w:t>
      </w:r>
      <w:r>
        <w:rPr>
          <w:b/>
          <w:lang w:val="en-US"/>
        </w:rPr>
        <w:t xml:space="preserve"> </w:t>
      </w:r>
      <w:r>
        <w:rPr>
          <w:lang w:val="en-US"/>
        </w:rPr>
        <w:t>r</w:t>
      </w:r>
      <w:r w:rsidRPr="00C73C95">
        <w:rPr>
          <w:lang w:val="en-US"/>
        </w:rPr>
        <w:t>egression models</w:t>
      </w:r>
      <w:r>
        <w:rPr>
          <w:lang w:val="en-US"/>
        </w:rPr>
        <w:t xml:space="preserve"> of lipid species on </w:t>
      </w:r>
      <w:r w:rsidRPr="00B57870">
        <w:rPr>
          <w:i/>
          <w:lang w:val="en-US"/>
        </w:rPr>
        <w:t>APOE</w:t>
      </w:r>
      <w:r w:rsidRPr="00E14D06">
        <w:rPr>
          <w:i/>
          <w:lang w:val="en-US"/>
        </w:rPr>
        <w:t xml:space="preserve"> </w:t>
      </w:r>
      <w:r w:rsidRPr="00B57870">
        <w:rPr>
          <w:i/>
          <w:lang w:val="en-US"/>
        </w:rPr>
        <w:t>ε4</w:t>
      </w:r>
      <w:r>
        <w:rPr>
          <w:i/>
          <w:lang w:val="en-US"/>
        </w:rPr>
        <w:t xml:space="preserve"> </w:t>
      </w:r>
      <w:r w:rsidRPr="00465EBF">
        <w:rPr>
          <w:lang w:val="en-US"/>
        </w:rPr>
        <w:t>(A.) and</w:t>
      </w:r>
      <w:r>
        <w:rPr>
          <w:i/>
          <w:lang w:val="en-US"/>
        </w:rPr>
        <w:t xml:space="preserve"> </w:t>
      </w:r>
      <w:r w:rsidRPr="00B57870">
        <w:rPr>
          <w:i/>
          <w:lang w:val="en-US"/>
        </w:rPr>
        <w:t>ε2</w:t>
      </w:r>
      <w:r>
        <w:rPr>
          <w:i/>
          <w:lang w:val="en-US"/>
        </w:rPr>
        <w:t xml:space="preserve"> </w:t>
      </w:r>
      <w:r w:rsidRPr="00465EBF">
        <w:rPr>
          <w:lang w:val="en-US"/>
        </w:rPr>
        <w:t xml:space="preserve">(B.)  </w:t>
      </w:r>
      <w:r w:rsidRPr="00755228">
        <w:rPr>
          <w:lang w:val="en-US"/>
        </w:rPr>
        <w:t>adjusted by</w:t>
      </w:r>
      <w:r>
        <w:rPr>
          <w:lang w:val="en-US"/>
        </w:rPr>
        <w:t xml:space="preserve"> </w:t>
      </w:r>
      <w:r w:rsidRPr="00E14D06">
        <w:t xml:space="preserve">age, sex, BMI, </w:t>
      </w:r>
      <w:r>
        <w:t>time point (only for AIBL), and fasting status (only for ADNI)</w:t>
      </w:r>
      <w:r>
        <w:rPr>
          <w:i/>
          <w:lang w:val="en-US"/>
        </w:rPr>
        <w:t xml:space="preserve"> </w:t>
      </w:r>
      <w:r w:rsidRPr="00C73C95">
        <w:rPr>
          <w:lang w:val="en-US"/>
        </w:rPr>
        <w:t>were separately</w:t>
      </w:r>
      <w:r w:rsidRPr="00C73C95" w:rsidDel="009D118F">
        <w:rPr>
          <w:lang w:val="en-US"/>
        </w:rPr>
        <w:t xml:space="preserve"> </w:t>
      </w:r>
      <w:r>
        <w:rPr>
          <w:lang w:val="en-US"/>
        </w:rPr>
        <w:t>performed</w:t>
      </w:r>
      <w:r w:rsidRPr="00C73C95">
        <w:rPr>
          <w:lang w:val="en-US"/>
        </w:rPr>
        <w:t xml:space="preserve"> </w:t>
      </w:r>
      <w:r>
        <w:rPr>
          <w:lang w:val="en-US"/>
        </w:rPr>
        <w:t>o</w:t>
      </w:r>
      <w:r w:rsidRPr="00C73C95">
        <w:rPr>
          <w:lang w:val="en-US"/>
        </w:rPr>
        <w:t>n AIBL</w:t>
      </w:r>
      <w:r>
        <w:rPr>
          <w:lang w:val="en-US"/>
        </w:rPr>
        <w:t>,</w:t>
      </w:r>
      <w:r w:rsidRPr="00C73C95">
        <w:rPr>
          <w:lang w:val="en-US"/>
        </w:rPr>
        <w:t xml:space="preserve"> ADNI and BHS</w:t>
      </w:r>
      <w:r>
        <w:rPr>
          <w:lang w:val="en-US"/>
        </w:rPr>
        <w:t xml:space="preserve">. </w:t>
      </w:r>
      <w:r w:rsidRPr="00C73C95">
        <w:rPr>
          <w:lang w:val="en-US"/>
        </w:rPr>
        <w:t>For each cohort, two models with/without</w:t>
      </w:r>
      <w:r>
        <w:rPr>
          <w:lang w:val="en-US"/>
        </w:rPr>
        <w:t xml:space="preserve"> adjustments for</w:t>
      </w:r>
      <w:r w:rsidRPr="00C73C95">
        <w:rPr>
          <w:lang w:val="en-US"/>
        </w:rPr>
        <w:t xml:space="preserve"> clinical lipids (total cholesterol, HDL-C, </w:t>
      </w:r>
      <w:r>
        <w:rPr>
          <w:lang w:val="en-US"/>
        </w:rPr>
        <w:t xml:space="preserve">and </w:t>
      </w:r>
      <w:r w:rsidRPr="00C73C95">
        <w:rPr>
          <w:lang w:val="en-US"/>
        </w:rPr>
        <w:t>triglycerides) were compared.</w:t>
      </w:r>
      <w:r>
        <w:rPr>
          <w:b/>
          <w:lang w:val="en-US"/>
        </w:rPr>
        <w:t xml:space="preserve"> </w:t>
      </w:r>
      <w:r w:rsidRPr="00E14D06">
        <w:t xml:space="preserve">Grey </w:t>
      </w:r>
      <w:r>
        <w:t xml:space="preserve">dots = </w:t>
      </w:r>
      <w:r w:rsidRPr="00DB3498">
        <w:t>not significant</w:t>
      </w:r>
      <w:r>
        <w:t>; blue dots =</w:t>
      </w:r>
      <w:r w:rsidRPr="00E14D06">
        <w:t xml:space="preserve"> uncorrected p &lt; 0.0</w:t>
      </w:r>
      <w:r>
        <w:t>5;</w:t>
      </w:r>
      <w:r w:rsidRPr="00E14D06">
        <w:t xml:space="preserve"> </w:t>
      </w:r>
      <w:r>
        <w:t>red dots =</w:t>
      </w:r>
      <w:r w:rsidRPr="00E14D06">
        <w:t xml:space="preserve"> </w:t>
      </w:r>
      <w:r>
        <w:t>BH</w:t>
      </w:r>
      <w:r w:rsidRPr="00E14D06">
        <w:t xml:space="preserve"> corrected p &lt; 0.05.</w:t>
      </w:r>
    </w:p>
    <w:p w14:paraId="1CAD0FDD" w14:textId="77777777" w:rsidR="009D571D" w:rsidRDefault="009D571D" w:rsidP="009D571D">
      <w:pPr>
        <w:spacing w:after="160" w:line="259" w:lineRule="auto"/>
      </w:pPr>
    </w:p>
    <w:p w14:paraId="36465971" w14:textId="77777777" w:rsidR="009D571D" w:rsidRDefault="009D571D" w:rsidP="009D571D">
      <w:pPr>
        <w:spacing w:after="160" w:line="259" w:lineRule="auto"/>
      </w:pPr>
    </w:p>
    <w:p w14:paraId="2A446360" w14:textId="61A4A8F4" w:rsidR="009D571D" w:rsidRPr="009D571D" w:rsidRDefault="009D571D" w:rsidP="009D571D">
      <w:pPr>
        <w:jc w:val="both"/>
        <w:rPr>
          <w:b/>
          <w:lang w:val="en-US"/>
        </w:rPr>
      </w:pPr>
      <w:r w:rsidRPr="00A77E40">
        <w:rPr>
          <w:noProof/>
          <w:lang w:eastAsia="en-AU"/>
        </w:rPr>
        <w:lastRenderedPageBreak/>
        <w:drawing>
          <wp:inline distT="0" distB="0" distL="0" distR="0" wp14:anchorId="01DB231C" wp14:editId="4EDE8D83">
            <wp:extent cx="5727700" cy="5018596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5018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43039" w14:textId="77777777" w:rsidR="00AD208A" w:rsidRDefault="00AD208A" w:rsidP="005733DB">
      <w:pPr>
        <w:spacing w:line="480" w:lineRule="auto"/>
        <w:jc w:val="both"/>
        <w:rPr>
          <w:b/>
          <w:lang w:val="en-US"/>
        </w:rPr>
      </w:pPr>
    </w:p>
    <w:p w14:paraId="1CA518BE" w14:textId="43D9941F" w:rsidR="009D571D" w:rsidRDefault="009D571D" w:rsidP="005733DB">
      <w:pPr>
        <w:spacing w:line="480" w:lineRule="auto"/>
        <w:jc w:val="both"/>
        <w:rPr>
          <w:lang w:val="en-US"/>
        </w:rPr>
      </w:pPr>
      <w:r>
        <w:rPr>
          <w:b/>
          <w:lang w:val="en-US"/>
        </w:rPr>
        <w:t xml:space="preserve">Supplementary Figure 2. </w:t>
      </w:r>
      <w:r>
        <w:rPr>
          <w:b/>
        </w:rPr>
        <w:t xml:space="preserve">Mediating effects of </w:t>
      </w:r>
      <w:r w:rsidRPr="00C73C95">
        <w:rPr>
          <w:b/>
          <w:lang w:val="en-US"/>
        </w:rPr>
        <w:t xml:space="preserve">lipid species profiles </w:t>
      </w:r>
      <w:r>
        <w:rPr>
          <w:b/>
          <w:lang w:val="en-US"/>
        </w:rPr>
        <w:t xml:space="preserve">significantly </w:t>
      </w:r>
      <w:r w:rsidRPr="00C73C95">
        <w:rPr>
          <w:b/>
          <w:lang w:val="en-US"/>
        </w:rPr>
        <w:t xml:space="preserve">associated with </w:t>
      </w:r>
      <w:r w:rsidRPr="00B57870">
        <w:rPr>
          <w:b/>
          <w:i/>
          <w:lang w:val="en-US"/>
        </w:rPr>
        <w:t>APOE</w:t>
      </w:r>
      <w:r w:rsidRPr="00C73C95">
        <w:rPr>
          <w:b/>
          <w:lang w:val="en-US"/>
        </w:rPr>
        <w:t xml:space="preserve"> </w:t>
      </w:r>
      <w:r>
        <w:rPr>
          <w:b/>
          <w:lang w:val="en-US"/>
        </w:rPr>
        <w:t xml:space="preserve">and prevalent </w:t>
      </w:r>
      <w:r w:rsidRPr="00C73C95">
        <w:rPr>
          <w:b/>
          <w:lang w:val="en-US"/>
        </w:rPr>
        <w:t>AD</w:t>
      </w:r>
      <w:r>
        <w:rPr>
          <w:b/>
          <w:lang w:val="en-US"/>
        </w:rPr>
        <w:t xml:space="preserve">. </w:t>
      </w:r>
      <w:r w:rsidRPr="00FB20B1">
        <w:rPr>
          <w:lang w:val="en-US"/>
        </w:rPr>
        <w:t>Mediation analysis</w:t>
      </w:r>
      <w:r>
        <w:rPr>
          <w:b/>
          <w:lang w:val="en-US"/>
        </w:rPr>
        <w:t xml:space="preserve"> </w:t>
      </w:r>
      <w:r w:rsidRPr="00FB20B1">
        <w:rPr>
          <w:lang w:val="en-US"/>
        </w:rPr>
        <w:t xml:space="preserve">were performed to </w:t>
      </w:r>
      <w:r>
        <w:rPr>
          <w:lang w:val="en-US"/>
        </w:rPr>
        <w:t xml:space="preserve">examine the causality of overlap </w:t>
      </w:r>
      <w:r w:rsidRPr="00B57870">
        <w:rPr>
          <w:i/>
          <w:lang w:val="en-US"/>
        </w:rPr>
        <w:t>APOE</w:t>
      </w:r>
      <w:r>
        <w:rPr>
          <w:lang w:val="en-US"/>
        </w:rPr>
        <w:t xml:space="preserve">-AD associated lipid species by treating each lipid species as mediator, AD as outcome, and </w:t>
      </w:r>
      <w:r w:rsidRPr="00B57870">
        <w:rPr>
          <w:i/>
          <w:lang w:val="en-US"/>
        </w:rPr>
        <w:t>APOE</w:t>
      </w:r>
      <w:r>
        <w:rPr>
          <w:i/>
          <w:lang w:val="en-US"/>
        </w:rPr>
        <w:t xml:space="preserve"> </w:t>
      </w:r>
      <w:r w:rsidRPr="00B57870">
        <w:rPr>
          <w:bCs/>
          <w:i/>
        </w:rPr>
        <w:t>ε4</w:t>
      </w:r>
      <w:r w:rsidRPr="00FB20B1">
        <w:rPr>
          <w:bCs/>
        </w:rPr>
        <w:t xml:space="preserve"> (</w:t>
      </w:r>
      <w:r>
        <w:rPr>
          <w:bCs/>
        </w:rPr>
        <w:t>A.</w:t>
      </w:r>
      <w:r w:rsidRPr="00FB20B1">
        <w:rPr>
          <w:bCs/>
        </w:rPr>
        <w:t>)</w:t>
      </w:r>
      <w:r>
        <w:rPr>
          <w:bCs/>
        </w:rPr>
        <w:t xml:space="preserve">/ </w:t>
      </w:r>
      <w:r w:rsidRPr="00B57870">
        <w:rPr>
          <w:bCs/>
          <w:i/>
        </w:rPr>
        <w:t>ε2</w:t>
      </w:r>
      <w:r>
        <w:rPr>
          <w:bCs/>
          <w:i/>
        </w:rPr>
        <w:t xml:space="preserve"> </w:t>
      </w:r>
      <w:r>
        <w:rPr>
          <w:bCs/>
        </w:rPr>
        <w:t>(B.)</w:t>
      </w:r>
      <w:r w:rsidRPr="00FB20B1">
        <w:rPr>
          <w:i/>
          <w:lang w:val="en-US"/>
        </w:rPr>
        <w:t xml:space="preserve"> </w:t>
      </w:r>
      <w:r>
        <w:rPr>
          <w:lang w:val="en-US"/>
        </w:rPr>
        <w:t>as the treatment. The proportion of mediated effects relative to the total effects estimated from the mediation analysis were plotted for each lipid species. Grey dots, uncorrected p &gt; 0.05; the blue dots, uncorrected p &lt; 0.05; red dots,</w:t>
      </w:r>
      <w:r w:rsidRPr="002D3A0E">
        <w:rPr>
          <w:lang w:val="en-US"/>
        </w:rPr>
        <w:t xml:space="preserve"> BH corrected p &lt; 0.05.</w:t>
      </w:r>
    </w:p>
    <w:p w14:paraId="7CB0CEE9" w14:textId="6F82857D" w:rsidR="00AC3BEF" w:rsidRPr="009D571D" w:rsidRDefault="00AC3BEF">
      <w:pPr>
        <w:rPr>
          <w:b/>
          <w:lang w:val="en-US"/>
        </w:rPr>
      </w:pPr>
    </w:p>
    <w:sectPr w:rsidR="00AC3BEF" w:rsidRPr="009D571D">
      <w:footerReference w:type="defaul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BDC193" w14:textId="77777777" w:rsidR="006B7DB5" w:rsidRDefault="006B7DB5" w:rsidP="00EE4D78">
      <w:r>
        <w:separator/>
      </w:r>
    </w:p>
  </w:endnote>
  <w:endnote w:type="continuationSeparator" w:id="0">
    <w:p w14:paraId="55984021" w14:textId="77777777" w:rsidR="006B7DB5" w:rsidRDefault="006B7DB5" w:rsidP="00EE4D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060680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C240803" w14:textId="0AF40846" w:rsidR="002E7CAC" w:rsidRDefault="002E7CA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208A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0CA905C9" w14:textId="77777777" w:rsidR="002E7CAC" w:rsidRDefault="002E7C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8B4593" w14:textId="77777777" w:rsidR="006B7DB5" w:rsidRDefault="006B7DB5" w:rsidP="00EE4D78">
      <w:r>
        <w:separator/>
      </w:r>
    </w:p>
  </w:footnote>
  <w:footnote w:type="continuationSeparator" w:id="0">
    <w:p w14:paraId="41ED7520" w14:textId="77777777" w:rsidR="006B7DB5" w:rsidRDefault="006B7DB5" w:rsidP="00EE4D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232374"/>
    <w:multiLevelType w:val="multilevel"/>
    <w:tmpl w:val="0C09001F"/>
    <w:styleLink w:val="Mainstyl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64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64710492"/>
    <w:multiLevelType w:val="multilevel"/>
    <w:tmpl w:val="0C09001F"/>
    <w:numStyleLink w:val="Mainstyle"/>
  </w:abstractNum>
  <w:abstractNum w:abstractNumId="2" w15:restartNumberingAfterBreak="0">
    <w:nsid w:val="73804DFB"/>
    <w:multiLevelType w:val="hybridMultilevel"/>
    <w:tmpl w:val="9EA256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es-ES" w:vendorID="64" w:dllVersion="6" w:nlCheck="1" w:checkStyle="0"/>
  <w:activeWritingStyle w:appName="MSWord" w:lang="en-AU" w:vendorID="64" w:dllVersion="6" w:nlCheck="1" w:checkStyle="0"/>
  <w:activeWritingStyle w:appName="MSWord" w:lang="en-US" w:vendorID="64" w:dllVersion="6" w:nlCheck="1" w:checkStyle="0"/>
  <w:activeWritingStyle w:appName="MSWord" w:lang="en-AU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en-AU" w:vendorID="64" w:dllVersion="4096" w:nlCheck="1" w:checkStyle="0"/>
  <w:activeWritingStyle w:appName="MSWord" w:lang="es-ES" w:vendorID="64" w:dllVersion="4096" w:nlCheck="1" w:checkStyle="0"/>
  <w:activeWritingStyle w:appName="MSWord" w:lang="en-AU" w:vendorID="64" w:dllVersion="131078" w:nlCheck="1" w:checkStyle="0"/>
  <w:activeWritingStyle w:appName="MSWord" w:lang="en-US" w:vendorID="64" w:dllVersion="131078" w:nlCheck="1" w:checkStyle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lzheimers Dementia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tw9v9t5ozprwbe52vqvpadbdsdxzevapzfe&quot;&gt;My EndNote Library&lt;record-ids&gt;&lt;item&gt;7&lt;/item&gt;&lt;item&gt;9&lt;/item&gt;&lt;item&gt;15&lt;/item&gt;&lt;item&gt;17&lt;/item&gt;&lt;item&gt;19&lt;/item&gt;&lt;item&gt;28&lt;/item&gt;&lt;item&gt;34&lt;/item&gt;&lt;item&gt;35&lt;/item&gt;&lt;item&gt;42&lt;/item&gt;&lt;item&gt;45&lt;/item&gt;&lt;item&gt;63&lt;/item&gt;&lt;item&gt;64&lt;/item&gt;&lt;item&gt;66&lt;/item&gt;&lt;item&gt;67&lt;/item&gt;&lt;item&gt;68&lt;/item&gt;&lt;item&gt;69&lt;/item&gt;&lt;item&gt;70&lt;/item&gt;&lt;item&gt;75&lt;/item&gt;&lt;item&gt;76&lt;/item&gt;&lt;item&gt;77&lt;/item&gt;&lt;item&gt;78&lt;/item&gt;&lt;item&gt;79&lt;/item&gt;&lt;item&gt;81&lt;/item&gt;&lt;item&gt;82&lt;/item&gt;&lt;item&gt;87&lt;/item&gt;&lt;item&gt;88&lt;/item&gt;&lt;item&gt;147&lt;/item&gt;&lt;item&gt;148&lt;/item&gt;&lt;item&gt;151&lt;/item&gt;&lt;item&gt;152&lt;/item&gt;&lt;/record-ids&gt;&lt;/item&gt;&lt;/Libraries&gt;"/>
  </w:docVars>
  <w:rsids>
    <w:rsidRoot w:val="008B2E8D"/>
    <w:rsid w:val="000016BB"/>
    <w:rsid w:val="00002CAE"/>
    <w:rsid w:val="0000422E"/>
    <w:rsid w:val="00006B9E"/>
    <w:rsid w:val="00010412"/>
    <w:rsid w:val="00016CB9"/>
    <w:rsid w:val="000266C8"/>
    <w:rsid w:val="000267C7"/>
    <w:rsid w:val="0002760A"/>
    <w:rsid w:val="00033A97"/>
    <w:rsid w:val="0003410F"/>
    <w:rsid w:val="00036298"/>
    <w:rsid w:val="00044C32"/>
    <w:rsid w:val="00052016"/>
    <w:rsid w:val="000538CD"/>
    <w:rsid w:val="00053929"/>
    <w:rsid w:val="00057D49"/>
    <w:rsid w:val="00060B0E"/>
    <w:rsid w:val="000618A2"/>
    <w:rsid w:val="00064306"/>
    <w:rsid w:val="0009051E"/>
    <w:rsid w:val="000B01FD"/>
    <w:rsid w:val="000B0B55"/>
    <w:rsid w:val="000B62AB"/>
    <w:rsid w:val="000B7212"/>
    <w:rsid w:val="000C79E9"/>
    <w:rsid w:val="000D6367"/>
    <w:rsid w:val="000F32C6"/>
    <w:rsid w:val="000F5810"/>
    <w:rsid w:val="0011377E"/>
    <w:rsid w:val="00127C81"/>
    <w:rsid w:val="001361B0"/>
    <w:rsid w:val="001370AD"/>
    <w:rsid w:val="001434F4"/>
    <w:rsid w:val="001517E0"/>
    <w:rsid w:val="00153ED6"/>
    <w:rsid w:val="001553FF"/>
    <w:rsid w:val="00167522"/>
    <w:rsid w:val="001708ED"/>
    <w:rsid w:val="00170BB2"/>
    <w:rsid w:val="00180864"/>
    <w:rsid w:val="0018548F"/>
    <w:rsid w:val="0018766C"/>
    <w:rsid w:val="0019695F"/>
    <w:rsid w:val="00196D34"/>
    <w:rsid w:val="00196E46"/>
    <w:rsid w:val="001A025C"/>
    <w:rsid w:val="001A360E"/>
    <w:rsid w:val="001B4FC6"/>
    <w:rsid w:val="001B57EA"/>
    <w:rsid w:val="001B5EC1"/>
    <w:rsid w:val="001C41D1"/>
    <w:rsid w:val="001D0D5A"/>
    <w:rsid w:val="001D3008"/>
    <w:rsid w:val="001E3840"/>
    <w:rsid w:val="001E6EAD"/>
    <w:rsid w:val="002038EA"/>
    <w:rsid w:val="0020424E"/>
    <w:rsid w:val="002120D9"/>
    <w:rsid w:val="002168C8"/>
    <w:rsid w:val="00220BE4"/>
    <w:rsid w:val="00226975"/>
    <w:rsid w:val="00226C39"/>
    <w:rsid w:val="00235A41"/>
    <w:rsid w:val="002364B3"/>
    <w:rsid w:val="00245108"/>
    <w:rsid w:val="0024510A"/>
    <w:rsid w:val="0024532F"/>
    <w:rsid w:val="00254A8C"/>
    <w:rsid w:val="002930EA"/>
    <w:rsid w:val="00293407"/>
    <w:rsid w:val="00293F04"/>
    <w:rsid w:val="002D06E5"/>
    <w:rsid w:val="002D3128"/>
    <w:rsid w:val="002D6CD4"/>
    <w:rsid w:val="002E0A66"/>
    <w:rsid w:val="002E105B"/>
    <w:rsid w:val="002E6911"/>
    <w:rsid w:val="002E7CAC"/>
    <w:rsid w:val="002F29AB"/>
    <w:rsid w:val="002F333F"/>
    <w:rsid w:val="002F6FE8"/>
    <w:rsid w:val="00302816"/>
    <w:rsid w:val="00305926"/>
    <w:rsid w:val="003068DA"/>
    <w:rsid w:val="00313793"/>
    <w:rsid w:val="00325376"/>
    <w:rsid w:val="0032648E"/>
    <w:rsid w:val="0033293A"/>
    <w:rsid w:val="00332D62"/>
    <w:rsid w:val="00344E11"/>
    <w:rsid w:val="00346E09"/>
    <w:rsid w:val="00354C5C"/>
    <w:rsid w:val="00367361"/>
    <w:rsid w:val="00377B22"/>
    <w:rsid w:val="00383A2B"/>
    <w:rsid w:val="0038794D"/>
    <w:rsid w:val="00387FA2"/>
    <w:rsid w:val="00390190"/>
    <w:rsid w:val="00395585"/>
    <w:rsid w:val="00397652"/>
    <w:rsid w:val="003A1F8B"/>
    <w:rsid w:val="003B24F2"/>
    <w:rsid w:val="003C247C"/>
    <w:rsid w:val="003C5936"/>
    <w:rsid w:val="003E44E0"/>
    <w:rsid w:val="004006C8"/>
    <w:rsid w:val="00402BBA"/>
    <w:rsid w:val="00406D06"/>
    <w:rsid w:val="00411033"/>
    <w:rsid w:val="00411660"/>
    <w:rsid w:val="00414070"/>
    <w:rsid w:val="00415C1E"/>
    <w:rsid w:val="004201E3"/>
    <w:rsid w:val="004216D4"/>
    <w:rsid w:val="00425D1F"/>
    <w:rsid w:val="00432D7D"/>
    <w:rsid w:val="00433820"/>
    <w:rsid w:val="004556A6"/>
    <w:rsid w:val="00460322"/>
    <w:rsid w:val="00461A59"/>
    <w:rsid w:val="00483B30"/>
    <w:rsid w:val="00495792"/>
    <w:rsid w:val="004A3CDC"/>
    <w:rsid w:val="004B7684"/>
    <w:rsid w:val="004C3FC4"/>
    <w:rsid w:val="004E268A"/>
    <w:rsid w:val="004F6736"/>
    <w:rsid w:val="0050123B"/>
    <w:rsid w:val="005103A8"/>
    <w:rsid w:val="0051396B"/>
    <w:rsid w:val="00523700"/>
    <w:rsid w:val="00524CAA"/>
    <w:rsid w:val="005276D2"/>
    <w:rsid w:val="00540459"/>
    <w:rsid w:val="0054608B"/>
    <w:rsid w:val="00547781"/>
    <w:rsid w:val="005567FC"/>
    <w:rsid w:val="00565E3C"/>
    <w:rsid w:val="00567AC3"/>
    <w:rsid w:val="005733DB"/>
    <w:rsid w:val="00576FC0"/>
    <w:rsid w:val="00584A5D"/>
    <w:rsid w:val="005868C3"/>
    <w:rsid w:val="005939FA"/>
    <w:rsid w:val="00593DFF"/>
    <w:rsid w:val="005952AE"/>
    <w:rsid w:val="005A3B60"/>
    <w:rsid w:val="005B523D"/>
    <w:rsid w:val="005D6080"/>
    <w:rsid w:val="005E036F"/>
    <w:rsid w:val="005E055E"/>
    <w:rsid w:val="005E5296"/>
    <w:rsid w:val="005E7B8A"/>
    <w:rsid w:val="00600D8E"/>
    <w:rsid w:val="006035B8"/>
    <w:rsid w:val="0062295A"/>
    <w:rsid w:val="00634A32"/>
    <w:rsid w:val="00642F6B"/>
    <w:rsid w:val="006435D2"/>
    <w:rsid w:val="006523E8"/>
    <w:rsid w:val="006526F8"/>
    <w:rsid w:val="00652927"/>
    <w:rsid w:val="00653D52"/>
    <w:rsid w:val="00660699"/>
    <w:rsid w:val="00665BA6"/>
    <w:rsid w:val="006818B5"/>
    <w:rsid w:val="0068279A"/>
    <w:rsid w:val="00691461"/>
    <w:rsid w:val="006A07D6"/>
    <w:rsid w:val="006A0D9F"/>
    <w:rsid w:val="006A21B9"/>
    <w:rsid w:val="006A7993"/>
    <w:rsid w:val="006B30E1"/>
    <w:rsid w:val="006B7DB5"/>
    <w:rsid w:val="006C2F50"/>
    <w:rsid w:val="006D1A1C"/>
    <w:rsid w:val="006D7EFA"/>
    <w:rsid w:val="006E1518"/>
    <w:rsid w:val="006F46AC"/>
    <w:rsid w:val="007003EC"/>
    <w:rsid w:val="00701516"/>
    <w:rsid w:val="00706440"/>
    <w:rsid w:val="007216D5"/>
    <w:rsid w:val="00725853"/>
    <w:rsid w:val="0073497D"/>
    <w:rsid w:val="00743D49"/>
    <w:rsid w:val="00752EEE"/>
    <w:rsid w:val="00766385"/>
    <w:rsid w:val="00786876"/>
    <w:rsid w:val="00793EF3"/>
    <w:rsid w:val="007A2A41"/>
    <w:rsid w:val="007B0DB3"/>
    <w:rsid w:val="007B5605"/>
    <w:rsid w:val="007C0729"/>
    <w:rsid w:val="007C2A40"/>
    <w:rsid w:val="007F6E08"/>
    <w:rsid w:val="008048F9"/>
    <w:rsid w:val="008051D5"/>
    <w:rsid w:val="00810C39"/>
    <w:rsid w:val="00811DC3"/>
    <w:rsid w:val="0081326A"/>
    <w:rsid w:val="00833D51"/>
    <w:rsid w:val="00842E02"/>
    <w:rsid w:val="00860455"/>
    <w:rsid w:val="0086492C"/>
    <w:rsid w:val="008774A6"/>
    <w:rsid w:val="008859DB"/>
    <w:rsid w:val="00887B8C"/>
    <w:rsid w:val="00891C3E"/>
    <w:rsid w:val="008A0EC4"/>
    <w:rsid w:val="008B2E8D"/>
    <w:rsid w:val="008B3A65"/>
    <w:rsid w:val="008C325C"/>
    <w:rsid w:val="008D46F8"/>
    <w:rsid w:val="008D5159"/>
    <w:rsid w:val="008F42BE"/>
    <w:rsid w:val="008F5A25"/>
    <w:rsid w:val="00900520"/>
    <w:rsid w:val="00904070"/>
    <w:rsid w:val="009108CA"/>
    <w:rsid w:val="009112BE"/>
    <w:rsid w:val="00920958"/>
    <w:rsid w:val="00927466"/>
    <w:rsid w:val="009333C3"/>
    <w:rsid w:val="00946578"/>
    <w:rsid w:val="0095222C"/>
    <w:rsid w:val="00953BA0"/>
    <w:rsid w:val="00963E38"/>
    <w:rsid w:val="00970579"/>
    <w:rsid w:val="0097369A"/>
    <w:rsid w:val="00977E55"/>
    <w:rsid w:val="00983F0E"/>
    <w:rsid w:val="00986443"/>
    <w:rsid w:val="0098660E"/>
    <w:rsid w:val="009A6605"/>
    <w:rsid w:val="009B53EA"/>
    <w:rsid w:val="009D2853"/>
    <w:rsid w:val="009D571D"/>
    <w:rsid w:val="009E16F4"/>
    <w:rsid w:val="009F6C62"/>
    <w:rsid w:val="00A06E0F"/>
    <w:rsid w:val="00A240BA"/>
    <w:rsid w:val="00A243E5"/>
    <w:rsid w:val="00A2757B"/>
    <w:rsid w:val="00A307F6"/>
    <w:rsid w:val="00A30DBE"/>
    <w:rsid w:val="00A406DB"/>
    <w:rsid w:val="00A41100"/>
    <w:rsid w:val="00A4258D"/>
    <w:rsid w:val="00A446FC"/>
    <w:rsid w:val="00A475DE"/>
    <w:rsid w:val="00A64BA2"/>
    <w:rsid w:val="00A65FC9"/>
    <w:rsid w:val="00A67A42"/>
    <w:rsid w:val="00A77EFE"/>
    <w:rsid w:val="00A81828"/>
    <w:rsid w:val="00A819D7"/>
    <w:rsid w:val="00A93489"/>
    <w:rsid w:val="00AA2923"/>
    <w:rsid w:val="00AA45C6"/>
    <w:rsid w:val="00AA7347"/>
    <w:rsid w:val="00AB4A03"/>
    <w:rsid w:val="00AC3BEF"/>
    <w:rsid w:val="00AD208A"/>
    <w:rsid w:val="00AE1987"/>
    <w:rsid w:val="00AF32BE"/>
    <w:rsid w:val="00AF4987"/>
    <w:rsid w:val="00AF63DA"/>
    <w:rsid w:val="00B007ED"/>
    <w:rsid w:val="00B02AB2"/>
    <w:rsid w:val="00B05591"/>
    <w:rsid w:val="00B073F5"/>
    <w:rsid w:val="00B12AB2"/>
    <w:rsid w:val="00B23B04"/>
    <w:rsid w:val="00B2637F"/>
    <w:rsid w:val="00B26387"/>
    <w:rsid w:val="00B36E08"/>
    <w:rsid w:val="00B4797E"/>
    <w:rsid w:val="00B51B2E"/>
    <w:rsid w:val="00B55989"/>
    <w:rsid w:val="00B57870"/>
    <w:rsid w:val="00B57A54"/>
    <w:rsid w:val="00B625A4"/>
    <w:rsid w:val="00B65623"/>
    <w:rsid w:val="00B676DE"/>
    <w:rsid w:val="00B7423C"/>
    <w:rsid w:val="00B75B19"/>
    <w:rsid w:val="00B76FDF"/>
    <w:rsid w:val="00B8113C"/>
    <w:rsid w:val="00B813C6"/>
    <w:rsid w:val="00B959FB"/>
    <w:rsid w:val="00BB43C0"/>
    <w:rsid w:val="00BB7A9C"/>
    <w:rsid w:val="00BC7BD1"/>
    <w:rsid w:val="00BD3163"/>
    <w:rsid w:val="00BD6526"/>
    <w:rsid w:val="00BE4981"/>
    <w:rsid w:val="00BE6435"/>
    <w:rsid w:val="00BF64E4"/>
    <w:rsid w:val="00C02A92"/>
    <w:rsid w:val="00C117F4"/>
    <w:rsid w:val="00C14C1E"/>
    <w:rsid w:val="00C16702"/>
    <w:rsid w:val="00C233F5"/>
    <w:rsid w:val="00C315C0"/>
    <w:rsid w:val="00C3767F"/>
    <w:rsid w:val="00C417FF"/>
    <w:rsid w:val="00C4306B"/>
    <w:rsid w:val="00C45996"/>
    <w:rsid w:val="00C57651"/>
    <w:rsid w:val="00C5782C"/>
    <w:rsid w:val="00C602BB"/>
    <w:rsid w:val="00C65430"/>
    <w:rsid w:val="00C75539"/>
    <w:rsid w:val="00C7704F"/>
    <w:rsid w:val="00C803CB"/>
    <w:rsid w:val="00C82832"/>
    <w:rsid w:val="00C90A25"/>
    <w:rsid w:val="00CA17A5"/>
    <w:rsid w:val="00CA4261"/>
    <w:rsid w:val="00CA5CFA"/>
    <w:rsid w:val="00CA682D"/>
    <w:rsid w:val="00CC51B5"/>
    <w:rsid w:val="00CC603B"/>
    <w:rsid w:val="00CD0FE9"/>
    <w:rsid w:val="00CD2E4B"/>
    <w:rsid w:val="00CD33ED"/>
    <w:rsid w:val="00CD56A1"/>
    <w:rsid w:val="00CE19A0"/>
    <w:rsid w:val="00CE3505"/>
    <w:rsid w:val="00CE7A27"/>
    <w:rsid w:val="00CF01E9"/>
    <w:rsid w:val="00CF0AD9"/>
    <w:rsid w:val="00CF3384"/>
    <w:rsid w:val="00D15F7E"/>
    <w:rsid w:val="00D34F3F"/>
    <w:rsid w:val="00D4003D"/>
    <w:rsid w:val="00D52765"/>
    <w:rsid w:val="00D80A7F"/>
    <w:rsid w:val="00D871F5"/>
    <w:rsid w:val="00D92109"/>
    <w:rsid w:val="00D93CD4"/>
    <w:rsid w:val="00D950C2"/>
    <w:rsid w:val="00D95809"/>
    <w:rsid w:val="00DA5CF5"/>
    <w:rsid w:val="00DA62FA"/>
    <w:rsid w:val="00DB12DD"/>
    <w:rsid w:val="00DB1700"/>
    <w:rsid w:val="00DB49A7"/>
    <w:rsid w:val="00DB4DAF"/>
    <w:rsid w:val="00DC0E12"/>
    <w:rsid w:val="00DD19E7"/>
    <w:rsid w:val="00DD5FCF"/>
    <w:rsid w:val="00DE0064"/>
    <w:rsid w:val="00DE15B5"/>
    <w:rsid w:val="00DE3C3F"/>
    <w:rsid w:val="00DE4AB2"/>
    <w:rsid w:val="00DF30CD"/>
    <w:rsid w:val="00DF4490"/>
    <w:rsid w:val="00E07A3B"/>
    <w:rsid w:val="00E12825"/>
    <w:rsid w:val="00E15780"/>
    <w:rsid w:val="00E17DA9"/>
    <w:rsid w:val="00E32D68"/>
    <w:rsid w:val="00E4293E"/>
    <w:rsid w:val="00E47706"/>
    <w:rsid w:val="00E536CF"/>
    <w:rsid w:val="00E55A3B"/>
    <w:rsid w:val="00E61E7B"/>
    <w:rsid w:val="00E822C4"/>
    <w:rsid w:val="00E83647"/>
    <w:rsid w:val="00E84A9D"/>
    <w:rsid w:val="00E94E71"/>
    <w:rsid w:val="00E956D4"/>
    <w:rsid w:val="00EA433C"/>
    <w:rsid w:val="00EA7D50"/>
    <w:rsid w:val="00EA7EA7"/>
    <w:rsid w:val="00EB18B8"/>
    <w:rsid w:val="00EB3810"/>
    <w:rsid w:val="00EC75F2"/>
    <w:rsid w:val="00EE4D78"/>
    <w:rsid w:val="00EF2A88"/>
    <w:rsid w:val="00EF4F4C"/>
    <w:rsid w:val="00EF7988"/>
    <w:rsid w:val="00F00C9E"/>
    <w:rsid w:val="00F02187"/>
    <w:rsid w:val="00F03D1E"/>
    <w:rsid w:val="00F17878"/>
    <w:rsid w:val="00F20867"/>
    <w:rsid w:val="00F25D0A"/>
    <w:rsid w:val="00F276A4"/>
    <w:rsid w:val="00F33138"/>
    <w:rsid w:val="00F374A1"/>
    <w:rsid w:val="00F45214"/>
    <w:rsid w:val="00F4628C"/>
    <w:rsid w:val="00F53C44"/>
    <w:rsid w:val="00F67742"/>
    <w:rsid w:val="00F7691C"/>
    <w:rsid w:val="00F86C43"/>
    <w:rsid w:val="00FA6144"/>
    <w:rsid w:val="00FA7658"/>
    <w:rsid w:val="00FA783E"/>
    <w:rsid w:val="00FB70E9"/>
    <w:rsid w:val="00FC0667"/>
    <w:rsid w:val="00FC083F"/>
    <w:rsid w:val="00FD06B5"/>
    <w:rsid w:val="00FD2B02"/>
    <w:rsid w:val="00FD352F"/>
    <w:rsid w:val="00FD646B"/>
    <w:rsid w:val="00FD70B1"/>
    <w:rsid w:val="00FE19F6"/>
    <w:rsid w:val="00FF305F"/>
    <w:rsid w:val="00FF7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716CF8"/>
  <w15:chartTrackingRefBased/>
  <w15:docId w15:val="{4994C591-C999-4116-9FAF-0391C1089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21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F02187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F02187"/>
    <w:pPr>
      <w:ind w:left="720"/>
      <w:contextualSpacing/>
    </w:pPr>
  </w:style>
  <w:style w:type="numbering" w:customStyle="1" w:styleId="Mainstyle">
    <w:name w:val="Main style"/>
    <w:uiPriority w:val="99"/>
    <w:rsid w:val="00F02187"/>
    <w:pPr>
      <w:numPr>
        <w:numId w:val="1"/>
      </w:numPr>
    </w:pPr>
  </w:style>
  <w:style w:type="paragraph" w:customStyle="1" w:styleId="EndNoteBibliographyTitle">
    <w:name w:val="EndNote Bibliography Title"/>
    <w:basedOn w:val="Normal"/>
    <w:link w:val="EndNoteBibliographyTitleChar"/>
    <w:rsid w:val="001E6EAD"/>
    <w:pPr>
      <w:jc w:val="center"/>
    </w:pPr>
    <w:rPr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1E6EAD"/>
    <w:rPr>
      <w:rFonts w:ascii="Times New Roman" w:eastAsia="Times New Roman" w:hAnsi="Times New Roman" w:cs="Times New Roman"/>
      <w:noProof/>
      <w:sz w:val="24"/>
      <w:szCs w:val="24"/>
      <w:lang w:eastAsia="zh-CN"/>
    </w:rPr>
  </w:style>
  <w:style w:type="paragraph" w:customStyle="1" w:styleId="EndNoteBibliography">
    <w:name w:val="EndNote Bibliography"/>
    <w:basedOn w:val="Normal"/>
    <w:link w:val="EndNoteBibliographyChar"/>
    <w:rsid w:val="001E6EAD"/>
    <w:rPr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1E6EAD"/>
    <w:rPr>
      <w:rFonts w:ascii="Times New Roman" w:eastAsia="Times New Roman" w:hAnsi="Times New Roman" w:cs="Times New Roman"/>
      <w:noProof/>
      <w:sz w:val="24"/>
      <w:szCs w:val="24"/>
      <w:lang w:eastAsia="zh-C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16CB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A4110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110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1100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110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1100"/>
    <w:rPr>
      <w:rFonts w:ascii="Times New Roman" w:eastAsia="Times New Roman" w:hAnsi="Times New Roman" w:cs="Times New Roman"/>
      <w:b/>
      <w:bCs/>
      <w:sz w:val="20"/>
      <w:szCs w:val="2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56A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56A1"/>
    <w:rPr>
      <w:rFonts w:ascii="Segoe UI" w:eastAsia="Times New Roman" w:hAnsi="Segoe UI" w:cs="Segoe UI"/>
      <w:sz w:val="18"/>
      <w:szCs w:val="18"/>
      <w:lang w:eastAsia="zh-CN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DB170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EE4D7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4D7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EE4D78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4D7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Revision">
    <w:name w:val="Revision"/>
    <w:hidden/>
    <w:uiPriority w:val="99"/>
    <w:semiHidden/>
    <w:rsid w:val="00F276A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styleId="LineNumber">
    <w:name w:val="line number"/>
    <w:basedOn w:val="DefaultParagraphFont"/>
    <w:uiPriority w:val="99"/>
    <w:semiHidden/>
    <w:unhideWhenUsed/>
    <w:rsid w:val="00033A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35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1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10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84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8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65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2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98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eter.meikle@baker.edu.a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7566531-5441-D343-94C6-2B9F7EDB26C3}">
  <we:reference id="wa200001011" version="1.2.0.0" store="en-US" storeType="OMEX"/>
  <we:alternateReferences>
    <we:reference id="wa200001011" version="1.2.0.0" store="WA200001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BAB916-284F-4BAA-A5BB-FC0F8242E0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828</Words>
  <Characters>4726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Baker Institute</Company>
  <LinksUpToDate>false</LinksUpToDate>
  <CharactersWithSpaces>5543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Huynh</dc:creator>
  <cp:keywords/>
  <dc:description/>
  <cp:lastModifiedBy>Peter Meikle</cp:lastModifiedBy>
  <cp:revision>3</cp:revision>
  <dcterms:created xsi:type="dcterms:W3CDTF">2021-10-16T20:33:00Z</dcterms:created>
  <dcterms:modified xsi:type="dcterms:W3CDTF">2021-10-16T20:35:00Z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documentId_7083</vt:lpwstr>
  </property>
  <property fmtid="{D5CDD505-2E9C-101B-9397-08002B2CF9AE}" pid="3" name="grammarly_documentContext">
    <vt:lpwstr>{"goals":[],"domain":"general","emotions":[],"dialect":"british"}</vt:lpwstr>
  </property>
</Properties>
</file>