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5A2EF8" w14:textId="36B0A301" w:rsidR="005F2F5D" w:rsidRPr="00CC5F6D" w:rsidRDefault="00170D06" w:rsidP="00CC5F6D">
      <w:pPr>
        <w:pStyle w:val="Heading1"/>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t>Biodiversity loss</w:t>
      </w:r>
      <w:r w:rsidR="006D5FE0" w:rsidRPr="00CC5F6D">
        <w:rPr>
          <w:rFonts w:asciiTheme="minorHAnsi" w:hAnsiTheme="minorHAnsi" w:cstheme="minorHAnsi"/>
          <w:b/>
          <w:bCs/>
          <w:sz w:val="24"/>
          <w:szCs w:val="24"/>
          <w:lang w:val="en-US"/>
        </w:rPr>
        <w:t xml:space="preserve"> and health</w:t>
      </w:r>
    </w:p>
    <w:p w14:paraId="316A2E83" w14:textId="648237B0" w:rsidR="00CC5F6D" w:rsidRPr="00CC5F6D" w:rsidRDefault="00CC5F6D" w:rsidP="00CC5F6D">
      <w:pPr>
        <w:pStyle w:val="Heading2"/>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t xml:space="preserve">Background </w:t>
      </w:r>
    </w:p>
    <w:p w14:paraId="76FDBF47" w14:textId="24B03EE9" w:rsidR="00352FAA" w:rsidRPr="0050258A" w:rsidRDefault="00B8092B" w:rsidP="00EB7AFB">
      <w:pPr>
        <w:pStyle w:val="CommentText"/>
        <w:jc w:val="both"/>
        <w:rPr>
          <w:lang w:val="en-GB"/>
        </w:rPr>
      </w:pPr>
      <w:r>
        <w:rPr>
          <w:lang w:val="en-US"/>
        </w:rPr>
        <w:t>H</w:t>
      </w:r>
      <w:r w:rsidR="00170D06">
        <w:rPr>
          <w:lang w:val="en-US"/>
        </w:rPr>
        <w:t xml:space="preserve">uman alterations of ecosystems are dramatically affecting biodiversity, defined as the variety of all forms of life, from genes to species, through to the broad scale of ecosystems. According to the report by the IPBES (2019), biodiversity is being lost at rates that far exceed any in recent geological history, and around one million animal and plant species are now threatened with extinction. This observation raises concern since biodiversity is </w:t>
      </w:r>
      <w:r w:rsidR="008B5129">
        <w:rPr>
          <w:lang w:val="en-US"/>
        </w:rPr>
        <w:t xml:space="preserve">considered </w:t>
      </w:r>
      <w:r w:rsidR="00170D06">
        <w:rPr>
          <w:lang w:val="en-US"/>
        </w:rPr>
        <w:t>essential for sustainable development and human well-being, since it provides water and food</w:t>
      </w:r>
      <w:r w:rsidR="00B24E85">
        <w:rPr>
          <w:lang w:val="en-US"/>
        </w:rPr>
        <w:t xml:space="preserve"> (e.g., via provisioning of ecosystem goods and services)</w:t>
      </w:r>
      <w:r w:rsidR="00170D06">
        <w:rPr>
          <w:lang w:val="en-US"/>
        </w:rPr>
        <w:t xml:space="preserve">, </w:t>
      </w:r>
      <w:r w:rsidR="004A225B">
        <w:rPr>
          <w:lang w:val="en-US"/>
        </w:rPr>
        <w:t xml:space="preserve">and helps </w:t>
      </w:r>
      <w:r w:rsidR="00170D06">
        <w:rPr>
          <w:lang w:val="en-US"/>
        </w:rPr>
        <w:t>mitigate and provide resilience to climate change</w:t>
      </w:r>
      <w:r w:rsidR="00B24E85">
        <w:rPr>
          <w:lang w:val="en-US"/>
        </w:rPr>
        <w:t xml:space="preserve"> (e.g., via absorbing carbon emissions and helping to buffer environmental changes)</w:t>
      </w:r>
      <w:r w:rsidR="00170D06">
        <w:rPr>
          <w:lang w:val="en-US"/>
        </w:rPr>
        <w:t>. Thus, biodiversity loss can have significant direct human health impacts if provi</w:t>
      </w:r>
      <w:r w:rsidR="00922B3F">
        <w:rPr>
          <w:lang w:val="en-US"/>
        </w:rPr>
        <w:t>sioning</w:t>
      </w:r>
      <w:r w:rsidR="00170D06">
        <w:rPr>
          <w:lang w:val="en-US"/>
        </w:rPr>
        <w:t xml:space="preserve"> services</w:t>
      </w:r>
      <w:r w:rsidR="00B24E85">
        <w:rPr>
          <w:lang w:val="en-US"/>
        </w:rPr>
        <w:t xml:space="preserve"> and </w:t>
      </w:r>
      <w:r w:rsidR="00B24E85" w:rsidRPr="00B24E85">
        <w:rPr>
          <w:lang w:val="en-GB"/>
        </w:rPr>
        <w:t>also regulating, supporting and, to a less well examined extent with respect to human health, cultural services as well</w:t>
      </w:r>
      <w:r w:rsidR="00906419">
        <w:rPr>
          <w:lang w:val="en-GB"/>
        </w:rPr>
        <w:t xml:space="preserve"> </w:t>
      </w:r>
      <w:r w:rsidR="00170D06">
        <w:rPr>
          <w:lang w:val="en-US"/>
        </w:rPr>
        <w:t xml:space="preserve">are no longer adequate to meet social needs. </w:t>
      </w:r>
      <w:r w:rsidR="00352FAA">
        <w:rPr>
          <w:lang w:val="en-US"/>
        </w:rPr>
        <w:t xml:space="preserve">These risks include </w:t>
      </w:r>
      <w:r w:rsidR="00352FAA" w:rsidRPr="00DF2C62">
        <w:rPr>
          <w:rFonts w:cs="Times New Roman"/>
          <w:lang w:val="en-US"/>
        </w:rPr>
        <w:t>escalating threats to climate change adaptation, decreased pollution control</w:t>
      </w:r>
      <w:r w:rsidR="00352FAA">
        <w:rPr>
          <w:rFonts w:cs="Times New Roman"/>
          <w:lang w:val="en-US"/>
        </w:rPr>
        <w:t>,</w:t>
      </w:r>
      <w:r w:rsidR="00352FAA" w:rsidRPr="00DF2C62">
        <w:rPr>
          <w:rFonts w:cs="Times New Roman"/>
          <w:lang w:val="en-US"/>
        </w:rPr>
        <w:t xml:space="preserve"> and </w:t>
      </w:r>
      <w:r w:rsidR="00352FAA">
        <w:rPr>
          <w:rFonts w:cs="Times New Roman"/>
          <w:lang w:val="en-US"/>
        </w:rPr>
        <w:t xml:space="preserve">increased </w:t>
      </w:r>
      <w:r w:rsidR="00352FAA" w:rsidRPr="00DF2C62">
        <w:rPr>
          <w:rFonts w:cs="Times New Roman"/>
          <w:lang w:val="en-US"/>
        </w:rPr>
        <w:t>disaster risk - reduced adaptive capacity and resilience, exacerbation of natural disasters, increased vulnerability. The UN International Strategy for Disaster Reduction has identified ecosystem degradation as one of the main drivers of disaster risk worldwide.</w:t>
      </w:r>
      <w:r w:rsidR="00352FAA">
        <w:rPr>
          <w:rFonts w:cs="Times New Roman"/>
          <w:lang w:val="en-US"/>
        </w:rPr>
        <w:t xml:space="preserve"> </w:t>
      </w:r>
      <w:r w:rsidR="00170D06">
        <w:rPr>
          <w:lang w:val="en-US"/>
        </w:rPr>
        <w:t>The different scenarios</w:t>
      </w:r>
      <w:r w:rsidR="003E2FD9">
        <w:rPr>
          <w:lang w:val="en-US"/>
        </w:rPr>
        <w:t xml:space="preserve"> used to examine possible future trajectories of social and environmental change (i.e., shared socio-economic pathways, which</w:t>
      </w:r>
      <w:r w:rsidR="00170D06">
        <w:rPr>
          <w:lang w:val="en-US"/>
        </w:rPr>
        <w:t xml:space="preserve"> </w:t>
      </w:r>
      <w:r w:rsidR="0046620E">
        <w:rPr>
          <w:lang w:val="en-US"/>
        </w:rPr>
        <w:t xml:space="preserve">explicitly </w:t>
      </w:r>
      <w:r w:rsidR="00170D06">
        <w:rPr>
          <w:lang w:val="en-US"/>
        </w:rPr>
        <w:t>integrat</w:t>
      </w:r>
      <w:r w:rsidR="003E2FD9">
        <w:rPr>
          <w:lang w:val="en-US"/>
        </w:rPr>
        <w:t>e</w:t>
      </w:r>
      <w:r w:rsidR="00170D06">
        <w:rPr>
          <w:lang w:val="en-US"/>
        </w:rPr>
        <w:t xml:space="preserve"> climate change</w:t>
      </w:r>
      <w:r w:rsidR="0046620E">
        <w:rPr>
          <w:lang w:val="en-US"/>
        </w:rPr>
        <w:t xml:space="preserve"> scenarios with</w:t>
      </w:r>
      <w:r w:rsidR="00170D06">
        <w:rPr>
          <w:lang w:val="en-US"/>
        </w:rPr>
        <w:t xml:space="preserve"> other human-driven environmental changes</w:t>
      </w:r>
      <w:r w:rsidR="0046620E">
        <w:rPr>
          <w:lang w:val="en-US"/>
        </w:rPr>
        <w:t>, such as land use, alongside social factors such as population growth</w:t>
      </w:r>
      <w:r w:rsidR="003E2FD9">
        <w:rPr>
          <w:lang w:val="en-US"/>
        </w:rPr>
        <w:t>)</w:t>
      </w:r>
      <w:r w:rsidR="00170D06">
        <w:rPr>
          <w:lang w:val="en-US"/>
        </w:rPr>
        <w:t xml:space="preserve">, predict that </w:t>
      </w:r>
      <w:r w:rsidR="00DF6C97">
        <w:rPr>
          <w:lang w:val="en-US"/>
        </w:rPr>
        <w:t xml:space="preserve">rapid ongoing declines in biodiversity will undermine </w:t>
      </w:r>
      <w:r w:rsidR="00170D06">
        <w:rPr>
          <w:lang w:val="en-US"/>
        </w:rPr>
        <w:t>most international societal and environmental goals</w:t>
      </w:r>
      <w:r w:rsidR="00352FAA">
        <w:rPr>
          <w:lang w:val="en-US"/>
        </w:rPr>
        <w:t xml:space="preserve">. Examples are </w:t>
      </w:r>
      <w:r w:rsidR="00170D06">
        <w:rPr>
          <w:lang w:val="en-US"/>
        </w:rPr>
        <w:t>the 2030 Agenda for Sustainable Development</w:t>
      </w:r>
      <w:r w:rsidR="00603D6E">
        <w:rPr>
          <w:lang w:val="en-US"/>
        </w:rPr>
        <w:t xml:space="preserve"> or the </w:t>
      </w:r>
      <w:r w:rsidR="00603D6E" w:rsidRPr="00B24E85">
        <w:rPr>
          <w:lang w:val="en-GB"/>
        </w:rPr>
        <w:t xml:space="preserve">Aichi </w:t>
      </w:r>
      <w:r w:rsidR="00603D6E">
        <w:rPr>
          <w:lang w:val="en-GB"/>
        </w:rPr>
        <w:t xml:space="preserve">biodiversity targets, </w:t>
      </w:r>
      <w:r w:rsidR="00603D6E" w:rsidRPr="00B24E85">
        <w:rPr>
          <w:lang w:val="en-GB"/>
        </w:rPr>
        <w:t xml:space="preserve">but </w:t>
      </w:r>
      <w:r w:rsidR="00603D6E">
        <w:rPr>
          <w:lang w:val="en-GB"/>
        </w:rPr>
        <w:t xml:space="preserve">also the Paris Agreement, the </w:t>
      </w:r>
      <w:r w:rsidR="00603D6E" w:rsidRPr="00B24E85">
        <w:rPr>
          <w:lang w:val="en-GB"/>
        </w:rPr>
        <w:t>Sendai Framework</w:t>
      </w:r>
      <w:r w:rsidR="00603D6E">
        <w:rPr>
          <w:lang w:val="en-GB"/>
        </w:rPr>
        <w:t xml:space="preserve"> or the Ostrava Declaration, even if theses may be less well mapped to biodiversity loss at this stage</w:t>
      </w:r>
      <w:r w:rsidR="00170D06">
        <w:rPr>
          <w:lang w:val="en-US"/>
        </w:rPr>
        <w:t xml:space="preserve">. These </w:t>
      </w:r>
      <w:r w:rsidR="00DB45B2">
        <w:rPr>
          <w:lang w:val="en-US"/>
        </w:rPr>
        <w:t xml:space="preserve">interlinkages </w:t>
      </w:r>
      <w:r w:rsidR="00B24E85">
        <w:rPr>
          <w:lang w:val="en-US"/>
        </w:rPr>
        <w:t>emphasize</w:t>
      </w:r>
      <w:r w:rsidR="00DB45B2">
        <w:rPr>
          <w:lang w:val="en-US"/>
        </w:rPr>
        <w:t xml:space="preserve"> </w:t>
      </w:r>
      <w:r w:rsidR="00170D06">
        <w:rPr>
          <w:lang w:val="en-US"/>
        </w:rPr>
        <w:t xml:space="preserve">the need to better understand how biodiversity loss will alter the functioning of ecosystems and their ability to </w:t>
      </w:r>
      <w:bookmarkStart w:id="0" w:name="__DdeLink__1230_1674746431"/>
      <w:r w:rsidR="00170D06">
        <w:rPr>
          <w:lang w:val="en-US"/>
        </w:rPr>
        <w:t xml:space="preserve">provide society with </w:t>
      </w:r>
      <w:r w:rsidR="00796001">
        <w:rPr>
          <w:lang w:val="en-US"/>
        </w:rPr>
        <w:t xml:space="preserve">health- and wellbeing-related </w:t>
      </w:r>
      <w:r w:rsidR="00170D06">
        <w:rPr>
          <w:lang w:val="en-US"/>
        </w:rPr>
        <w:t xml:space="preserve">goods and services </w:t>
      </w:r>
      <w:bookmarkStart w:id="1" w:name="__DdeLink__1197_1674746431"/>
      <w:r w:rsidR="00170D06">
        <w:rPr>
          <w:lang w:val="en-US"/>
        </w:rPr>
        <w:t xml:space="preserve">together with spiritual and </w:t>
      </w:r>
      <w:r w:rsidR="00796001">
        <w:rPr>
          <w:lang w:val="en-US"/>
        </w:rPr>
        <w:t>a</w:t>
      </w:r>
      <w:r w:rsidR="00170D06">
        <w:rPr>
          <w:lang w:val="en-US"/>
        </w:rPr>
        <w:t>esthetic needs</w:t>
      </w:r>
      <w:bookmarkEnd w:id="0"/>
      <w:r w:rsidR="00796001">
        <w:rPr>
          <w:lang w:val="en-US"/>
        </w:rPr>
        <w:t xml:space="preserve">. </w:t>
      </w:r>
      <w:r w:rsidR="001C0088">
        <w:rPr>
          <w:lang w:val="en-US"/>
        </w:rPr>
        <w:t>B</w:t>
      </w:r>
      <w:r w:rsidR="00796001">
        <w:rPr>
          <w:lang w:val="en-US"/>
        </w:rPr>
        <w:t xml:space="preserve">etter understanding of the linkages between biodiversity and human health </w:t>
      </w:r>
      <w:r w:rsidR="001C0088">
        <w:rPr>
          <w:lang w:val="en-US"/>
        </w:rPr>
        <w:t>could strongly support</w:t>
      </w:r>
      <w:r w:rsidR="000E188D">
        <w:rPr>
          <w:lang w:val="en-US"/>
        </w:rPr>
        <w:t>,</w:t>
      </w:r>
      <w:r w:rsidR="001C0088">
        <w:rPr>
          <w:lang w:val="en-US"/>
        </w:rPr>
        <w:t xml:space="preserve"> </w:t>
      </w:r>
      <w:r w:rsidR="000E188D">
        <w:rPr>
          <w:lang w:val="en-US"/>
        </w:rPr>
        <w:t xml:space="preserve">improve and identify novel </w:t>
      </w:r>
      <w:bookmarkEnd w:id="1"/>
      <w:r w:rsidR="00170D06">
        <w:rPr>
          <w:lang w:val="en-US"/>
        </w:rPr>
        <w:t xml:space="preserve">measures to conserve biodiversity and </w:t>
      </w:r>
      <w:r w:rsidR="000E188D">
        <w:rPr>
          <w:lang w:val="en-US"/>
        </w:rPr>
        <w:t xml:space="preserve">preserve its values </w:t>
      </w:r>
      <w:r w:rsidR="00170D06">
        <w:rPr>
          <w:lang w:val="en-US"/>
        </w:rPr>
        <w:t>in a sustainable manner.</w:t>
      </w:r>
      <w:r w:rsidR="00352FAA">
        <w:rPr>
          <w:lang w:val="en-US"/>
        </w:rPr>
        <w:t xml:space="preserve"> </w:t>
      </w:r>
    </w:p>
    <w:p w14:paraId="1EC89AEA" w14:textId="1641D7BA" w:rsidR="005F2F5D" w:rsidRPr="00352FAA" w:rsidRDefault="005F2F5D" w:rsidP="00EB7AFB">
      <w:pPr>
        <w:pStyle w:val="CommentText"/>
        <w:jc w:val="both"/>
        <w:rPr>
          <w:lang w:val="en-GB"/>
        </w:rPr>
      </w:pPr>
    </w:p>
    <w:p w14:paraId="10EBCD0B" w14:textId="77777777" w:rsidR="005F2F5D" w:rsidRPr="00CC5F6D" w:rsidRDefault="00170D06" w:rsidP="00CC5F6D">
      <w:pPr>
        <w:pStyle w:val="Heading2"/>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t>Summary of research gaps identified through the questionnaire:</w:t>
      </w:r>
    </w:p>
    <w:p w14:paraId="4125CC2E" w14:textId="77777777" w:rsidR="005F2F5D" w:rsidRDefault="00170D06" w:rsidP="00EB7AFB">
      <w:pPr>
        <w:jc w:val="both"/>
        <w:rPr>
          <w:b/>
          <w:lang w:val="en-US"/>
        </w:rPr>
      </w:pPr>
      <w:r>
        <w:rPr>
          <w:b/>
          <w:lang w:val="en-US"/>
        </w:rPr>
        <w:t>Valuation of biodiversity and ecosystem services.</w:t>
      </w:r>
    </w:p>
    <w:p w14:paraId="6216C87E" w14:textId="77777777" w:rsidR="005F2F5D" w:rsidRPr="00DC3772" w:rsidRDefault="00170D06" w:rsidP="00EB7AFB">
      <w:pPr>
        <w:pStyle w:val="ListParagraph"/>
        <w:numPr>
          <w:ilvl w:val="0"/>
          <w:numId w:val="2"/>
        </w:numPr>
        <w:spacing w:after="0"/>
        <w:ind w:left="426" w:hanging="426"/>
        <w:jc w:val="both"/>
        <w:rPr>
          <w:bCs/>
          <w:sz w:val="24"/>
          <w:szCs w:val="24"/>
          <w:lang w:val="en-US"/>
        </w:rPr>
      </w:pPr>
      <w:r w:rsidRPr="00DC3772">
        <w:rPr>
          <w:bCs/>
          <w:sz w:val="24"/>
          <w:szCs w:val="24"/>
          <w:lang w:val="en-US"/>
        </w:rPr>
        <w:t>Need to develop quantitative indicators defining the relationships between biodiversity and human health / well-being.</w:t>
      </w:r>
    </w:p>
    <w:p w14:paraId="4B5BB222" w14:textId="79B6B3CF" w:rsidR="008B7FD3" w:rsidRPr="0050258A" w:rsidRDefault="00170D06" w:rsidP="00122348">
      <w:pPr>
        <w:pStyle w:val="CommentText"/>
        <w:numPr>
          <w:ilvl w:val="0"/>
          <w:numId w:val="6"/>
        </w:numPr>
        <w:jc w:val="both"/>
        <w:rPr>
          <w:lang w:val="en-GB"/>
        </w:rPr>
      </w:pPr>
      <w:r w:rsidRPr="00DC3772">
        <w:rPr>
          <w:bCs/>
          <w:lang w:val="en-US"/>
        </w:rPr>
        <w:t>a better understanding of the relationship between biodiversity loss and human health will help for transformational change pathways</w:t>
      </w:r>
      <w:r w:rsidR="008B7FD3" w:rsidRPr="00DC3772">
        <w:rPr>
          <w:bCs/>
          <w:lang w:val="en-US"/>
        </w:rPr>
        <w:t xml:space="preserve">, e.g. through </w:t>
      </w:r>
      <w:proofErr w:type="gramStart"/>
      <w:r w:rsidR="008B7FD3" w:rsidRPr="00DC3772">
        <w:rPr>
          <w:bCs/>
          <w:lang w:val="en-US"/>
        </w:rPr>
        <w:t xml:space="preserve">humanizing </w:t>
      </w:r>
      <w:r w:rsidR="008B7FD3" w:rsidRPr="00DC3772">
        <w:rPr>
          <w:lang w:val="en-US"/>
        </w:rPr>
        <w:t xml:space="preserve"> </w:t>
      </w:r>
      <w:r w:rsidR="008B7FD3" w:rsidRPr="00DC3772">
        <w:rPr>
          <w:lang w:val="en-GB"/>
        </w:rPr>
        <w:t>biodiversity</w:t>
      </w:r>
      <w:proofErr w:type="gramEnd"/>
      <w:r w:rsidR="008B7FD3" w:rsidRPr="00DC3772">
        <w:rPr>
          <w:lang w:val="en-GB"/>
        </w:rPr>
        <w:t xml:space="preserve"> loss and thereby making it more tangible and urgent can trigger faster behavioural change and action.</w:t>
      </w:r>
    </w:p>
    <w:p w14:paraId="39098EEF" w14:textId="77777777" w:rsidR="005F2F5D" w:rsidRDefault="00170D06" w:rsidP="00EB7AFB">
      <w:pPr>
        <w:jc w:val="both"/>
        <w:rPr>
          <w:b/>
          <w:lang w:val="en-US"/>
        </w:rPr>
      </w:pPr>
      <w:r>
        <w:rPr>
          <w:b/>
          <w:lang w:val="en-US"/>
        </w:rPr>
        <w:t>Eco-exposome.</w:t>
      </w:r>
    </w:p>
    <w:p w14:paraId="3EBD277D" w14:textId="77777777" w:rsidR="005F2F5D" w:rsidRPr="00DC3772" w:rsidRDefault="00170D06" w:rsidP="00EB7AFB">
      <w:pPr>
        <w:pStyle w:val="ListParagraph"/>
        <w:numPr>
          <w:ilvl w:val="0"/>
          <w:numId w:val="2"/>
        </w:numPr>
        <w:ind w:left="425" w:hanging="425"/>
        <w:contextualSpacing w:val="0"/>
        <w:jc w:val="both"/>
        <w:rPr>
          <w:sz w:val="24"/>
          <w:szCs w:val="24"/>
          <w:lang w:val="en-US"/>
        </w:rPr>
      </w:pPr>
      <w:r w:rsidRPr="00DC3772">
        <w:rPr>
          <w:sz w:val="24"/>
          <w:szCs w:val="24"/>
          <w:lang w:val="en-US"/>
        </w:rPr>
        <w:t xml:space="preserve">As one of the threats to biodiversity, need to better understand </w:t>
      </w:r>
      <w:proofErr w:type="spellStart"/>
      <w:r w:rsidRPr="00DC3772">
        <w:rPr>
          <w:sz w:val="24"/>
          <w:szCs w:val="24"/>
          <w:lang w:val="en-US"/>
        </w:rPr>
        <w:t>spatio</w:t>
      </w:r>
      <w:proofErr w:type="spellEnd"/>
      <w:r w:rsidRPr="00DC3772">
        <w:rPr>
          <w:sz w:val="24"/>
          <w:szCs w:val="24"/>
          <w:lang w:val="en-US"/>
        </w:rPr>
        <w:t>-temporal kinetics (i.e. variation of exposure) and dynamics (i.e. variation of effects) of complex chemical pollutions on ecosystems and human health.</w:t>
      </w:r>
    </w:p>
    <w:p w14:paraId="79A0B6E1" w14:textId="6A7D3206" w:rsidR="005F2F5D" w:rsidRPr="00CC5F6D" w:rsidRDefault="00603D6E" w:rsidP="00CC5F6D">
      <w:pPr>
        <w:pStyle w:val="Heading2"/>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lastRenderedPageBreak/>
        <w:t>G</w:t>
      </w:r>
      <w:r w:rsidR="00170D06" w:rsidRPr="00CC5F6D">
        <w:rPr>
          <w:rFonts w:asciiTheme="minorHAnsi" w:hAnsiTheme="minorHAnsi" w:cstheme="minorHAnsi"/>
          <w:b/>
          <w:bCs/>
          <w:sz w:val="24"/>
          <w:szCs w:val="24"/>
          <w:lang w:val="en-US"/>
        </w:rPr>
        <w:t>aps in the gaps</w:t>
      </w:r>
    </w:p>
    <w:p w14:paraId="2D960910" w14:textId="63F83140" w:rsidR="00AB7841" w:rsidRPr="00DC3772" w:rsidRDefault="00AB7841" w:rsidP="00122348">
      <w:pPr>
        <w:pStyle w:val="CommentText"/>
        <w:numPr>
          <w:ilvl w:val="0"/>
          <w:numId w:val="4"/>
        </w:numPr>
        <w:jc w:val="both"/>
        <w:rPr>
          <w:rStyle w:val="tlid-translation"/>
          <w:lang w:val="en-GB"/>
        </w:rPr>
      </w:pPr>
      <w:r w:rsidRPr="00DC3772">
        <w:rPr>
          <w:rStyle w:val="tlid-translation"/>
          <w:lang w:val="en-GB"/>
        </w:rPr>
        <w:t>Filling data gaps from multiple sources and disciplines</w:t>
      </w:r>
      <w:r w:rsidR="00006CC4" w:rsidRPr="00DC3772">
        <w:rPr>
          <w:rStyle w:val="tlid-translation"/>
          <w:lang w:val="en-GB"/>
        </w:rPr>
        <w:t>; including social sciences</w:t>
      </w:r>
      <w:r w:rsidR="00A30345" w:rsidRPr="00DC3772">
        <w:rPr>
          <w:rStyle w:val="tlid-translation"/>
          <w:lang w:val="en-GB"/>
        </w:rPr>
        <w:t xml:space="preserve"> and drawing from local knowledge</w:t>
      </w:r>
      <w:r w:rsidRPr="00DC3772">
        <w:rPr>
          <w:rStyle w:val="tlid-translation"/>
          <w:lang w:val="en-GB"/>
        </w:rPr>
        <w:t xml:space="preserve"> </w:t>
      </w:r>
      <w:r w:rsidRPr="00DC3772">
        <w:rPr>
          <w:rStyle w:val="tlid-translation"/>
          <w:lang w:val="en-GB"/>
        </w:rPr>
        <w:fldChar w:fldCharType="begin" w:fldLock="1"/>
      </w:r>
      <w:r w:rsidR="00EB7AFB" w:rsidRPr="00DC3772">
        <w:rPr>
          <w:rStyle w:val="tlid-translation"/>
          <w:lang w:val="en-GB"/>
        </w:rPr>
        <w:instrText>ADDIN CSL_CITATION {"citationItems":[{"id":"ITEM-1","itemData":{"author":[{"dropping-particle":"","family":"World Health Organization","given":"","non-dropping-particle":"","parse-names":false,"suffix":""},{"dropping-particle":"","family":"Secretariat of the Convention on Biological Diversity","given":"","non-dropping-particle":"","parse-names":false,"suffix":""}],"id":"ITEM-1","issued":{"date-parts":[["2015"]]},"page":"364","publisher-place":"Geneva, Switzerland","title":"Connecting Global Priorities: Biodiversity and Human Health","type":"article"},"uris":["http://www.mendeley.com/documents/?uuid=d1e1474e-be2a-41de-9a49-51cff42dfb5e"]}],"mendeley":{"formattedCitation":"(World Health Organization and Secretariat of the Convention on Biological Diversity, 2015)","plainTextFormattedCitation":"(World Health Organization and Secretariat of the Convention on Biological Diversity, 2015)","previouslyFormattedCitation":"(World Health Organization and Secretariat of the Convention on Biological Diversity, 2015)"},"properties":{"noteIndex":0},"schema":"https://github.com/citation-style-language/schema/raw/master/csl-citation.json"}</w:instrText>
      </w:r>
      <w:r w:rsidRPr="00DC3772">
        <w:rPr>
          <w:rStyle w:val="tlid-translation"/>
          <w:lang w:val="en-GB"/>
        </w:rPr>
        <w:fldChar w:fldCharType="separate"/>
      </w:r>
      <w:r w:rsidRPr="00DC3772">
        <w:rPr>
          <w:rStyle w:val="tlid-translation"/>
          <w:noProof/>
          <w:lang w:val="en-GB"/>
        </w:rPr>
        <w:t>(World Health Organization and Secretariat of the Convention on Biological Diversity, 2015)</w:t>
      </w:r>
      <w:r w:rsidRPr="00DC3772">
        <w:rPr>
          <w:rStyle w:val="tlid-translation"/>
          <w:lang w:val="en-GB"/>
        </w:rPr>
        <w:fldChar w:fldCharType="end"/>
      </w:r>
    </w:p>
    <w:p w14:paraId="2594D917" w14:textId="0367D833" w:rsidR="005F2F5D" w:rsidRPr="00DC3772" w:rsidRDefault="00170D06" w:rsidP="00122348">
      <w:pPr>
        <w:pStyle w:val="CommentText"/>
        <w:numPr>
          <w:ilvl w:val="0"/>
          <w:numId w:val="4"/>
        </w:numPr>
        <w:jc w:val="both"/>
        <w:rPr>
          <w:rStyle w:val="tlid-translation"/>
          <w:lang w:val="en-GB"/>
        </w:rPr>
      </w:pPr>
      <w:r w:rsidRPr="00DC3772">
        <w:rPr>
          <w:rStyle w:val="tlid-translation"/>
          <w:lang w:val="en"/>
        </w:rPr>
        <w:t xml:space="preserve">Evaluation of biodiversity </w:t>
      </w:r>
      <w:r w:rsidR="00E250AB" w:rsidRPr="00DC3772">
        <w:rPr>
          <w:rStyle w:val="tlid-translation"/>
          <w:lang w:val="en"/>
        </w:rPr>
        <w:t xml:space="preserve">loss </w:t>
      </w:r>
      <w:r w:rsidRPr="00DC3772">
        <w:rPr>
          <w:rStyle w:val="tlid-translation"/>
          <w:lang w:val="en"/>
        </w:rPr>
        <w:t>at all scales, from genes to landscapes, and its e</w:t>
      </w:r>
      <w:r w:rsidR="00E250AB" w:rsidRPr="00DC3772">
        <w:rPr>
          <w:rStyle w:val="tlid-translation"/>
          <w:lang w:val="en"/>
        </w:rPr>
        <w:t xml:space="preserve">ffects to human health, both, in terms of pathogenesis and also </w:t>
      </w:r>
      <w:proofErr w:type="spellStart"/>
      <w:r w:rsidR="00E250AB" w:rsidRPr="00DC3772">
        <w:rPr>
          <w:rStyle w:val="tlid-translation"/>
          <w:lang w:val="en-GB"/>
        </w:rPr>
        <w:t>salutogenesis</w:t>
      </w:r>
      <w:proofErr w:type="spellEnd"/>
      <w:r w:rsidR="00E250AB" w:rsidRPr="00DC3772">
        <w:rPr>
          <w:rStyle w:val="tlid-translation"/>
          <w:lang w:val="en-GB"/>
        </w:rPr>
        <w:t xml:space="preserve">. </w:t>
      </w:r>
      <w:r w:rsidR="00E250AB" w:rsidRPr="00DC3772">
        <w:rPr>
          <w:lang w:val="en-GB"/>
        </w:rPr>
        <w:t>The latter is often overlooked and taken for granted which is part of the problem, but it is very important in the context of biodiversity and health.</w:t>
      </w:r>
    </w:p>
    <w:p w14:paraId="37B652B3" w14:textId="1666C636" w:rsidR="005F234D" w:rsidRPr="00DC3772" w:rsidRDefault="00170D06" w:rsidP="00122348">
      <w:pPr>
        <w:pStyle w:val="CommentText"/>
        <w:numPr>
          <w:ilvl w:val="0"/>
          <w:numId w:val="5"/>
        </w:numPr>
        <w:jc w:val="both"/>
        <w:rPr>
          <w:rStyle w:val="tlid-translation"/>
          <w:lang w:val="en-GB"/>
        </w:rPr>
      </w:pPr>
      <w:r w:rsidRPr="00DC3772">
        <w:rPr>
          <w:rStyle w:val="tlid-translation"/>
          <w:lang w:val="en"/>
        </w:rPr>
        <w:t>available biodiversity loss metrics are most often expressed at the organismal level (</w:t>
      </w:r>
      <w:proofErr w:type="gramStart"/>
      <w:r w:rsidRPr="00DC3772">
        <w:rPr>
          <w:rStyle w:val="tlid-translation"/>
          <w:lang w:val="en"/>
        </w:rPr>
        <w:t>e.g.</w:t>
      </w:r>
      <w:proofErr w:type="gramEnd"/>
      <w:r w:rsidRPr="00DC3772">
        <w:rPr>
          <w:rStyle w:val="tlid-translation"/>
          <w:lang w:val="en"/>
        </w:rPr>
        <w:t xml:space="preserve"> species richness, number) and thus give us only a partial picture of biodiversity loss.</w:t>
      </w:r>
      <w:r w:rsidR="00603D6E" w:rsidRPr="00DC3772">
        <w:rPr>
          <w:rStyle w:val="tlid-translation"/>
          <w:lang w:val="en"/>
        </w:rPr>
        <w:t xml:space="preserve"> Other metrics are being produced, e.g. intactness</w:t>
      </w:r>
      <w:r w:rsidR="005F234D" w:rsidRPr="00DC3772">
        <w:rPr>
          <w:rStyle w:val="tlid-translation"/>
          <w:lang w:val="en"/>
        </w:rPr>
        <w:t>;</w:t>
      </w:r>
    </w:p>
    <w:p w14:paraId="5DC140CD" w14:textId="77777777" w:rsidR="0066423E" w:rsidRPr="0066423E" w:rsidRDefault="0066423E" w:rsidP="00122348">
      <w:pPr>
        <w:pStyle w:val="CommentText"/>
        <w:numPr>
          <w:ilvl w:val="0"/>
          <w:numId w:val="5"/>
        </w:numPr>
        <w:jc w:val="both"/>
        <w:rPr>
          <w:rStyle w:val="tlid-translation"/>
          <w:rFonts w:ascii="ChaparralPro-Light" w:hAnsi="ChaparralPro-Light" w:cs="ChaparralPro-Light"/>
          <w:lang w:val="en-GB"/>
        </w:rPr>
      </w:pPr>
      <w:r>
        <w:rPr>
          <w:rStyle w:val="tlid-translation"/>
          <w:lang w:val="en"/>
        </w:rPr>
        <w:t xml:space="preserve">Intactness </w:t>
      </w:r>
      <w:r w:rsidR="005F234D" w:rsidRPr="00DC3772">
        <w:rPr>
          <w:rStyle w:val="tlid-translation"/>
          <w:lang w:val="en"/>
        </w:rPr>
        <w:t xml:space="preserve">is particularly interesting </w:t>
      </w:r>
      <w:r w:rsidR="005F234D" w:rsidRPr="00DC3772">
        <w:rPr>
          <w:lang w:val="en-GB"/>
        </w:rPr>
        <w:t xml:space="preserve">for </w:t>
      </w:r>
      <w:proofErr w:type="spellStart"/>
      <w:r w:rsidR="005F234D" w:rsidRPr="00DC3772">
        <w:rPr>
          <w:lang w:val="en-GB"/>
        </w:rPr>
        <w:t>salutogenesis</w:t>
      </w:r>
      <w:proofErr w:type="spellEnd"/>
      <w:r w:rsidR="005F234D" w:rsidRPr="00DC3772">
        <w:rPr>
          <w:lang w:val="en-GB"/>
        </w:rPr>
        <w:t>: identifying the specific contributions and services of intact ecosystems to the basis of human and non-human animal health, locally and globally, as well as regional and global interconnections, and conversely, the threats of their absence</w:t>
      </w:r>
      <w:r w:rsidR="005F234D" w:rsidRPr="00DC3772">
        <w:rPr>
          <w:rStyle w:val="tlid-translation"/>
          <w:lang w:val="en"/>
        </w:rPr>
        <w:t>;</w:t>
      </w:r>
    </w:p>
    <w:p w14:paraId="767CCCEB" w14:textId="697D3B52" w:rsidR="00006CC4" w:rsidRPr="00DC3772" w:rsidRDefault="00006CC4" w:rsidP="00122348">
      <w:pPr>
        <w:pStyle w:val="CommentText"/>
        <w:numPr>
          <w:ilvl w:val="0"/>
          <w:numId w:val="5"/>
        </w:numPr>
        <w:jc w:val="both"/>
        <w:rPr>
          <w:lang w:val="en-GB"/>
        </w:rPr>
      </w:pPr>
      <w:r w:rsidRPr="00DC3772">
        <w:rPr>
          <w:lang w:val="en-GB"/>
        </w:rPr>
        <w:t>Beyond provisioning services, which</w:t>
      </w:r>
      <w:r w:rsidR="005D591D" w:rsidRPr="00DC3772">
        <w:rPr>
          <w:lang w:val="en-GB"/>
        </w:rPr>
        <w:t xml:space="preserve"> </w:t>
      </w:r>
      <w:r w:rsidRPr="00DC3772">
        <w:rPr>
          <w:lang w:val="en-GB"/>
        </w:rPr>
        <w:t>components of coastal and marine ecosystems</w:t>
      </w:r>
      <w:r w:rsidR="005D591D" w:rsidRPr="00DC3772">
        <w:rPr>
          <w:lang w:val="en-GB"/>
        </w:rPr>
        <w:t xml:space="preserve"> </w:t>
      </w:r>
      <w:r w:rsidRPr="00DC3772">
        <w:rPr>
          <w:lang w:val="en-GB"/>
        </w:rPr>
        <w:t>lead to positive human health outcomes?</w:t>
      </w:r>
      <w:r w:rsidR="005D591D" w:rsidRPr="00DC3772">
        <w:rPr>
          <w:lang w:val="en-GB"/>
        </w:rPr>
        <w:t xml:space="preserve"> </w:t>
      </w:r>
      <w:r w:rsidRPr="00DC3772">
        <w:rPr>
          <w:lang w:val="en-GB"/>
        </w:rPr>
        <w:t>Does exposure to marine biodiversity have</w:t>
      </w:r>
      <w:r w:rsidR="005D591D" w:rsidRPr="00DC3772">
        <w:rPr>
          <w:lang w:val="en-GB"/>
        </w:rPr>
        <w:t xml:space="preserve"> </w:t>
      </w:r>
      <w:r w:rsidRPr="00DC3772">
        <w:rPr>
          <w:lang w:val="en-GB"/>
        </w:rPr>
        <w:t>measurable health benefits</w:t>
      </w:r>
      <w:r w:rsidR="0066423E">
        <w:rPr>
          <w:lang w:val="en-GB"/>
        </w:rPr>
        <w:t xml:space="preserve"> </w:t>
      </w:r>
      <w:r w:rsidR="0066423E">
        <w:rPr>
          <w:lang w:val="en-GB"/>
        </w:rPr>
        <w:fldChar w:fldCharType="begin" w:fldLock="1"/>
      </w:r>
      <w:r w:rsidR="0066423E">
        <w:rPr>
          <w:lang w:val="en-GB"/>
        </w:rPr>
        <w:instrText>ADDIN CSL_CITATION {"citationItems":[{"id":"ITEM-1","itemData":{"author":[{"dropping-particle":"","family":"World Health Organization","given":"","non-dropping-particle":"","parse-names":false,"suffix":""},{"dropping-particle":"","family":"Secretariat of the Convention on Biological Diversity","given":"","non-dropping-particle":"","parse-names":false,"suffix":""}],"id":"ITEM-1","issued":{"date-parts":[["2015"]]},"page":"364","publisher-place":"Geneva, Switzerland","title":"Connecting Global Priorities: Biodiversity and Human Health","type":"article"},"uris":["http://www.mendeley.com/documents/?uuid=d1e1474e-be2a-41de-9a49-51cff42dfb5e"]}],"mendeley":{"formattedCitation":"(World Health Organization and Secretariat of the Convention on Biological Diversity, 2015)","plainTextFormattedCitation":"(World Health Organization and Secretariat of the Convention on Biological Diversity, 2015)","previouslyFormattedCitation":"(World Health Organization and Secretariat of the Convention on Biological Diversity, 2015)"},"properties":{"noteIndex":0},"schema":"https://github.com/citation-style-language/schema/raw/master/csl-citation.json"}</w:instrText>
      </w:r>
      <w:r w:rsidR="0066423E">
        <w:rPr>
          <w:lang w:val="en-GB"/>
        </w:rPr>
        <w:fldChar w:fldCharType="separate"/>
      </w:r>
      <w:r w:rsidR="0066423E" w:rsidRPr="0066423E">
        <w:rPr>
          <w:noProof/>
          <w:lang w:val="en-GB"/>
        </w:rPr>
        <w:t>(World Health Organization and Secretariat of the Convention on Biological Diversity, 2015)</w:t>
      </w:r>
      <w:r w:rsidR="0066423E">
        <w:rPr>
          <w:lang w:val="en-GB"/>
        </w:rPr>
        <w:fldChar w:fldCharType="end"/>
      </w:r>
      <w:r w:rsidRPr="00DC3772">
        <w:rPr>
          <w:lang w:val="en-GB"/>
        </w:rPr>
        <w:t>?</w:t>
      </w:r>
    </w:p>
    <w:p w14:paraId="303CA29E" w14:textId="0E9706AB" w:rsidR="00E250AB" w:rsidRPr="00DC3772" w:rsidRDefault="00E250AB" w:rsidP="00122348">
      <w:pPr>
        <w:pStyle w:val="CommentText"/>
        <w:numPr>
          <w:ilvl w:val="0"/>
          <w:numId w:val="5"/>
        </w:numPr>
        <w:jc w:val="both"/>
        <w:rPr>
          <w:lang w:val="en-GB"/>
        </w:rPr>
      </w:pPr>
      <w:r w:rsidRPr="00DC3772">
        <w:rPr>
          <w:lang w:val="en-GB"/>
        </w:rPr>
        <w:t>More systematic research is needed on the loss of intact ecosystems and spill-over dynamics at the human/wildlife, livestock/wildlife interface.</w:t>
      </w:r>
    </w:p>
    <w:p w14:paraId="1CAF3EAA" w14:textId="7EA41AB7" w:rsidR="0066423E" w:rsidRPr="00552BF2" w:rsidRDefault="0066423E" w:rsidP="00122348">
      <w:pPr>
        <w:pStyle w:val="ListParagraph"/>
        <w:numPr>
          <w:ilvl w:val="0"/>
          <w:numId w:val="8"/>
        </w:numPr>
        <w:autoSpaceDE w:val="0"/>
        <w:autoSpaceDN w:val="0"/>
        <w:adjustRightInd w:val="0"/>
        <w:spacing w:after="120" w:line="240" w:lineRule="auto"/>
        <w:jc w:val="both"/>
        <w:rPr>
          <w:rFonts w:cstheme="minorHAnsi"/>
          <w:sz w:val="24"/>
          <w:szCs w:val="24"/>
          <w:lang w:val="en-GB"/>
        </w:rPr>
      </w:pPr>
      <w:r w:rsidRPr="00552BF2">
        <w:rPr>
          <w:rFonts w:cstheme="minorHAnsi"/>
          <w:sz w:val="24"/>
          <w:szCs w:val="24"/>
          <w:lang w:val="en-GB"/>
        </w:rPr>
        <w:fldChar w:fldCharType="begin" w:fldLock="1"/>
      </w:r>
      <w:r w:rsidRPr="00552BF2">
        <w:rPr>
          <w:rFonts w:cstheme="minorHAnsi"/>
          <w:sz w:val="24"/>
          <w:szCs w:val="24"/>
          <w:lang w:val="en-GB"/>
        </w:rPr>
        <w:instrText>ADDIN CSL_CITATION {"citationItems":[{"id":"ITEM-1","itemData":{"author":[{"dropping-particle":"","family":"World Health Organization","given":"","non-dropping-particle":"","parse-names":false,"suffix":""},{"dropping-particle":"","family":"Secretariat of the Convention on Biological Diversity","given":"","non-dropping-particle":"","parse-names":false,"suffix":""}],"id":"ITEM-1","issued":{"date-parts":[["2015"]]},"page":"364","publisher-place":"Geneva, Switzerland","title":"Connecting Global Priorities: Biodiversity and Human Health","type":"article"},"uris":["http://www.mendeley.com/documents/?uuid=d1e1474e-be2a-41de-9a49-51cff42dfb5e"]}],"mendeley":{"formattedCitation":"(World Health Organization and Secretariat of the Convention on Biological Diversity, 2015)","plainTextFormattedCitation":"(World Health Organization and Secretariat of the Convention on Biological Diversity, 2015)"},"properties":{"noteIndex":0},"schema":"https://github.com/citation-style-language/schema/raw/master/csl-citation.json"}</w:instrText>
      </w:r>
      <w:r w:rsidRPr="00552BF2">
        <w:rPr>
          <w:rFonts w:cstheme="minorHAnsi"/>
          <w:sz w:val="24"/>
          <w:szCs w:val="24"/>
          <w:lang w:val="en-GB"/>
        </w:rPr>
        <w:fldChar w:fldCharType="separate"/>
      </w:r>
      <w:r w:rsidRPr="00552BF2">
        <w:rPr>
          <w:rFonts w:cstheme="minorHAnsi"/>
          <w:noProof/>
          <w:sz w:val="24"/>
          <w:szCs w:val="24"/>
          <w:lang w:val="en-GB"/>
        </w:rPr>
        <w:t>(World Health Organization and Secretariat of the Convention on Biological Diversity, 2015)</w:t>
      </w:r>
      <w:r w:rsidRPr="00552BF2">
        <w:rPr>
          <w:rFonts w:cstheme="minorHAnsi"/>
          <w:sz w:val="24"/>
          <w:szCs w:val="24"/>
          <w:lang w:val="en-GB"/>
        </w:rPr>
        <w:fldChar w:fldCharType="end"/>
      </w:r>
      <w:r w:rsidRPr="00552BF2">
        <w:rPr>
          <w:rFonts w:cstheme="minorHAnsi"/>
          <w:sz w:val="24"/>
          <w:szCs w:val="24"/>
          <w:lang w:val="en-GB"/>
        </w:rPr>
        <w:t>:</w:t>
      </w:r>
    </w:p>
    <w:p w14:paraId="3476C2F5" w14:textId="77777777" w:rsidR="00552BF2" w:rsidRDefault="00A30345" w:rsidP="00122348">
      <w:pPr>
        <w:pStyle w:val="ListParagraph"/>
        <w:numPr>
          <w:ilvl w:val="0"/>
          <w:numId w:val="9"/>
        </w:numPr>
        <w:autoSpaceDE w:val="0"/>
        <w:autoSpaceDN w:val="0"/>
        <w:adjustRightInd w:val="0"/>
        <w:spacing w:after="120" w:line="240" w:lineRule="auto"/>
        <w:jc w:val="both"/>
        <w:rPr>
          <w:rFonts w:cstheme="minorHAnsi"/>
          <w:sz w:val="24"/>
          <w:szCs w:val="24"/>
          <w:lang w:val="en-GB"/>
        </w:rPr>
      </w:pPr>
      <w:r w:rsidRPr="00552BF2">
        <w:rPr>
          <w:rFonts w:cstheme="minorHAnsi"/>
          <w:sz w:val="24"/>
          <w:szCs w:val="24"/>
          <w:lang w:val="en-GB"/>
        </w:rPr>
        <w:t>How can biodiversity monitoring be better integrated with or more accessible to the public health and conservation communities?</w:t>
      </w:r>
    </w:p>
    <w:p w14:paraId="041B7CCD" w14:textId="4B21F39D" w:rsidR="00006CC4" w:rsidRPr="00552BF2" w:rsidRDefault="00006CC4" w:rsidP="00122348">
      <w:pPr>
        <w:pStyle w:val="ListParagraph"/>
        <w:numPr>
          <w:ilvl w:val="0"/>
          <w:numId w:val="9"/>
        </w:numPr>
        <w:autoSpaceDE w:val="0"/>
        <w:autoSpaceDN w:val="0"/>
        <w:adjustRightInd w:val="0"/>
        <w:spacing w:after="120" w:line="240" w:lineRule="auto"/>
        <w:jc w:val="both"/>
        <w:rPr>
          <w:rFonts w:cstheme="minorHAnsi"/>
          <w:sz w:val="24"/>
          <w:szCs w:val="24"/>
          <w:lang w:val="en-GB"/>
        </w:rPr>
      </w:pPr>
      <w:r w:rsidRPr="00552BF2">
        <w:rPr>
          <w:rFonts w:cstheme="minorHAnsi"/>
          <w:sz w:val="24"/>
          <w:szCs w:val="24"/>
          <w:lang w:val="en-GB"/>
        </w:rPr>
        <w:t>What are the relationships between biodiversity, biodiversity change and infectious diseases</w:t>
      </w:r>
      <w:r w:rsidR="0066423E" w:rsidRPr="00552BF2">
        <w:rPr>
          <w:rFonts w:cstheme="minorHAnsi"/>
          <w:lang w:val="en-GB"/>
        </w:rPr>
        <w:t xml:space="preserve">? Specifically, it is needed to investigate </w:t>
      </w:r>
      <w:r w:rsidRPr="00552BF2">
        <w:rPr>
          <w:rFonts w:cstheme="minorHAnsi"/>
          <w:sz w:val="24"/>
          <w:szCs w:val="24"/>
          <w:lang w:val="en-GB"/>
        </w:rPr>
        <w:t>the effects of species diversity, disturbance and human</w:t>
      </w:r>
      <w:r w:rsidR="005D591D" w:rsidRPr="00552BF2">
        <w:rPr>
          <w:rFonts w:cstheme="minorHAnsi"/>
          <w:sz w:val="24"/>
          <w:szCs w:val="24"/>
          <w:lang w:val="en-GB"/>
        </w:rPr>
        <w:t>-</w:t>
      </w:r>
      <w:r w:rsidRPr="00552BF2">
        <w:rPr>
          <w:rFonts w:cstheme="minorHAnsi"/>
          <w:sz w:val="24"/>
          <w:szCs w:val="24"/>
          <w:lang w:val="en-GB"/>
        </w:rPr>
        <w:t>wildlife contacts</w:t>
      </w:r>
      <w:r w:rsidR="0066423E" w:rsidRPr="00552BF2">
        <w:rPr>
          <w:rFonts w:cstheme="minorHAnsi"/>
          <w:lang w:val="en-GB"/>
        </w:rPr>
        <w:t xml:space="preserve"> on emergence and spread of infectious diseases. </w:t>
      </w:r>
      <w:r w:rsidRPr="00552BF2">
        <w:rPr>
          <w:rFonts w:cstheme="minorHAnsi"/>
          <w:sz w:val="24"/>
          <w:szCs w:val="24"/>
          <w:lang w:val="en-GB"/>
        </w:rPr>
        <w:t xml:space="preserve"> What are the best metrics by which to measure exposure?</w:t>
      </w:r>
    </w:p>
    <w:p w14:paraId="29D588FA" w14:textId="77777777" w:rsidR="005D591D" w:rsidRPr="00DC3772" w:rsidRDefault="00006CC4" w:rsidP="00122348">
      <w:pPr>
        <w:pStyle w:val="ListParagraph"/>
        <w:numPr>
          <w:ilvl w:val="0"/>
          <w:numId w:val="9"/>
        </w:numPr>
        <w:autoSpaceDE w:val="0"/>
        <w:autoSpaceDN w:val="0"/>
        <w:adjustRightInd w:val="0"/>
        <w:spacing w:after="120" w:line="240" w:lineRule="auto"/>
        <w:jc w:val="both"/>
        <w:rPr>
          <w:rFonts w:cstheme="minorHAnsi"/>
          <w:sz w:val="24"/>
          <w:szCs w:val="24"/>
          <w:lang w:val="en-GB"/>
        </w:rPr>
      </w:pPr>
      <w:r w:rsidRPr="00DC3772">
        <w:rPr>
          <w:rFonts w:cstheme="minorHAnsi"/>
          <w:sz w:val="24"/>
          <w:szCs w:val="24"/>
          <w:lang w:val="en-GB"/>
        </w:rPr>
        <w:t>What role does functional diversity play? How might it modulate health outcomes? What are the implications for spatial planning?</w:t>
      </w:r>
    </w:p>
    <w:p w14:paraId="7A07542A" w14:textId="17016A96" w:rsidR="00006CC4" w:rsidRPr="00DC3772" w:rsidRDefault="00006CC4" w:rsidP="00122348">
      <w:pPr>
        <w:pStyle w:val="ListParagraph"/>
        <w:numPr>
          <w:ilvl w:val="0"/>
          <w:numId w:val="9"/>
        </w:numPr>
        <w:autoSpaceDE w:val="0"/>
        <w:autoSpaceDN w:val="0"/>
        <w:adjustRightInd w:val="0"/>
        <w:spacing w:after="120" w:line="240" w:lineRule="auto"/>
        <w:jc w:val="both"/>
        <w:rPr>
          <w:rFonts w:cstheme="minorHAnsi"/>
          <w:sz w:val="24"/>
          <w:szCs w:val="24"/>
          <w:lang w:val="en-GB"/>
        </w:rPr>
      </w:pPr>
      <w:r w:rsidRPr="00DC3772">
        <w:rPr>
          <w:rFonts w:cstheme="minorHAnsi"/>
          <w:sz w:val="24"/>
          <w:szCs w:val="24"/>
          <w:lang w:val="en-GB"/>
        </w:rPr>
        <w:t>Beyond microbial influences on the immune</w:t>
      </w:r>
      <w:r w:rsidR="005D591D" w:rsidRPr="00DC3772">
        <w:rPr>
          <w:rFonts w:cstheme="minorHAnsi"/>
          <w:sz w:val="24"/>
          <w:szCs w:val="24"/>
          <w:lang w:val="en-GB"/>
        </w:rPr>
        <w:t xml:space="preserve"> </w:t>
      </w:r>
      <w:r w:rsidRPr="00DC3772">
        <w:rPr>
          <w:rFonts w:cstheme="minorHAnsi"/>
          <w:sz w:val="24"/>
          <w:szCs w:val="24"/>
          <w:lang w:val="en-GB"/>
        </w:rPr>
        <w:t>system, what are the actual mechanisms by</w:t>
      </w:r>
      <w:r w:rsidR="005D591D" w:rsidRPr="00DC3772">
        <w:rPr>
          <w:rFonts w:cstheme="minorHAnsi"/>
          <w:sz w:val="24"/>
          <w:szCs w:val="24"/>
          <w:lang w:val="en-GB"/>
        </w:rPr>
        <w:t xml:space="preserve"> </w:t>
      </w:r>
      <w:r w:rsidRPr="00DC3772">
        <w:rPr>
          <w:rFonts w:cstheme="minorHAnsi"/>
          <w:sz w:val="24"/>
          <w:szCs w:val="24"/>
          <w:lang w:val="en-GB"/>
        </w:rPr>
        <w:t>which exposure to biodiverse environments</w:t>
      </w:r>
      <w:r w:rsidR="005D591D" w:rsidRPr="00DC3772">
        <w:rPr>
          <w:rFonts w:cstheme="minorHAnsi"/>
          <w:sz w:val="24"/>
          <w:szCs w:val="24"/>
          <w:lang w:val="en-GB"/>
        </w:rPr>
        <w:t xml:space="preserve"> </w:t>
      </w:r>
      <w:r w:rsidRPr="00DC3772">
        <w:rPr>
          <w:rFonts w:cstheme="minorHAnsi"/>
          <w:sz w:val="24"/>
          <w:szCs w:val="24"/>
          <w:lang w:val="en-GB"/>
        </w:rPr>
        <w:t>influence health outcomes? What are the</w:t>
      </w:r>
      <w:r w:rsidR="005D591D" w:rsidRPr="00DC3772">
        <w:rPr>
          <w:rFonts w:cstheme="minorHAnsi"/>
          <w:sz w:val="24"/>
          <w:szCs w:val="24"/>
          <w:lang w:val="en-GB"/>
        </w:rPr>
        <w:t xml:space="preserve"> </w:t>
      </w:r>
      <w:r w:rsidRPr="00DC3772">
        <w:rPr>
          <w:rFonts w:cstheme="minorHAnsi"/>
          <w:sz w:val="24"/>
          <w:szCs w:val="24"/>
          <w:lang w:val="en-GB"/>
        </w:rPr>
        <w:t>implications for the design of buildings and</w:t>
      </w:r>
      <w:r w:rsidR="005D591D" w:rsidRPr="00DC3772">
        <w:rPr>
          <w:rFonts w:cstheme="minorHAnsi"/>
          <w:sz w:val="24"/>
          <w:szCs w:val="24"/>
          <w:lang w:val="en-GB"/>
        </w:rPr>
        <w:t xml:space="preserve"> </w:t>
      </w:r>
      <w:r w:rsidRPr="00DC3772">
        <w:rPr>
          <w:rFonts w:cstheme="minorHAnsi"/>
          <w:sz w:val="24"/>
          <w:szCs w:val="24"/>
          <w:lang w:val="en-GB"/>
        </w:rPr>
        <w:t>cities and access to “natural environments”?</w:t>
      </w:r>
    </w:p>
    <w:p w14:paraId="4C1C9F3C" w14:textId="77777777" w:rsidR="005D591D" w:rsidRPr="00DC3772" w:rsidRDefault="00006CC4" w:rsidP="00122348">
      <w:pPr>
        <w:pStyle w:val="ListParagraph"/>
        <w:numPr>
          <w:ilvl w:val="0"/>
          <w:numId w:val="9"/>
        </w:numPr>
        <w:autoSpaceDE w:val="0"/>
        <w:autoSpaceDN w:val="0"/>
        <w:adjustRightInd w:val="0"/>
        <w:spacing w:after="120" w:line="240" w:lineRule="auto"/>
        <w:jc w:val="both"/>
        <w:rPr>
          <w:rFonts w:cstheme="minorHAnsi"/>
          <w:sz w:val="24"/>
          <w:szCs w:val="24"/>
          <w:lang w:val="en-GB"/>
        </w:rPr>
      </w:pPr>
      <w:r w:rsidRPr="00DC3772">
        <w:rPr>
          <w:rFonts w:cstheme="minorHAnsi"/>
          <w:sz w:val="24"/>
          <w:szCs w:val="24"/>
          <w:lang w:val="en-GB"/>
        </w:rPr>
        <w:t>What are the implications for the treatment of</w:t>
      </w:r>
      <w:r w:rsidR="005D591D" w:rsidRPr="00DC3772">
        <w:rPr>
          <w:rFonts w:cstheme="minorHAnsi"/>
          <w:sz w:val="24"/>
          <w:szCs w:val="24"/>
          <w:lang w:val="en-GB"/>
        </w:rPr>
        <w:t xml:space="preserve"> </w:t>
      </w:r>
      <w:r w:rsidRPr="00DC3772">
        <w:rPr>
          <w:rFonts w:cstheme="minorHAnsi"/>
          <w:sz w:val="24"/>
          <w:szCs w:val="24"/>
          <w:lang w:val="en-GB"/>
        </w:rPr>
        <w:t>some non-communicable diseases? What are</w:t>
      </w:r>
      <w:r w:rsidR="005D591D" w:rsidRPr="00DC3772">
        <w:rPr>
          <w:rFonts w:cstheme="minorHAnsi"/>
          <w:sz w:val="24"/>
          <w:szCs w:val="24"/>
          <w:lang w:val="en-GB"/>
        </w:rPr>
        <w:t xml:space="preserve"> </w:t>
      </w:r>
      <w:r w:rsidRPr="00DC3772">
        <w:rPr>
          <w:rFonts w:cstheme="minorHAnsi"/>
          <w:sz w:val="24"/>
          <w:szCs w:val="24"/>
          <w:lang w:val="en-GB"/>
        </w:rPr>
        <w:t>the cumulative health impacts of ecosystem</w:t>
      </w:r>
      <w:r w:rsidR="005D591D" w:rsidRPr="00DC3772">
        <w:rPr>
          <w:rFonts w:cstheme="minorHAnsi"/>
          <w:sz w:val="24"/>
          <w:szCs w:val="24"/>
          <w:lang w:val="en-GB"/>
        </w:rPr>
        <w:t xml:space="preserve"> </w:t>
      </w:r>
      <w:r w:rsidRPr="00DC3772">
        <w:rPr>
          <w:rFonts w:cstheme="minorHAnsi"/>
          <w:sz w:val="24"/>
          <w:szCs w:val="24"/>
          <w:lang w:val="en-GB"/>
        </w:rPr>
        <w:t>alteration? Who stands to benefit?</w:t>
      </w:r>
    </w:p>
    <w:p w14:paraId="015C5DD3" w14:textId="34905BA3" w:rsidR="00006CC4" w:rsidRPr="00DC3772" w:rsidRDefault="00006CC4" w:rsidP="00122348">
      <w:pPr>
        <w:pStyle w:val="ListParagraph"/>
        <w:numPr>
          <w:ilvl w:val="0"/>
          <w:numId w:val="9"/>
        </w:numPr>
        <w:autoSpaceDE w:val="0"/>
        <w:autoSpaceDN w:val="0"/>
        <w:adjustRightInd w:val="0"/>
        <w:spacing w:after="120" w:line="240" w:lineRule="auto"/>
        <w:jc w:val="both"/>
        <w:rPr>
          <w:rFonts w:cstheme="minorHAnsi"/>
          <w:sz w:val="24"/>
          <w:szCs w:val="24"/>
          <w:lang w:val="en-GB"/>
        </w:rPr>
      </w:pPr>
      <w:r w:rsidRPr="00DC3772">
        <w:rPr>
          <w:rFonts w:cstheme="minorHAnsi"/>
          <w:sz w:val="24"/>
          <w:szCs w:val="24"/>
          <w:lang w:val="en-GB"/>
        </w:rPr>
        <w:t>What are the linkages between biodiversity</w:t>
      </w:r>
      <w:r w:rsidR="005D591D" w:rsidRPr="00DC3772">
        <w:rPr>
          <w:rFonts w:cstheme="minorHAnsi"/>
          <w:sz w:val="24"/>
          <w:szCs w:val="24"/>
          <w:lang w:val="en-GB"/>
        </w:rPr>
        <w:t xml:space="preserve"> </w:t>
      </w:r>
      <w:r w:rsidRPr="00DC3772">
        <w:rPr>
          <w:rFonts w:cstheme="minorHAnsi"/>
          <w:sz w:val="24"/>
          <w:szCs w:val="24"/>
          <w:lang w:val="en-GB"/>
        </w:rPr>
        <w:t>(including biodiversity in the food production</w:t>
      </w:r>
      <w:r w:rsidR="005D591D" w:rsidRPr="00DC3772">
        <w:rPr>
          <w:rFonts w:cstheme="minorHAnsi"/>
          <w:sz w:val="24"/>
          <w:szCs w:val="24"/>
          <w:lang w:val="en-GB"/>
        </w:rPr>
        <w:t xml:space="preserve"> </w:t>
      </w:r>
      <w:r w:rsidRPr="00DC3772">
        <w:rPr>
          <w:rFonts w:cstheme="minorHAnsi"/>
          <w:sz w:val="24"/>
          <w:szCs w:val="24"/>
          <w:lang w:val="en-GB"/>
        </w:rPr>
        <w:t>system), dietary diversity and health</w:t>
      </w:r>
      <w:r w:rsidR="0066423E">
        <w:rPr>
          <w:rFonts w:cstheme="minorHAnsi"/>
          <w:sz w:val="24"/>
          <w:szCs w:val="24"/>
          <w:lang w:val="en-GB"/>
        </w:rPr>
        <w:t xml:space="preserve">, e.g. </w:t>
      </w:r>
      <w:r w:rsidRPr="00DC3772">
        <w:rPr>
          <w:rFonts w:cstheme="minorHAnsi"/>
          <w:sz w:val="24"/>
          <w:szCs w:val="24"/>
          <w:lang w:val="en-GB"/>
        </w:rPr>
        <w:t>between dietary biodiversity</w:t>
      </w:r>
      <w:r w:rsidR="005D591D" w:rsidRPr="00DC3772">
        <w:rPr>
          <w:rFonts w:cstheme="minorHAnsi"/>
          <w:sz w:val="24"/>
          <w:szCs w:val="24"/>
          <w:lang w:val="en-GB"/>
        </w:rPr>
        <w:t xml:space="preserve"> </w:t>
      </w:r>
      <w:r w:rsidRPr="00DC3772">
        <w:rPr>
          <w:rFonts w:cstheme="minorHAnsi"/>
          <w:sz w:val="24"/>
          <w:szCs w:val="24"/>
          <w:lang w:val="en-GB"/>
        </w:rPr>
        <w:t>and the composition and diversity of the</w:t>
      </w:r>
      <w:r w:rsidR="005D591D" w:rsidRPr="00DC3772">
        <w:rPr>
          <w:rFonts w:cstheme="minorHAnsi"/>
          <w:sz w:val="24"/>
          <w:szCs w:val="24"/>
          <w:lang w:val="en-GB"/>
        </w:rPr>
        <w:t xml:space="preserve"> </w:t>
      </w:r>
      <w:r w:rsidRPr="00DC3772">
        <w:rPr>
          <w:rFonts w:cstheme="minorHAnsi"/>
          <w:sz w:val="24"/>
          <w:szCs w:val="24"/>
          <w:lang w:val="en-GB"/>
        </w:rPr>
        <w:t>human microbiome? What are good indicators</w:t>
      </w:r>
      <w:r w:rsidR="005D591D" w:rsidRPr="00DC3772">
        <w:rPr>
          <w:rFonts w:cstheme="minorHAnsi"/>
          <w:sz w:val="24"/>
          <w:szCs w:val="24"/>
          <w:lang w:val="en-GB"/>
        </w:rPr>
        <w:t xml:space="preserve"> </w:t>
      </w:r>
      <w:r w:rsidRPr="00DC3772">
        <w:rPr>
          <w:rFonts w:cstheme="minorHAnsi"/>
          <w:sz w:val="24"/>
          <w:szCs w:val="24"/>
          <w:lang w:val="en-GB"/>
        </w:rPr>
        <w:t>of dietary biodiversity? What are the linkages</w:t>
      </w:r>
      <w:r w:rsidR="005D591D" w:rsidRPr="00DC3772">
        <w:rPr>
          <w:rFonts w:cstheme="minorHAnsi"/>
          <w:sz w:val="24"/>
          <w:szCs w:val="24"/>
          <w:lang w:val="en-GB"/>
        </w:rPr>
        <w:t xml:space="preserve"> </w:t>
      </w:r>
      <w:r w:rsidRPr="00DC3772">
        <w:rPr>
          <w:rFonts w:cstheme="minorHAnsi"/>
          <w:sz w:val="24"/>
          <w:szCs w:val="24"/>
          <w:lang w:val="en-GB"/>
        </w:rPr>
        <w:t>between biodiversity in environment, the</w:t>
      </w:r>
      <w:r w:rsidR="005D591D" w:rsidRPr="00DC3772">
        <w:rPr>
          <w:rFonts w:cstheme="minorHAnsi"/>
          <w:sz w:val="24"/>
          <w:szCs w:val="24"/>
          <w:lang w:val="en-GB"/>
        </w:rPr>
        <w:t xml:space="preserve"> </w:t>
      </w:r>
      <w:r w:rsidRPr="00DC3772">
        <w:rPr>
          <w:rFonts w:cstheme="minorHAnsi"/>
          <w:sz w:val="24"/>
          <w:szCs w:val="24"/>
          <w:lang w:val="en-GB"/>
        </w:rPr>
        <w:t>human microbiome and health?</w:t>
      </w:r>
    </w:p>
    <w:p w14:paraId="797E9BB9" w14:textId="303AC3D5" w:rsidR="00E250AB" w:rsidRPr="00DC3772" w:rsidRDefault="00AB7841" w:rsidP="00122348">
      <w:pPr>
        <w:pStyle w:val="ListParagraph"/>
        <w:numPr>
          <w:ilvl w:val="0"/>
          <w:numId w:val="7"/>
        </w:numPr>
        <w:tabs>
          <w:tab w:val="left" w:pos="4545"/>
        </w:tabs>
        <w:autoSpaceDE w:val="0"/>
        <w:autoSpaceDN w:val="0"/>
        <w:adjustRightInd w:val="0"/>
        <w:spacing w:after="120" w:line="240" w:lineRule="auto"/>
        <w:ind w:left="357" w:hanging="357"/>
        <w:contextualSpacing w:val="0"/>
        <w:jc w:val="both"/>
        <w:rPr>
          <w:sz w:val="24"/>
          <w:szCs w:val="24"/>
          <w:lang w:val="en-GB"/>
        </w:rPr>
      </w:pPr>
      <w:r w:rsidRPr="00DC3772">
        <w:rPr>
          <w:rFonts w:cstheme="minorHAnsi"/>
          <w:sz w:val="24"/>
          <w:szCs w:val="24"/>
          <w:lang w:val="en-GB"/>
        </w:rPr>
        <w:lastRenderedPageBreak/>
        <w:t>D</w:t>
      </w:r>
      <w:r w:rsidR="00E250AB" w:rsidRPr="00DC3772">
        <w:rPr>
          <w:rFonts w:cstheme="minorHAnsi"/>
          <w:sz w:val="24"/>
          <w:szCs w:val="24"/>
          <w:lang w:val="en-GB"/>
        </w:rPr>
        <w:t>evelop</w:t>
      </w:r>
      <w:r w:rsidRPr="00DC3772">
        <w:rPr>
          <w:rFonts w:cstheme="minorHAnsi"/>
          <w:sz w:val="24"/>
          <w:szCs w:val="24"/>
          <w:lang w:val="en-GB"/>
        </w:rPr>
        <w:t xml:space="preserve">ment of </w:t>
      </w:r>
      <w:r w:rsidR="00E250AB" w:rsidRPr="00DC3772">
        <w:rPr>
          <w:rFonts w:cstheme="minorHAnsi"/>
          <w:sz w:val="24"/>
          <w:szCs w:val="24"/>
          <w:lang w:val="en-GB"/>
        </w:rPr>
        <w:t>a framework for analysis of the pathways</w:t>
      </w:r>
      <w:r w:rsidR="00E250AB" w:rsidRPr="00DC3772">
        <w:rPr>
          <w:rFonts w:eastAsia="Times New Roman" w:cs="Arial"/>
          <w:sz w:val="24"/>
          <w:szCs w:val="24"/>
          <w:lang w:val="en-US" w:eastAsia="de-DE"/>
        </w:rPr>
        <w:t xml:space="preserve"> linking the population sizes and interactions of pathogens, humans, and host or vector species to direct drivers of change in these elements (e.g. increased food for hosts or increased human migration) and ultimately,</w:t>
      </w:r>
      <w:r w:rsidRPr="00DC3772">
        <w:rPr>
          <w:rFonts w:eastAsia="Times New Roman" w:cs="Arial"/>
          <w:sz w:val="24"/>
          <w:szCs w:val="24"/>
          <w:lang w:val="en-US" w:eastAsia="de-DE"/>
        </w:rPr>
        <w:t xml:space="preserve"> </w:t>
      </w:r>
      <w:r w:rsidR="00E250AB" w:rsidRPr="00DC3772">
        <w:rPr>
          <w:rFonts w:eastAsia="Times New Roman" w:cs="Arial"/>
          <w:sz w:val="24"/>
          <w:szCs w:val="24"/>
          <w:lang w:val="en-US" w:eastAsia="de-DE"/>
        </w:rPr>
        <w:t xml:space="preserve">to the underlying, indirect drivers of change (such as intensified agriculture, change in natural habitats or changes in the human security situation), revealing many plausible pathways for such changes to occur and providing an agenda for further research </w:t>
      </w:r>
      <w:r w:rsidR="00EB7AFB" w:rsidRPr="00DC3772">
        <w:rPr>
          <w:rFonts w:eastAsia="Times New Roman" w:cs="Arial"/>
          <w:sz w:val="24"/>
          <w:szCs w:val="24"/>
          <w:lang w:val="en-US" w:eastAsia="de-DE"/>
        </w:rPr>
        <w:fldChar w:fldCharType="begin" w:fldLock="1"/>
      </w:r>
      <w:r w:rsidR="0066423E">
        <w:rPr>
          <w:rFonts w:eastAsia="Times New Roman" w:cs="Arial"/>
          <w:sz w:val="24"/>
          <w:szCs w:val="24"/>
          <w:lang w:val="en-US" w:eastAsia="de-DE"/>
        </w:rPr>
        <w:instrText>ADDIN CSL_CITATION {"citationItems":[{"id":"ITEM-1","itemData":{"DOI":"https://doi.org/10.1371/journal.ppat.1004129","author":[{"dropping-particle":"","family":"Gortazar","given":"C.","non-dropping-particle":"","parse-names":false,"suffix":""},{"dropping-particle":"","family":"Reperant","given":"L.A.","non-dropping-particle":"","parse-names":false,"suffix":""},{"dropping-particle":"","family":"Kuiken","given":"T.","non-dropping-particle":"","parse-names":false,"suffix":""},{"dropping-particle":"","family":"la Fuente","given":"J.","non-dropping-particle":"de","parse-names":false,"suffix":""},{"dropping-particle":"","family":"Boadella","given":"M.","non-dropping-particle":"","parse-names":false,"suffix":""},{"dropping-particle":"","family":"Martínez-Lopez","given":"B.","non-dropping-particle":"","parse-names":false,"suffix":""},{"dropping-particle":"","family":"Al.","given":"Et","non-dropping-particle":"","parse-names":false,"suffix":""}],"container-title":"PLoS Pathog","id":"ITEM-1","issue":"6","issued":{"date-parts":[["2014"]]},"page":"e1004129","title":"Crossing the Interspecies Barrier: Opening the Door to Zoonotic Pathogens","type":"article-journal","volume":"10"},"uris":["http://www.mendeley.com/documents/?uuid=dfd97f9c-27bb-435c-b39e-55548dbf5056"]}],"mendeley":{"formattedCitation":"(Gortazar &lt;i&gt;et al.&lt;/i&gt;, 2014)","plainTextFormattedCitation":"(Gortazar et al., 2014)","previouslyFormattedCitation":"(Gortazar &lt;i&gt;et al.&lt;/i&gt;, 2014)"},"properties":{"noteIndex":0},"schema":"https://github.com/citation-style-language/schema/raw/master/csl-citation.json"}</w:instrText>
      </w:r>
      <w:r w:rsidR="00EB7AFB" w:rsidRPr="00DC3772">
        <w:rPr>
          <w:rFonts w:eastAsia="Times New Roman" w:cs="Arial"/>
          <w:sz w:val="24"/>
          <w:szCs w:val="24"/>
          <w:lang w:val="en-US" w:eastAsia="de-DE"/>
        </w:rPr>
        <w:fldChar w:fldCharType="separate"/>
      </w:r>
      <w:r w:rsidR="00EB7AFB" w:rsidRPr="00DC3772">
        <w:rPr>
          <w:rFonts w:eastAsia="Times New Roman" w:cs="Arial"/>
          <w:noProof/>
          <w:sz w:val="24"/>
          <w:szCs w:val="24"/>
          <w:lang w:val="en-US" w:eastAsia="de-DE"/>
        </w:rPr>
        <w:t xml:space="preserve">(Gortazar </w:t>
      </w:r>
      <w:r w:rsidR="00EB7AFB" w:rsidRPr="00DC3772">
        <w:rPr>
          <w:rFonts w:eastAsia="Times New Roman" w:cs="Arial"/>
          <w:i/>
          <w:noProof/>
          <w:sz w:val="24"/>
          <w:szCs w:val="24"/>
          <w:lang w:val="en-US" w:eastAsia="de-DE"/>
        </w:rPr>
        <w:t>et al.</w:t>
      </w:r>
      <w:r w:rsidR="00EB7AFB" w:rsidRPr="00DC3772">
        <w:rPr>
          <w:rFonts w:eastAsia="Times New Roman" w:cs="Arial"/>
          <w:noProof/>
          <w:sz w:val="24"/>
          <w:szCs w:val="24"/>
          <w:lang w:val="en-US" w:eastAsia="de-DE"/>
        </w:rPr>
        <w:t>, 2014)</w:t>
      </w:r>
      <w:r w:rsidR="00EB7AFB" w:rsidRPr="00DC3772">
        <w:rPr>
          <w:rFonts w:eastAsia="Times New Roman" w:cs="Arial"/>
          <w:sz w:val="24"/>
          <w:szCs w:val="24"/>
          <w:lang w:val="en-US" w:eastAsia="de-DE"/>
        </w:rPr>
        <w:fldChar w:fldCharType="end"/>
      </w:r>
    </w:p>
    <w:p w14:paraId="58750B7C" w14:textId="77777777" w:rsidR="00AB7841" w:rsidRPr="00DC3772" w:rsidRDefault="00E250AB" w:rsidP="00122348">
      <w:pPr>
        <w:pStyle w:val="ListParagraph"/>
        <w:numPr>
          <w:ilvl w:val="0"/>
          <w:numId w:val="4"/>
        </w:numPr>
        <w:ind w:left="357" w:hanging="357"/>
        <w:contextualSpacing w:val="0"/>
        <w:jc w:val="both"/>
        <w:rPr>
          <w:rStyle w:val="tlid-translation"/>
          <w:sz w:val="24"/>
          <w:szCs w:val="24"/>
          <w:lang w:val="en-US"/>
        </w:rPr>
      </w:pPr>
      <w:r w:rsidRPr="00DC3772">
        <w:rPr>
          <w:rStyle w:val="tlid-translation"/>
          <w:sz w:val="24"/>
          <w:szCs w:val="24"/>
          <w:lang w:val="en"/>
        </w:rPr>
        <w:t>Address the knowledge gaps in civil society</w:t>
      </w:r>
      <w:r w:rsidRPr="00DC3772">
        <w:rPr>
          <w:rStyle w:val="tlid-translation"/>
          <w:b/>
          <w:sz w:val="24"/>
          <w:szCs w:val="24"/>
          <w:lang w:val="en"/>
        </w:rPr>
        <w:t xml:space="preserve"> </w:t>
      </w:r>
      <w:r w:rsidRPr="00DC3772">
        <w:rPr>
          <w:rStyle w:val="tlid-translation"/>
          <w:sz w:val="24"/>
          <w:szCs w:val="24"/>
          <w:lang w:val="en"/>
        </w:rPr>
        <w:t>on the relevance, the main causes of damages to biodiversity and to their goods and services for people, and the interconnection of the different direct and indirect drivers of change; and foster approaches that humanize biodiversity loss through health, to convey the r</w:t>
      </w:r>
      <w:r w:rsidR="00AB7841" w:rsidRPr="00DC3772">
        <w:rPr>
          <w:rStyle w:val="tlid-translation"/>
          <w:sz w:val="24"/>
          <w:szCs w:val="24"/>
          <w:lang w:val="en"/>
        </w:rPr>
        <w:t>elevance and urgency to people.</w:t>
      </w:r>
    </w:p>
    <w:p w14:paraId="5B30B356" w14:textId="7C84BAA9" w:rsidR="005F2F5D" w:rsidRPr="0066423E" w:rsidRDefault="0066423E" w:rsidP="00122348">
      <w:pPr>
        <w:pStyle w:val="CommentText"/>
        <w:numPr>
          <w:ilvl w:val="0"/>
          <w:numId w:val="4"/>
        </w:numPr>
        <w:autoSpaceDE w:val="0"/>
        <w:autoSpaceDN w:val="0"/>
        <w:adjustRightInd w:val="0"/>
        <w:spacing w:after="0"/>
        <w:ind w:left="357" w:hanging="357"/>
        <w:jc w:val="both"/>
        <w:rPr>
          <w:rFonts w:eastAsia="Times New Roman" w:cs="Arial"/>
          <w:lang w:val="en-US" w:eastAsia="de-DE"/>
        </w:rPr>
      </w:pPr>
      <w:r w:rsidRPr="0066423E">
        <w:rPr>
          <w:rFonts w:eastAsia="Times New Roman" w:cs="Arial"/>
          <w:lang w:val="en-US" w:eastAsia="de-DE"/>
        </w:rPr>
        <w:t xml:space="preserve">Raise awareness in the population about the important role of biodiversity and nature for human well-being and health (communication, policy actions and societal initiatives, etc.); </w:t>
      </w:r>
      <w:r>
        <w:rPr>
          <w:rFonts w:eastAsia="Times New Roman" w:cs="Arial"/>
          <w:lang w:val="en-US" w:eastAsia="de-DE"/>
        </w:rPr>
        <w:t xml:space="preserve">Better </w:t>
      </w:r>
      <w:r w:rsidRPr="0066423E">
        <w:rPr>
          <w:rFonts w:eastAsia="Times New Roman" w:cs="Arial"/>
          <w:lang w:val="en-US" w:eastAsia="de-DE"/>
        </w:rPr>
        <w:t>u</w:t>
      </w:r>
      <w:r w:rsidR="004157EA" w:rsidRPr="0066423E">
        <w:rPr>
          <w:rFonts w:eastAsia="Times New Roman" w:cs="Arial"/>
          <w:lang w:val="en-US" w:eastAsia="de-DE"/>
        </w:rPr>
        <w:t>nderstanding,</w:t>
      </w:r>
      <w:r w:rsidR="00AB7841" w:rsidRPr="0066423E">
        <w:rPr>
          <w:rFonts w:eastAsia="Times New Roman" w:cs="Arial"/>
          <w:lang w:val="en-US" w:eastAsia="de-DE"/>
        </w:rPr>
        <w:t xml:space="preserve"> </w:t>
      </w:r>
      <w:r w:rsidR="004157EA" w:rsidRPr="0066423E">
        <w:rPr>
          <w:rFonts w:eastAsia="Times New Roman" w:cs="Arial"/>
          <w:lang w:val="en-US" w:eastAsia="de-DE"/>
        </w:rPr>
        <w:t>awareness and appreciation of the diverse values</w:t>
      </w:r>
      <w:r w:rsidR="00AB7841" w:rsidRPr="0066423E">
        <w:rPr>
          <w:rFonts w:eastAsia="Times New Roman" w:cs="Arial"/>
          <w:lang w:val="en-US" w:eastAsia="de-DE"/>
        </w:rPr>
        <w:t xml:space="preserve"> </w:t>
      </w:r>
      <w:r w:rsidR="004157EA" w:rsidRPr="0066423E">
        <w:rPr>
          <w:rFonts w:eastAsia="Times New Roman" w:cs="Arial"/>
          <w:lang w:val="en-US" w:eastAsia="de-DE"/>
        </w:rPr>
        <w:t>of biodiversity, ecosystems and the services they</w:t>
      </w:r>
      <w:r w:rsidR="00AB7841" w:rsidRPr="0066423E">
        <w:rPr>
          <w:rFonts w:eastAsia="Times New Roman" w:cs="Arial"/>
          <w:lang w:val="en-US" w:eastAsia="de-DE"/>
        </w:rPr>
        <w:t xml:space="preserve"> </w:t>
      </w:r>
      <w:r w:rsidR="004157EA" w:rsidRPr="0066423E">
        <w:rPr>
          <w:rFonts w:eastAsia="Times New Roman" w:cs="Arial"/>
          <w:lang w:val="en-US" w:eastAsia="de-DE"/>
        </w:rPr>
        <w:t xml:space="preserve">deliver </w:t>
      </w:r>
      <w:r>
        <w:rPr>
          <w:rFonts w:eastAsia="Times New Roman" w:cs="Arial"/>
          <w:lang w:val="en-US" w:eastAsia="de-DE"/>
        </w:rPr>
        <w:t xml:space="preserve">help </w:t>
      </w:r>
      <w:r w:rsidRPr="0066423E">
        <w:rPr>
          <w:rFonts w:eastAsia="Times New Roman" w:cs="Arial"/>
          <w:lang w:val="en-US" w:eastAsia="de-DE"/>
        </w:rPr>
        <w:t xml:space="preserve">to initiate and support </w:t>
      </w:r>
      <w:r w:rsidR="004157EA" w:rsidRPr="0066423E">
        <w:rPr>
          <w:rFonts w:eastAsia="Times New Roman" w:cs="Arial"/>
          <w:lang w:val="en-US" w:eastAsia="de-DE"/>
        </w:rPr>
        <w:t>purposeful</w:t>
      </w:r>
      <w:r w:rsidR="00AB7841" w:rsidRPr="0066423E">
        <w:rPr>
          <w:rFonts w:eastAsia="Times New Roman" w:cs="Arial"/>
          <w:lang w:val="en-US" w:eastAsia="de-DE"/>
        </w:rPr>
        <w:t xml:space="preserve"> </w:t>
      </w:r>
      <w:r w:rsidR="004157EA" w:rsidRPr="0066423E">
        <w:rPr>
          <w:rFonts w:eastAsia="Times New Roman" w:cs="Arial"/>
          <w:lang w:val="en-US" w:eastAsia="de-DE"/>
        </w:rPr>
        <w:t>actions to address these drivers of change. Greater awareness of the values of</w:t>
      </w:r>
      <w:r w:rsidR="00AB7841" w:rsidRPr="0066423E">
        <w:rPr>
          <w:rFonts w:eastAsia="Times New Roman" w:cs="Arial"/>
          <w:lang w:val="en-US" w:eastAsia="de-DE"/>
        </w:rPr>
        <w:t xml:space="preserve"> </w:t>
      </w:r>
      <w:r w:rsidR="004157EA" w:rsidRPr="0066423E">
        <w:rPr>
          <w:rFonts w:eastAsia="Times New Roman" w:cs="Arial"/>
          <w:lang w:val="en-US" w:eastAsia="de-DE"/>
        </w:rPr>
        <w:t>biodiversity and ecosystem services also allows</w:t>
      </w:r>
      <w:r w:rsidR="00AB7841" w:rsidRPr="0066423E">
        <w:rPr>
          <w:rFonts w:eastAsia="Times New Roman" w:cs="Arial"/>
          <w:lang w:val="en-US" w:eastAsia="de-DE"/>
        </w:rPr>
        <w:t xml:space="preserve"> </w:t>
      </w:r>
      <w:r w:rsidR="004157EA" w:rsidRPr="0066423E">
        <w:rPr>
          <w:rFonts w:eastAsia="Times New Roman" w:cs="Arial"/>
          <w:lang w:val="en-US" w:eastAsia="de-DE"/>
        </w:rPr>
        <w:t>individuals and governments to assess more</w:t>
      </w:r>
      <w:r w:rsidR="00AB7841" w:rsidRPr="0066423E">
        <w:rPr>
          <w:rFonts w:eastAsia="Times New Roman" w:cs="Arial"/>
          <w:lang w:val="en-US" w:eastAsia="de-DE"/>
        </w:rPr>
        <w:t xml:space="preserve"> </w:t>
      </w:r>
      <w:r w:rsidR="004157EA" w:rsidRPr="0066423E">
        <w:rPr>
          <w:rFonts w:eastAsia="Times New Roman" w:cs="Arial"/>
          <w:lang w:val="en-US" w:eastAsia="de-DE"/>
        </w:rPr>
        <w:t>accurately the trade-offs of their policies and</w:t>
      </w:r>
      <w:r w:rsidR="00AB7841" w:rsidRPr="0066423E">
        <w:rPr>
          <w:rFonts w:eastAsia="Times New Roman" w:cs="Arial"/>
          <w:lang w:val="en-US" w:eastAsia="de-DE"/>
        </w:rPr>
        <w:t xml:space="preserve"> </w:t>
      </w:r>
      <w:r>
        <w:rPr>
          <w:rFonts w:eastAsia="Times New Roman" w:cs="Arial"/>
          <w:lang w:val="en-US" w:eastAsia="de-DE"/>
        </w:rPr>
        <w:t xml:space="preserve">decisions </w:t>
      </w:r>
      <w:r>
        <w:rPr>
          <w:rFonts w:eastAsia="Times New Roman" w:cs="Arial"/>
          <w:lang w:val="en-US" w:eastAsia="de-DE"/>
        </w:rPr>
        <w:fldChar w:fldCharType="begin" w:fldLock="1"/>
      </w:r>
      <w:r>
        <w:rPr>
          <w:rFonts w:eastAsia="Times New Roman" w:cs="Arial"/>
          <w:lang w:val="en-US" w:eastAsia="de-DE"/>
        </w:rPr>
        <w:instrText>ADDIN CSL_CITATION {"citationItems":[{"id":"ITEM-1","itemData":{"author":[{"dropping-particle":"","family":"World Health Organization","given":"","non-dropping-particle":"","parse-names":false,"suffix":""},{"dropping-particle":"","family":"Secretariat of the Convention on Biological Diversity","given":"","non-dropping-particle":"","parse-names":false,"suffix":""}],"id":"ITEM-1","issued":{"date-parts":[["2015"]]},"page":"364","publisher-place":"Geneva, Switzerland","title":"Connecting Global Priorities: Biodiversity and Human Health","type":"article"},"uris":["http://www.mendeley.com/documents/?uuid=d1e1474e-be2a-41de-9a49-51cff42dfb5e"]}],"mendeley":{"formattedCitation":"(World Health Organization and Secretariat of the Convention on Biological Diversity, 2015)","plainTextFormattedCitation":"(World Health Organization and Secretariat of the Convention on Biological Diversity, 2015)","previouslyFormattedCitation":"(World Health Organization and Secretariat of the Convention on Biological Diversity, 2015)"},"properties":{"noteIndex":0},"schema":"https://github.com/citation-style-language/schema/raw/master/csl-citation.json"}</w:instrText>
      </w:r>
      <w:r>
        <w:rPr>
          <w:rFonts w:eastAsia="Times New Roman" w:cs="Arial"/>
          <w:lang w:val="en-US" w:eastAsia="de-DE"/>
        </w:rPr>
        <w:fldChar w:fldCharType="separate"/>
      </w:r>
      <w:r w:rsidRPr="0066423E">
        <w:rPr>
          <w:rFonts w:eastAsia="Times New Roman" w:cs="Arial"/>
          <w:noProof/>
          <w:lang w:val="en-US" w:eastAsia="de-DE"/>
        </w:rPr>
        <w:t>(World Health Organization and Secretariat of the Convention on Biological Diversity, 2015)</w:t>
      </w:r>
      <w:r>
        <w:rPr>
          <w:rFonts w:eastAsia="Times New Roman" w:cs="Arial"/>
          <w:lang w:val="en-US" w:eastAsia="de-DE"/>
        </w:rPr>
        <w:fldChar w:fldCharType="end"/>
      </w:r>
      <w:r w:rsidR="004157EA" w:rsidRPr="0066423E">
        <w:rPr>
          <w:rFonts w:eastAsia="Times New Roman" w:cs="Arial"/>
          <w:lang w:val="en-US" w:eastAsia="de-DE"/>
        </w:rPr>
        <w:t>.</w:t>
      </w:r>
    </w:p>
    <w:p w14:paraId="713845EA" w14:textId="77777777" w:rsidR="005F2F5D" w:rsidRDefault="005F2F5D" w:rsidP="00EB7AFB">
      <w:pPr>
        <w:pStyle w:val="ListParagraph"/>
        <w:ind w:left="1428"/>
        <w:jc w:val="both"/>
        <w:rPr>
          <w:sz w:val="20"/>
          <w:szCs w:val="20"/>
          <w:lang w:val="en-US"/>
        </w:rPr>
      </w:pPr>
    </w:p>
    <w:p w14:paraId="16DF0C09" w14:textId="77777777" w:rsidR="005F2F5D" w:rsidRPr="00CC5F6D" w:rsidRDefault="00170D06" w:rsidP="00CC5F6D">
      <w:pPr>
        <w:pStyle w:val="Heading2"/>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t>General comment</w:t>
      </w:r>
    </w:p>
    <w:p w14:paraId="05DD69A6" w14:textId="77777777" w:rsidR="005F2F5D" w:rsidRPr="00DC3772" w:rsidRDefault="00170D06" w:rsidP="00EB7AFB">
      <w:pPr>
        <w:jc w:val="both"/>
        <w:rPr>
          <w:rStyle w:val="tlid-translation"/>
          <w:sz w:val="24"/>
          <w:szCs w:val="24"/>
          <w:lang w:val="en"/>
        </w:rPr>
      </w:pPr>
      <w:r w:rsidRPr="00DC3772">
        <w:rPr>
          <w:rStyle w:val="tlid-translation"/>
          <w:sz w:val="24"/>
          <w:szCs w:val="24"/>
          <w:lang w:val="en"/>
        </w:rPr>
        <w:t>Only 2 research gaps have been identified. The questionnaire probably did not reach the researchers working on this topic.</w:t>
      </w:r>
    </w:p>
    <w:p w14:paraId="7102789F" w14:textId="1964CF4E" w:rsidR="007909E8" w:rsidRPr="00DC3772" w:rsidRDefault="007909E8" w:rsidP="00EB7AFB">
      <w:pPr>
        <w:pStyle w:val="CommentText"/>
        <w:jc w:val="both"/>
        <w:rPr>
          <w:lang w:val="en-GB"/>
        </w:rPr>
      </w:pPr>
      <w:r w:rsidRPr="00DC3772">
        <w:rPr>
          <w:lang w:val="en-GB"/>
        </w:rPr>
        <w:t>There are some recent reviews / systematic reviews on this topic. It would be</w:t>
      </w:r>
      <w:r w:rsidR="00E250AB" w:rsidRPr="00DC3772">
        <w:rPr>
          <w:lang w:val="en-GB"/>
        </w:rPr>
        <w:t xml:space="preserve"> important to</w:t>
      </w:r>
      <w:r w:rsidRPr="00DC3772">
        <w:rPr>
          <w:lang w:val="en-GB"/>
        </w:rPr>
        <w:t xml:space="preserve"> evaluate th</w:t>
      </w:r>
      <w:r w:rsidR="00E250AB" w:rsidRPr="00DC3772">
        <w:rPr>
          <w:lang w:val="en-GB"/>
        </w:rPr>
        <w:t>e frontline literature on this, e.g.:</w:t>
      </w:r>
    </w:p>
    <w:p w14:paraId="204A2626" w14:textId="77777777" w:rsidR="00E250AB" w:rsidRPr="00DC3772" w:rsidRDefault="00122348" w:rsidP="00EB7AFB">
      <w:pPr>
        <w:pStyle w:val="ListParagraph"/>
        <w:numPr>
          <w:ilvl w:val="1"/>
          <w:numId w:val="1"/>
        </w:numPr>
        <w:ind w:left="0"/>
        <w:jc w:val="both"/>
        <w:rPr>
          <w:rStyle w:val="Hyperlink"/>
          <w:color w:val="auto"/>
          <w:sz w:val="24"/>
          <w:szCs w:val="24"/>
          <w:u w:val="none"/>
          <w:lang w:val="en-US"/>
        </w:rPr>
      </w:pPr>
      <w:hyperlink r:id="rId8" w:history="1">
        <w:r w:rsidR="007909E8" w:rsidRPr="00DC3772">
          <w:rPr>
            <w:rStyle w:val="Hyperlink"/>
            <w:sz w:val="24"/>
            <w:szCs w:val="24"/>
            <w:lang w:val="en-US"/>
          </w:rPr>
          <w:t>https://www.un.org/sustainabledevelopment/blog/2019/05/nature-decline-unprecedented-report/</w:t>
        </w:r>
      </w:hyperlink>
    </w:p>
    <w:p w14:paraId="65D0F62A" w14:textId="7BE80FA8" w:rsidR="00E250AB" w:rsidRPr="00DC3772" w:rsidRDefault="00122348" w:rsidP="00EB7AFB">
      <w:pPr>
        <w:pStyle w:val="ListParagraph"/>
        <w:numPr>
          <w:ilvl w:val="1"/>
          <w:numId w:val="1"/>
        </w:numPr>
        <w:ind w:left="0"/>
        <w:jc w:val="both"/>
        <w:rPr>
          <w:sz w:val="24"/>
          <w:szCs w:val="24"/>
          <w:lang w:val="en-US"/>
        </w:rPr>
      </w:pPr>
      <w:hyperlink r:id="rId9" w:history="1">
        <w:r w:rsidR="00E250AB" w:rsidRPr="00DC3772">
          <w:rPr>
            <w:rStyle w:val="Hyperlink"/>
            <w:sz w:val="24"/>
            <w:szCs w:val="24"/>
            <w:lang w:val="en-GB"/>
          </w:rPr>
          <w:t>https://snappartnership.net/teams/ecological-levers-for-health/</w:t>
        </w:r>
      </w:hyperlink>
      <w:r w:rsidR="00E250AB" w:rsidRPr="00DC3772">
        <w:rPr>
          <w:sz w:val="24"/>
          <w:szCs w:val="24"/>
          <w:lang w:val="en-GB"/>
        </w:rPr>
        <w:t> </w:t>
      </w:r>
    </w:p>
    <w:p w14:paraId="5D76AF3B" w14:textId="1C808559" w:rsidR="00E250AB" w:rsidRPr="00DC3772" w:rsidRDefault="00122348" w:rsidP="00EB7AFB">
      <w:pPr>
        <w:pStyle w:val="ListParagraph"/>
        <w:numPr>
          <w:ilvl w:val="1"/>
          <w:numId w:val="1"/>
        </w:numPr>
        <w:ind w:left="0"/>
        <w:jc w:val="both"/>
        <w:rPr>
          <w:sz w:val="24"/>
          <w:szCs w:val="24"/>
          <w:lang w:val="en-US"/>
        </w:rPr>
      </w:pPr>
      <w:hyperlink r:id="rId10" w:history="1">
        <w:r w:rsidR="00E250AB" w:rsidRPr="00DC3772">
          <w:rPr>
            <w:rStyle w:val="Hyperlink"/>
            <w:sz w:val="24"/>
            <w:szCs w:val="24"/>
            <w:lang w:val="en-GB"/>
          </w:rPr>
          <w:t>https://www.wcs.org/get-involved/updates/wcs-issues-report-on-links-between-ecological-integrity-and-human-health</w:t>
        </w:r>
      </w:hyperlink>
    </w:p>
    <w:p w14:paraId="0BEBB58E" w14:textId="77777777" w:rsidR="007909E8" w:rsidRPr="00DC3772" w:rsidRDefault="007909E8" w:rsidP="00EB7AFB">
      <w:pPr>
        <w:jc w:val="both"/>
        <w:rPr>
          <w:sz w:val="24"/>
          <w:szCs w:val="24"/>
          <w:lang w:val="en-GB"/>
        </w:rPr>
      </w:pPr>
      <w:r w:rsidRPr="00DC3772">
        <w:rPr>
          <w:sz w:val="24"/>
          <w:szCs w:val="24"/>
          <w:lang w:val="en-GB"/>
        </w:rPr>
        <w:t>Recent funding calls</w:t>
      </w:r>
    </w:p>
    <w:p w14:paraId="0B3F28FE" w14:textId="374BED09" w:rsidR="007909E8" w:rsidRPr="00DC3772" w:rsidRDefault="007909E8" w:rsidP="00EB7AFB">
      <w:pPr>
        <w:pStyle w:val="ListParagraph"/>
        <w:numPr>
          <w:ilvl w:val="1"/>
          <w:numId w:val="1"/>
        </w:numPr>
        <w:jc w:val="both"/>
        <w:rPr>
          <w:sz w:val="24"/>
          <w:szCs w:val="24"/>
          <w:lang w:val="en-GB"/>
        </w:rPr>
      </w:pPr>
      <w:r w:rsidRPr="00DC3772">
        <w:rPr>
          <w:sz w:val="24"/>
          <w:szCs w:val="24"/>
          <w:lang w:val="en-GB"/>
        </w:rPr>
        <w:t xml:space="preserve">in Europe e.g., </w:t>
      </w:r>
      <w:proofErr w:type="spellStart"/>
      <w:r w:rsidRPr="00DC3772">
        <w:rPr>
          <w:sz w:val="24"/>
          <w:szCs w:val="24"/>
          <w:lang w:val="en-GB"/>
        </w:rPr>
        <w:t>BiodivERsA</w:t>
      </w:r>
      <w:proofErr w:type="spellEnd"/>
      <w:r w:rsidRPr="00DC3772">
        <w:rPr>
          <w:sz w:val="24"/>
          <w:szCs w:val="24"/>
          <w:lang w:val="en-GB"/>
        </w:rPr>
        <w:t xml:space="preserve"> 2018 call - </w:t>
      </w:r>
      <w:hyperlink r:id="rId11" w:history="1">
        <w:r w:rsidRPr="00DC3772">
          <w:rPr>
            <w:sz w:val="24"/>
            <w:szCs w:val="24"/>
            <w:lang w:val="en-GB"/>
          </w:rPr>
          <w:t>https://www.biodiversa.org/1643</w:t>
        </w:r>
      </w:hyperlink>
      <w:r w:rsidRPr="00DC3772">
        <w:rPr>
          <w:sz w:val="24"/>
          <w:szCs w:val="24"/>
          <w:lang w:val="en-GB"/>
        </w:rPr>
        <w:t xml:space="preserve"> </w:t>
      </w:r>
    </w:p>
    <w:p w14:paraId="00704251" w14:textId="39FF18C0" w:rsidR="007909E8" w:rsidRPr="00DC3772" w:rsidRDefault="007909E8" w:rsidP="00EB7AFB">
      <w:pPr>
        <w:pStyle w:val="ListParagraph"/>
        <w:numPr>
          <w:ilvl w:val="1"/>
          <w:numId w:val="1"/>
        </w:numPr>
        <w:jc w:val="both"/>
        <w:rPr>
          <w:sz w:val="24"/>
          <w:szCs w:val="24"/>
          <w:lang w:val="en-GB"/>
        </w:rPr>
      </w:pPr>
      <w:r w:rsidRPr="00DC3772">
        <w:rPr>
          <w:sz w:val="24"/>
          <w:szCs w:val="24"/>
          <w:lang w:val="en-GB"/>
        </w:rPr>
        <w:t xml:space="preserve">abroad: e.g., </w:t>
      </w:r>
      <w:hyperlink r:id="rId12" w:history="1">
        <w:r w:rsidRPr="00DC3772">
          <w:rPr>
            <w:sz w:val="24"/>
            <w:szCs w:val="24"/>
            <w:lang w:val="en-GB"/>
          </w:rPr>
          <w:t>https://www.epa.gov/research-grants/integrating-human-health-and-well-being-ecosystem-services</w:t>
        </w:r>
      </w:hyperlink>
    </w:p>
    <w:p w14:paraId="51C2E960" w14:textId="77777777" w:rsidR="007909E8" w:rsidRPr="00DC3772" w:rsidRDefault="007909E8" w:rsidP="00EB7AFB">
      <w:pPr>
        <w:pStyle w:val="ListParagraph"/>
        <w:ind w:left="0"/>
        <w:jc w:val="both"/>
        <w:rPr>
          <w:sz w:val="24"/>
          <w:szCs w:val="24"/>
          <w:lang w:val="en-GB"/>
        </w:rPr>
      </w:pPr>
    </w:p>
    <w:p w14:paraId="3D7FF5B8" w14:textId="77777777" w:rsidR="007909E8" w:rsidRPr="00DC3772" w:rsidRDefault="007909E8" w:rsidP="00EB7AFB">
      <w:pPr>
        <w:pStyle w:val="ListParagraph"/>
        <w:ind w:left="0"/>
        <w:jc w:val="both"/>
        <w:rPr>
          <w:sz w:val="24"/>
          <w:szCs w:val="24"/>
          <w:lang w:val="en-US"/>
        </w:rPr>
      </w:pPr>
    </w:p>
    <w:p w14:paraId="59F57294" w14:textId="2F108D9E" w:rsidR="00A7395C" w:rsidRPr="00DC3772" w:rsidRDefault="00122348" w:rsidP="00EB7AFB">
      <w:pPr>
        <w:pStyle w:val="ListParagraph"/>
        <w:ind w:left="0"/>
        <w:jc w:val="both"/>
        <w:rPr>
          <w:sz w:val="24"/>
          <w:szCs w:val="24"/>
          <w:lang w:val="en-US"/>
        </w:rPr>
      </w:pPr>
      <w:hyperlink r:id="rId13" w:history="1">
        <w:r w:rsidR="00A7395C" w:rsidRPr="00DC3772">
          <w:rPr>
            <w:rStyle w:val="Hyperlink"/>
            <w:sz w:val="24"/>
            <w:szCs w:val="24"/>
            <w:lang w:val="en-US"/>
          </w:rPr>
          <w:t>https://www.un.org/sustainabledevelopment/blog/2019/05/nature-decline-unprecedented-report/</w:t>
        </w:r>
      </w:hyperlink>
    </w:p>
    <w:p w14:paraId="0C060387" w14:textId="77777777" w:rsidR="00A7395C" w:rsidRPr="00DC3772" w:rsidRDefault="00A7395C" w:rsidP="00EB7AFB">
      <w:pPr>
        <w:pStyle w:val="ListParagraph"/>
        <w:ind w:left="0"/>
        <w:jc w:val="both"/>
        <w:rPr>
          <w:sz w:val="24"/>
          <w:szCs w:val="24"/>
          <w:lang w:val="en-US"/>
        </w:rPr>
      </w:pPr>
    </w:p>
    <w:p w14:paraId="2AAC1274" w14:textId="55D244BE" w:rsidR="0066423E" w:rsidRPr="00637EBB" w:rsidRDefault="00EB7AFB" w:rsidP="0066423E">
      <w:pPr>
        <w:widowControl w:val="0"/>
        <w:autoSpaceDE w:val="0"/>
        <w:autoSpaceDN w:val="0"/>
        <w:adjustRightInd w:val="0"/>
        <w:spacing w:after="200" w:line="240" w:lineRule="auto"/>
        <w:rPr>
          <w:rFonts w:ascii="Calibri" w:hAnsi="Calibri" w:cs="Calibri"/>
          <w:noProof/>
          <w:sz w:val="24"/>
          <w:szCs w:val="24"/>
          <w:lang w:val="en-GB"/>
        </w:rPr>
      </w:pPr>
      <w:r w:rsidRPr="00DC3772">
        <w:rPr>
          <w:sz w:val="24"/>
          <w:szCs w:val="24"/>
          <w:lang w:val="en-US"/>
        </w:rPr>
        <w:fldChar w:fldCharType="begin" w:fldLock="1"/>
      </w:r>
      <w:r w:rsidRPr="00DC3772">
        <w:rPr>
          <w:sz w:val="24"/>
          <w:szCs w:val="24"/>
          <w:lang w:val="en-US"/>
        </w:rPr>
        <w:instrText xml:space="preserve">ADDIN Mendeley Bibliography CSL_BIBLIOGRAPHY </w:instrText>
      </w:r>
      <w:r w:rsidRPr="00DC3772">
        <w:rPr>
          <w:sz w:val="24"/>
          <w:szCs w:val="24"/>
          <w:lang w:val="en-US"/>
        </w:rPr>
        <w:fldChar w:fldCharType="separate"/>
      </w:r>
      <w:r w:rsidR="0066423E" w:rsidRPr="00637EBB">
        <w:rPr>
          <w:rFonts w:ascii="Calibri" w:hAnsi="Calibri" w:cs="Calibri"/>
          <w:noProof/>
          <w:sz w:val="24"/>
          <w:szCs w:val="24"/>
          <w:lang w:val="en-GB"/>
        </w:rPr>
        <w:t xml:space="preserve">Gortazar, C. </w:t>
      </w:r>
      <w:r w:rsidR="0066423E" w:rsidRPr="00637EBB">
        <w:rPr>
          <w:rFonts w:ascii="Calibri" w:hAnsi="Calibri" w:cs="Calibri"/>
          <w:i/>
          <w:iCs/>
          <w:noProof/>
          <w:sz w:val="24"/>
          <w:szCs w:val="24"/>
          <w:lang w:val="en-GB"/>
        </w:rPr>
        <w:t>et al.</w:t>
      </w:r>
      <w:r w:rsidR="0066423E" w:rsidRPr="00637EBB">
        <w:rPr>
          <w:rFonts w:ascii="Calibri" w:hAnsi="Calibri" w:cs="Calibri"/>
          <w:noProof/>
          <w:sz w:val="24"/>
          <w:szCs w:val="24"/>
          <w:lang w:val="en-GB"/>
        </w:rPr>
        <w:t xml:space="preserve"> (2014) ‘Crossing the Interspecies Barrier: Opening the Door to Zoonotic </w:t>
      </w:r>
      <w:r w:rsidR="0066423E" w:rsidRPr="00637EBB">
        <w:rPr>
          <w:rFonts w:ascii="Calibri" w:hAnsi="Calibri" w:cs="Calibri"/>
          <w:noProof/>
          <w:sz w:val="24"/>
          <w:szCs w:val="24"/>
          <w:lang w:val="en-GB"/>
        </w:rPr>
        <w:lastRenderedPageBreak/>
        <w:t xml:space="preserve">Pathogens’, </w:t>
      </w:r>
      <w:r w:rsidR="0066423E" w:rsidRPr="00637EBB">
        <w:rPr>
          <w:rFonts w:ascii="Calibri" w:hAnsi="Calibri" w:cs="Calibri"/>
          <w:i/>
          <w:iCs/>
          <w:noProof/>
          <w:sz w:val="24"/>
          <w:szCs w:val="24"/>
          <w:lang w:val="en-GB"/>
        </w:rPr>
        <w:t>PLoS Pathog</w:t>
      </w:r>
      <w:r w:rsidR="0066423E" w:rsidRPr="00637EBB">
        <w:rPr>
          <w:rFonts w:ascii="Calibri" w:hAnsi="Calibri" w:cs="Calibri"/>
          <w:noProof/>
          <w:sz w:val="24"/>
          <w:szCs w:val="24"/>
          <w:lang w:val="en-GB"/>
        </w:rPr>
        <w:t>, 10(6), p. e1004129. doi: https://doi.org/10.1371/journal.ppat.1004129.</w:t>
      </w:r>
    </w:p>
    <w:p w14:paraId="264CA5EA" w14:textId="77777777" w:rsidR="0066423E" w:rsidRPr="00637EBB" w:rsidRDefault="0066423E" w:rsidP="0066423E">
      <w:pPr>
        <w:widowControl w:val="0"/>
        <w:autoSpaceDE w:val="0"/>
        <w:autoSpaceDN w:val="0"/>
        <w:adjustRightInd w:val="0"/>
        <w:spacing w:after="200" w:line="240" w:lineRule="auto"/>
        <w:rPr>
          <w:rFonts w:ascii="Calibri" w:hAnsi="Calibri" w:cs="Calibri"/>
          <w:noProof/>
          <w:sz w:val="24"/>
          <w:lang w:val="en-GB"/>
        </w:rPr>
      </w:pPr>
      <w:r w:rsidRPr="00637EBB">
        <w:rPr>
          <w:rFonts w:ascii="Calibri" w:hAnsi="Calibri" w:cs="Calibri"/>
          <w:noProof/>
          <w:sz w:val="24"/>
          <w:szCs w:val="24"/>
          <w:lang w:val="en-GB"/>
        </w:rPr>
        <w:t>World Health Organization and Secretariat of the Convention on Biological Diversity (2015) ‘Connecting Global Priorities: Biodiversity and Human Health’. Geneva, Switzerland, p. 364. Available at: https://sustainabledevelopment.un.org/index.php?page=view&amp;type=400&amp;nr=1785&amp;menu=35.</w:t>
      </w:r>
    </w:p>
    <w:p w14:paraId="6A9E77C7" w14:textId="5239E94F" w:rsidR="003D1E9C" w:rsidRDefault="00EB7AFB" w:rsidP="00EB7AFB">
      <w:pPr>
        <w:pStyle w:val="ListParagraph"/>
        <w:ind w:left="0"/>
        <w:jc w:val="both"/>
        <w:rPr>
          <w:sz w:val="24"/>
          <w:szCs w:val="24"/>
          <w:lang w:val="en-US"/>
        </w:rPr>
      </w:pPr>
      <w:r w:rsidRPr="00DC3772">
        <w:rPr>
          <w:sz w:val="24"/>
          <w:szCs w:val="24"/>
          <w:lang w:val="en-US"/>
        </w:rPr>
        <w:fldChar w:fldCharType="end"/>
      </w:r>
    </w:p>
    <w:p w14:paraId="12B859D1" w14:textId="466D6765" w:rsidR="003D1E9C" w:rsidRDefault="003D1E9C">
      <w:pPr>
        <w:spacing w:after="0" w:line="240" w:lineRule="auto"/>
        <w:rPr>
          <w:sz w:val="24"/>
          <w:szCs w:val="24"/>
          <w:lang w:val="en-US"/>
        </w:rPr>
      </w:pPr>
      <w:r>
        <w:rPr>
          <w:sz w:val="24"/>
          <w:szCs w:val="24"/>
          <w:lang w:val="en-US"/>
        </w:rPr>
        <w:br w:type="page"/>
      </w:r>
    </w:p>
    <w:p w14:paraId="1B0A30C7" w14:textId="79639D43" w:rsidR="003D1E9C" w:rsidRDefault="003D1E9C" w:rsidP="00CC5F6D">
      <w:pPr>
        <w:pStyle w:val="Heading1"/>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lastRenderedPageBreak/>
        <w:t>Transport</w:t>
      </w:r>
      <w:r w:rsidR="006D5FE0" w:rsidRPr="00CC5F6D">
        <w:rPr>
          <w:rFonts w:asciiTheme="minorHAnsi" w:hAnsiTheme="minorHAnsi" w:cstheme="minorHAnsi"/>
          <w:b/>
          <w:bCs/>
          <w:sz w:val="24"/>
          <w:szCs w:val="24"/>
          <w:lang w:val="en-US"/>
        </w:rPr>
        <w:t xml:space="preserve"> </w:t>
      </w:r>
      <w:r w:rsidR="006D5FE0" w:rsidRPr="00CC5F6D">
        <w:rPr>
          <w:rFonts w:asciiTheme="minorHAnsi" w:hAnsiTheme="minorHAnsi" w:cstheme="minorHAnsi"/>
          <w:b/>
          <w:bCs/>
          <w:sz w:val="24"/>
          <w:szCs w:val="24"/>
          <w:lang w:val="en-US"/>
        </w:rPr>
        <w:t xml:space="preserve">mobility, sustainable </w:t>
      </w:r>
      <w:proofErr w:type="gramStart"/>
      <w:r w:rsidR="006D5FE0" w:rsidRPr="00CC5F6D">
        <w:rPr>
          <w:rFonts w:asciiTheme="minorHAnsi" w:hAnsiTheme="minorHAnsi" w:cstheme="minorHAnsi"/>
          <w:b/>
          <w:bCs/>
          <w:sz w:val="24"/>
          <w:szCs w:val="24"/>
          <w:lang w:val="en-US"/>
        </w:rPr>
        <w:t>solutions</w:t>
      </w:r>
      <w:proofErr w:type="gramEnd"/>
      <w:r w:rsidR="006D5FE0" w:rsidRPr="00CC5F6D">
        <w:rPr>
          <w:rFonts w:asciiTheme="minorHAnsi" w:hAnsiTheme="minorHAnsi" w:cstheme="minorHAnsi"/>
          <w:b/>
          <w:bCs/>
          <w:sz w:val="24"/>
          <w:szCs w:val="24"/>
          <w:lang w:val="en-US"/>
        </w:rPr>
        <w:t xml:space="preserve"> and health</w:t>
      </w:r>
    </w:p>
    <w:p w14:paraId="7D950D8B" w14:textId="540D0193" w:rsidR="00CC5F6D" w:rsidRPr="00CC5F6D" w:rsidRDefault="00CC5F6D" w:rsidP="00CC5F6D">
      <w:pPr>
        <w:pStyle w:val="Heading2"/>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t>Background</w:t>
      </w:r>
    </w:p>
    <w:p w14:paraId="70FE12FD" w14:textId="77777777" w:rsidR="003D1E9C" w:rsidRPr="00872900" w:rsidRDefault="003D1E9C" w:rsidP="003D1E9C">
      <w:pPr>
        <w:jc w:val="both"/>
        <w:rPr>
          <w:lang w:val="en-GB"/>
        </w:rPr>
      </w:pPr>
      <w:r w:rsidRPr="00872900">
        <w:rPr>
          <w:lang w:val="en-GB"/>
        </w:rPr>
        <w:t xml:space="preserve">Transport and health </w:t>
      </w:r>
      <w:proofErr w:type="gramStart"/>
      <w:r w:rsidRPr="00872900">
        <w:rPr>
          <w:lang w:val="en-GB"/>
        </w:rPr>
        <w:t>covers</w:t>
      </w:r>
      <w:proofErr w:type="gramEnd"/>
      <w:r w:rsidRPr="00872900">
        <w:rPr>
          <w:lang w:val="en-GB"/>
        </w:rPr>
        <w:t xml:space="preserve"> several potential links between the transport sector and human health for travellers and the broader community. Pathways are mainly related to physical activity of travellers according to travel mode, air and noise pollution exposure of travellers and the wider community, road traffic injury, the contribution of transport sector to climate change, and use of public space dedicated for vehicles (rather than health promoting uses like greenspace), among others.  </w:t>
      </w:r>
    </w:p>
    <w:p w14:paraId="5E2B65CD" w14:textId="5D165593" w:rsidR="003D1E9C" w:rsidRPr="00CC5F6D" w:rsidRDefault="003D1E9C" w:rsidP="00CC5F6D">
      <w:pPr>
        <w:pStyle w:val="Heading2"/>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t>Summary of research gaps identified in the survey</w:t>
      </w:r>
    </w:p>
    <w:p w14:paraId="41ED46E9" w14:textId="77777777" w:rsidR="003D1E9C" w:rsidRPr="00872900" w:rsidRDefault="003D1E9C" w:rsidP="003D1E9C">
      <w:pPr>
        <w:jc w:val="both"/>
        <w:rPr>
          <w:rStyle w:val="tlid-translation"/>
          <w:lang w:val="en-GB"/>
        </w:rPr>
      </w:pPr>
      <w:r w:rsidRPr="00872900">
        <w:rPr>
          <w:rStyle w:val="tlid-translation"/>
          <w:lang w:val="en-GB"/>
        </w:rPr>
        <w:t>There were relatively few research gaps reported for this topic, and they did not cover all potential dimensions of the relationships between transport and health. Below, we focus on research gaps that were more common themes, with less prominence given to very narrow topics mentioned only once.</w:t>
      </w:r>
    </w:p>
    <w:p w14:paraId="46C61F87" w14:textId="77777777" w:rsidR="003D1E9C" w:rsidRPr="00872900" w:rsidRDefault="003D1E9C" w:rsidP="003D1E9C">
      <w:pPr>
        <w:spacing w:after="200"/>
        <w:jc w:val="both"/>
        <w:rPr>
          <w:b/>
          <w:lang w:val="en-GB"/>
        </w:rPr>
      </w:pPr>
      <w:r w:rsidRPr="00872900">
        <w:rPr>
          <w:b/>
          <w:lang w:val="en-GB"/>
        </w:rPr>
        <w:t>Identifying pathways to sustainable transport</w:t>
      </w:r>
    </w:p>
    <w:p w14:paraId="39B45170" w14:textId="77777777" w:rsidR="003D1E9C" w:rsidRPr="00872900" w:rsidRDefault="003D1E9C" w:rsidP="00122348">
      <w:pPr>
        <w:pStyle w:val="ListParagraph"/>
        <w:numPr>
          <w:ilvl w:val="0"/>
          <w:numId w:val="10"/>
        </w:numPr>
        <w:jc w:val="both"/>
        <w:rPr>
          <w:b/>
          <w:lang w:val="en-GB"/>
        </w:rPr>
      </w:pPr>
      <w:r w:rsidRPr="00872900">
        <w:rPr>
          <w:lang w:val="en-GB"/>
        </w:rPr>
        <w:t xml:space="preserve">This included gaps related to identifying the most effective paths towards sustainable transport, with consideration of the </w:t>
      </w:r>
      <w:proofErr w:type="spellStart"/>
      <w:r w:rsidRPr="00872900">
        <w:rPr>
          <w:lang w:val="en-GB"/>
        </w:rPr>
        <w:t>costs:benefit</w:t>
      </w:r>
      <w:proofErr w:type="spellEnd"/>
      <w:r w:rsidRPr="00872900">
        <w:rPr>
          <w:lang w:val="en-GB"/>
        </w:rPr>
        <w:t xml:space="preserve"> ratio, which should be considered at different geographic scales. This also included gaps in evidence about how to co-produce sustainable systems change</w:t>
      </w:r>
      <w:r>
        <w:rPr>
          <w:lang w:val="en-GB"/>
        </w:rPr>
        <w:t xml:space="preserve"> and more consistent and synergistic cross-sector policy responses, interlinking with </w:t>
      </w:r>
      <w:proofErr w:type="gramStart"/>
      <w:r>
        <w:rPr>
          <w:lang w:val="en-GB"/>
        </w:rPr>
        <w:t>e.g.</w:t>
      </w:r>
      <w:proofErr w:type="gramEnd"/>
      <w:r>
        <w:rPr>
          <w:lang w:val="en-GB"/>
        </w:rPr>
        <w:t xml:space="preserve"> nature based solutions and planetary health</w:t>
      </w:r>
      <w:r w:rsidRPr="00872900">
        <w:rPr>
          <w:lang w:val="en-GB"/>
        </w:rPr>
        <w:t xml:space="preserve">. </w:t>
      </w:r>
    </w:p>
    <w:p w14:paraId="55A515E5" w14:textId="77777777" w:rsidR="003D1E9C" w:rsidRPr="00872900" w:rsidRDefault="003D1E9C" w:rsidP="003D1E9C">
      <w:pPr>
        <w:jc w:val="both"/>
        <w:rPr>
          <w:b/>
          <w:lang w:val="en-GB"/>
        </w:rPr>
      </w:pPr>
      <w:r w:rsidRPr="00872900">
        <w:rPr>
          <w:b/>
          <w:lang w:val="en-GB"/>
        </w:rPr>
        <w:t xml:space="preserve"> e-mobility</w:t>
      </w:r>
    </w:p>
    <w:p w14:paraId="3945D4B9" w14:textId="77777777" w:rsidR="003D1E9C" w:rsidRPr="00872900" w:rsidRDefault="003D1E9C" w:rsidP="00122348">
      <w:pPr>
        <w:pStyle w:val="ListParagraph"/>
        <w:numPr>
          <w:ilvl w:val="0"/>
          <w:numId w:val="10"/>
        </w:numPr>
        <w:jc w:val="both"/>
        <w:rPr>
          <w:b/>
          <w:lang w:val="en-GB"/>
        </w:rPr>
      </w:pPr>
      <w:r w:rsidRPr="00872900">
        <w:rPr>
          <w:lang w:val="en-GB"/>
        </w:rPr>
        <w:t xml:space="preserve">Several comments referred to e-mobility, as part of the pathways to sustainable mobility, but also an example of a technological solution, which are too often the focus rather than more wholesale transformation of mobility to improve sustainability. The societal, environmental, and health impacts of e-mobility are </w:t>
      </w:r>
      <w:proofErr w:type="gramStart"/>
      <w:r w:rsidRPr="00872900">
        <w:rPr>
          <w:lang w:val="en-GB"/>
        </w:rPr>
        <w:t>multiple</w:t>
      </w:r>
      <w:proofErr w:type="gramEnd"/>
      <w:r w:rsidRPr="00872900">
        <w:rPr>
          <w:lang w:val="en-GB"/>
        </w:rPr>
        <w:t xml:space="preserve"> and we need </w:t>
      </w:r>
      <w:r>
        <w:rPr>
          <w:lang w:val="en-GB"/>
        </w:rPr>
        <w:t xml:space="preserve">a </w:t>
      </w:r>
      <w:r w:rsidRPr="00872900">
        <w:rPr>
          <w:lang w:val="en-GB"/>
        </w:rPr>
        <w:t xml:space="preserve">comprehensive </w:t>
      </w:r>
      <w:r>
        <w:rPr>
          <w:lang w:val="en-GB"/>
        </w:rPr>
        <w:t xml:space="preserve">systems approach and appropriate </w:t>
      </w:r>
      <w:r w:rsidRPr="00872900">
        <w:rPr>
          <w:lang w:val="en-GB"/>
        </w:rPr>
        <w:t>HIA</w:t>
      </w:r>
      <w:r>
        <w:rPr>
          <w:lang w:val="en-GB"/>
        </w:rPr>
        <w:t>s</w:t>
      </w:r>
      <w:r w:rsidRPr="00872900">
        <w:rPr>
          <w:lang w:val="en-GB"/>
        </w:rPr>
        <w:t xml:space="preserve"> to </w:t>
      </w:r>
      <w:r>
        <w:rPr>
          <w:lang w:val="en-GB"/>
        </w:rPr>
        <w:t xml:space="preserve">understand and </w:t>
      </w:r>
      <w:r w:rsidRPr="00872900">
        <w:rPr>
          <w:lang w:val="en-GB"/>
        </w:rPr>
        <w:t xml:space="preserve">quantify these impacts on health. </w:t>
      </w:r>
    </w:p>
    <w:p w14:paraId="46FE9194" w14:textId="77777777" w:rsidR="003D1E9C" w:rsidRPr="00872900" w:rsidRDefault="003D1E9C" w:rsidP="003D1E9C">
      <w:pPr>
        <w:jc w:val="both"/>
        <w:rPr>
          <w:b/>
          <w:lang w:val="en-GB"/>
        </w:rPr>
      </w:pPr>
      <w:r w:rsidRPr="00872900">
        <w:rPr>
          <w:b/>
          <w:lang w:val="en-GB"/>
        </w:rPr>
        <w:t xml:space="preserve">Better incorporation of health in mobility planning </w:t>
      </w:r>
    </w:p>
    <w:p w14:paraId="2F23A279" w14:textId="77777777" w:rsidR="003D1E9C" w:rsidRPr="00872900" w:rsidRDefault="003D1E9C" w:rsidP="00122348">
      <w:pPr>
        <w:pStyle w:val="ListParagraph"/>
        <w:numPr>
          <w:ilvl w:val="0"/>
          <w:numId w:val="10"/>
        </w:numPr>
        <w:jc w:val="both"/>
        <w:rPr>
          <w:b/>
          <w:lang w:val="en-GB"/>
        </w:rPr>
      </w:pPr>
      <w:r w:rsidRPr="00872900">
        <w:rPr>
          <w:lang w:val="en-GB"/>
        </w:rPr>
        <w:t xml:space="preserve">Gaps referred to the need for better integration of health considerations into mobility planning, and </w:t>
      </w:r>
      <w:proofErr w:type="gramStart"/>
      <w:r w:rsidRPr="00872900">
        <w:rPr>
          <w:lang w:val="en-GB"/>
        </w:rPr>
        <w:t xml:space="preserve">a </w:t>
      </w:r>
      <w:r>
        <w:rPr>
          <w:lang w:val="en-GB"/>
        </w:rPr>
        <w:t>systems</w:t>
      </w:r>
      <w:proofErr w:type="gramEnd"/>
      <w:r w:rsidRPr="00872900">
        <w:rPr>
          <w:lang w:val="en-GB"/>
        </w:rPr>
        <w:t xml:space="preserve"> view </w:t>
      </w:r>
      <w:r>
        <w:rPr>
          <w:lang w:val="en-GB"/>
        </w:rPr>
        <w:t xml:space="preserve">rather </w:t>
      </w:r>
      <w:r w:rsidRPr="00872900">
        <w:rPr>
          <w:lang w:val="en-GB"/>
        </w:rPr>
        <w:t xml:space="preserve">than </w:t>
      </w:r>
      <w:r>
        <w:rPr>
          <w:lang w:val="en-GB"/>
        </w:rPr>
        <w:t xml:space="preserve">a focus on </w:t>
      </w:r>
      <w:r w:rsidRPr="00872900">
        <w:rPr>
          <w:lang w:val="en-GB"/>
        </w:rPr>
        <w:t>just technological solutions (e.g. e-mobility). We need better approaches to health impact assessment to do this effectively.</w:t>
      </w:r>
      <w:r w:rsidRPr="00092A67">
        <w:rPr>
          <w:rStyle w:val="tlid-translation"/>
          <w:lang w:val="en-GB"/>
        </w:rPr>
        <w:t xml:space="preserve"> </w:t>
      </w:r>
      <w:r>
        <w:rPr>
          <w:rStyle w:val="tlid-translation"/>
          <w:lang w:val="en-GB"/>
        </w:rPr>
        <w:t>A key challenge in this area is the lack of systematic and comparable data on levels of and traffic incidents related to walking and cycling, which stems from their still low recognition as an equivalent mode of transport.</w:t>
      </w:r>
    </w:p>
    <w:p w14:paraId="051CCF48" w14:textId="77777777" w:rsidR="003D1E9C" w:rsidRPr="00872900" w:rsidRDefault="003D1E9C" w:rsidP="003D1E9C">
      <w:pPr>
        <w:jc w:val="both"/>
        <w:rPr>
          <w:rStyle w:val="tlid-translation"/>
          <w:lang w:val="en-GB"/>
        </w:rPr>
      </w:pPr>
      <w:r w:rsidRPr="00872900">
        <w:rPr>
          <w:rStyle w:val="tlid-translation"/>
          <w:lang w:val="en-GB"/>
        </w:rPr>
        <w:t xml:space="preserve">Note: there were very narrow comments related to peak air pollution exposures and lack of good, objectively measured physical activity data in cohorts but the link with transport sector was not clearly articulated. </w:t>
      </w:r>
    </w:p>
    <w:p w14:paraId="3D48B008" w14:textId="77777777" w:rsidR="003D1E9C" w:rsidRPr="00872900" w:rsidRDefault="003D1E9C" w:rsidP="003D1E9C">
      <w:pPr>
        <w:pStyle w:val="ListParagraph"/>
        <w:ind w:left="709"/>
        <w:jc w:val="both"/>
        <w:rPr>
          <w:rStyle w:val="tlid-translation"/>
          <w:lang w:val="en-GB"/>
        </w:rPr>
      </w:pPr>
    </w:p>
    <w:p w14:paraId="2896098F" w14:textId="77777777" w:rsidR="003D1E9C" w:rsidRPr="00CC5F6D" w:rsidRDefault="003D1E9C" w:rsidP="00CC5F6D">
      <w:pPr>
        <w:pStyle w:val="Heading2"/>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t>Synthesis of priorities</w:t>
      </w:r>
    </w:p>
    <w:p w14:paraId="1EF986F2" w14:textId="77777777" w:rsidR="003D1E9C" w:rsidRPr="00872900" w:rsidRDefault="003D1E9C" w:rsidP="003D1E9C">
      <w:pPr>
        <w:jc w:val="both"/>
        <w:rPr>
          <w:b/>
          <w:lang w:val="en-GB"/>
        </w:rPr>
      </w:pPr>
      <w:r w:rsidRPr="00872900">
        <w:rPr>
          <w:b/>
          <w:lang w:val="en-GB"/>
        </w:rPr>
        <w:t>Why are they important</w:t>
      </w:r>
    </w:p>
    <w:p w14:paraId="65BABD24" w14:textId="77777777" w:rsidR="003D1E9C" w:rsidRPr="00872900" w:rsidRDefault="003D1E9C" w:rsidP="003D1E9C">
      <w:pPr>
        <w:pStyle w:val="ListParagraph"/>
        <w:numPr>
          <w:ilvl w:val="0"/>
          <w:numId w:val="2"/>
        </w:numPr>
        <w:ind w:left="709" w:hanging="709"/>
        <w:jc w:val="both"/>
        <w:rPr>
          <w:rStyle w:val="tlid-translation"/>
          <w:lang w:val="en-GB"/>
        </w:rPr>
      </w:pPr>
      <w:r w:rsidRPr="00872900">
        <w:rPr>
          <w:rStyle w:val="tlid-translation"/>
          <w:lang w:val="en-GB"/>
        </w:rPr>
        <w:t xml:space="preserve">Generally, gaps identified were rated </w:t>
      </w:r>
      <w:proofErr w:type="gramStart"/>
      <w:r w:rsidRPr="00872900">
        <w:rPr>
          <w:rStyle w:val="tlid-translation"/>
          <w:lang w:val="en-GB"/>
        </w:rPr>
        <w:t>fairly high</w:t>
      </w:r>
      <w:proofErr w:type="gramEnd"/>
      <w:r w:rsidRPr="00872900">
        <w:rPr>
          <w:rStyle w:val="tlid-translation"/>
          <w:lang w:val="en-GB"/>
        </w:rPr>
        <w:t xml:space="preserve"> for their novelty (mean 8) and impact on people (mean 7.5). Scores were slightly lower for impact on policy, and importance to people. </w:t>
      </w:r>
    </w:p>
    <w:p w14:paraId="47F6F601" w14:textId="77777777" w:rsidR="003D1E9C" w:rsidRPr="00872900" w:rsidRDefault="003D1E9C" w:rsidP="003D1E9C">
      <w:pPr>
        <w:pStyle w:val="ListParagraph"/>
        <w:numPr>
          <w:ilvl w:val="0"/>
          <w:numId w:val="2"/>
        </w:numPr>
        <w:ind w:left="709" w:hanging="709"/>
        <w:jc w:val="both"/>
        <w:rPr>
          <w:rStyle w:val="tlid-translation"/>
          <w:lang w:val="en-GB"/>
        </w:rPr>
      </w:pPr>
      <w:r w:rsidRPr="00872900">
        <w:rPr>
          <w:rStyle w:val="tlid-translation"/>
          <w:lang w:val="en-GB"/>
        </w:rPr>
        <w:lastRenderedPageBreak/>
        <w:t xml:space="preserve">Overall, research gaps identified were linked primarily to SDGs wellbeing (SDG3), cities (SDG11), and </w:t>
      </w:r>
      <w:r w:rsidRPr="00872900">
        <w:rPr>
          <w:lang w:val="en-GB"/>
        </w:rPr>
        <w:t>urgent action to combat climate change and its impacts</w:t>
      </w:r>
      <w:r w:rsidRPr="00872900">
        <w:rPr>
          <w:rStyle w:val="tlid-translation"/>
          <w:lang w:val="en-GB"/>
        </w:rPr>
        <w:t xml:space="preserve"> (SDG13); some link also to decent work and economic growth (SDG8). </w:t>
      </w:r>
    </w:p>
    <w:p w14:paraId="68485BBA" w14:textId="77777777" w:rsidR="003D1E9C" w:rsidRPr="00872900" w:rsidRDefault="003D1E9C" w:rsidP="003D1E9C">
      <w:pPr>
        <w:spacing w:after="200"/>
        <w:jc w:val="both"/>
        <w:rPr>
          <w:b/>
          <w:lang w:val="en-GB"/>
        </w:rPr>
      </w:pPr>
      <w:r w:rsidRPr="00872900">
        <w:rPr>
          <w:b/>
          <w:lang w:val="en-GB"/>
        </w:rPr>
        <w:t>What should be done</w:t>
      </w:r>
    </w:p>
    <w:p w14:paraId="3AF3E6D5" w14:textId="77777777" w:rsidR="003D1E9C" w:rsidRPr="00872900" w:rsidRDefault="003D1E9C" w:rsidP="003D1E9C">
      <w:pPr>
        <w:pStyle w:val="ListParagraph"/>
        <w:numPr>
          <w:ilvl w:val="2"/>
          <w:numId w:val="3"/>
        </w:numPr>
        <w:spacing w:after="120"/>
        <w:ind w:left="1701" w:hanging="709"/>
        <w:contextualSpacing w:val="0"/>
        <w:jc w:val="both"/>
        <w:rPr>
          <w:lang w:val="en-GB"/>
        </w:rPr>
      </w:pPr>
      <w:r w:rsidRPr="00872900">
        <w:rPr>
          <w:rStyle w:val="tlid-translation"/>
          <w:lang w:val="en-GB"/>
        </w:rPr>
        <w:t>Knowledge/science: (</w:t>
      </w:r>
      <w:proofErr w:type="spellStart"/>
      <w:r w:rsidRPr="00872900">
        <w:rPr>
          <w:rStyle w:val="tlid-translation"/>
          <w:lang w:val="en-GB"/>
        </w:rPr>
        <w:t>i</w:t>
      </w:r>
      <w:proofErr w:type="spellEnd"/>
      <w:r w:rsidRPr="00872900">
        <w:rPr>
          <w:rStyle w:val="tlid-translation"/>
          <w:lang w:val="en-GB"/>
        </w:rPr>
        <w:t xml:space="preserve">) Understanding the impacts of e-mobility is clearly an important knowledge gap. </w:t>
      </w:r>
      <w:r w:rsidRPr="00872900">
        <w:rPr>
          <w:lang w:val="en-GB"/>
        </w:rPr>
        <w:t xml:space="preserve">(ii) Better evidence on the influence of peak air pollution and objectively measured physical activity </w:t>
      </w:r>
      <w:r>
        <w:rPr>
          <w:lang w:val="en-GB"/>
        </w:rPr>
        <w:t xml:space="preserve">and conversion factors to compare with the historic (subjectively measured) </w:t>
      </w:r>
      <w:r w:rsidRPr="00872900">
        <w:rPr>
          <w:lang w:val="en-GB"/>
        </w:rPr>
        <w:t xml:space="preserve">physical activity </w:t>
      </w:r>
      <w:r>
        <w:rPr>
          <w:lang w:val="en-GB"/>
        </w:rPr>
        <w:t xml:space="preserve">data </w:t>
      </w:r>
      <w:r w:rsidRPr="00872900">
        <w:rPr>
          <w:lang w:val="en-GB"/>
        </w:rPr>
        <w:t>over longer time scales</w:t>
      </w:r>
      <w:r>
        <w:rPr>
          <w:lang w:val="en-GB"/>
        </w:rPr>
        <w:t xml:space="preserve"> on which all international physical activity recommendations are based</w:t>
      </w:r>
      <w:r w:rsidRPr="00872900">
        <w:rPr>
          <w:lang w:val="en-GB"/>
        </w:rPr>
        <w:t xml:space="preserve">. </w:t>
      </w:r>
    </w:p>
    <w:p w14:paraId="39EB4150" w14:textId="77777777" w:rsidR="003D1E9C" w:rsidRPr="00872900" w:rsidRDefault="003D1E9C" w:rsidP="003D1E9C">
      <w:pPr>
        <w:pStyle w:val="ListParagraph"/>
        <w:numPr>
          <w:ilvl w:val="2"/>
          <w:numId w:val="3"/>
        </w:numPr>
        <w:spacing w:after="120"/>
        <w:ind w:left="1701" w:hanging="709"/>
        <w:contextualSpacing w:val="0"/>
        <w:jc w:val="both"/>
        <w:rPr>
          <w:rStyle w:val="tlid-translation"/>
          <w:lang w:val="en-GB"/>
        </w:rPr>
      </w:pPr>
      <w:r w:rsidRPr="00872900">
        <w:rPr>
          <w:rStyle w:val="tlid-translation"/>
          <w:lang w:val="en-GB"/>
        </w:rPr>
        <w:t>Infrastructure: This was not mentioned per se, but the need for more objective measurement of physical activity</w:t>
      </w:r>
      <w:r>
        <w:rPr>
          <w:rStyle w:val="tlid-translation"/>
          <w:lang w:val="en-GB"/>
        </w:rPr>
        <w:t xml:space="preserve"> (including cycling and walking)</w:t>
      </w:r>
      <w:r w:rsidRPr="00872900">
        <w:rPr>
          <w:rStyle w:val="tlid-translation"/>
          <w:lang w:val="en-GB"/>
        </w:rPr>
        <w:t xml:space="preserve"> in cohorts could be related to data infrastructure (</w:t>
      </w:r>
      <w:proofErr w:type="gramStart"/>
      <w:r w:rsidRPr="00872900">
        <w:rPr>
          <w:rStyle w:val="tlid-translation"/>
          <w:lang w:val="en-GB"/>
        </w:rPr>
        <w:t>e.g.</w:t>
      </w:r>
      <w:proofErr w:type="gramEnd"/>
      <w:r w:rsidRPr="00872900">
        <w:rPr>
          <w:rStyle w:val="tlid-translation"/>
          <w:lang w:val="en-GB"/>
        </w:rPr>
        <w:t xml:space="preserve"> harmonized approaches to data collection that could be then used for HIA).</w:t>
      </w:r>
    </w:p>
    <w:p w14:paraId="11355BED" w14:textId="77777777" w:rsidR="003D1E9C" w:rsidRPr="00872900" w:rsidRDefault="003D1E9C" w:rsidP="003D1E9C">
      <w:pPr>
        <w:pStyle w:val="ListParagraph"/>
        <w:numPr>
          <w:ilvl w:val="2"/>
          <w:numId w:val="3"/>
        </w:numPr>
        <w:spacing w:after="120"/>
        <w:ind w:left="1701" w:hanging="709"/>
        <w:contextualSpacing w:val="0"/>
        <w:jc w:val="both"/>
        <w:rPr>
          <w:rStyle w:val="tlid-translation"/>
          <w:lang w:val="en-GB"/>
        </w:rPr>
      </w:pPr>
      <w:r w:rsidRPr="00872900">
        <w:rPr>
          <w:rStyle w:val="tlid-translation"/>
          <w:lang w:val="en-GB"/>
        </w:rPr>
        <w:t xml:space="preserve">Tools and approaches: Promote </w:t>
      </w:r>
      <w:r>
        <w:rPr>
          <w:rStyle w:val="tlid-translation"/>
          <w:lang w:val="en-GB"/>
        </w:rPr>
        <w:t>comprehensive</w:t>
      </w:r>
      <w:r w:rsidRPr="00872900">
        <w:rPr>
          <w:rStyle w:val="tlid-translation"/>
          <w:lang w:val="en-GB"/>
        </w:rPr>
        <w:t xml:space="preserve"> health impact assessment that can incorporate </w:t>
      </w:r>
      <w:r>
        <w:rPr>
          <w:rStyle w:val="tlid-translation"/>
          <w:lang w:val="en-GB"/>
        </w:rPr>
        <w:t xml:space="preserve">not only health and environmental but also social </w:t>
      </w:r>
      <w:r w:rsidRPr="00872900">
        <w:rPr>
          <w:rStyle w:val="tlid-translation"/>
          <w:lang w:val="en-GB"/>
        </w:rPr>
        <w:t xml:space="preserve">impacts and </w:t>
      </w:r>
      <w:proofErr w:type="spellStart"/>
      <w:proofErr w:type="gramStart"/>
      <w:r w:rsidRPr="00872900">
        <w:rPr>
          <w:rStyle w:val="tlid-translation"/>
          <w:lang w:val="en-GB"/>
        </w:rPr>
        <w:t>cost:benefits</w:t>
      </w:r>
      <w:proofErr w:type="spellEnd"/>
      <w:proofErr w:type="gramEnd"/>
      <w:r w:rsidRPr="00872900">
        <w:rPr>
          <w:rStyle w:val="tlid-translation"/>
          <w:lang w:val="en-GB"/>
        </w:rPr>
        <w:t xml:space="preserve"> at multiple geographic scales The need for these tools and approaches is evident when thinking about future impacts of e-mobility.  </w:t>
      </w:r>
    </w:p>
    <w:p w14:paraId="47145FF9" w14:textId="77777777" w:rsidR="003D1E9C" w:rsidRPr="00CC5F6D" w:rsidRDefault="003D1E9C" w:rsidP="00CC5F6D">
      <w:pPr>
        <w:pStyle w:val="Heading2"/>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t>Gaps in the gaps</w:t>
      </w:r>
    </w:p>
    <w:p w14:paraId="73B2BB3B" w14:textId="77777777" w:rsidR="003D1E9C" w:rsidRPr="00582F5A" w:rsidRDefault="003D1E9C" w:rsidP="003D1E9C">
      <w:pPr>
        <w:pStyle w:val="ListParagraph"/>
        <w:numPr>
          <w:ilvl w:val="0"/>
          <w:numId w:val="2"/>
        </w:numPr>
        <w:shd w:val="clear" w:color="auto" w:fill="FFFFFF"/>
        <w:ind w:left="709" w:hanging="709"/>
        <w:contextualSpacing w:val="0"/>
        <w:jc w:val="both"/>
        <w:rPr>
          <w:rFonts w:ascii="Times New Roman" w:eastAsia="Times New Roman" w:hAnsi="Times New Roman" w:cs="Times New Roman"/>
          <w:color w:val="000000"/>
          <w:sz w:val="24"/>
          <w:szCs w:val="24"/>
          <w:lang w:val="en-GB" w:eastAsia="de-DE"/>
        </w:rPr>
      </w:pPr>
      <w:r w:rsidRPr="00582F5A">
        <w:rPr>
          <w:rStyle w:val="tlid-translation"/>
          <w:lang w:val="en-GB"/>
        </w:rPr>
        <w:t xml:space="preserve">This was a relatively small dataset in terms of gaps, so several potential links with health were not raised. These gaps in the gaps could include: 1) the broader links to health (mental and physical) of land use in cities and the large dedication of public space to nearly exclusive use by motor vehicles; 2) the links between transport, climate change and health, which again could be related to land use via urban heat island but also obviously the contribution of transport to GH pollutants, 3) </w:t>
      </w:r>
      <w:r w:rsidRPr="00582F5A">
        <w:rPr>
          <w:lang w:val="en-US"/>
        </w:rPr>
        <w:t>the potential impacts of e-mobility on land use, travel patterns, access to services and different health pathways, including physical activity.</w:t>
      </w:r>
    </w:p>
    <w:p w14:paraId="2AC5B63A" w14:textId="77777777" w:rsidR="003D1E9C" w:rsidRPr="00582F5A" w:rsidRDefault="003D1E9C" w:rsidP="003D1E9C">
      <w:pPr>
        <w:pStyle w:val="ListParagraph"/>
        <w:numPr>
          <w:ilvl w:val="0"/>
          <w:numId w:val="2"/>
        </w:numPr>
        <w:shd w:val="clear" w:color="auto" w:fill="FFFFFF"/>
        <w:spacing w:after="120"/>
        <w:ind w:left="709" w:hanging="709"/>
        <w:contextualSpacing w:val="0"/>
        <w:jc w:val="both"/>
        <w:rPr>
          <w:rStyle w:val="tlid-translation"/>
          <w:lang w:val="en-GB"/>
        </w:rPr>
      </w:pPr>
      <w:r w:rsidRPr="00582F5A">
        <w:rPr>
          <w:rStyle w:val="tlid-translation"/>
          <w:lang w:val="en-GB"/>
        </w:rPr>
        <w:t xml:space="preserve">Additional research gaps are related to questions on how we can use new and emerging big data sources to improve </w:t>
      </w:r>
      <w:r w:rsidRPr="00145F90">
        <w:rPr>
          <w:rStyle w:val="tlid-translation"/>
          <w:lang w:val="en-GB"/>
        </w:rPr>
        <w:t xml:space="preserve">health impact </w:t>
      </w:r>
      <w:r>
        <w:rPr>
          <w:rStyle w:val="tlid-translation"/>
          <w:lang w:val="en-GB"/>
        </w:rPr>
        <w:t xml:space="preserve">estimates:  </w:t>
      </w:r>
    </w:p>
    <w:p w14:paraId="7DECA935"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 xml:space="preserve">lack of comparable travel behaviour data at city level (we are working on analysing what is available </w:t>
      </w:r>
      <w:proofErr w:type="gramStart"/>
      <w:r w:rsidRPr="00582F5A">
        <w:rPr>
          <w:rStyle w:val="tlid-translation"/>
          <w:lang w:val="en-GB"/>
        </w:rPr>
        <w:t>e.g.</w:t>
      </w:r>
      <w:proofErr w:type="gramEnd"/>
      <w:r w:rsidRPr="00582F5A">
        <w:rPr>
          <w:rStyle w:val="tlid-translation"/>
          <w:lang w:val="en-GB"/>
        </w:rPr>
        <w:t xml:space="preserve"> for Western Europe middling, Latin America middling, Eastern Europe poor, Africa very poor)</w:t>
      </w:r>
    </w:p>
    <w:p w14:paraId="7B2443CC"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ab/>
        <w:t>lack of comparable traffic injury data (including all vehicles involved not just victims) for many cities (better for fatalities than injuries)</w:t>
      </w:r>
    </w:p>
    <w:p w14:paraId="3949D887"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 xml:space="preserve">lack of integration of approaches used in </w:t>
      </w:r>
      <w:proofErr w:type="gramStart"/>
      <w:r w:rsidRPr="00582F5A">
        <w:rPr>
          <w:rStyle w:val="tlid-translation"/>
          <w:lang w:val="en-GB"/>
        </w:rPr>
        <w:t>transport  modelling</w:t>
      </w:r>
      <w:proofErr w:type="gramEnd"/>
      <w:r w:rsidRPr="00582F5A">
        <w:rPr>
          <w:rStyle w:val="tlid-translation"/>
          <w:lang w:val="en-GB"/>
        </w:rPr>
        <w:t xml:space="preserve"> with health impact modelling</w:t>
      </w:r>
    </w:p>
    <w:p w14:paraId="610490C7"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lack of consideration of walking and cycling in transport modelling</w:t>
      </w:r>
    </w:p>
    <w:p w14:paraId="0733050D" w14:textId="77777777" w:rsidR="003D1E9C" w:rsidRPr="00582F5A"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proofErr w:type="gramStart"/>
      <w:r w:rsidRPr="00582F5A">
        <w:rPr>
          <w:rStyle w:val="tlid-translation"/>
          <w:lang w:val="en-GB"/>
        </w:rPr>
        <w:t>limited  consideration</w:t>
      </w:r>
      <w:proofErr w:type="gramEnd"/>
      <w:r w:rsidRPr="00582F5A">
        <w:rPr>
          <w:rStyle w:val="tlid-translation"/>
          <w:lang w:val="en-GB"/>
        </w:rPr>
        <w:t xml:space="preserve"> of built environment influences on behaviour in transport modelling</w:t>
      </w:r>
    </w:p>
    <w:p w14:paraId="4B5586A2" w14:textId="77777777" w:rsidR="003D1E9C" w:rsidRPr="00582F5A"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lack of health impact models of transport at smaller geographies (better integration with transport modelling could help here)</w:t>
      </w:r>
    </w:p>
    <w:p w14:paraId="2B1AD68F" w14:textId="77777777" w:rsidR="003D1E9C" w:rsidRPr="00582F5A"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limited high quality evaluation of walking and cycling infrastructure</w:t>
      </w:r>
    </w:p>
    <w:p w14:paraId="3FA60065" w14:textId="77777777" w:rsidR="003D1E9C" w:rsidRPr="00582F5A"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lastRenderedPageBreak/>
        <w:t xml:space="preserve">very limited </w:t>
      </w:r>
      <w:proofErr w:type="gramStart"/>
      <w:r w:rsidRPr="00582F5A">
        <w:rPr>
          <w:rStyle w:val="tlid-translation"/>
          <w:lang w:val="en-GB"/>
        </w:rPr>
        <w:t>high quality</w:t>
      </w:r>
      <w:proofErr w:type="gramEnd"/>
      <w:r w:rsidRPr="00582F5A">
        <w:rPr>
          <w:rStyle w:val="tlid-translation"/>
          <w:lang w:val="en-GB"/>
        </w:rPr>
        <w:t xml:space="preserve"> evaluation of interventions to reduce car ownership and use</w:t>
      </w:r>
    </w:p>
    <w:p w14:paraId="5E69F15D" w14:textId="77777777" w:rsidR="003D1E9C" w:rsidRPr="00582F5A"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lack of data on quality of walking and cycling infrastructure</w:t>
      </w:r>
    </w:p>
    <w:p w14:paraId="215D725A" w14:textId="77777777" w:rsidR="003D1E9C" w:rsidRPr="00582F5A"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limited dose response evidence on physical activity (we have a paper on this for many diseases to be submitted soon)</w:t>
      </w:r>
    </w:p>
    <w:p w14:paraId="18F899F3"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limited harmonisation of physical activity data (including from travel survey data)</w:t>
      </w:r>
    </w:p>
    <w:p w14:paraId="1436BC0C"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lack of comparison of impact modelling methods and understanding of how differences in methods and data affect result</w:t>
      </w:r>
    </w:p>
    <w:p w14:paraId="12D8D7C0"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lack of air pollution dispersion modelling methods that are simple and open source. Currently the methods require far more work than goes into physical activity modelling, despite benefits often being smaller</w:t>
      </w:r>
    </w:p>
    <w:p w14:paraId="23D9ADDA"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limited modelling studies of impacts of changes in noise</w:t>
      </w:r>
    </w:p>
    <w:p w14:paraId="70EF5A83"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limited evidence on how different aspects of and quality of greenspace affect health behaviour and health outcomes</w:t>
      </w:r>
    </w:p>
    <w:p w14:paraId="29703705" w14:textId="77777777" w:rsidR="003D1E9C" w:rsidRDefault="003D1E9C" w:rsidP="00122348">
      <w:pPr>
        <w:pStyle w:val="ListParagraph"/>
        <w:numPr>
          <w:ilvl w:val="0"/>
          <w:numId w:val="11"/>
        </w:numPr>
        <w:shd w:val="clear" w:color="auto" w:fill="FFFFFF"/>
        <w:spacing w:after="120" w:line="240" w:lineRule="auto"/>
        <w:ind w:left="1410" w:hanging="690"/>
        <w:contextualSpacing w:val="0"/>
        <w:rPr>
          <w:rStyle w:val="tlid-translation"/>
          <w:lang w:val="en-GB"/>
        </w:rPr>
      </w:pPr>
      <w:r w:rsidRPr="00582F5A">
        <w:rPr>
          <w:rStyle w:val="tlid-translation"/>
          <w:lang w:val="en-GB"/>
        </w:rPr>
        <w:t>lack of joint consideration of housing and transport (considering issues around gentrification, ‘generation rent’ etc.)</w:t>
      </w:r>
    </w:p>
    <w:p w14:paraId="50FB9627" w14:textId="77777777" w:rsidR="003D1E9C" w:rsidRPr="00582F5A" w:rsidRDefault="003D1E9C" w:rsidP="00122348">
      <w:pPr>
        <w:pStyle w:val="ListParagraph"/>
        <w:numPr>
          <w:ilvl w:val="0"/>
          <w:numId w:val="11"/>
        </w:numPr>
        <w:shd w:val="clear" w:color="auto" w:fill="FFFFFF"/>
        <w:spacing w:line="240" w:lineRule="auto"/>
        <w:ind w:left="1412" w:hanging="692"/>
        <w:contextualSpacing w:val="0"/>
        <w:rPr>
          <w:rStyle w:val="tlid-translation"/>
          <w:lang w:val="en-GB"/>
        </w:rPr>
      </w:pPr>
      <w:r w:rsidRPr="00582F5A">
        <w:rPr>
          <w:rStyle w:val="tlid-translation"/>
          <w:lang w:val="en-GB"/>
        </w:rPr>
        <w:t>lack of visioning of zero carbon transport</w:t>
      </w:r>
    </w:p>
    <w:p w14:paraId="5EBC401D" w14:textId="77777777" w:rsidR="003D1E9C" w:rsidRPr="00CC5F6D" w:rsidRDefault="003D1E9C" w:rsidP="00CC5F6D">
      <w:pPr>
        <w:pStyle w:val="Heading2"/>
        <w:rPr>
          <w:rFonts w:asciiTheme="minorHAnsi" w:hAnsiTheme="minorHAnsi" w:cstheme="minorHAnsi"/>
          <w:b/>
          <w:bCs/>
          <w:sz w:val="24"/>
          <w:szCs w:val="24"/>
          <w:lang w:val="en-US"/>
        </w:rPr>
      </w:pPr>
      <w:r w:rsidRPr="00CC5F6D">
        <w:rPr>
          <w:rFonts w:asciiTheme="minorHAnsi" w:hAnsiTheme="minorHAnsi" w:cstheme="minorHAnsi"/>
          <w:b/>
          <w:bCs/>
          <w:sz w:val="24"/>
          <w:szCs w:val="24"/>
          <w:lang w:val="en-US"/>
        </w:rPr>
        <w:t>Summary</w:t>
      </w:r>
    </w:p>
    <w:p w14:paraId="76F49297" w14:textId="77777777" w:rsidR="003D1E9C" w:rsidRPr="00C2544F" w:rsidRDefault="003D1E9C" w:rsidP="003D1E9C">
      <w:pPr>
        <w:jc w:val="both"/>
        <w:rPr>
          <w:rStyle w:val="tlid-translation"/>
          <w:lang w:val="en-GB"/>
        </w:rPr>
      </w:pPr>
      <w:r w:rsidRPr="00C2544F">
        <w:rPr>
          <w:rStyle w:val="tlid-translation"/>
          <w:lang w:val="en-GB"/>
        </w:rPr>
        <w:t xml:space="preserve">The links between transport and health are multiple and most likely not fully represented in this dataset. Clearly there is scientific and societal interest in better forecasting the health impacts of e-mobility – this is a good example where we will need much more comprehensive approaches for health impact modelling than currently used. </w:t>
      </w:r>
    </w:p>
    <w:p w14:paraId="2150278E" w14:textId="77777777" w:rsidR="003D1E9C" w:rsidRPr="003D1E9C" w:rsidRDefault="003D1E9C">
      <w:pPr>
        <w:spacing w:after="0" w:line="240" w:lineRule="auto"/>
        <w:rPr>
          <w:sz w:val="24"/>
          <w:szCs w:val="24"/>
          <w:lang w:val="en-GB"/>
        </w:rPr>
      </w:pPr>
    </w:p>
    <w:p w14:paraId="0224A0CF" w14:textId="093E1493" w:rsidR="00EF435A" w:rsidRDefault="00EF435A">
      <w:pPr>
        <w:spacing w:after="0" w:line="240" w:lineRule="auto"/>
        <w:rPr>
          <w:sz w:val="24"/>
          <w:szCs w:val="24"/>
          <w:lang w:val="en-US"/>
        </w:rPr>
      </w:pPr>
      <w:r>
        <w:rPr>
          <w:sz w:val="24"/>
          <w:szCs w:val="24"/>
          <w:lang w:val="en-US"/>
        </w:rPr>
        <w:br w:type="page"/>
      </w:r>
    </w:p>
    <w:p w14:paraId="0685DAA7" w14:textId="5AA06238" w:rsidR="006D5FE0" w:rsidRPr="00532838" w:rsidRDefault="00532838" w:rsidP="00532838">
      <w:pPr>
        <w:pStyle w:val="Heading1"/>
        <w:rPr>
          <w:rFonts w:asciiTheme="minorHAnsi" w:hAnsiTheme="minorHAnsi" w:cstheme="minorHAnsi"/>
          <w:b/>
          <w:bCs/>
          <w:sz w:val="24"/>
          <w:szCs w:val="24"/>
          <w:lang w:val="en-US"/>
        </w:rPr>
      </w:pPr>
      <w:r w:rsidRPr="00532838">
        <w:rPr>
          <w:rFonts w:asciiTheme="minorHAnsi" w:hAnsiTheme="minorHAnsi" w:cstheme="minorHAnsi"/>
          <w:b/>
          <w:bCs/>
          <w:sz w:val="24"/>
          <w:szCs w:val="24"/>
          <w:lang w:val="en-US"/>
        </w:rPr>
        <w:lastRenderedPageBreak/>
        <w:t>E</w:t>
      </w:r>
      <w:r w:rsidR="006D5FE0" w:rsidRPr="00532838">
        <w:rPr>
          <w:rFonts w:asciiTheme="minorHAnsi" w:hAnsiTheme="minorHAnsi" w:cstheme="minorHAnsi"/>
          <w:b/>
          <w:bCs/>
          <w:sz w:val="24"/>
          <w:szCs w:val="24"/>
          <w:lang w:val="en-US"/>
        </w:rPr>
        <w:t>nergy</w:t>
      </w:r>
      <w:r>
        <w:rPr>
          <w:rFonts w:asciiTheme="minorHAnsi" w:hAnsiTheme="minorHAnsi" w:cstheme="minorHAnsi"/>
          <w:b/>
          <w:bCs/>
          <w:sz w:val="24"/>
          <w:szCs w:val="24"/>
          <w:lang w:val="en-US"/>
        </w:rPr>
        <w:t xml:space="preserve"> </w:t>
      </w:r>
      <w:r w:rsidR="006D5FE0" w:rsidRPr="00532838">
        <w:rPr>
          <w:rFonts w:asciiTheme="minorHAnsi" w:hAnsiTheme="minorHAnsi" w:cstheme="minorHAnsi"/>
          <w:b/>
          <w:bCs/>
          <w:sz w:val="24"/>
          <w:szCs w:val="24"/>
          <w:lang w:val="en-US"/>
        </w:rPr>
        <w:t>transition and health</w:t>
      </w:r>
    </w:p>
    <w:p w14:paraId="525D4E17" w14:textId="77777777" w:rsidR="00DA493C" w:rsidRPr="00DA493C" w:rsidRDefault="00DA493C" w:rsidP="00DA493C">
      <w:pPr>
        <w:pStyle w:val="Heading2"/>
        <w:rPr>
          <w:rFonts w:asciiTheme="minorHAnsi" w:hAnsiTheme="minorHAnsi" w:cstheme="minorHAnsi"/>
          <w:b/>
          <w:bCs/>
          <w:sz w:val="24"/>
          <w:szCs w:val="24"/>
          <w:lang w:val="en-US"/>
        </w:rPr>
      </w:pPr>
      <w:r w:rsidRPr="00DA493C">
        <w:rPr>
          <w:rFonts w:asciiTheme="minorHAnsi" w:hAnsiTheme="minorHAnsi" w:cstheme="minorHAnsi"/>
          <w:b/>
          <w:bCs/>
          <w:sz w:val="24"/>
          <w:szCs w:val="24"/>
          <w:lang w:val="en-US"/>
        </w:rPr>
        <w:t>Definition</w:t>
      </w:r>
    </w:p>
    <w:p w14:paraId="60899D3F" w14:textId="77777777" w:rsidR="00DA493C" w:rsidRPr="00DA493C" w:rsidRDefault="00DA493C" w:rsidP="00DA493C">
      <w:pPr>
        <w:pStyle w:val="western"/>
        <w:spacing w:after="202" w:afterAutospacing="0" w:line="238" w:lineRule="atLeast"/>
        <w:rPr>
          <w:rFonts w:asciiTheme="minorHAnsi" w:hAnsiTheme="minorHAnsi" w:cstheme="minorHAnsi"/>
          <w:color w:val="000000"/>
          <w:sz w:val="22"/>
          <w:szCs w:val="22"/>
        </w:rPr>
      </w:pPr>
      <w:bookmarkStart w:id="2" w:name="_GoBack"/>
      <w:bookmarkEnd w:id="2"/>
      <w:r w:rsidRPr="00DA493C">
        <w:rPr>
          <w:rFonts w:asciiTheme="minorHAnsi" w:hAnsiTheme="minorHAnsi" w:cstheme="minorHAnsi"/>
          <w:color w:val="000000"/>
          <w:sz w:val="22"/>
          <w:szCs w:val="22"/>
          <w:lang w:val="en-GB"/>
        </w:rPr>
        <w:t>The area of energy transition refers to the shift of the global energy sector from fossil-based sources of energy to zero-carbon sources of energy. Burning of fossil fuels is the main source to air pollution and greenhouse gas emissions. Therefore, this is a key area to reduce levels of air pollution and limit climate change. Both air pollution and climate change pose important risks for human health.</w:t>
      </w:r>
      <w:r w:rsidRPr="00DA493C">
        <w:rPr>
          <w:rStyle w:val="apple-converted-space"/>
          <w:rFonts w:asciiTheme="minorHAnsi" w:hAnsiTheme="minorHAnsi" w:cstheme="minorHAnsi"/>
          <w:color w:val="000000"/>
          <w:sz w:val="22"/>
          <w:szCs w:val="22"/>
          <w:lang w:val="en-GB"/>
        </w:rPr>
        <w:t> </w:t>
      </w:r>
    </w:p>
    <w:p w14:paraId="1A627260" w14:textId="77777777" w:rsidR="00DA493C" w:rsidRPr="00DA493C" w:rsidRDefault="00DA493C" w:rsidP="00DA493C">
      <w:pPr>
        <w:pStyle w:val="Heading2"/>
        <w:rPr>
          <w:rFonts w:asciiTheme="minorHAnsi" w:hAnsiTheme="minorHAnsi" w:cstheme="minorHAnsi"/>
          <w:b/>
          <w:bCs/>
          <w:sz w:val="24"/>
          <w:szCs w:val="24"/>
          <w:lang w:val="en-US"/>
        </w:rPr>
      </w:pPr>
      <w:r w:rsidRPr="00DA493C">
        <w:rPr>
          <w:rFonts w:asciiTheme="minorHAnsi" w:hAnsiTheme="minorHAnsi" w:cstheme="minorHAnsi"/>
          <w:b/>
          <w:bCs/>
          <w:sz w:val="24"/>
          <w:szCs w:val="24"/>
          <w:lang w:val="en-US"/>
        </w:rPr>
        <w:t>Summary of research gaps identified in the survey:</w:t>
      </w:r>
    </w:p>
    <w:p w14:paraId="4DCA8359" w14:textId="77777777" w:rsidR="00DA493C" w:rsidRPr="00DA493C" w:rsidRDefault="00DA493C" w:rsidP="00DA493C">
      <w:pPr>
        <w:pStyle w:val="western"/>
        <w:spacing w:after="158" w:afterAutospacing="0" w:line="238" w:lineRule="atLeast"/>
        <w:rPr>
          <w:rFonts w:asciiTheme="minorHAnsi" w:hAnsiTheme="minorHAnsi" w:cstheme="minorHAnsi"/>
          <w:color w:val="000000"/>
          <w:sz w:val="22"/>
          <w:szCs w:val="22"/>
        </w:rPr>
      </w:pPr>
      <w:r w:rsidRPr="00DA493C">
        <w:rPr>
          <w:rFonts w:asciiTheme="minorHAnsi" w:hAnsiTheme="minorHAnsi" w:cstheme="minorHAnsi"/>
          <w:b/>
          <w:bCs/>
          <w:color w:val="000000"/>
          <w:sz w:val="22"/>
          <w:szCs w:val="22"/>
          <w:lang w:val="en-GB"/>
        </w:rPr>
        <w:t>Environmental hazards of zero-carbon emission sources of energy</w:t>
      </w:r>
    </w:p>
    <w:p w14:paraId="6D1DC931" w14:textId="77777777" w:rsidR="00DA493C" w:rsidRPr="00DA493C" w:rsidRDefault="00DA493C" w:rsidP="00122348">
      <w:pPr>
        <w:pStyle w:val="NormalWeb"/>
        <w:numPr>
          <w:ilvl w:val="0"/>
          <w:numId w:val="22"/>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lang w:val="en-GB"/>
        </w:rPr>
        <w:t>Only one research gap was identified in the survey. The main concern when thinking about energy production and health is the</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emission of hazardous substances, which could be improved by transition to cleaner sources of energy. However, little is knowns about the potential hazards related to</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energy production</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derived from (</w:t>
      </w:r>
      <w:proofErr w:type="spellStart"/>
      <w:r w:rsidRPr="00DA493C">
        <w:rPr>
          <w:rFonts w:asciiTheme="minorHAnsi" w:hAnsiTheme="minorHAnsi" w:cstheme="minorHAnsi"/>
          <w:color w:val="000000"/>
          <w:lang w:val="en-GB"/>
        </w:rPr>
        <w:t>i</w:t>
      </w:r>
      <w:proofErr w:type="spellEnd"/>
      <w:r w:rsidRPr="00DA493C">
        <w:rPr>
          <w:rFonts w:asciiTheme="minorHAnsi" w:hAnsiTheme="minorHAnsi" w:cstheme="minorHAnsi"/>
          <w:color w:val="000000"/>
          <w:lang w:val="en-GB"/>
        </w:rPr>
        <w:t>) changes in land-use and land-cover and (ii)</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economic efficiency. These hazards can be also an issue in zero-carbon sources of energy and</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could compromise the achievement of better health globally during energy transition.</w:t>
      </w:r>
    </w:p>
    <w:p w14:paraId="2ABC512B" w14:textId="77777777" w:rsidR="00DA493C" w:rsidRPr="00DA493C" w:rsidRDefault="00DA493C" w:rsidP="00DA493C">
      <w:pPr>
        <w:pStyle w:val="NormalWeb"/>
        <w:spacing w:after="240" w:afterAutospacing="0" w:line="276" w:lineRule="atLeast"/>
        <w:ind w:left="706"/>
        <w:rPr>
          <w:rFonts w:asciiTheme="minorHAnsi" w:hAnsiTheme="minorHAnsi" w:cstheme="minorHAnsi"/>
          <w:color w:val="000000"/>
          <w:lang w:val="en-GB"/>
        </w:rPr>
      </w:pPr>
    </w:p>
    <w:p w14:paraId="1582958C" w14:textId="77777777" w:rsidR="00DA493C" w:rsidRPr="00DA493C" w:rsidRDefault="00DA493C" w:rsidP="00DA493C">
      <w:pPr>
        <w:pStyle w:val="Heading2"/>
        <w:rPr>
          <w:rFonts w:asciiTheme="minorHAnsi" w:hAnsiTheme="minorHAnsi" w:cstheme="minorHAnsi"/>
          <w:b/>
          <w:bCs/>
          <w:sz w:val="24"/>
          <w:szCs w:val="24"/>
          <w:lang w:val="en-US"/>
        </w:rPr>
      </w:pPr>
      <w:r w:rsidRPr="00DA493C">
        <w:rPr>
          <w:rFonts w:asciiTheme="minorHAnsi" w:hAnsiTheme="minorHAnsi" w:cstheme="minorHAnsi"/>
          <w:b/>
          <w:bCs/>
          <w:sz w:val="24"/>
          <w:szCs w:val="24"/>
          <w:lang w:val="en-US"/>
        </w:rPr>
        <w:t>Synthesis of priorities</w:t>
      </w:r>
    </w:p>
    <w:p w14:paraId="4DAFD4CE" w14:textId="77777777" w:rsidR="00DA493C" w:rsidRPr="00DA493C" w:rsidRDefault="00DA493C" w:rsidP="00DA493C">
      <w:pPr>
        <w:pStyle w:val="western"/>
        <w:spacing w:after="158" w:afterAutospacing="0" w:line="238" w:lineRule="atLeast"/>
        <w:rPr>
          <w:rFonts w:asciiTheme="minorHAnsi" w:hAnsiTheme="minorHAnsi" w:cstheme="minorHAnsi"/>
          <w:color w:val="000000"/>
          <w:sz w:val="22"/>
          <w:szCs w:val="22"/>
        </w:rPr>
      </w:pPr>
      <w:r w:rsidRPr="00DA493C">
        <w:rPr>
          <w:rFonts w:asciiTheme="minorHAnsi" w:hAnsiTheme="minorHAnsi" w:cstheme="minorHAnsi"/>
          <w:b/>
          <w:bCs/>
          <w:color w:val="000000"/>
          <w:sz w:val="22"/>
          <w:szCs w:val="22"/>
          <w:lang w:val="en-GB"/>
        </w:rPr>
        <w:t>Why are they important</w:t>
      </w:r>
    </w:p>
    <w:p w14:paraId="6D83BE79" w14:textId="77777777" w:rsidR="00DA493C" w:rsidRPr="00DA493C" w:rsidRDefault="00DA493C" w:rsidP="00122348">
      <w:pPr>
        <w:pStyle w:val="NormalWeb"/>
        <w:numPr>
          <w:ilvl w:val="0"/>
          <w:numId w:val="23"/>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lang w:val="en-GB"/>
        </w:rPr>
        <w:t>Novelty of the identified research gap was rated as high. Relevance for policy implications and people were also rated as high, whereas the possible effects on the environment were rated as less relevant. The research gap was linked primarily to SDGs wellbeing (SDG3) and reduce inequalities (SDG10).</w:t>
      </w:r>
    </w:p>
    <w:p w14:paraId="722F076A" w14:textId="77777777" w:rsidR="00DA493C" w:rsidRPr="00DA493C" w:rsidRDefault="00DA493C" w:rsidP="00DA493C">
      <w:pPr>
        <w:pStyle w:val="NormalWeb"/>
        <w:spacing w:after="240" w:afterAutospacing="0" w:line="276" w:lineRule="atLeast"/>
        <w:ind w:left="706"/>
        <w:rPr>
          <w:rFonts w:asciiTheme="minorHAnsi" w:hAnsiTheme="minorHAnsi" w:cstheme="minorHAnsi"/>
          <w:color w:val="000000"/>
          <w:lang w:val="en-GB"/>
        </w:rPr>
      </w:pPr>
    </w:p>
    <w:p w14:paraId="113C573C" w14:textId="77777777" w:rsidR="00DA493C" w:rsidRPr="00DA493C" w:rsidRDefault="00DA493C" w:rsidP="00DA493C">
      <w:pPr>
        <w:pStyle w:val="western"/>
        <w:spacing w:after="158" w:afterAutospacing="0" w:line="238" w:lineRule="atLeast"/>
        <w:rPr>
          <w:rFonts w:asciiTheme="minorHAnsi" w:hAnsiTheme="minorHAnsi" w:cstheme="minorHAnsi"/>
          <w:color w:val="000000"/>
          <w:sz w:val="22"/>
          <w:szCs w:val="22"/>
        </w:rPr>
      </w:pPr>
      <w:r w:rsidRPr="00DA493C">
        <w:rPr>
          <w:rFonts w:asciiTheme="minorHAnsi" w:hAnsiTheme="minorHAnsi" w:cstheme="minorHAnsi"/>
          <w:b/>
          <w:bCs/>
          <w:color w:val="000000"/>
          <w:sz w:val="22"/>
          <w:szCs w:val="22"/>
          <w:lang w:val="en-GB"/>
        </w:rPr>
        <w:t>What should be done</w:t>
      </w:r>
    </w:p>
    <w:p w14:paraId="52EB57A9" w14:textId="77777777" w:rsidR="00DA493C" w:rsidRPr="00DA493C" w:rsidRDefault="00DA493C" w:rsidP="00122348">
      <w:pPr>
        <w:pStyle w:val="NormalWeb"/>
        <w:numPr>
          <w:ilvl w:val="2"/>
          <w:numId w:val="24"/>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lang w:val="en-GB"/>
        </w:rPr>
        <w:t>Knowledge/science: Comprehensive health impact assessment of zero-carbon sources of energy, including not only the evaluation of emission of hazardous substances, but also other potential hazards and health benefits</w:t>
      </w:r>
    </w:p>
    <w:p w14:paraId="298ED772" w14:textId="77777777" w:rsidR="00DA493C" w:rsidRPr="00DA493C" w:rsidRDefault="00DA493C" w:rsidP="00122348">
      <w:pPr>
        <w:pStyle w:val="NormalWeb"/>
        <w:numPr>
          <w:ilvl w:val="2"/>
          <w:numId w:val="24"/>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lang w:val="en-GB"/>
        </w:rPr>
        <w:t>Infrastructure: -</w:t>
      </w:r>
    </w:p>
    <w:p w14:paraId="67EBFD37" w14:textId="77777777" w:rsidR="00DA493C" w:rsidRPr="00DA493C" w:rsidRDefault="00DA493C" w:rsidP="00122348">
      <w:pPr>
        <w:pStyle w:val="NormalWeb"/>
        <w:numPr>
          <w:ilvl w:val="2"/>
          <w:numId w:val="24"/>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lang w:val="en-GB"/>
        </w:rPr>
        <w:t>Tools and approaches: Land-use planning and participatory energy provision</w:t>
      </w:r>
      <w:r w:rsidRPr="00DA493C">
        <w:rPr>
          <w:rStyle w:val="apple-converted-space"/>
          <w:rFonts w:asciiTheme="minorHAnsi" w:hAnsiTheme="minorHAnsi" w:cstheme="minorHAnsi"/>
          <w:color w:val="000000"/>
          <w:lang w:val="en-GB"/>
        </w:rPr>
        <w:t> </w:t>
      </w:r>
    </w:p>
    <w:p w14:paraId="635E07C9" w14:textId="77777777" w:rsidR="00DA493C" w:rsidRPr="00DA493C" w:rsidRDefault="00DA493C" w:rsidP="00DA493C">
      <w:pPr>
        <w:pStyle w:val="NormalWeb"/>
        <w:spacing w:after="240" w:afterAutospacing="0" w:line="276" w:lineRule="atLeast"/>
        <w:rPr>
          <w:rFonts w:asciiTheme="minorHAnsi" w:hAnsiTheme="minorHAnsi" w:cstheme="minorHAnsi"/>
          <w:color w:val="000000"/>
          <w:lang w:val="en-GB"/>
        </w:rPr>
      </w:pPr>
    </w:p>
    <w:p w14:paraId="295D9DEF" w14:textId="77777777" w:rsidR="00DA493C" w:rsidRPr="00DA493C" w:rsidRDefault="00DA493C" w:rsidP="00DA493C">
      <w:pPr>
        <w:pStyle w:val="Heading2"/>
        <w:rPr>
          <w:rFonts w:asciiTheme="minorHAnsi" w:hAnsiTheme="minorHAnsi" w:cstheme="minorHAnsi"/>
          <w:b/>
          <w:bCs/>
          <w:sz w:val="24"/>
          <w:szCs w:val="24"/>
          <w:lang w:val="en-US"/>
        </w:rPr>
      </w:pPr>
      <w:r w:rsidRPr="00DA493C">
        <w:rPr>
          <w:rFonts w:asciiTheme="minorHAnsi" w:hAnsiTheme="minorHAnsi" w:cstheme="minorHAnsi"/>
          <w:b/>
          <w:bCs/>
          <w:sz w:val="24"/>
          <w:szCs w:val="24"/>
          <w:lang w:val="en-US"/>
        </w:rPr>
        <w:lastRenderedPageBreak/>
        <w:t>Gaps in the gaps</w:t>
      </w:r>
    </w:p>
    <w:p w14:paraId="0780B398" w14:textId="77777777" w:rsidR="00DA493C" w:rsidRPr="00DA493C" w:rsidRDefault="00DA493C" w:rsidP="00122348">
      <w:pPr>
        <w:pStyle w:val="NormalWeb"/>
        <w:numPr>
          <w:ilvl w:val="0"/>
          <w:numId w:val="25"/>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lang w:val="en-GB"/>
        </w:rPr>
        <w:t>As mentioned above just one research gap was identified in the energy transition area.</w:t>
      </w:r>
      <w:r w:rsidRPr="00DA493C">
        <w:rPr>
          <w:rStyle w:val="apple-converted-space"/>
          <w:rFonts w:asciiTheme="minorHAnsi" w:hAnsiTheme="minorHAnsi" w:cstheme="minorHAnsi"/>
          <w:color w:val="000000"/>
          <w:lang w:val="en-GB"/>
        </w:rPr>
        <w:t> </w:t>
      </w:r>
    </w:p>
    <w:p w14:paraId="6F76728E" w14:textId="77777777" w:rsidR="00DA493C" w:rsidRPr="00DA493C" w:rsidRDefault="00DA493C" w:rsidP="00122348">
      <w:pPr>
        <w:pStyle w:val="NormalWeb"/>
        <w:numPr>
          <w:ilvl w:val="0"/>
          <w:numId w:val="25"/>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lang w:val="en-GB"/>
        </w:rPr>
        <w:t>We identified the following gaps in the gap referring to the</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u w:val="single"/>
          <w:lang w:val="en-GB"/>
        </w:rPr>
        <w:t>potential health co-benefits of energy transition</w:t>
      </w:r>
      <w:r w:rsidRPr="00DA493C">
        <w:rPr>
          <w:rFonts w:asciiTheme="minorHAnsi" w:hAnsiTheme="minorHAnsi" w:cstheme="minorHAnsi"/>
          <w:color w:val="000000"/>
          <w:lang w:val="en-GB"/>
        </w:rPr>
        <w:t>: (</w:t>
      </w:r>
      <w:proofErr w:type="spellStart"/>
      <w:r w:rsidRPr="00DA493C">
        <w:rPr>
          <w:rFonts w:asciiTheme="minorHAnsi" w:hAnsiTheme="minorHAnsi" w:cstheme="minorHAnsi"/>
          <w:color w:val="000000"/>
          <w:lang w:val="en-GB"/>
        </w:rPr>
        <w:t>i</w:t>
      </w:r>
      <w:proofErr w:type="spellEnd"/>
      <w:r w:rsidRPr="00DA493C">
        <w:rPr>
          <w:rFonts w:asciiTheme="minorHAnsi" w:hAnsiTheme="minorHAnsi" w:cstheme="minorHAnsi"/>
          <w:color w:val="000000"/>
          <w:lang w:val="en-GB"/>
        </w:rPr>
        <w:t>) The use of renewable energies will</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also improve water quality. The positive effect that this could have for human health (or the harm that could be avoided) is not known; (ii) Transition to renewables imply a decentralization of energy production. Access to energy would be less dependent on the dynamic of the global market ensuring energy security (</w:t>
      </w:r>
      <w:proofErr w:type="gramStart"/>
      <w:r w:rsidRPr="00DA493C">
        <w:rPr>
          <w:rFonts w:asciiTheme="minorHAnsi" w:hAnsiTheme="minorHAnsi" w:cstheme="minorHAnsi"/>
          <w:color w:val="000000"/>
          <w:lang w:val="en-GB"/>
        </w:rPr>
        <w:t>i.e.</w:t>
      </w:r>
      <w:proofErr w:type="gramEnd"/>
      <w:r w:rsidRPr="00DA493C">
        <w:rPr>
          <w:rFonts w:asciiTheme="minorHAnsi" w:hAnsiTheme="minorHAnsi" w:cstheme="minorHAnsi"/>
          <w:color w:val="000000"/>
          <w:lang w:val="en-GB"/>
        </w:rPr>
        <w:t xml:space="preserve"> availability of low-cost, stable, secure and sustainable energy) and this could have positive health impacts.</w:t>
      </w:r>
      <w:r w:rsidRPr="00DA493C">
        <w:rPr>
          <w:rStyle w:val="apple-converted-space"/>
          <w:rFonts w:asciiTheme="minorHAnsi" w:hAnsiTheme="minorHAnsi" w:cstheme="minorHAnsi"/>
          <w:color w:val="000000"/>
          <w:lang w:val="en-GB"/>
        </w:rPr>
        <w:t> </w:t>
      </w:r>
    </w:p>
    <w:p w14:paraId="2E15B576" w14:textId="77777777" w:rsidR="00DA493C" w:rsidRPr="00DA493C" w:rsidRDefault="00DA493C" w:rsidP="00122348">
      <w:pPr>
        <w:pStyle w:val="NormalWeb"/>
        <w:numPr>
          <w:ilvl w:val="0"/>
          <w:numId w:val="25"/>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lang w:val="en-GB"/>
        </w:rPr>
        <w:t>Another gap in the gap, is the</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u w:val="single"/>
          <w:lang w:val="en-GB"/>
        </w:rPr>
        <w:t>potential health consequences associated with fracking</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beyond those associated with the use of</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fossil-based sources of energy.</w:t>
      </w:r>
    </w:p>
    <w:p w14:paraId="11DF3DB9" w14:textId="77777777" w:rsidR="00DA493C" w:rsidRPr="00DA493C" w:rsidRDefault="00DA493C" w:rsidP="00122348">
      <w:pPr>
        <w:pStyle w:val="NormalWeb"/>
        <w:numPr>
          <w:ilvl w:val="0"/>
          <w:numId w:val="25"/>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u w:val="single"/>
          <w:lang w:val="en-GB"/>
        </w:rPr>
        <w:t>Changes in land-use</w:t>
      </w:r>
      <w:r w:rsidRPr="00DA493C">
        <w:rPr>
          <w:rFonts w:asciiTheme="minorHAnsi" w:hAnsiTheme="minorHAnsi" w:cstheme="minorHAnsi"/>
          <w:color w:val="000000"/>
          <w:lang w:val="en-GB"/>
        </w:rPr>
        <w:t xml:space="preserve">: The attitude towards spatial planning/management in recent years is mainly focused </w:t>
      </w:r>
      <w:proofErr w:type="gramStart"/>
      <w:r w:rsidRPr="00DA493C">
        <w:rPr>
          <w:rFonts w:asciiTheme="minorHAnsi" w:hAnsiTheme="minorHAnsi" w:cstheme="minorHAnsi"/>
          <w:color w:val="000000"/>
          <w:lang w:val="en-GB"/>
        </w:rPr>
        <w:t>towards</w:t>
      </w:r>
      <w:proofErr w:type="gramEnd"/>
      <w:r w:rsidRPr="00DA493C">
        <w:rPr>
          <w:rFonts w:asciiTheme="minorHAnsi" w:hAnsiTheme="minorHAnsi" w:cstheme="minorHAnsi"/>
          <w:color w:val="000000"/>
          <w:lang w:val="en-GB"/>
        </w:rPr>
        <w:t xml:space="preserve"> protection, where the requirements have become more orthodox, fundamentalist and without prior coordination between conflicting interests. Today, in spatial planning, we face the opposite tendencies of narrowly defined (and therefore one-sided) expertise. At local levels, initiatives are being formulated to oppose the general or broader socially beneficial purpose of the space, such as high voltage power lines, wind power plant fields and other major energy production and distribution related facilities.</w:t>
      </w:r>
    </w:p>
    <w:p w14:paraId="3C4F8B1E" w14:textId="77777777" w:rsidR="00DA493C" w:rsidRPr="00DA493C" w:rsidRDefault="00DA493C" w:rsidP="00DA493C">
      <w:pPr>
        <w:pStyle w:val="NormalWeb"/>
        <w:spacing w:after="202" w:afterAutospacing="0" w:line="276" w:lineRule="atLeast"/>
        <w:ind w:left="706"/>
        <w:rPr>
          <w:rFonts w:asciiTheme="minorHAnsi" w:hAnsiTheme="minorHAnsi" w:cstheme="minorHAnsi"/>
          <w:color w:val="000000"/>
        </w:rPr>
      </w:pPr>
      <w:r w:rsidRPr="00DA493C">
        <w:rPr>
          <w:rFonts w:asciiTheme="minorHAnsi" w:hAnsiTheme="minorHAnsi" w:cstheme="minorHAnsi"/>
          <w:color w:val="000000"/>
          <w:lang w:val="en-GB"/>
        </w:rPr>
        <w:t xml:space="preserve">Due to the fragmented assessment of spatial plans and the optimization of decisions on spatial interventions, the focus of decision-making has shifted towards compliance with pre-prescribed norms. This has greatly narrowed the range of alternative location options as well as the range of participating expertise in finding the best land-use options. Standardization and prescribing of restrictions </w:t>
      </w:r>
      <w:proofErr w:type="gramStart"/>
      <w:r w:rsidRPr="00DA493C">
        <w:rPr>
          <w:rFonts w:asciiTheme="minorHAnsi" w:hAnsiTheme="minorHAnsi" w:cstheme="minorHAnsi"/>
          <w:color w:val="000000"/>
          <w:lang w:val="en-GB"/>
        </w:rPr>
        <w:t>has</w:t>
      </w:r>
      <w:proofErr w:type="gramEnd"/>
      <w:r w:rsidRPr="00DA493C">
        <w:rPr>
          <w:rFonts w:asciiTheme="minorHAnsi" w:hAnsiTheme="minorHAnsi" w:cstheme="minorHAnsi"/>
          <w:color w:val="000000"/>
          <w:lang w:val="en-GB"/>
        </w:rPr>
        <w:t xml:space="preserve"> become (even with the assistance of the European Commission) the dominant mode of land-use planning, which has significantly limited technical creativity in finding and pursuing development initiatives.</w:t>
      </w:r>
      <w:r w:rsidRPr="00DA493C">
        <w:rPr>
          <w:rStyle w:val="apple-converted-space"/>
          <w:rFonts w:asciiTheme="minorHAnsi" w:hAnsiTheme="minorHAnsi" w:cstheme="minorHAnsi"/>
          <w:color w:val="000000"/>
          <w:lang w:val="en-GB"/>
        </w:rPr>
        <w:t> </w:t>
      </w:r>
    </w:p>
    <w:p w14:paraId="5298DE7B" w14:textId="77777777" w:rsidR="00DA493C" w:rsidRPr="00DA493C" w:rsidRDefault="00DA493C" w:rsidP="00DA493C">
      <w:pPr>
        <w:pStyle w:val="NormalWeb"/>
        <w:spacing w:after="202" w:afterAutospacing="0" w:line="276" w:lineRule="atLeast"/>
        <w:ind w:left="706"/>
        <w:rPr>
          <w:rFonts w:asciiTheme="minorHAnsi" w:hAnsiTheme="minorHAnsi" w:cstheme="minorHAnsi"/>
          <w:color w:val="000000"/>
        </w:rPr>
      </w:pPr>
      <w:r w:rsidRPr="00DA493C">
        <w:rPr>
          <w:rFonts w:asciiTheme="minorHAnsi" w:hAnsiTheme="minorHAnsi" w:cstheme="minorHAnsi"/>
          <w:color w:val="000000"/>
          <w:lang w:val="en-GB"/>
        </w:rPr>
        <w:t>Energy production and distribution facilities, especially those that use renewables to generate electricity, are mostly weather dependent, so choosing the right location for such power plants is crucial in assessing the viability of the investment. On the other hand, areas with high potential for the use of renewable resources often coincide with areas that have been recognized as valuable in nature. Therefore, the development as well as the protection aspects must be taken into consideration when finding suitable renewable energy source sites.</w:t>
      </w:r>
    </w:p>
    <w:p w14:paraId="4D9BF3B1" w14:textId="77777777" w:rsidR="00DA493C" w:rsidRPr="00DA493C" w:rsidRDefault="00DA493C" w:rsidP="00DA493C">
      <w:pPr>
        <w:pStyle w:val="NormalWeb"/>
        <w:spacing w:after="202" w:afterAutospacing="0" w:line="276" w:lineRule="atLeast"/>
        <w:ind w:left="706"/>
        <w:rPr>
          <w:rFonts w:asciiTheme="minorHAnsi" w:hAnsiTheme="minorHAnsi" w:cstheme="minorHAnsi"/>
          <w:color w:val="000000"/>
        </w:rPr>
      </w:pPr>
      <w:r w:rsidRPr="00DA493C">
        <w:rPr>
          <w:rFonts w:asciiTheme="minorHAnsi" w:hAnsiTheme="minorHAnsi" w:cstheme="minorHAnsi"/>
          <w:color w:val="000000"/>
          <w:lang w:val="en-GB"/>
        </w:rPr>
        <w:t xml:space="preserve">It should be also emphasized that, usually, when discussing the spatial/land-use attractiveness for allocating the solar power plants or wind farms, we are merely discussing the potential of space. The feasibility of </w:t>
      </w:r>
      <w:proofErr w:type="gramStart"/>
      <w:r w:rsidRPr="00DA493C">
        <w:rPr>
          <w:rFonts w:asciiTheme="minorHAnsi" w:hAnsiTheme="minorHAnsi" w:cstheme="minorHAnsi"/>
          <w:color w:val="000000"/>
          <w:lang w:val="en-GB"/>
        </w:rPr>
        <w:t>actually developing</w:t>
      </w:r>
      <w:proofErr w:type="gramEnd"/>
      <w:r w:rsidRPr="00DA493C">
        <w:rPr>
          <w:rFonts w:asciiTheme="minorHAnsi" w:hAnsiTheme="minorHAnsi" w:cstheme="minorHAnsi"/>
          <w:color w:val="000000"/>
          <w:lang w:val="en-GB"/>
        </w:rPr>
        <w:t xml:space="preserve"> the facilities at the specific locations is certainly smaller than it is indicated as a potential. Most administrative entities (regions, municipalities etc.) where the potentially suitable </w:t>
      </w:r>
      <w:r w:rsidRPr="00DA493C">
        <w:rPr>
          <w:rFonts w:asciiTheme="minorHAnsi" w:hAnsiTheme="minorHAnsi" w:cstheme="minorHAnsi"/>
          <w:color w:val="000000"/>
          <w:lang w:val="en-GB"/>
        </w:rPr>
        <w:lastRenderedPageBreak/>
        <w:t xml:space="preserve">locations for RES are identified, do not actually </w:t>
      </w:r>
      <w:proofErr w:type="gramStart"/>
      <w:r w:rsidRPr="00DA493C">
        <w:rPr>
          <w:rFonts w:asciiTheme="minorHAnsi" w:hAnsiTheme="minorHAnsi" w:cstheme="minorHAnsi"/>
          <w:color w:val="000000"/>
          <w:lang w:val="en-GB"/>
        </w:rPr>
        <w:t>devote</w:t>
      </w:r>
      <w:proofErr w:type="gramEnd"/>
      <w:r w:rsidRPr="00DA493C">
        <w:rPr>
          <w:rFonts w:asciiTheme="minorHAnsi" w:hAnsiTheme="minorHAnsi" w:cstheme="minorHAnsi"/>
          <w:color w:val="000000"/>
          <w:lang w:val="en-GB"/>
        </w:rPr>
        <w:t xml:space="preserve"> or dedicate that space to RES facilities in their spatial plans. The experience provides the support for the conclusion that approximately one third of these potentials are expected to be used for the purpose of RES. However, more questions are raised considering the economic viability of these projects, as the price of energy affects all its users. In regard with this there is also a social component that needs to be investigated further, primarily in terms of equity among the inhabitants of areas with RES facilities, especially if these are privately owned and operated – namely, for this part of the population these will prove a direct economic benefit, while for the other part, the RES facilities could prove a significant burden on their quality of life (visual impact, noise, EM radiation, etc.) and this could lead to more stress, ill health, lower socio-economic status etc.</w:t>
      </w:r>
      <w:r w:rsidRPr="00DA493C">
        <w:rPr>
          <w:rStyle w:val="apple-converted-space"/>
          <w:rFonts w:asciiTheme="minorHAnsi" w:hAnsiTheme="minorHAnsi" w:cstheme="minorHAnsi"/>
          <w:color w:val="000000"/>
          <w:lang w:val="en-GB"/>
        </w:rPr>
        <w:t> </w:t>
      </w:r>
    </w:p>
    <w:p w14:paraId="72E0B36D" w14:textId="77777777" w:rsidR="00DA493C" w:rsidRPr="00DA493C" w:rsidRDefault="00DA493C" w:rsidP="00DA493C">
      <w:pPr>
        <w:pStyle w:val="NormalWeb"/>
        <w:spacing w:after="202" w:afterAutospacing="0" w:line="276" w:lineRule="atLeast"/>
        <w:ind w:left="706"/>
        <w:rPr>
          <w:rFonts w:asciiTheme="minorHAnsi" w:hAnsiTheme="minorHAnsi" w:cstheme="minorHAnsi"/>
          <w:color w:val="000000"/>
        </w:rPr>
      </w:pPr>
      <w:r w:rsidRPr="00DA493C">
        <w:rPr>
          <w:rFonts w:asciiTheme="minorHAnsi" w:hAnsiTheme="minorHAnsi" w:cstheme="minorHAnsi"/>
          <w:color w:val="000000"/>
          <w:lang w:val="en-US"/>
        </w:rPr>
        <w:t>The health sector as polluter:</w:t>
      </w:r>
    </w:p>
    <w:p w14:paraId="31504C8B" w14:textId="77777777" w:rsidR="00DA493C" w:rsidRPr="00DA493C" w:rsidRDefault="00DA493C" w:rsidP="00DA493C">
      <w:pPr>
        <w:pStyle w:val="NormalWeb"/>
        <w:spacing w:after="202" w:afterAutospacing="0" w:line="276" w:lineRule="atLeast"/>
        <w:ind w:left="706"/>
        <w:rPr>
          <w:rFonts w:asciiTheme="minorHAnsi" w:hAnsiTheme="minorHAnsi" w:cstheme="minorHAnsi"/>
          <w:color w:val="000000"/>
        </w:rPr>
      </w:pPr>
      <w:r w:rsidRPr="00DA493C">
        <w:rPr>
          <w:rFonts w:asciiTheme="minorHAnsi" w:hAnsiTheme="minorHAnsi" w:cstheme="minorHAnsi"/>
          <w:color w:val="000000"/>
          <w:lang w:val="en-US"/>
        </w:rPr>
        <w:t>Especially in high-income countries, the provision and maintenance of health care facilities is characterized by usage of energy-intensive technology and infrastructure (</w:t>
      </w:r>
      <w:proofErr w:type="gramStart"/>
      <w:r w:rsidRPr="00DA493C">
        <w:rPr>
          <w:rFonts w:asciiTheme="minorHAnsi" w:hAnsiTheme="minorHAnsi" w:cstheme="minorHAnsi"/>
          <w:color w:val="000000"/>
          <w:lang w:val="en-US"/>
        </w:rPr>
        <w:t>e.g.</w:t>
      </w:r>
      <w:proofErr w:type="gramEnd"/>
      <w:r w:rsidRPr="00DA493C">
        <w:rPr>
          <w:rFonts w:asciiTheme="minorHAnsi" w:hAnsiTheme="minorHAnsi" w:cstheme="minorHAnsi"/>
          <w:color w:val="000000"/>
          <w:lang w:val="en-US"/>
        </w:rPr>
        <w:t xml:space="preserve"> some medical devises in hospitals need to run 24/7 in case of an emergency). The effectiveness and acceptability of measures to reduce the health care sectors´ impact on air pollution are not well researched. A high quality of care, that is prioritized by health professionals, must be balanced with the transition to renewable energy sources, that is prioritized by environmental stakeholder. Research on these trade-offs is rare - but needed. Fostering health impact assessments in combination with environmental impacts could be a way forward.</w:t>
      </w:r>
    </w:p>
    <w:p w14:paraId="7095325B" w14:textId="77777777" w:rsidR="00DA493C" w:rsidRPr="00DA493C" w:rsidRDefault="00DA493C" w:rsidP="00DA493C">
      <w:pPr>
        <w:pStyle w:val="NormalWeb"/>
        <w:spacing w:after="240" w:afterAutospacing="0" w:line="276" w:lineRule="atLeast"/>
        <w:ind w:left="706"/>
        <w:rPr>
          <w:rFonts w:asciiTheme="minorHAnsi" w:hAnsiTheme="minorHAnsi" w:cstheme="minorHAnsi"/>
          <w:color w:val="000000"/>
          <w:lang w:val="en-GB"/>
        </w:rPr>
      </w:pPr>
    </w:p>
    <w:p w14:paraId="26B9C04D" w14:textId="77777777" w:rsidR="00DA493C" w:rsidRPr="00DA493C" w:rsidRDefault="00DA493C" w:rsidP="00DA493C">
      <w:pPr>
        <w:pStyle w:val="Heading2"/>
        <w:rPr>
          <w:rFonts w:asciiTheme="minorHAnsi" w:hAnsiTheme="minorHAnsi" w:cstheme="minorHAnsi"/>
          <w:b/>
          <w:bCs/>
          <w:sz w:val="24"/>
          <w:szCs w:val="24"/>
          <w:lang w:val="en-US"/>
        </w:rPr>
      </w:pPr>
      <w:r w:rsidRPr="00DA493C">
        <w:rPr>
          <w:rFonts w:asciiTheme="minorHAnsi" w:hAnsiTheme="minorHAnsi" w:cstheme="minorHAnsi"/>
          <w:b/>
          <w:bCs/>
          <w:sz w:val="24"/>
          <w:szCs w:val="24"/>
          <w:lang w:val="en-US"/>
        </w:rPr>
        <w:t>Summary</w:t>
      </w:r>
    </w:p>
    <w:p w14:paraId="3F130B89" w14:textId="77777777" w:rsidR="00DA493C" w:rsidRPr="00DA493C" w:rsidRDefault="00DA493C" w:rsidP="00122348">
      <w:pPr>
        <w:pStyle w:val="NormalWeb"/>
        <w:numPr>
          <w:ilvl w:val="0"/>
          <w:numId w:val="26"/>
        </w:numPr>
        <w:spacing w:after="202" w:afterAutospacing="0" w:line="276" w:lineRule="atLeast"/>
        <w:rPr>
          <w:rFonts w:asciiTheme="minorHAnsi" w:hAnsiTheme="minorHAnsi" w:cstheme="minorHAnsi"/>
          <w:color w:val="000000"/>
        </w:rPr>
      </w:pPr>
      <w:r w:rsidRPr="00DA493C">
        <w:rPr>
          <w:rFonts w:asciiTheme="minorHAnsi" w:hAnsiTheme="minorHAnsi" w:cstheme="minorHAnsi"/>
          <w:color w:val="000000"/>
          <w:lang w:val="en-GB"/>
        </w:rPr>
        <w:t xml:space="preserve">Energy transition is crucial to reduce levels of air pollution and limit climate change. The negative effect of air pollution </w:t>
      </w:r>
      <w:proofErr w:type="gramStart"/>
      <w:r w:rsidRPr="00DA493C">
        <w:rPr>
          <w:rFonts w:asciiTheme="minorHAnsi" w:hAnsiTheme="minorHAnsi" w:cstheme="minorHAnsi"/>
          <w:color w:val="000000"/>
          <w:lang w:val="en-GB"/>
        </w:rPr>
        <w:t>are</w:t>
      </w:r>
      <w:proofErr w:type="gramEnd"/>
      <w:r w:rsidRPr="00DA493C">
        <w:rPr>
          <w:rFonts w:asciiTheme="minorHAnsi" w:hAnsiTheme="minorHAnsi" w:cstheme="minorHAnsi"/>
          <w:color w:val="000000"/>
          <w:lang w:val="en-GB"/>
        </w:rPr>
        <w:t xml:space="preserve"> well known as well as the potential health risks that climate change can carry </w:t>
      </w:r>
      <w:proofErr w:type="spellStart"/>
      <w:r w:rsidRPr="00DA493C">
        <w:rPr>
          <w:rFonts w:asciiTheme="minorHAnsi" w:hAnsiTheme="minorHAnsi" w:cstheme="minorHAnsi"/>
          <w:color w:val="000000"/>
          <w:lang w:val="en-GB"/>
        </w:rPr>
        <w:t>trough</w:t>
      </w:r>
      <w:proofErr w:type="spellEnd"/>
      <w:r w:rsidRPr="00DA493C">
        <w:rPr>
          <w:rFonts w:asciiTheme="minorHAnsi" w:hAnsiTheme="minorHAnsi" w:cstheme="minorHAnsi"/>
          <w:color w:val="000000"/>
          <w:lang w:val="en-GB"/>
        </w:rPr>
        <w:t xml:space="preserve"> different pathways (such as increase in infectious diseases and food insecurity </w:t>
      </w:r>
      <w:proofErr w:type="spellStart"/>
      <w:r w:rsidRPr="00DA493C">
        <w:rPr>
          <w:rFonts w:asciiTheme="minorHAnsi" w:hAnsiTheme="minorHAnsi" w:cstheme="minorHAnsi"/>
          <w:color w:val="000000"/>
          <w:lang w:val="en-GB"/>
        </w:rPr>
        <w:t>amongts</w:t>
      </w:r>
      <w:proofErr w:type="spellEnd"/>
      <w:r w:rsidRPr="00DA493C">
        <w:rPr>
          <w:rFonts w:asciiTheme="minorHAnsi" w:hAnsiTheme="minorHAnsi" w:cstheme="minorHAnsi"/>
          <w:color w:val="000000"/>
          <w:lang w:val="en-GB"/>
        </w:rPr>
        <w:t xml:space="preserve"> others).</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 xml:space="preserve">The </w:t>
      </w:r>
      <w:proofErr w:type="gramStart"/>
      <w:r w:rsidRPr="00DA493C">
        <w:rPr>
          <w:rFonts w:asciiTheme="minorHAnsi" w:hAnsiTheme="minorHAnsi" w:cstheme="minorHAnsi"/>
          <w:color w:val="000000"/>
          <w:lang w:val="en-GB"/>
        </w:rPr>
        <w:t>main focus</w:t>
      </w:r>
      <w:proofErr w:type="gramEnd"/>
      <w:r w:rsidRPr="00DA493C">
        <w:rPr>
          <w:rFonts w:asciiTheme="minorHAnsi" w:hAnsiTheme="minorHAnsi" w:cstheme="minorHAnsi"/>
          <w:color w:val="000000"/>
          <w:lang w:val="en-GB"/>
        </w:rPr>
        <w:t xml:space="preserve"> of the gap identified in the HERA survey (and trough later inputs from other experts) is the need for further evaluation of potential health benefits of energy transition beyond reduction of air pollution and greenhouse gases emission and the identification of unexpected health risks.</w:t>
      </w:r>
      <w:r w:rsidRPr="00DA493C">
        <w:rPr>
          <w:rStyle w:val="apple-converted-space"/>
          <w:rFonts w:asciiTheme="minorHAnsi" w:hAnsiTheme="minorHAnsi" w:cstheme="minorHAnsi"/>
          <w:color w:val="000000"/>
          <w:lang w:val="en-GB"/>
        </w:rPr>
        <w:t>  </w:t>
      </w:r>
      <w:r w:rsidRPr="00DA493C">
        <w:rPr>
          <w:rFonts w:asciiTheme="minorHAnsi" w:hAnsiTheme="minorHAnsi" w:cstheme="minorHAnsi"/>
          <w:color w:val="000000"/>
          <w:lang w:val="en-GB"/>
        </w:rPr>
        <w:t xml:space="preserve">Potential risks are expected to be mainly associated with changes in land use, as areas proposed for renewable energies projects often overlap with areas with high natural </w:t>
      </w:r>
      <w:proofErr w:type="gramStart"/>
      <w:r w:rsidRPr="00DA493C">
        <w:rPr>
          <w:rFonts w:asciiTheme="minorHAnsi" w:hAnsiTheme="minorHAnsi" w:cstheme="minorHAnsi"/>
          <w:color w:val="000000"/>
          <w:lang w:val="en-GB"/>
        </w:rPr>
        <w:t>value, and</w:t>
      </w:r>
      <w:proofErr w:type="gramEnd"/>
      <w:r w:rsidRPr="00DA493C">
        <w:rPr>
          <w:rFonts w:asciiTheme="minorHAnsi" w:hAnsiTheme="minorHAnsi" w:cstheme="minorHAnsi"/>
          <w:color w:val="000000"/>
          <w:lang w:val="en-GB"/>
        </w:rPr>
        <w:t xml:space="preserve"> impacts for local population living close to areas where renewable energies are produced, including socio-economic and equity issues.</w:t>
      </w:r>
      <w:r w:rsidRPr="00DA493C">
        <w:rPr>
          <w:rStyle w:val="apple-converted-space"/>
          <w:rFonts w:asciiTheme="minorHAnsi" w:hAnsiTheme="minorHAnsi" w:cstheme="minorHAnsi"/>
          <w:color w:val="000000"/>
          <w:lang w:val="en-GB"/>
        </w:rPr>
        <w:t> </w:t>
      </w:r>
    </w:p>
    <w:p w14:paraId="603F9FA1" w14:textId="03DBBE75" w:rsidR="00580339" w:rsidRPr="00DA493C" w:rsidRDefault="00580339" w:rsidP="00EB7AFB">
      <w:pPr>
        <w:pStyle w:val="ListParagraph"/>
        <w:ind w:left="0"/>
        <w:jc w:val="both"/>
        <w:rPr>
          <w:sz w:val="24"/>
          <w:szCs w:val="24"/>
          <w:lang w:val="en-NL"/>
        </w:rPr>
      </w:pPr>
    </w:p>
    <w:p w14:paraId="20262F40" w14:textId="73EF6C2F" w:rsidR="00580339" w:rsidRDefault="00580339">
      <w:pPr>
        <w:spacing w:after="0" w:line="240" w:lineRule="auto"/>
        <w:rPr>
          <w:sz w:val="24"/>
          <w:szCs w:val="24"/>
          <w:lang w:val="en-US"/>
        </w:rPr>
      </w:pPr>
      <w:r>
        <w:rPr>
          <w:sz w:val="24"/>
          <w:szCs w:val="24"/>
          <w:lang w:val="en-US"/>
        </w:rPr>
        <w:br w:type="page"/>
      </w:r>
    </w:p>
    <w:p w14:paraId="454B6B63" w14:textId="5976FA08" w:rsidR="00CC5F6D" w:rsidRPr="00D92680" w:rsidRDefault="00532838" w:rsidP="00D92680">
      <w:pPr>
        <w:pStyle w:val="Heading1"/>
        <w:rPr>
          <w:rFonts w:asciiTheme="minorHAnsi" w:hAnsiTheme="minorHAnsi" w:cstheme="minorHAnsi"/>
          <w:b/>
          <w:bCs/>
          <w:sz w:val="24"/>
          <w:szCs w:val="24"/>
          <w:lang w:val="en-US"/>
        </w:rPr>
      </w:pPr>
      <w:r w:rsidRPr="00532838">
        <w:rPr>
          <w:rFonts w:asciiTheme="minorHAnsi" w:hAnsiTheme="minorHAnsi" w:cstheme="minorHAnsi"/>
          <w:b/>
          <w:bCs/>
          <w:sz w:val="24"/>
          <w:szCs w:val="24"/>
          <w:lang w:val="en-US"/>
        </w:rPr>
        <w:lastRenderedPageBreak/>
        <w:t>W</w:t>
      </w:r>
      <w:r w:rsidR="006D5FE0" w:rsidRPr="00532838">
        <w:rPr>
          <w:rFonts w:asciiTheme="minorHAnsi" w:hAnsiTheme="minorHAnsi" w:cstheme="minorHAnsi"/>
          <w:b/>
          <w:bCs/>
          <w:sz w:val="24"/>
          <w:szCs w:val="24"/>
          <w:lang w:val="en-US"/>
        </w:rPr>
        <w:t>aste</w:t>
      </w:r>
      <w:r>
        <w:rPr>
          <w:rFonts w:asciiTheme="minorHAnsi" w:hAnsiTheme="minorHAnsi" w:cstheme="minorHAnsi"/>
          <w:b/>
          <w:bCs/>
          <w:sz w:val="24"/>
          <w:szCs w:val="24"/>
          <w:lang w:val="en-US"/>
        </w:rPr>
        <w:t xml:space="preserve"> </w:t>
      </w:r>
      <w:r w:rsidR="006D5FE0" w:rsidRPr="00532838">
        <w:rPr>
          <w:rFonts w:asciiTheme="minorHAnsi" w:hAnsiTheme="minorHAnsi" w:cstheme="minorHAnsi"/>
          <w:b/>
          <w:bCs/>
          <w:sz w:val="24"/>
          <w:szCs w:val="24"/>
          <w:lang w:val="en-US"/>
        </w:rPr>
        <w:t>and circular economy and health</w:t>
      </w:r>
    </w:p>
    <w:p w14:paraId="39828367" w14:textId="77777777" w:rsidR="006D6947" w:rsidRPr="006D6947" w:rsidRDefault="006D6947" w:rsidP="006D6947">
      <w:pPr>
        <w:pStyle w:val="Heading2"/>
        <w:rPr>
          <w:rFonts w:asciiTheme="minorHAnsi" w:hAnsiTheme="minorHAnsi" w:cstheme="minorHAnsi"/>
          <w:b/>
          <w:bCs/>
          <w:sz w:val="24"/>
          <w:szCs w:val="24"/>
          <w:lang w:val="en-US"/>
        </w:rPr>
      </w:pPr>
      <w:r w:rsidRPr="006D6947">
        <w:rPr>
          <w:rFonts w:asciiTheme="minorHAnsi" w:hAnsiTheme="minorHAnsi" w:cstheme="minorHAnsi"/>
          <w:b/>
          <w:bCs/>
          <w:sz w:val="24"/>
          <w:szCs w:val="24"/>
          <w:lang w:val="en-US"/>
        </w:rPr>
        <w:t>Definition</w:t>
      </w:r>
    </w:p>
    <w:p w14:paraId="706FF4B1" w14:textId="77777777" w:rsidR="00D92680" w:rsidRDefault="00D92680" w:rsidP="00D92680">
      <w:pPr>
        <w:spacing w:after="200"/>
        <w:jc w:val="both"/>
        <w:rPr>
          <w:lang w:val="en-GB"/>
        </w:rPr>
      </w:pPr>
      <w:r>
        <w:rPr>
          <w:lang w:val="en-GB"/>
        </w:rPr>
        <w:t xml:space="preserve">Waste management has become an increasingly complex matter and a cause of concern </w:t>
      </w:r>
      <w:proofErr w:type="gramStart"/>
      <w:r>
        <w:rPr>
          <w:lang w:val="en-GB"/>
        </w:rPr>
        <w:t>in regard to</w:t>
      </w:r>
      <w:proofErr w:type="gramEnd"/>
      <w:r>
        <w:rPr>
          <w:lang w:val="en-GB"/>
        </w:rPr>
        <w:t xml:space="preserve"> effects on health and well-being of human exposure both to waste materials and to the products of waste management. Waste management is also seen as an important component of a circular economy (CE). Compared to the concept of a linear economy – take, make, dispose – the concept of CE – renew, remake, share – is becoming increasingly prominent as it offers to save the environment and its natural resources through sustainable growth, decent </w:t>
      </w:r>
      <w:proofErr w:type="gramStart"/>
      <w:r>
        <w:rPr>
          <w:lang w:val="en-GB"/>
        </w:rPr>
        <w:t>jobs</w:t>
      </w:r>
      <w:proofErr w:type="gramEnd"/>
      <w:r>
        <w:rPr>
          <w:lang w:val="en-GB"/>
        </w:rPr>
        <w:t xml:space="preserve"> and good health. However, discussions on the benefits of a transition to CE are mainly focusing on efficient and sustainable production and consumption but only to a very limited degree on the possible– positive as well as negative – health impacts. Hence, waste management and CE have been identified by the HERA project as an area with possible research gaps. </w:t>
      </w:r>
    </w:p>
    <w:p w14:paraId="658B7F59" w14:textId="77777777" w:rsidR="006D6947" w:rsidRPr="006D6947" w:rsidRDefault="006D6947" w:rsidP="006D6947">
      <w:pPr>
        <w:pStyle w:val="Heading2"/>
        <w:rPr>
          <w:rFonts w:asciiTheme="minorHAnsi" w:hAnsiTheme="minorHAnsi" w:cstheme="minorHAnsi"/>
          <w:b/>
          <w:bCs/>
          <w:sz w:val="24"/>
          <w:szCs w:val="24"/>
          <w:lang w:val="en-US"/>
        </w:rPr>
      </w:pPr>
      <w:r w:rsidRPr="006D6947">
        <w:rPr>
          <w:rFonts w:asciiTheme="minorHAnsi" w:hAnsiTheme="minorHAnsi" w:cstheme="minorHAnsi"/>
          <w:b/>
          <w:bCs/>
          <w:sz w:val="24"/>
          <w:szCs w:val="24"/>
          <w:lang w:val="en-US"/>
        </w:rPr>
        <w:t xml:space="preserve">Summary of research gaps identified in the survey: </w:t>
      </w:r>
    </w:p>
    <w:p w14:paraId="7175777C" w14:textId="77777777" w:rsidR="00D92680" w:rsidRDefault="00D92680" w:rsidP="00D92680">
      <w:pPr>
        <w:spacing w:after="200"/>
        <w:jc w:val="both"/>
        <w:rPr>
          <w:lang w:val="en-GB"/>
        </w:rPr>
      </w:pPr>
      <w:r>
        <w:rPr>
          <w:lang w:val="en-GB"/>
        </w:rPr>
        <w:t>Overall, 6 participants defined a total of 7 main research gaps, summarized below:</w:t>
      </w:r>
    </w:p>
    <w:p w14:paraId="4275CD2D" w14:textId="77777777" w:rsidR="00D92680" w:rsidRDefault="00D92680" w:rsidP="00D92680">
      <w:pPr>
        <w:jc w:val="both"/>
        <w:rPr>
          <w:b/>
          <w:lang w:val="en-GB"/>
        </w:rPr>
      </w:pPr>
      <w:r>
        <w:rPr>
          <w:b/>
          <w:lang w:val="en-GB"/>
        </w:rPr>
        <w:t>Organic waste</w:t>
      </w:r>
    </w:p>
    <w:p w14:paraId="3C4D1E60" w14:textId="77777777" w:rsidR="00D92680" w:rsidRDefault="00D92680" w:rsidP="00122348">
      <w:pPr>
        <w:pStyle w:val="ListParagraph"/>
        <w:numPr>
          <w:ilvl w:val="0"/>
          <w:numId w:val="13"/>
        </w:numPr>
        <w:jc w:val="both"/>
        <w:rPr>
          <w:rStyle w:val="tlid-translation"/>
          <w:lang w:val="en-GB"/>
        </w:rPr>
      </w:pPr>
      <w:r>
        <w:rPr>
          <w:rStyle w:val="tlid-translation"/>
          <w:lang w:val="en-GB"/>
        </w:rPr>
        <w:t xml:space="preserve">Low waste to source conversion of organic waste with low carbon footprint and low implementation of novel technologies with a low carbon footprint. </w:t>
      </w:r>
    </w:p>
    <w:p w14:paraId="75931958" w14:textId="77777777" w:rsidR="00D92680" w:rsidRDefault="00D92680" w:rsidP="00122348">
      <w:pPr>
        <w:pStyle w:val="ListParagraph"/>
        <w:numPr>
          <w:ilvl w:val="0"/>
          <w:numId w:val="13"/>
        </w:numPr>
        <w:jc w:val="both"/>
        <w:rPr>
          <w:rStyle w:val="tlid-translation"/>
          <w:lang w:val="en-GB"/>
        </w:rPr>
      </w:pPr>
      <w:r>
        <w:rPr>
          <w:rStyle w:val="tlid-translation"/>
          <w:lang w:val="en-GB"/>
        </w:rPr>
        <w:t xml:space="preserve">However, the research gap was not clear – it could be either a knowledge gap regarding why such a slow implementation of novel technologies for biodegradable waste is needed or knowledge gaps </w:t>
      </w:r>
      <w:proofErr w:type="gramStart"/>
      <w:r>
        <w:rPr>
          <w:rStyle w:val="tlid-translation"/>
          <w:lang w:val="en-GB"/>
        </w:rPr>
        <w:t>in regard to</w:t>
      </w:r>
      <w:proofErr w:type="gramEnd"/>
      <w:r>
        <w:rPr>
          <w:rStyle w:val="tlid-translation"/>
          <w:lang w:val="en-GB"/>
        </w:rPr>
        <w:t xml:space="preserve"> developing such innovative technologies for safe reuse of organic waste with a low carbon footprint</w:t>
      </w:r>
    </w:p>
    <w:p w14:paraId="27404852" w14:textId="77777777" w:rsidR="00D92680" w:rsidRDefault="00D92680" w:rsidP="00D92680">
      <w:pPr>
        <w:jc w:val="both"/>
        <w:rPr>
          <w:b/>
          <w:lang w:val="en-GB"/>
        </w:rPr>
      </w:pPr>
      <w:r>
        <w:rPr>
          <w:b/>
          <w:lang w:val="en-GB"/>
        </w:rPr>
        <w:t>Lack of knowledge of toxicity of substances and biogeochemical cycling</w:t>
      </w:r>
    </w:p>
    <w:p w14:paraId="6823354C" w14:textId="77777777" w:rsidR="00D92680" w:rsidRDefault="00D92680" w:rsidP="00122348">
      <w:pPr>
        <w:pStyle w:val="ListParagraph"/>
        <w:numPr>
          <w:ilvl w:val="0"/>
          <w:numId w:val="13"/>
        </w:numPr>
        <w:jc w:val="both"/>
        <w:rPr>
          <w:rStyle w:val="tlid-translation"/>
          <w:lang w:val="en-GB"/>
        </w:rPr>
      </w:pPr>
      <w:r>
        <w:rPr>
          <w:rStyle w:val="tlid-translation"/>
          <w:lang w:val="en-GB"/>
        </w:rPr>
        <w:t>Knowledge gaps on how to extract substances of concern from recycling streams</w:t>
      </w:r>
    </w:p>
    <w:p w14:paraId="29C097B3" w14:textId="77777777" w:rsidR="00D92680" w:rsidRDefault="00D92680" w:rsidP="00122348">
      <w:pPr>
        <w:pStyle w:val="ListParagraph"/>
        <w:numPr>
          <w:ilvl w:val="0"/>
          <w:numId w:val="13"/>
        </w:numPr>
        <w:jc w:val="both"/>
        <w:rPr>
          <w:rStyle w:val="tlid-translation"/>
          <w:lang w:val="en-GB"/>
        </w:rPr>
      </w:pPr>
      <w:r>
        <w:rPr>
          <w:rStyle w:val="tlid-translation"/>
          <w:lang w:val="en-GB"/>
        </w:rPr>
        <w:t xml:space="preserve">Knowledge gaps in data on toxic substance use (including </w:t>
      </w:r>
      <w:proofErr w:type="gramStart"/>
      <w:r>
        <w:rPr>
          <w:rStyle w:val="tlid-translation"/>
          <w:lang w:val="en-GB"/>
        </w:rPr>
        <w:t>e.g.</w:t>
      </w:r>
      <w:proofErr w:type="gramEnd"/>
      <w:r>
        <w:rPr>
          <w:rStyle w:val="tlid-translation"/>
          <w:lang w:val="en-GB"/>
        </w:rPr>
        <w:t xml:space="preserve"> mercury) in products and commerce which are then difficult to connect with global biogeochemical cycling analyses of the environment</w:t>
      </w:r>
    </w:p>
    <w:p w14:paraId="5C8887DD" w14:textId="77777777" w:rsidR="00D92680" w:rsidRDefault="00D92680" w:rsidP="00122348">
      <w:pPr>
        <w:pStyle w:val="ListParagraph"/>
        <w:numPr>
          <w:ilvl w:val="0"/>
          <w:numId w:val="13"/>
        </w:numPr>
        <w:jc w:val="both"/>
        <w:rPr>
          <w:rStyle w:val="tlid-translation"/>
          <w:lang w:val="en-GB"/>
        </w:rPr>
      </w:pPr>
      <w:r>
        <w:rPr>
          <w:rStyle w:val="tlid-translation"/>
          <w:lang w:val="en-GB"/>
        </w:rPr>
        <w:t xml:space="preserve">Knowledge gaps </w:t>
      </w:r>
      <w:proofErr w:type="gramStart"/>
      <w:r>
        <w:rPr>
          <w:rStyle w:val="tlid-translation"/>
          <w:lang w:val="en-GB"/>
        </w:rPr>
        <w:t>in regard to</w:t>
      </w:r>
      <w:proofErr w:type="gramEnd"/>
      <w:r>
        <w:rPr>
          <w:rStyle w:val="tlid-translation"/>
          <w:lang w:val="en-GB"/>
        </w:rPr>
        <w:t xml:space="preserve"> recycling of articles which contain SVHC and POPÂ´s, and how to identify safe limits for recycling and safe reuse of this products</w:t>
      </w:r>
    </w:p>
    <w:p w14:paraId="7CD12151" w14:textId="77777777" w:rsidR="00D92680" w:rsidRDefault="00D92680" w:rsidP="00122348">
      <w:pPr>
        <w:pStyle w:val="ListParagraph"/>
        <w:numPr>
          <w:ilvl w:val="0"/>
          <w:numId w:val="13"/>
        </w:numPr>
        <w:jc w:val="both"/>
        <w:rPr>
          <w:rStyle w:val="tlid-translation"/>
          <w:lang w:val="en-GB"/>
        </w:rPr>
      </w:pPr>
      <w:r>
        <w:rPr>
          <w:rStyle w:val="tlid-translation"/>
          <w:lang w:val="en-GB"/>
        </w:rPr>
        <w:t xml:space="preserve">Generally, the interaction between waste a REACH legislation </w:t>
      </w:r>
      <w:proofErr w:type="gramStart"/>
      <w:r>
        <w:rPr>
          <w:rStyle w:val="tlid-translation"/>
          <w:lang w:val="en-GB"/>
        </w:rPr>
        <w:t>unclear</w:t>
      </w:r>
      <w:proofErr w:type="gramEnd"/>
    </w:p>
    <w:p w14:paraId="7DF8202D" w14:textId="77777777" w:rsidR="00D92680" w:rsidRDefault="00D92680" w:rsidP="00122348">
      <w:pPr>
        <w:pStyle w:val="ListParagraph"/>
        <w:numPr>
          <w:ilvl w:val="0"/>
          <w:numId w:val="13"/>
        </w:numPr>
        <w:jc w:val="both"/>
        <w:rPr>
          <w:rStyle w:val="tlid-translation"/>
          <w:lang w:val="en-GB"/>
        </w:rPr>
      </w:pPr>
      <w:r>
        <w:rPr>
          <w:rStyle w:val="tlid-translation"/>
          <w:lang w:val="en-GB"/>
        </w:rPr>
        <w:t>The assessment of the impact of environmental exposure of metals and metal compound and the ensuing risk management is still confronted with uncertainties. The available models -in the absence of measured data- need to be refined for metals to consider for example aspects of background, there is a lack of knowledge on several essential parameters and a lack of integrated methodology.</w:t>
      </w:r>
    </w:p>
    <w:p w14:paraId="32F75303" w14:textId="77777777" w:rsidR="00D92680" w:rsidRDefault="00D92680" w:rsidP="00D92680">
      <w:pPr>
        <w:jc w:val="both"/>
        <w:rPr>
          <w:b/>
          <w:lang w:val="en-GB"/>
        </w:rPr>
      </w:pPr>
      <w:r>
        <w:rPr>
          <w:b/>
          <w:lang w:val="en-GB"/>
        </w:rPr>
        <w:t>Lack of knowledge on consumers handling of products and the whole life cycle of a substance/product</w:t>
      </w:r>
    </w:p>
    <w:p w14:paraId="55386CE2" w14:textId="77777777" w:rsidR="00D92680" w:rsidRDefault="00D92680" w:rsidP="00122348">
      <w:pPr>
        <w:pStyle w:val="ListParagraph"/>
        <w:numPr>
          <w:ilvl w:val="0"/>
          <w:numId w:val="13"/>
        </w:numPr>
        <w:jc w:val="both"/>
        <w:rPr>
          <w:rStyle w:val="tlid-translation"/>
          <w:lang w:val="en-GB"/>
        </w:rPr>
      </w:pPr>
      <w:r>
        <w:rPr>
          <w:rStyle w:val="tlid-translation"/>
          <w:lang w:val="en-GB"/>
        </w:rPr>
        <w:t>Potential health risks for populations (consumers, citizens, workers, vulnerable populations like children) or for environment (contamination of soil, water, food) are frequently not assessed, and only considered when solutions, processes or devices are already deployed.</w:t>
      </w:r>
    </w:p>
    <w:p w14:paraId="70B60F49" w14:textId="77777777" w:rsidR="00D92680" w:rsidRDefault="00D92680" w:rsidP="00122348">
      <w:pPr>
        <w:pStyle w:val="ListParagraph"/>
        <w:numPr>
          <w:ilvl w:val="0"/>
          <w:numId w:val="13"/>
        </w:numPr>
        <w:jc w:val="both"/>
        <w:rPr>
          <w:rStyle w:val="tlid-translation"/>
          <w:lang w:val="en-GB"/>
        </w:rPr>
      </w:pPr>
      <w:r>
        <w:rPr>
          <w:rStyle w:val="tlid-translation"/>
          <w:lang w:val="en-GB"/>
        </w:rPr>
        <w:t xml:space="preserve">Lacking appropriate assessment of the risks posed by the presence of metals 'outside the workplace' and a clear communication to the surrounding populations, based on correct data (measured or estimated) and science for safeguarding the health of populations living around sites </w:t>
      </w:r>
      <w:r>
        <w:rPr>
          <w:rStyle w:val="tlid-translation"/>
          <w:lang w:val="en-GB"/>
        </w:rPr>
        <w:lastRenderedPageBreak/>
        <w:t xml:space="preserve">(active or now inactive), or land filling sites and who may be indirectly exposed via air, food, water, soil is essential for Public Health purposes, in particular now where questions about waste disposal, recycling, access to raw materials push industrial research to adapt and refine the industrial processes to recycle more/better. </w:t>
      </w:r>
    </w:p>
    <w:p w14:paraId="7335F682" w14:textId="77777777" w:rsidR="006D6947" w:rsidRPr="006D6947" w:rsidRDefault="006D6947" w:rsidP="006D6947">
      <w:pPr>
        <w:pStyle w:val="Heading2"/>
        <w:rPr>
          <w:rFonts w:asciiTheme="minorHAnsi" w:hAnsiTheme="minorHAnsi" w:cstheme="minorHAnsi"/>
          <w:b/>
          <w:bCs/>
          <w:sz w:val="24"/>
          <w:szCs w:val="24"/>
          <w:lang w:val="en-US"/>
        </w:rPr>
      </w:pPr>
      <w:r w:rsidRPr="006D6947">
        <w:rPr>
          <w:rFonts w:asciiTheme="minorHAnsi" w:hAnsiTheme="minorHAnsi" w:cstheme="minorHAnsi"/>
          <w:b/>
          <w:bCs/>
          <w:sz w:val="24"/>
          <w:szCs w:val="24"/>
          <w:lang w:val="en-US"/>
        </w:rPr>
        <w:t>Synthesis of priorities</w:t>
      </w:r>
    </w:p>
    <w:p w14:paraId="4B2CA1DE" w14:textId="77777777" w:rsidR="0049319A" w:rsidRDefault="0049319A" w:rsidP="0049319A">
      <w:pPr>
        <w:jc w:val="both"/>
        <w:rPr>
          <w:b/>
          <w:lang w:val="en-GB"/>
        </w:rPr>
      </w:pPr>
      <w:r>
        <w:rPr>
          <w:b/>
          <w:lang w:val="en-GB"/>
        </w:rPr>
        <w:t>Why are they important</w:t>
      </w:r>
    </w:p>
    <w:p w14:paraId="0A4A9ECA" w14:textId="77777777" w:rsidR="0049319A" w:rsidRDefault="0049319A" w:rsidP="00122348">
      <w:pPr>
        <w:pStyle w:val="ListParagraph"/>
        <w:numPr>
          <w:ilvl w:val="0"/>
          <w:numId w:val="13"/>
        </w:numPr>
        <w:jc w:val="both"/>
        <w:rPr>
          <w:rStyle w:val="tlid-translation"/>
          <w:lang w:val="en-GB"/>
        </w:rPr>
      </w:pPr>
      <w:r>
        <w:rPr>
          <w:rStyle w:val="tlid-translation"/>
          <w:lang w:val="en-GB"/>
        </w:rPr>
        <w:t xml:space="preserve">Health and environment effects are often not considered by planners and even </w:t>
      </w:r>
      <w:proofErr w:type="gramStart"/>
      <w:r>
        <w:rPr>
          <w:rStyle w:val="tlid-translation"/>
          <w:lang w:val="en-GB"/>
        </w:rPr>
        <w:t>policy-makers</w:t>
      </w:r>
      <w:proofErr w:type="gramEnd"/>
      <w:r>
        <w:rPr>
          <w:rStyle w:val="tlid-translation"/>
          <w:lang w:val="en-GB"/>
        </w:rPr>
        <w:t xml:space="preserve"> when implementing circular economy policies/changes/investments/regulations etc.</w:t>
      </w:r>
    </w:p>
    <w:p w14:paraId="6BBA5664" w14:textId="77777777" w:rsidR="0049319A" w:rsidRDefault="0049319A" w:rsidP="00122348">
      <w:pPr>
        <w:pStyle w:val="ListParagraph"/>
        <w:numPr>
          <w:ilvl w:val="0"/>
          <w:numId w:val="13"/>
        </w:numPr>
        <w:jc w:val="both"/>
        <w:rPr>
          <w:rStyle w:val="tlid-translation"/>
          <w:lang w:val="en-GB"/>
        </w:rPr>
      </w:pPr>
      <w:r>
        <w:rPr>
          <w:rStyle w:val="tlid-translation"/>
          <w:lang w:val="en-GB"/>
        </w:rPr>
        <w:t>Important issue of widespread toxicity from work environments to the general environment also via recycling</w:t>
      </w:r>
    </w:p>
    <w:p w14:paraId="66911E35" w14:textId="77777777" w:rsidR="0049319A" w:rsidRDefault="0049319A" w:rsidP="00122348">
      <w:pPr>
        <w:pStyle w:val="ListParagraph"/>
        <w:numPr>
          <w:ilvl w:val="0"/>
          <w:numId w:val="13"/>
        </w:numPr>
        <w:jc w:val="both"/>
        <w:rPr>
          <w:rStyle w:val="tlid-translation"/>
          <w:lang w:val="en-GB"/>
        </w:rPr>
      </w:pPr>
      <w:r>
        <w:rPr>
          <w:rStyle w:val="tlid-translation"/>
          <w:lang w:val="en-GB"/>
        </w:rPr>
        <w:t>High political and consumer relevance - link to EU legislation REACH</w:t>
      </w:r>
    </w:p>
    <w:p w14:paraId="15946EDC" w14:textId="57D449CD" w:rsidR="0049319A" w:rsidRPr="00EC153D" w:rsidRDefault="0049319A" w:rsidP="00122348">
      <w:pPr>
        <w:pStyle w:val="ListParagraph"/>
        <w:numPr>
          <w:ilvl w:val="0"/>
          <w:numId w:val="13"/>
        </w:numPr>
        <w:jc w:val="both"/>
        <w:rPr>
          <w:rStyle w:val="tlid-translation"/>
          <w:lang w:val="en-GB"/>
        </w:rPr>
      </w:pPr>
      <w:r>
        <w:rPr>
          <w:rStyle w:val="tlid-translation"/>
          <w:lang w:val="en-GB"/>
        </w:rPr>
        <w:t>There are big knowledge gaps to address the whole life cycle of a substance/product and its usage by the consumers</w:t>
      </w:r>
    </w:p>
    <w:p w14:paraId="7A6D9D80" w14:textId="77777777" w:rsidR="0049319A" w:rsidRDefault="0049319A" w:rsidP="0049319A">
      <w:pPr>
        <w:jc w:val="both"/>
        <w:rPr>
          <w:b/>
          <w:lang w:val="en-GB"/>
        </w:rPr>
      </w:pPr>
      <w:r>
        <w:rPr>
          <w:b/>
          <w:lang w:val="en-GB"/>
        </w:rPr>
        <w:t>What should be done</w:t>
      </w:r>
    </w:p>
    <w:p w14:paraId="5A401E73" w14:textId="77777777" w:rsidR="0049319A" w:rsidRDefault="0049319A" w:rsidP="00122348">
      <w:pPr>
        <w:pStyle w:val="ListParagraph"/>
        <w:numPr>
          <w:ilvl w:val="0"/>
          <w:numId w:val="14"/>
        </w:numPr>
        <w:jc w:val="both"/>
        <w:rPr>
          <w:rStyle w:val="tlid-translation"/>
          <w:lang w:val="en-GB"/>
        </w:rPr>
      </w:pPr>
      <w:r>
        <w:rPr>
          <w:rStyle w:val="tlid-translation"/>
          <w:lang w:val="en-GB"/>
        </w:rPr>
        <w:t xml:space="preserve">Knowledge/science: </w:t>
      </w:r>
    </w:p>
    <w:p w14:paraId="68DD11CB" w14:textId="77777777" w:rsidR="0049319A" w:rsidRDefault="0049319A" w:rsidP="00122348">
      <w:pPr>
        <w:pStyle w:val="ListParagraph"/>
        <w:numPr>
          <w:ilvl w:val="1"/>
          <w:numId w:val="14"/>
        </w:numPr>
        <w:jc w:val="both"/>
        <w:rPr>
          <w:rStyle w:val="tlid-translation"/>
          <w:lang w:val="en-GB"/>
        </w:rPr>
      </w:pPr>
      <w:r>
        <w:rPr>
          <w:rStyle w:val="tlid-translation"/>
          <w:lang w:val="en-GB"/>
        </w:rPr>
        <w:t>further research on substances, on usage of products during the whole life cycle</w:t>
      </w:r>
    </w:p>
    <w:p w14:paraId="040087CB" w14:textId="77777777" w:rsidR="0049319A" w:rsidRDefault="0049319A" w:rsidP="00122348">
      <w:pPr>
        <w:pStyle w:val="ListParagraph"/>
        <w:numPr>
          <w:ilvl w:val="1"/>
          <w:numId w:val="14"/>
        </w:numPr>
        <w:jc w:val="both"/>
        <w:rPr>
          <w:rStyle w:val="tlid-translation"/>
          <w:lang w:val="en-GB"/>
        </w:rPr>
      </w:pPr>
      <w:r>
        <w:rPr>
          <w:rStyle w:val="tlid-translation"/>
          <w:lang w:val="en-GB"/>
        </w:rPr>
        <w:t>integrated risk assessment, assessment of mixtures</w:t>
      </w:r>
    </w:p>
    <w:p w14:paraId="23663191" w14:textId="77777777" w:rsidR="0049319A" w:rsidRDefault="0049319A" w:rsidP="00122348">
      <w:pPr>
        <w:pStyle w:val="ListParagraph"/>
        <w:numPr>
          <w:ilvl w:val="1"/>
          <w:numId w:val="14"/>
        </w:numPr>
        <w:jc w:val="both"/>
        <w:rPr>
          <w:rStyle w:val="tlid-translation"/>
          <w:lang w:val="en-GB"/>
        </w:rPr>
      </w:pPr>
      <w:r>
        <w:rPr>
          <w:rStyle w:val="tlid-translation"/>
          <w:lang w:val="en-GB"/>
        </w:rPr>
        <w:t>Novel biotechnologies to solve utilization of organic degradable waste as resource (</w:t>
      </w:r>
      <w:proofErr w:type="gramStart"/>
      <w:r>
        <w:rPr>
          <w:rStyle w:val="tlid-translation"/>
          <w:lang w:val="en-GB"/>
        </w:rPr>
        <w:t>e.g.</w:t>
      </w:r>
      <w:proofErr w:type="gramEnd"/>
      <w:r>
        <w:rPr>
          <w:rStyle w:val="tlid-translation"/>
          <w:lang w:val="en-GB"/>
        </w:rPr>
        <w:t xml:space="preserve"> proteins) with low carbon footprint and environmental impacts</w:t>
      </w:r>
    </w:p>
    <w:p w14:paraId="228851B5" w14:textId="77777777" w:rsidR="0049319A" w:rsidRDefault="0049319A" w:rsidP="00122348">
      <w:pPr>
        <w:pStyle w:val="ListParagraph"/>
        <w:numPr>
          <w:ilvl w:val="0"/>
          <w:numId w:val="14"/>
        </w:numPr>
        <w:jc w:val="both"/>
        <w:rPr>
          <w:rStyle w:val="tlid-translation"/>
          <w:lang w:val="en-GB"/>
        </w:rPr>
      </w:pPr>
      <w:r>
        <w:rPr>
          <w:rStyle w:val="tlid-translation"/>
          <w:lang w:val="en-GB"/>
        </w:rPr>
        <w:t xml:space="preserve">Infrastructure: </w:t>
      </w:r>
    </w:p>
    <w:p w14:paraId="62B351E9" w14:textId="77777777" w:rsidR="0049319A" w:rsidRDefault="0049319A" w:rsidP="00122348">
      <w:pPr>
        <w:pStyle w:val="ListParagraph"/>
        <w:numPr>
          <w:ilvl w:val="1"/>
          <w:numId w:val="14"/>
        </w:numPr>
        <w:jc w:val="both"/>
        <w:rPr>
          <w:rStyle w:val="tlid-translation"/>
          <w:lang w:val="en-GB"/>
        </w:rPr>
      </w:pPr>
      <w:r>
        <w:rPr>
          <w:rStyle w:val="tlid-translation"/>
          <w:lang w:val="en-GB"/>
        </w:rPr>
        <w:t>Database on substances of different product and their usage needed</w:t>
      </w:r>
    </w:p>
    <w:p w14:paraId="145A4A96" w14:textId="77777777" w:rsidR="0049319A" w:rsidRDefault="0049319A" w:rsidP="00122348">
      <w:pPr>
        <w:pStyle w:val="ListParagraph"/>
        <w:numPr>
          <w:ilvl w:val="0"/>
          <w:numId w:val="14"/>
        </w:numPr>
        <w:jc w:val="both"/>
        <w:rPr>
          <w:rStyle w:val="tlid-translation"/>
          <w:lang w:val="en-GB"/>
        </w:rPr>
      </w:pPr>
      <w:r>
        <w:rPr>
          <w:rStyle w:val="tlid-translation"/>
          <w:lang w:val="en-GB"/>
        </w:rPr>
        <w:t xml:space="preserve">Tools and approaches: </w:t>
      </w:r>
    </w:p>
    <w:p w14:paraId="66EC2864" w14:textId="77777777" w:rsidR="0049319A" w:rsidRDefault="0049319A" w:rsidP="00122348">
      <w:pPr>
        <w:pStyle w:val="ListParagraph"/>
        <w:numPr>
          <w:ilvl w:val="1"/>
          <w:numId w:val="14"/>
        </w:numPr>
        <w:jc w:val="both"/>
        <w:rPr>
          <w:rStyle w:val="tlid-translation"/>
          <w:lang w:val="en-GB"/>
        </w:rPr>
      </w:pPr>
      <w:r>
        <w:rPr>
          <w:rStyle w:val="tlid-translation"/>
          <w:lang w:val="en-GB"/>
        </w:rPr>
        <w:t xml:space="preserve">Cross-disciplinary work and model evaluation </w:t>
      </w:r>
    </w:p>
    <w:p w14:paraId="0CD6849C" w14:textId="77777777" w:rsidR="0049319A" w:rsidRDefault="0049319A" w:rsidP="00122348">
      <w:pPr>
        <w:pStyle w:val="ListParagraph"/>
        <w:numPr>
          <w:ilvl w:val="1"/>
          <w:numId w:val="14"/>
        </w:numPr>
        <w:jc w:val="both"/>
        <w:rPr>
          <w:rStyle w:val="tlid-translation"/>
          <w:lang w:val="en-GB"/>
        </w:rPr>
      </w:pPr>
      <w:r>
        <w:rPr>
          <w:rStyle w:val="tlid-translation"/>
          <w:lang w:val="en-GB"/>
        </w:rPr>
        <w:t>Need for willingness of all sectors to move away from silo-working approaches, maybe around practical cases to launch a reflection on what kind of tool/approach would be best fitting the different needs</w:t>
      </w:r>
    </w:p>
    <w:p w14:paraId="148E0D21" w14:textId="77777777" w:rsidR="006D6947" w:rsidRPr="006D6947" w:rsidRDefault="006D6947" w:rsidP="006D6947">
      <w:pPr>
        <w:pStyle w:val="Heading2"/>
        <w:rPr>
          <w:rFonts w:asciiTheme="minorHAnsi" w:hAnsiTheme="minorHAnsi" w:cstheme="minorHAnsi"/>
          <w:b/>
          <w:bCs/>
          <w:sz w:val="24"/>
          <w:szCs w:val="24"/>
          <w:lang w:val="en-US"/>
        </w:rPr>
      </w:pPr>
      <w:r w:rsidRPr="006D6947">
        <w:rPr>
          <w:rFonts w:asciiTheme="minorHAnsi" w:hAnsiTheme="minorHAnsi" w:cstheme="minorHAnsi"/>
          <w:b/>
          <w:bCs/>
          <w:sz w:val="24"/>
          <w:szCs w:val="24"/>
          <w:lang w:val="en-US"/>
        </w:rPr>
        <w:t>Gaps in the gaps</w:t>
      </w:r>
    </w:p>
    <w:p w14:paraId="3EA96163" w14:textId="77777777" w:rsidR="0049319A" w:rsidRPr="00EA6F82" w:rsidRDefault="0049319A" w:rsidP="00122348">
      <w:pPr>
        <w:pStyle w:val="ListParagraph"/>
        <w:numPr>
          <w:ilvl w:val="0"/>
          <w:numId w:val="13"/>
        </w:numPr>
        <w:contextualSpacing w:val="0"/>
        <w:jc w:val="both"/>
        <w:rPr>
          <w:lang w:val="en-GB"/>
        </w:rPr>
      </w:pPr>
      <w:r w:rsidRPr="00EA6F82">
        <w:rPr>
          <w:rStyle w:val="tlid-translation"/>
          <w:b/>
          <w:bCs/>
          <w:lang w:val="en-GB"/>
        </w:rPr>
        <w:t>E-wastes</w:t>
      </w:r>
      <w:r w:rsidRPr="00EA6F82">
        <w:rPr>
          <w:rStyle w:val="tlid-translation"/>
          <w:lang w:val="en-GB"/>
        </w:rPr>
        <w:t xml:space="preserve"> (including exports). This includes metal exposures </w:t>
      </w:r>
      <w:r w:rsidRPr="00EA6F82">
        <w:rPr>
          <w:lang w:val="en-GB"/>
        </w:rPr>
        <w:t>but also plastics</w:t>
      </w:r>
      <w:r w:rsidRPr="00EA6F82">
        <w:rPr>
          <w:rStyle w:val="tlid-translation"/>
          <w:lang w:val="en-GB"/>
        </w:rPr>
        <w:t xml:space="preserve">. </w:t>
      </w:r>
      <w:r w:rsidRPr="00EA6F82">
        <w:rPr>
          <w:lang w:val="en-GB"/>
        </w:rPr>
        <w:t xml:space="preserve">Evidence of hazardous materials in some products may be linked to recycled e-waste. Further research is needed to establish the source of these materials in products. </w:t>
      </w:r>
    </w:p>
    <w:p w14:paraId="0309DE6C" w14:textId="77777777" w:rsidR="0049319A" w:rsidRPr="00EA6F82" w:rsidRDefault="0049319A" w:rsidP="00122348">
      <w:pPr>
        <w:pStyle w:val="ListParagraph"/>
        <w:numPr>
          <w:ilvl w:val="0"/>
          <w:numId w:val="13"/>
        </w:numPr>
        <w:contextualSpacing w:val="0"/>
        <w:jc w:val="both"/>
        <w:rPr>
          <w:rStyle w:val="tlid-translation"/>
          <w:lang w:val="en-GB"/>
        </w:rPr>
      </w:pPr>
      <w:r w:rsidRPr="00EA6F82">
        <w:rPr>
          <w:b/>
          <w:bCs/>
          <w:lang w:val="en-GB"/>
        </w:rPr>
        <w:t>Food safety</w:t>
      </w:r>
      <w:r w:rsidRPr="00EA6F82">
        <w:rPr>
          <w:lang w:val="en-GB"/>
        </w:rPr>
        <w:t>. Although research focuses on concerns about food contamination</w:t>
      </w:r>
      <w:r>
        <w:rPr>
          <w:lang w:val="en-GB"/>
        </w:rPr>
        <w:t xml:space="preserve"> from recycled materials</w:t>
      </w:r>
      <w:r w:rsidRPr="00EA6F82">
        <w:rPr>
          <w:lang w:val="en-GB"/>
        </w:rPr>
        <w:t>, information is not generally available on the extent of any health impacts. Potential types of impacts from BPA and phthalates include endocrine disruption and carcinogenicity.</w:t>
      </w:r>
    </w:p>
    <w:p w14:paraId="2CA68557" w14:textId="481B6182" w:rsidR="0049319A" w:rsidRPr="00EA6F82" w:rsidRDefault="0049319A" w:rsidP="00122348">
      <w:pPr>
        <w:pStyle w:val="ListParagraph"/>
        <w:numPr>
          <w:ilvl w:val="0"/>
          <w:numId w:val="13"/>
        </w:numPr>
        <w:contextualSpacing w:val="0"/>
        <w:jc w:val="both"/>
        <w:rPr>
          <w:lang w:val="en-GB"/>
        </w:rPr>
      </w:pPr>
      <w:proofErr w:type="gramStart"/>
      <w:r w:rsidRPr="00EA6F82">
        <w:rPr>
          <w:b/>
          <w:bCs/>
          <w:lang w:val="en-GB"/>
        </w:rPr>
        <w:t>Waste water</w:t>
      </w:r>
      <w:proofErr w:type="gramEnd"/>
      <w:r w:rsidRPr="00EA6F82">
        <w:rPr>
          <w:b/>
          <w:bCs/>
          <w:lang w:val="en-GB"/>
        </w:rPr>
        <w:t xml:space="preserve"> reuse:</w:t>
      </w:r>
      <w:r w:rsidRPr="00EA6F82">
        <w:rPr>
          <w:lang w:val="en-GB"/>
        </w:rPr>
        <w:t xml:space="preserve"> While there is no clear evidence that current practice in the EU for both reusing treated water and using sewage sludge in agriculture are affecting human health, the need for more research in this area is recognized, particularly the need to reduce uncertainties about the presence of pathogens and chemical pollutants of emerging concern. Further research in this area is particularly important in supporting the development of appropriate standards related to health and to inform public acceptance of water reuse.</w:t>
      </w:r>
    </w:p>
    <w:p w14:paraId="0B56259D" w14:textId="77777777" w:rsidR="0049319A" w:rsidRPr="00EA6F82" w:rsidRDefault="0049319A" w:rsidP="00122348">
      <w:pPr>
        <w:pStyle w:val="ListParagraph"/>
        <w:numPr>
          <w:ilvl w:val="0"/>
          <w:numId w:val="16"/>
        </w:numPr>
        <w:contextualSpacing w:val="0"/>
        <w:jc w:val="both"/>
        <w:rPr>
          <w:lang w:val="en-GB"/>
        </w:rPr>
      </w:pPr>
      <w:r w:rsidRPr="00EA6F82">
        <w:rPr>
          <w:b/>
          <w:bCs/>
          <w:lang w:val="en-GB"/>
        </w:rPr>
        <w:lastRenderedPageBreak/>
        <w:t>Development of a database of research studies and findings</w:t>
      </w:r>
      <w:r w:rsidRPr="00EA6F82">
        <w:rPr>
          <w:lang w:val="en-GB"/>
        </w:rPr>
        <w:t xml:space="preserve"> related to health impacts of waste, </w:t>
      </w:r>
      <w:proofErr w:type="gramStart"/>
      <w:r w:rsidRPr="00EA6F82">
        <w:rPr>
          <w:lang w:val="en-GB"/>
        </w:rPr>
        <w:t>recycling</w:t>
      </w:r>
      <w:proofErr w:type="gramEnd"/>
      <w:r w:rsidRPr="00EA6F82">
        <w:rPr>
          <w:lang w:val="en-GB"/>
        </w:rPr>
        <w:t xml:space="preserve"> and related circular economy activities. This would include quantitative analysis of exposures and endpoints related to the identified potential health impacts. This could aid the use of HIA and other impact assessments in the context of including health in CE policies, plans, </w:t>
      </w:r>
      <w:proofErr w:type="gramStart"/>
      <w:r w:rsidRPr="00EA6F82">
        <w:rPr>
          <w:lang w:val="en-GB"/>
        </w:rPr>
        <w:t>programmes</w:t>
      </w:r>
      <w:proofErr w:type="gramEnd"/>
      <w:r w:rsidRPr="00EA6F82">
        <w:rPr>
          <w:lang w:val="en-GB"/>
        </w:rPr>
        <w:t xml:space="preserve"> and projects policies. </w:t>
      </w:r>
    </w:p>
    <w:p w14:paraId="02EDBBB3" w14:textId="77777777" w:rsidR="0049319A" w:rsidRPr="00EA6F82" w:rsidRDefault="0049319A" w:rsidP="00122348">
      <w:pPr>
        <w:pStyle w:val="ListParagraph"/>
        <w:numPr>
          <w:ilvl w:val="0"/>
          <w:numId w:val="15"/>
        </w:numPr>
        <w:spacing w:after="160" w:line="259" w:lineRule="auto"/>
        <w:contextualSpacing w:val="0"/>
        <w:rPr>
          <w:lang w:val="en-GB"/>
        </w:rPr>
      </w:pPr>
      <w:r w:rsidRPr="00EA6F82">
        <w:rPr>
          <w:lang w:val="en-GB"/>
        </w:rPr>
        <w:t xml:space="preserve">Research on exposures and endpoints needs to give further emphasis to </w:t>
      </w:r>
      <w:r w:rsidRPr="00EA6F82">
        <w:rPr>
          <w:b/>
          <w:bCs/>
          <w:lang w:val="en-GB"/>
        </w:rPr>
        <w:t>distributional issues</w:t>
      </w:r>
      <w:r w:rsidRPr="00EA6F82">
        <w:rPr>
          <w:lang w:val="en-GB"/>
        </w:rPr>
        <w:t xml:space="preserve">, </w:t>
      </w:r>
      <w:proofErr w:type="gramStart"/>
      <w:r w:rsidRPr="00EA6F82">
        <w:rPr>
          <w:lang w:val="en-GB"/>
        </w:rPr>
        <w:t>in order to</w:t>
      </w:r>
      <w:proofErr w:type="gramEnd"/>
      <w:r w:rsidRPr="00EA6F82">
        <w:rPr>
          <w:lang w:val="en-GB"/>
        </w:rPr>
        <w:t xml:space="preserve"> minimize the negative outcomes and promote positive outcomes for vulnerable populations.</w:t>
      </w:r>
      <w:r>
        <w:rPr>
          <w:lang w:val="en-GB"/>
        </w:rPr>
        <w:t xml:space="preserve"> Further, possible transgenerational effects from exposure should be </w:t>
      </w:r>
      <w:proofErr w:type="gramStart"/>
      <w:r>
        <w:rPr>
          <w:lang w:val="en-GB"/>
        </w:rPr>
        <w:t>taken into account</w:t>
      </w:r>
      <w:proofErr w:type="gramEnd"/>
      <w:r>
        <w:rPr>
          <w:lang w:val="en-GB"/>
        </w:rPr>
        <w:t xml:space="preserve"> as well.</w:t>
      </w:r>
    </w:p>
    <w:p w14:paraId="75467653" w14:textId="77777777" w:rsidR="0049319A" w:rsidRDefault="0049319A" w:rsidP="00122348">
      <w:pPr>
        <w:pStyle w:val="ListParagraph"/>
        <w:numPr>
          <w:ilvl w:val="0"/>
          <w:numId w:val="15"/>
        </w:numPr>
        <w:spacing w:after="160" w:line="259" w:lineRule="auto"/>
        <w:contextualSpacing w:val="0"/>
        <w:rPr>
          <w:lang w:val="en-GB"/>
        </w:rPr>
      </w:pPr>
      <w:r w:rsidRPr="00EA6F82">
        <w:rPr>
          <w:b/>
          <w:bCs/>
          <w:lang w:val="en-GB"/>
        </w:rPr>
        <w:t xml:space="preserve">Aggregate estimates of potential health benefits and costs related to circular economy transition. </w:t>
      </w:r>
      <w:r w:rsidRPr="00EA6F82">
        <w:rPr>
          <w:lang w:val="en-GB"/>
        </w:rPr>
        <w:t>Some estimates are available but more detailed quantitative analyses of specific benefits and identified health impacts are needed (monetized or otherwise quantified).</w:t>
      </w:r>
    </w:p>
    <w:p w14:paraId="0DCCB4FE" w14:textId="54135CCD" w:rsidR="006D6947" w:rsidRPr="0049319A" w:rsidRDefault="0049319A" w:rsidP="00122348">
      <w:pPr>
        <w:pStyle w:val="ListParagraph"/>
        <w:numPr>
          <w:ilvl w:val="0"/>
          <w:numId w:val="15"/>
        </w:numPr>
        <w:spacing w:after="160" w:line="259" w:lineRule="auto"/>
        <w:contextualSpacing w:val="0"/>
        <w:rPr>
          <w:lang w:val="en-GB"/>
        </w:rPr>
      </w:pPr>
      <w:r w:rsidRPr="00A62B2E">
        <w:rPr>
          <w:b/>
          <w:bCs/>
          <w:lang w:val="en-GB"/>
        </w:rPr>
        <w:t>Co-benefits</w:t>
      </w:r>
      <w:r>
        <w:rPr>
          <w:lang w:val="en-GB"/>
        </w:rPr>
        <w:t xml:space="preserve">: </w:t>
      </w:r>
      <w:r w:rsidRPr="00EA6F82">
        <w:rPr>
          <w:lang w:val="en-GB"/>
        </w:rPr>
        <w:t xml:space="preserve">Further analysis </w:t>
      </w:r>
      <w:r>
        <w:rPr>
          <w:lang w:val="en-GB"/>
        </w:rPr>
        <w:t xml:space="preserve">is needed </w:t>
      </w:r>
      <w:r w:rsidRPr="00EA6F82">
        <w:rPr>
          <w:lang w:val="en-GB"/>
        </w:rPr>
        <w:t xml:space="preserve">to better understand potential health benefits </w:t>
      </w:r>
      <w:r>
        <w:rPr>
          <w:lang w:val="en-GB"/>
        </w:rPr>
        <w:t xml:space="preserve">which </w:t>
      </w:r>
      <w:r w:rsidRPr="00EA6F82">
        <w:rPr>
          <w:lang w:val="en-GB"/>
        </w:rPr>
        <w:t xml:space="preserve">could be used to inform the development of policies and practices to enhance such benefits. </w:t>
      </w:r>
      <w:r>
        <w:rPr>
          <w:lang w:val="en-GB"/>
        </w:rPr>
        <w:t>Wider benefits on health include waste avoidance, CO2 reduction from food waste reduction, reduced use of resources, and possible associated economic benefits.</w:t>
      </w:r>
    </w:p>
    <w:p w14:paraId="01483072" w14:textId="77777777" w:rsidR="006D6947" w:rsidRPr="006D6947" w:rsidRDefault="006D6947" w:rsidP="006D6947">
      <w:pPr>
        <w:pStyle w:val="Heading2"/>
        <w:rPr>
          <w:rFonts w:asciiTheme="minorHAnsi" w:hAnsiTheme="minorHAnsi" w:cstheme="minorHAnsi"/>
          <w:b/>
          <w:bCs/>
          <w:sz w:val="24"/>
          <w:szCs w:val="24"/>
          <w:lang w:val="en-US"/>
        </w:rPr>
      </w:pPr>
      <w:r w:rsidRPr="006D6947">
        <w:rPr>
          <w:rFonts w:asciiTheme="minorHAnsi" w:hAnsiTheme="minorHAnsi" w:cstheme="minorHAnsi"/>
          <w:b/>
          <w:bCs/>
          <w:sz w:val="24"/>
          <w:szCs w:val="24"/>
          <w:lang w:val="en-US"/>
        </w:rPr>
        <w:t>Summary</w:t>
      </w:r>
    </w:p>
    <w:p w14:paraId="140870EA" w14:textId="77777777" w:rsidR="00900B8C" w:rsidRDefault="00900B8C" w:rsidP="00122348">
      <w:pPr>
        <w:pStyle w:val="ListParagraph"/>
        <w:numPr>
          <w:ilvl w:val="0"/>
          <w:numId w:val="13"/>
        </w:numPr>
        <w:jc w:val="both"/>
        <w:rPr>
          <w:rStyle w:val="tlid-translation"/>
          <w:lang w:val="en-GB"/>
        </w:rPr>
      </w:pPr>
      <w:r>
        <w:rPr>
          <w:rStyle w:val="tlid-translation"/>
          <w:lang w:val="en-GB"/>
        </w:rPr>
        <w:t xml:space="preserve">While there is growing knowledge on toxicity of substances especially </w:t>
      </w:r>
      <w:proofErr w:type="gramStart"/>
      <w:r>
        <w:rPr>
          <w:rStyle w:val="tlid-translation"/>
          <w:lang w:val="en-GB"/>
        </w:rPr>
        <w:t>with regard to</w:t>
      </w:r>
      <w:proofErr w:type="gramEnd"/>
      <w:r>
        <w:rPr>
          <w:rStyle w:val="tlid-translation"/>
          <w:lang w:val="en-GB"/>
        </w:rPr>
        <w:t xml:space="preserve"> occupational health there is limited knowledge on the usage of products by consumers and even less on the whole life cycle of products.</w:t>
      </w:r>
    </w:p>
    <w:p w14:paraId="22E08126" w14:textId="77777777" w:rsidR="00900B8C" w:rsidRPr="00EA6F82" w:rsidRDefault="00900B8C" w:rsidP="00122348">
      <w:pPr>
        <w:pStyle w:val="ListParagraph"/>
        <w:numPr>
          <w:ilvl w:val="0"/>
          <w:numId w:val="13"/>
        </w:numPr>
        <w:jc w:val="both"/>
        <w:rPr>
          <w:rStyle w:val="tlid-translation"/>
          <w:lang w:val="en-GB"/>
        </w:rPr>
      </w:pPr>
      <w:r w:rsidRPr="00EA6F82">
        <w:rPr>
          <w:rStyle w:val="tlid-translation"/>
          <w:lang w:val="en-GB"/>
        </w:rPr>
        <w:t xml:space="preserve">Toxic substances in recycling streams via use in products (including </w:t>
      </w:r>
      <w:proofErr w:type="gramStart"/>
      <w:r w:rsidRPr="00EA6F82">
        <w:rPr>
          <w:rStyle w:val="tlid-translation"/>
          <w:lang w:val="en-GB"/>
        </w:rPr>
        <w:t>e.g.</w:t>
      </w:r>
      <w:proofErr w:type="gramEnd"/>
      <w:r w:rsidRPr="00EA6F82">
        <w:rPr>
          <w:rStyle w:val="tlid-translation"/>
          <w:lang w:val="en-GB"/>
        </w:rPr>
        <w:t xml:space="preserve"> mercury) and recycling of articles which contain SVHC and POPs, and how to identify safe limits for recycling and safe reuse of this products.</w:t>
      </w:r>
    </w:p>
    <w:p w14:paraId="19C754DE" w14:textId="77777777" w:rsidR="00900B8C" w:rsidRPr="00EA6F82" w:rsidRDefault="00900B8C" w:rsidP="00122348">
      <w:pPr>
        <w:pStyle w:val="ListParagraph"/>
        <w:numPr>
          <w:ilvl w:val="0"/>
          <w:numId w:val="13"/>
        </w:numPr>
        <w:jc w:val="both"/>
        <w:rPr>
          <w:rStyle w:val="tlid-translation"/>
          <w:lang w:val="en-GB"/>
        </w:rPr>
      </w:pPr>
      <w:r w:rsidRPr="00EA6F82">
        <w:rPr>
          <w:rStyle w:val="tlid-translation"/>
          <w:lang w:val="en-GB"/>
        </w:rPr>
        <w:t xml:space="preserve">Impact of exposure </w:t>
      </w:r>
      <w:r>
        <w:rPr>
          <w:rStyle w:val="tlid-translation"/>
          <w:lang w:val="en-GB"/>
        </w:rPr>
        <w:t xml:space="preserve">to </w:t>
      </w:r>
      <w:r w:rsidRPr="00EA6F82">
        <w:rPr>
          <w:rStyle w:val="tlid-translation"/>
          <w:lang w:val="en-GB"/>
        </w:rPr>
        <w:t>metals, including from contaminated sites and landfill sites.</w:t>
      </w:r>
    </w:p>
    <w:p w14:paraId="0F0F75C2" w14:textId="77777777" w:rsidR="00900B8C" w:rsidRDefault="00900B8C" w:rsidP="00122348">
      <w:pPr>
        <w:pStyle w:val="ListParagraph"/>
        <w:numPr>
          <w:ilvl w:val="0"/>
          <w:numId w:val="13"/>
        </w:numPr>
        <w:jc w:val="both"/>
        <w:rPr>
          <w:rStyle w:val="tlid-translation"/>
          <w:lang w:val="en-GB"/>
        </w:rPr>
      </w:pPr>
      <w:r>
        <w:rPr>
          <w:rStyle w:val="tlid-translation"/>
          <w:lang w:val="en-GB"/>
        </w:rPr>
        <w:t>Novel technologies with potential positive health impacts are implemented slowly.</w:t>
      </w:r>
    </w:p>
    <w:p w14:paraId="5F25544A" w14:textId="77777777" w:rsidR="00900B8C" w:rsidRDefault="00900B8C" w:rsidP="00122348">
      <w:pPr>
        <w:pStyle w:val="ListParagraph"/>
        <w:numPr>
          <w:ilvl w:val="0"/>
          <w:numId w:val="13"/>
        </w:numPr>
        <w:jc w:val="both"/>
        <w:rPr>
          <w:rStyle w:val="tlid-translation"/>
          <w:lang w:val="en-GB"/>
        </w:rPr>
      </w:pPr>
      <w:r>
        <w:rPr>
          <w:rStyle w:val="tlid-translation"/>
          <w:lang w:val="en-GB"/>
        </w:rPr>
        <w:t xml:space="preserve">Health and environment effects are often not considered by planners and even </w:t>
      </w:r>
      <w:proofErr w:type="gramStart"/>
      <w:r>
        <w:rPr>
          <w:rStyle w:val="tlid-translation"/>
          <w:lang w:val="en-GB"/>
        </w:rPr>
        <w:t>policy-makers</w:t>
      </w:r>
      <w:proofErr w:type="gramEnd"/>
      <w:r>
        <w:rPr>
          <w:rStyle w:val="tlid-translation"/>
          <w:lang w:val="en-GB"/>
        </w:rPr>
        <w:t xml:space="preserve"> when implementing circular economy policies/changes/investments/regulations etc.  </w:t>
      </w:r>
    </w:p>
    <w:p w14:paraId="361F794B" w14:textId="77777777" w:rsidR="00900B8C" w:rsidRPr="00EA6F82" w:rsidRDefault="00900B8C" w:rsidP="00122348">
      <w:pPr>
        <w:pStyle w:val="ListParagraph"/>
        <w:numPr>
          <w:ilvl w:val="0"/>
          <w:numId w:val="13"/>
        </w:numPr>
        <w:jc w:val="both"/>
        <w:rPr>
          <w:rStyle w:val="tlid-translation"/>
          <w:lang w:val="en-GB"/>
        </w:rPr>
      </w:pPr>
      <w:r>
        <w:rPr>
          <w:rStyle w:val="tlid-translation"/>
          <w:lang w:val="en-GB"/>
        </w:rPr>
        <w:t>Possible co-benefits should receive more attention.</w:t>
      </w:r>
    </w:p>
    <w:p w14:paraId="41E611CC" w14:textId="47D34AE3" w:rsidR="006F3C8F" w:rsidRPr="006D6947" w:rsidRDefault="006F3C8F" w:rsidP="006D5FE0">
      <w:pPr>
        <w:spacing w:after="0" w:line="240" w:lineRule="auto"/>
        <w:rPr>
          <w:lang w:val="en-GB"/>
        </w:rPr>
      </w:pPr>
    </w:p>
    <w:p w14:paraId="0FECB73E" w14:textId="073E71A9" w:rsidR="00580339" w:rsidRDefault="00580339">
      <w:pPr>
        <w:spacing w:after="0" w:line="240" w:lineRule="auto"/>
      </w:pPr>
      <w:r>
        <w:br w:type="page"/>
      </w:r>
    </w:p>
    <w:p w14:paraId="6BD14226" w14:textId="7031EF26" w:rsidR="006D5FE0" w:rsidRPr="00BA48C9" w:rsidRDefault="00532838" w:rsidP="00BA48C9">
      <w:pPr>
        <w:pStyle w:val="Heading1"/>
        <w:rPr>
          <w:rFonts w:asciiTheme="minorHAnsi" w:hAnsiTheme="minorHAnsi" w:cstheme="minorHAnsi"/>
          <w:b/>
          <w:bCs/>
          <w:sz w:val="24"/>
          <w:szCs w:val="24"/>
          <w:lang w:val="en-US"/>
        </w:rPr>
      </w:pPr>
      <w:r w:rsidRPr="00532838">
        <w:rPr>
          <w:rFonts w:asciiTheme="minorHAnsi" w:hAnsiTheme="minorHAnsi" w:cstheme="minorHAnsi"/>
          <w:b/>
          <w:bCs/>
          <w:sz w:val="24"/>
          <w:szCs w:val="24"/>
          <w:lang w:val="en-US"/>
        </w:rPr>
        <w:lastRenderedPageBreak/>
        <w:t>E</w:t>
      </w:r>
      <w:r w:rsidR="006D5FE0" w:rsidRPr="00532838">
        <w:rPr>
          <w:rFonts w:asciiTheme="minorHAnsi" w:hAnsiTheme="minorHAnsi" w:cstheme="minorHAnsi"/>
          <w:b/>
          <w:bCs/>
          <w:sz w:val="24"/>
          <w:szCs w:val="24"/>
          <w:lang w:val="en-US"/>
        </w:rPr>
        <w:t>thics</w:t>
      </w:r>
      <w:r>
        <w:rPr>
          <w:rFonts w:asciiTheme="minorHAnsi" w:hAnsiTheme="minorHAnsi" w:cstheme="minorHAnsi"/>
          <w:b/>
          <w:bCs/>
          <w:sz w:val="24"/>
          <w:szCs w:val="24"/>
          <w:lang w:val="en-US"/>
        </w:rPr>
        <w:t xml:space="preserve"> </w:t>
      </w:r>
      <w:r w:rsidR="006D5FE0" w:rsidRPr="00532838">
        <w:rPr>
          <w:rFonts w:asciiTheme="minorHAnsi" w:hAnsiTheme="minorHAnsi" w:cstheme="minorHAnsi"/>
          <w:b/>
          <w:bCs/>
          <w:sz w:val="24"/>
          <w:szCs w:val="24"/>
          <w:lang w:val="en-US"/>
        </w:rPr>
        <w:t>and philosophy and health</w:t>
      </w:r>
    </w:p>
    <w:p w14:paraId="0240A2FD" w14:textId="77777777" w:rsidR="00FC2E83" w:rsidRPr="00FC2E83" w:rsidRDefault="00FC2E83" w:rsidP="00FC2E83">
      <w:pPr>
        <w:pStyle w:val="Heading2"/>
        <w:rPr>
          <w:rFonts w:asciiTheme="minorHAnsi" w:hAnsiTheme="minorHAnsi" w:cstheme="minorHAnsi"/>
          <w:b/>
          <w:bCs/>
          <w:sz w:val="24"/>
          <w:szCs w:val="24"/>
          <w:lang w:val="en-US"/>
        </w:rPr>
      </w:pPr>
      <w:r w:rsidRPr="00FC2E83">
        <w:rPr>
          <w:rFonts w:asciiTheme="minorHAnsi" w:hAnsiTheme="minorHAnsi" w:cstheme="minorHAnsi"/>
          <w:b/>
          <w:bCs/>
          <w:sz w:val="24"/>
          <w:szCs w:val="24"/>
          <w:lang w:val="en-US"/>
        </w:rPr>
        <w:t>Definition</w:t>
      </w:r>
    </w:p>
    <w:p w14:paraId="04B98507" w14:textId="77777777" w:rsidR="00FC2E83" w:rsidRDefault="00FC2E83" w:rsidP="00FC2E83">
      <w:pPr>
        <w:spacing w:after="200"/>
        <w:jc w:val="both"/>
        <w:rPr>
          <w:lang w:val="en-US"/>
        </w:rPr>
      </w:pPr>
      <w:r>
        <w:rPr>
          <w:lang w:val="en-US"/>
        </w:rPr>
        <w:t>The area of ethics and philosophy and how it relates to environmental and human health is very broad, pertaining to not just the planning and implementation of scientific studies but also to how scientific findings (and perceptions of those findings) go on to impact society, both at an individual and an administrative (</w:t>
      </w:r>
      <w:proofErr w:type="gramStart"/>
      <w:r>
        <w:rPr>
          <w:lang w:val="en-US"/>
        </w:rPr>
        <w:t>i.e.</w:t>
      </w:r>
      <w:proofErr w:type="gramEnd"/>
      <w:r>
        <w:rPr>
          <w:lang w:val="en-US"/>
        </w:rPr>
        <w:t xml:space="preserve"> policy-making) level. </w:t>
      </w:r>
    </w:p>
    <w:p w14:paraId="5C310B1A" w14:textId="77777777" w:rsidR="00FC2E83" w:rsidRPr="00FC2E83" w:rsidRDefault="00FC2E83" w:rsidP="00FC2E83">
      <w:pPr>
        <w:pStyle w:val="Heading2"/>
        <w:rPr>
          <w:rFonts w:asciiTheme="minorHAnsi" w:hAnsiTheme="minorHAnsi" w:cstheme="minorHAnsi"/>
          <w:b/>
          <w:bCs/>
          <w:sz w:val="24"/>
          <w:szCs w:val="24"/>
          <w:lang w:val="en-US"/>
        </w:rPr>
      </w:pPr>
      <w:r w:rsidRPr="00FC2E83">
        <w:rPr>
          <w:rFonts w:asciiTheme="minorHAnsi" w:hAnsiTheme="minorHAnsi" w:cstheme="minorHAnsi"/>
          <w:b/>
          <w:bCs/>
          <w:sz w:val="24"/>
          <w:szCs w:val="24"/>
          <w:lang w:val="en-US"/>
        </w:rPr>
        <w:t>Summary of research gaps identified in the survey:</w:t>
      </w:r>
    </w:p>
    <w:p w14:paraId="6083BFB2" w14:textId="77777777" w:rsidR="00FC2E83" w:rsidRDefault="00FC2E83" w:rsidP="00FC2E83">
      <w:pPr>
        <w:jc w:val="both"/>
        <w:rPr>
          <w:b/>
          <w:bCs/>
          <w:lang w:val="en-US"/>
        </w:rPr>
      </w:pPr>
      <w:r>
        <w:rPr>
          <w:b/>
          <w:bCs/>
          <w:lang w:val="en-US"/>
        </w:rPr>
        <w:t>Communication of information between parties</w:t>
      </w:r>
    </w:p>
    <w:p w14:paraId="395E09B9"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Research gaps related to communication were highlighted by responders. This primarily related to communication of risks between researchers and the public wherein a lack of knowledge and/or a framework for how to do so was highlighted. This also extended to shortfalls in communicating scientific findings to policy makers </w:t>
      </w:r>
      <w:proofErr w:type="gramStart"/>
      <w:r>
        <w:rPr>
          <w:lang w:val="en-US"/>
        </w:rPr>
        <w:t>in order to</w:t>
      </w:r>
      <w:proofErr w:type="gramEnd"/>
      <w:r>
        <w:rPr>
          <w:lang w:val="en-US"/>
        </w:rPr>
        <w:t xml:space="preserve"> adequately inform evidence-based policy decisions. Further within this gap was the component of considering power dynamics within research and related fields.</w:t>
      </w:r>
    </w:p>
    <w:p w14:paraId="67A7D3EC"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An additional communication gap pertained to the communication between industry and research/regulatory/public bodies. There was a concern that the framework for industry to report the chemical constituents of its products may be insufficient, resulting in an (actual or perceived) under-reporting of components.</w:t>
      </w:r>
    </w:p>
    <w:p w14:paraId="2C79FD25" w14:textId="77777777" w:rsidR="00FC2E83" w:rsidRDefault="00FC2E83" w:rsidP="00FC2E83">
      <w:pPr>
        <w:jc w:val="both"/>
        <w:rPr>
          <w:b/>
          <w:bCs/>
          <w:lang w:val="en-US"/>
        </w:rPr>
      </w:pPr>
      <w:r>
        <w:rPr>
          <w:b/>
          <w:bCs/>
          <w:lang w:val="en-US"/>
        </w:rPr>
        <w:t>Conflicts of interest</w:t>
      </w:r>
    </w:p>
    <w:p w14:paraId="5EF14A4F"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Several research gaps indicated that there were insufficiencies related to disclosing conflicts of interest. This was considered especially concerning when these conflicts related to industry ties and relationships.</w:t>
      </w:r>
    </w:p>
    <w:p w14:paraId="69BC98AE" w14:textId="77777777" w:rsidR="00FC2E83" w:rsidRDefault="00FC2E83" w:rsidP="00FC2E83">
      <w:pPr>
        <w:jc w:val="both"/>
        <w:rPr>
          <w:b/>
          <w:bCs/>
          <w:lang w:val="en-US"/>
        </w:rPr>
      </w:pPr>
      <w:r>
        <w:rPr>
          <w:b/>
          <w:bCs/>
          <w:lang w:val="en-US"/>
        </w:rPr>
        <w:t>Other</w:t>
      </w:r>
    </w:p>
    <w:p w14:paraId="6C976842" w14:textId="7B529769" w:rsidR="00FC2E83" w:rsidRPr="00BB3939" w:rsidRDefault="00FC2E83" w:rsidP="00122348">
      <w:pPr>
        <w:pStyle w:val="ListParagraph"/>
        <w:numPr>
          <w:ilvl w:val="0"/>
          <w:numId w:val="19"/>
        </w:numPr>
        <w:pBdr>
          <w:top w:val="nil"/>
          <w:left w:val="nil"/>
          <w:bottom w:val="nil"/>
          <w:right w:val="nil"/>
          <w:between w:val="nil"/>
          <w:bar w:val="nil"/>
        </w:pBdr>
        <w:contextualSpacing w:val="0"/>
        <w:jc w:val="both"/>
        <w:rPr>
          <w:rStyle w:val="tlid-translation"/>
          <w:lang w:val="en-US"/>
        </w:rPr>
      </w:pPr>
      <w:r>
        <w:rPr>
          <w:lang w:val="en-US"/>
        </w:rPr>
        <w:t>The lack of a professional framework for ethics within toxicology (or other areas where there are vested interests that drive ecological degradation, climate change or that negatively affect human health) was also mentioned, alongside a suggestion to develop an ethical code/framework.</w:t>
      </w:r>
    </w:p>
    <w:p w14:paraId="078798EE" w14:textId="77777777" w:rsidR="00FC2E83" w:rsidRPr="00FC2E83" w:rsidRDefault="00FC2E83" w:rsidP="00FC2E83">
      <w:pPr>
        <w:pStyle w:val="Heading2"/>
        <w:rPr>
          <w:rFonts w:asciiTheme="minorHAnsi" w:hAnsiTheme="minorHAnsi" w:cstheme="minorHAnsi"/>
          <w:b/>
          <w:bCs/>
          <w:sz w:val="24"/>
          <w:szCs w:val="24"/>
          <w:lang w:val="en-US"/>
        </w:rPr>
      </w:pPr>
      <w:r w:rsidRPr="00FC2E83">
        <w:rPr>
          <w:rFonts w:asciiTheme="minorHAnsi" w:hAnsiTheme="minorHAnsi" w:cstheme="minorHAnsi"/>
          <w:b/>
          <w:bCs/>
          <w:sz w:val="24"/>
          <w:szCs w:val="24"/>
          <w:lang w:val="en-US"/>
        </w:rPr>
        <w:t>Synthesis of priorities</w:t>
      </w:r>
    </w:p>
    <w:p w14:paraId="78028AB2" w14:textId="77777777" w:rsidR="00FC2E83" w:rsidRDefault="00FC2E83" w:rsidP="00FC2E83">
      <w:pPr>
        <w:jc w:val="both"/>
        <w:rPr>
          <w:b/>
          <w:bCs/>
          <w:lang w:val="en-US"/>
        </w:rPr>
      </w:pPr>
      <w:r>
        <w:rPr>
          <w:b/>
          <w:bCs/>
          <w:lang w:val="en-US"/>
        </w:rPr>
        <w:t>Why are they important</w:t>
      </w:r>
    </w:p>
    <w:p w14:paraId="148FBD43"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Values shape what we care about – including why having a research agenda is relevant in the first place. Decisions are value judgements and therefore, the value framework used to set up the research agenda and what is being </w:t>
      </w:r>
      <w:proofErr w:type="spellStart"/>
      <w:r>
        <w:rPr>
          <w:lang w:val="en-US"/>
        </w:rPr>
        <w:t>prioritised</w:t>
      </w:r>
      <w:proofErr w:type="spellEnd"/>
      <w:r>
        <w:rPr>
          <w:lang w:val="en-US"/>
        </w:rPr>
        <w:t>, should receive more attention.</w:t>
      </w:r>
    </w:p>
    <w:p w14:paraId="695C6AB6" w14:textId="4610797C"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A strong ethical framework containing adequate communication networks between public and private partners is vital for fostering an environment where scientific findings and their regulatory/health implications can be shared without undue suspicion. This framework needs to contain a structure wherein conflicts of interest (real and perceived) can be shared openly and frankly. The importance of this is highlighted not only when relaying information that may be alarming or requiring significant interventions to offset harm (</w:t>
      </w:r>
      <w:proofErr w:type="gramStart"/>
      <w:r>
        <w:rPr>
          <w:lang w:val="en-US"/>
        </w:rPr>
        <w:t>e.g.</w:t>
      </w:r>
      <w:proofErr w:type="gramEnd"/>
      <w:r>
        <w:rPr>
          <w:lang w:val="en-US"/>
        </w:rPr>
        <w:t xml:space="preserve"> climate change) but also </w:t>
      </w:r>
      <w:r>
        <w:rPr>
          <w:lang w:val="en-US"/>
        </w:rPr>
        <w:lastRenderedPageBreak/>
        <w:t>when reporting findings that show no risk of harm (e.g. vaccines and autism) but nevertheless are of high concern to the public.</w:t>
      </w:r>
    </w:p>
    <w:p w14:paraId="1976AAE0" w14:textId="01116311"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u w:color="4472C4"/>
          <w:lang w:val="en-US"/>
        </w:rPr>
        <w:t xml:space="preserve">Climate change as the biggest threat for human health requires great transformation across sectors and regions; </w:t>
      </w:r>
      <w:proofErr w:type="spellStart"/>
      <w:r>
        <w:rPr>
          <w:u w:color="4472C4"/>
          <w:lang w:val="en-US"/>
        </w:rPr>
        <w:t>prioritising</w:t>
      </w:r>
      <w:proofErr w:type="spellEnd"/>
      <w:r>
        <w:rPr>
          <w:u w:color="4472C4"/>
          <w:lang w:val="en-US"/>
        </w:rPr>
        <w:t xml:space="preserve"> transformational agenda is an ethical </w:t>
      </w:r>
      <w:proofErr w:type="gramStart"/>
      <w:r>
        <w:rPr>
          <w:u w:color="4472C4"/>
          <w:lang w:val="en-US"/>
        </w:rPr>
        <w:t>choice in itself</w:t>
      </w:r>
      <w:proofErr w:type="gramEnd"/>
      <w:r>
        <w:rPr>
          <w:u w:color="4472C4"/>
          <w:lang w:val="en-US"/>
        </w:rPr>
        <w:t xml:space="preserve">.  </w:t>
      </w:r>
      <w:r>
        <w:rPr>
          <w:lang w:val="en-US"/>
        </w:rPr>
        <w:t>Assumptions (</w:t>
      </w:r>
      <w:proofErr w:type="gramStart"/>
      <w:r>
        <w:rPr>
          <w:lang w:val="en-US"/>
        </w:rPr>
        <w:t>e.g.</w:t>
      </w:r>
      <w:proofErr w:type="gramEnd"/>
      <w:r>
        <w:rPr>
          <w:lang w:val="en-US"/>
        </w:rPr>
        <w:t xml:space="preserve"> action, change, power, cooperation, science, justice, politics, democracy, nature - culture) need revisiting. Philosophical reflections and conversations can be catalytic when embedded into the transformation fields. In this respect philosophers can play a key role.</w:t>
      </w:r>
    </w:p>
    <w:p w14:paraId="056E1585" w14:textId="581E43DC" w:rsidR="00FC2E83" w:rsidRPr="00FC2E83" w:rsidRDefault="00FC2E83" w:rsidP="00122348">
      <w:pPr>
        <w:pStyle w:val="ListParagraph"/>
        <w:numPr>
          <w:ilvl w:val="0"/>
          <w:numId w:val="19"/>
        </w:numPr>
        <w:pBdr>
          <w:top w:val="nil"/>
          <w:left w:val="nil"/>
          <w:bottom w:val="nil"/>
          <w:right w:val="nil"/>
          <w:between w:val="nil"/>
          <w:bar w:val="nil"/>
        </w:pBdr>
        <w:contextualSpacing w:val="0"/>
        <w:jc w:val="both"/>
        <w:rPr>
          <w:rStyle w:val="tlid-translation"/>
          <w:lang w:val="en-US"/>
        </w:rPr>
      </w:pPr>
      <w:r>
        <w:rPr>
          <w:lang w:val="en-US"/>
        </w:rPr>
        <w:t>Perception of human superiority and separation from nature together with an overestimation of the powers of technology keeps leading us to the continued destruction of nature and the systems on which human and non-human life depends.</w:t>
      </w:r>
    </w:p>
    <w:p w14:paraId="6B3C37A0" w14:textId="77777777" w:rsidR="00FC2E83" w:rsidRDefault="00FC2E83" w:rsidP="00FC2E83">
      <w:pPr>
        <w:jc w:val="both"/>
        <w:rPr>
          <w:b/>
          <w:bCs/>
          <w:lang w:val="en-US"/>
        </w:rPr>
      </w:pPr>
      <w:r>
        <w:rPr>
          <w:b/>
          <w:bCs/>
          <w:lang w:val="en-US"/>
        </w:rPr>
        <w:t>What should be done</w:t>
      </w:r>
    </w:p>
    <w:p w14:paraId="002EEAB1" w14:textId="77777777" w:rsidR="00FC2E83" w:rsidRDefault="00FC2E83" w:rsidP="00122348">
      <w:pPr>
        <w:pStyle w:val="ListParagraph"/>
        <w:numPr>
          <w:ilvl w:val="2"/>
          <w:numId w:val="21"/>
        </w:numPr>
        <w:pBdr>
          <w:top w:val="nil"/>
          <w:left w:val="nil"/>
          <w:bottom w:val="nil"/>
          <w:right w:val="nil"/>
          <w:between w:val="nil"/>
          <w:bar w:val="nil"/>
        </w:pBdr>
        <w:contextualSpacing w:val="0"/>
        <w:jc w:val="both"/>
        <w:rPr>
          <w:lang w:val="en-US"/>
        </w:rPr>
      </w:pPr>
      <w:r>
        <w:rPr>
          <w:lang w:val="en-US"/>
        </w:rPr>
        <w:t>Knowledge/science: Examine gaps in communication and/or disclosure within the environmental health field using qualitative approaches to identify key barriers and opportunities relating to open communication between parties.</w:t>
      </w:r>
    </w:p>
    <w:p w14:paraId="22EE3BA1" w14:textId="77777777" w:rsidR="00FC2E83" w:rsidRDefault="00FC2E83" w:rsidP="00122348">
      <w:pPr>
        <w:pStyle w:val="ListParagraph"/>
        <w:numPr>
          <w:ilvl w:val="2"/>
          <w:numId w:val="21"/>
        </w:numPr>
        <w:pBdr>
          <w:top w:val="nil"/>
          <w:left w:val="nil"/>
          <w:bottom w:val="nil"/>
          <w:right w:val="nil"/>
          <w:between w:val="nil"/>
          <w:bar w:val="nil"/>
        </w:pBdr>
        <w:contextualSpacing w:val="0"/>
        <w:jc w:val="both"/>
        <w:rPr>
          <w:lang w:val="en-US"/>
        </w:rPr>
      </w:pPr>
      <w:r>
        <w:rPr>
          <w:lang w:val="en-US"/>
        </w:rPr>
        <w:t xml:space="preserve">Infrastructure: Within existing toxicological communities, either develop or promote a statement of ethics related to research, communication, and conflicts of interest. </w:t>
      </w:r>
    </w:p>
    <w:p w14:paraId="44EFA1BA" w14:textId="5393D18E" w:rsidR="00FC2E83" w:rsidRPr="00C81B23" w:rsidRDefault="00FC2E83" w:rsidP="00122348">
      <w:pPr>
        <w:pStyle w:val="ListParagraph"/>
        <w:numPr>
          <w:ilvl w:val="2"/>
          <w:numId w:val="21"/>
        </w:numPr>
        <w:pBdr>
          <w:top w:val="nil"/>
          <w:left w:val="nil"/>
          <w:bottom w:val="nil"/>
          <w:right w:val="nil"/>
          <w:between w:val="nil"/>
          <w:bar w:val="nil"/>
        </w:pBdr>
        <w:contextualSpacing w:val="0"/>
        <w:jc w:val="both"/>
        <w:rPr>
          <w:rStyle w:val="tlid-translation"/>
          <w:lang w:val="en-US"/>
        </w:rPr>
      </w:pPr>
      <w:r>
        <w:rPr>
          <w:lang w:val="en-US"/>
        </w:rPr>
        <w:t>Tools and approaches: Develop a communication framework wherein scientific findings, and their implications are openly and succinctly relayed to stakeholders including the public.</w:t>
      </w:r>
    </w:p>
    <w:p w14:paraId="381C2540" w14:textId="105C7566" w:rsidR="00FC2E83" w:rsidRDefault="00FC2E83" w:rsidP="00FC2E83">
      <w:pPr>
        <w:pStyle w:val="Heading2"/>
        <w:rPr>
          <w:b/>
          <w:bCs/>
          <w:color w:val="4472C4"/>
          <w:sz w:val="24"/>
          <w:szCs w:val="24"/>
          <w:lang w:val="en-US"/>
        </w:rPr>
      </w:pPr>
      <w:r w:rsidRPr="00FC2E83">
        <w:rPr>
          <w:rFonts w:asciiTheme="minorHAnsi" w:hAnsiTheme="minorHAnsi" w:cstheme="minorHAnsi"/>
          <w:b/>
          <w:bCs/>
          <w:sz w:val="24"/>
          <w:szCs w:val="24"/>
          <w:lang w:val="en-US"/>
        </w:rPr>
        <w:t>Gaps in the gaps</w:t>
      </w:r>
    </w:p>
    <w:p w14:paraId="2ACDE96F"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Investigations into how a human self-perception which is more aligned with bio-physical realities could foster healthier relationships with the rest of the natural world and the willingness to preserve rather than destroy it, is important for ongoing transformation.</w:t>
      </w:r>
    </w:p>
    <w:p w14:paraId="3881115B" w14:textId="098C9BC9"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The relevance of concepts like </w:t>
      </w:r>
      <w:proofErr w:type="spellStart"/>
      <w:r>
        <w:rPr>
          <w:lang w:val="en-US"/>
        </w:rPr>
        <w:t>anthropocentrims</w:t>
      </w:r>
      <w:proofErr w:type="spellEnd"/>
      <w:r>
        <w:rPr>
          <w:lang w:val="en-US"/>
        </w:rPr>
        <w:t xml:space="preserve"> or intrinsic value of nature or animal health and wellbeing could be investigated, particularly against a backdrop of its implications for global/One/planetary health outcomes. </w:t>
      </w:r>
      <w:r>
        <w:rPr>
          <w:u w:color="4472C4"/>
          <w:lang w:val="en-US"/>
        </w:rPr>
        <w:t>Linked to that question was what we value in humans (</w:t>
      </w:r>
      <w:proofErr w:type="gramStart"/>
      <w:r>
        <w:rPr>
          <w:u w:color="4472C4"/>
          <w:lang w:val="en-US"/>
        </w:rPr>
        <w:t>e.g.</w:t>
      </w:r>
      <w:proofErr w:type="gramEnd"/>
      <w:r>
        <w:rPr>
          <w:u w:color="4472C4"/>
          <w:lang w:val="en-US"/>
        </w:rPr>
        <w:t xml:space="preserve"> homo </w:t>
      </w:r>
      <w:proofErr w:type="spellStart"/>
      <w:r>
        <w:rPr>
          <w:u w:color="4472C4"/>
          <w:lang w:val="en-US"/>
        </w:rPr>
        <w:t>oeconomicus</w:t>
      </w:r>
      <w:proofErr w:type="spellEnd"/>
      <w:r>
        <w:rPr>
          <w:u w:color="4472C4"/>
          <w:lang w:val="en-US"/>
        </w:rPr>
        <w:t>) and in how far these values are determined by societal structures.</w:t>
      </w:r>
    </w:p>
    <w:p w14:paraId="4A839538"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Animal welfare, including wild animals (beyond what was mentioned in connection with biodiversity loss) can also be impacted by climate change. Animal welfare may also be affected in connection with </w:t>
      </w:r>
      <w:proofErr w:type="spellStart"/>
      <w:r>
        <w:rPr>
          <w:lang w:val="en-US"/>
        </w:rPr>
        <w:t>epizoonotic</w:t>
      </w:r>
      <w:proofErr w:type="spellEnd"/>
      <w:r>
        <w:rPr>
          <w:lang w:val="en-US"/>
        </w:rPr>
        <w:t xml:space="preserve"> risks (</w:t>
      </w:r>
      <w:proofErr w:type="gramStart"/>
      <w:r>
        <w:rPr>
          <w:lang w:val="en-US"/>
        </w:rPr>
        <w:t>e.g.</w:t>
      </w:r>
      <w:proofErr w:type="gramEnd"/>
      <w:r>
        <w:rPr>
          <w:lang w:val="en-US"/>
        </w:rPr>
        <w:t xml:space="preserve"> the slaughtering of animals).</w:t>
      </w:r>
    </w:p>
    <w:p w14:paraId="350051EC"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As a gap in the gaps there was no mention of participant privacy and data management within current and ongoing research, especially within the context of GDPR. Due to international collaborations, our data (physical and electronic) increasingly comes from different universities and countries where legal and ethical requirements related (but not restricted) to confidentiality, data management, and handling of biomaterials may differ substantially. This is a complex issue and not one with an easy solution. However, the generation of a unified </w:t>
      </w:r>
      <w:r>
        <w:rPr>
          <w:lang w:val="en-US"/>
        </w:rPr>
        <w:lastRenderedPageBreak/>
        <w:t>“base standard” for data management between faculties may represent a starting point for future considerations.</w:t>
      </w:r>
    </w:p>
    <w:p w14:paraId="685396A2"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It is unclear whether </w:t>
      </w:r>
      <w:proofErr w:type="gramStart"/>
      <w:r>
        <w:rPr>
          <w:lang w:val="en-US"/>
        </w:rPr>
        <w:t>e.g.</w:t>
      </w:r>
      <w:proofErr w:type="gramEnd"/>
      <w:r>
        <w:rPr>
          <w:lang w:val="en-US"/>
        </w:rPr>
        <w:t xml:space="preserve"> climate change or pollution as such violate human or animal rights. This should/could be implemented in other areas of the research agenda as well. </w:t>
      </w:r>
    </w:p>
    <w:p w14:paraId="69C6C520"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Environmental justice and racism in the context of environmental policies, </w:t>
      </w:r>
      <w:proofErr w:type="gramStart"/>
      <w:r>
        <w:rPr>
          <w:lang w:val="en-US"/>
        </w:rPr>
        <w:t>including also</w:t>
      </w:r>
      <w:proofErr w:type="gramEnd"/>
      <w:r>
        <w:rPr>
          <w:lang w:val="en-US"/>
        </w:rPr>
        <w:t xml:space="preserve"> climate change adaptation and pollution.</w:t>
      </w:r>
    </w:p>
    <w:p w14:paraId="09855BA2"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Responsibilities to future generations – how to weigh needs of future generations with respect to own/current needs.</w:t>
      </w:r>
    </w:p>
    <w:p w14:paraId="5C1904C1" w14:textId="77777777" w:rsid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Ethics research gaps exist around the use of new technologies for e.g. environmental conservation or agriculture (including e.g. gene editing, animal </w:t>
      </w:r>
      <w:proofErr w:type="gramStart"/>
      <w:r>
        <w:rPr>
          <w:lang w:val="en-US"/>
        </w:rPr>
        <w:t>tracking,…</w:t>
      </w:r>
      <w:proofErr w:type="gramEnd"/>
      <w:r>
        <w:rPr>
          <w:lang w:val="en-US"/>
        </w:rPr>
        <w:t>).</w:t>
      </w:r>
    </w:p>
    <w:p w14:paraId="7444A87E" w14:textId="4E4A383E" w:rsidR="00FC2E83" w:rsidRP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“Health” in combination with ecosystems represents unclear terminology. This is a </w:t>
      </w:r>
      <w:proofErr w:type="gramStart"/>
      <w:r>
        <w:rPr>
          <w:lang w:val="en-US"/>
        </w:rPr>
        <w:t>more broad</w:t>
      </w:r>
      <w:proofErr w:type="gramEnd"/>
      <w:r>
        <w:rPr>
          <w:lang w:val="en-US"/>
        </w:rPr>
        <w:t xml:space="preserve"> (rather than an applied) research gap that touches on what we value – in this case on ecosystems and on what one thinks they should or should not be like. Usage of the word “health” may thus conceal underlying disagreement.</w:t>
      </w:r>
    </w:p>
    <w:p w14:paraId="6E203658" w14:textId="6B93B23D" w:rsidR="00FC2E83" w:rsidRPr="00FC2E83"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 xml:space="preserve">How do we add ethics and philosophical aspects of our existence in debates that are not only made to inform but to </w:t>
      </w:r>
      <w:proofErr w:type="gramStart"/>
      <w:r>
        <w:rPr>
          <w:lang w:val="en-US"/>
        </w:rPr>
        <w:t>inspire.</w:t>
      </w:r>
      <w:proofErr w:type="gramEnd"/>
    </w:p>
    <w:p w14:paraId="64D1D1EA" w14:textId="77777777" w:rsidR="00FC2E83" w:rsidRPr="00FC2E83" w:rsidRDefault="00FC2E83" w:rsidP="00FC2E83">
      <w:pPr>
        <w:pStyle w:val="Heading2"/>
        <w:rPr>
          <w:rFonts w:asciiTheme="minorHAnsi" w:hAnsiTheme="minorHAnsi" w:cstheme="minorHAnsi"/>
          <w:b/>
          <w:bCs/>
          <w:sz w:val="24"/>
          <w:szCs w:val="24"/>
          <w:lang w:val="en-US"/>
        </w:rPr>
      </w:pPr>
      <w:r w:rsidRPr="00FC2E83">
        <w:rPr>
          <w:rFonts w:asciiTheme="minorHAnsi" w:hAnsiTheme="minorHAnsi" w:cstheme="minorHAnsi"/>
          <w:b/>
          <w:bCs/>
          <w:sz w:val="24"/>
          <w:szCs w:val="24"/>
          <w:lang w:val="en-US"/>
        </w:rPr>
        <w:t>Summary</w:t>
      </w:r>
    </w:p>
    <w:p w14:paraId="7742B1AF" w14:textId="29EAA4C3" w:rsidR="006D5FE0" w:rsidRPr="004C7C5B" w:rsidRDefault="00FC2E83" w:rsidP="00122348">
      <w:pPr>
        <w:pStyle w:val="ListParagraph"/>
        <w:numPr>
          <w:ilvl w:val="0"/>
          <w:numId w:val="19"/>
        </w:numPr>
        <w:pBdr>
          <w:top w:val="nil"/>
          <w:left w:val="nil"/>
          <w:bottom w:val="nil"/>
          <w:right w:val="nil"/>
          <w:between w:val="nil"/>
          <w:bar w:val="nil"/>
        </w:pBdr>
        <w:contextualSpacing w:val="0"/>
        <w:jc w:val="both"/>
        <w:rPr>
          <w:lang w:val="en-US"/>
        </w:rPr>
      </w:pPr>
      <w:r>
        <w:rPr>
          <w:lang w:val="en-US"/>
        </w:rPr>
        <w:t>The topic of ethics and philosophy is incredibly broad and many of the individual gaps identified covered multiple scientific disciplines (</w:t>
      </w:r>
      <w:proofErr w:type="gramStart"/>
      <w:r>
        <w:rPr>
          <w:lang w:val="en-US"/>
        </w:rPr>
        <w:t>e.g.</w:t>
      </w:r>
      <w:proofErr w:type="gramEnd"/>
      <w:r>
        <w:rPr>
          <w:lang w:val="en-US"/>
        </w:rPr>
        <w:t xml:space="preserve"> toxicology, exposure assessment). However, thematically, the survey-reported gaps related largely to how scientific findings were communicated and how that communication could proceed in an open and trustworthy manner. Further evaluation especially added the concept of value frameworks, environmental justice, responsibility to future generations and animal welfare including, but not limited to biodiversity loss. </w:t>
      </w:r>
    </w:p>
    <w:sectPr w:rsidR="006D5FE0" w:rsidRPr="004C7C5B">
      <w:headerReference w:type="default" r:id="rId14"/>
      <w:pgSz w:w="11906" w:h="16838"/>
      <w:pgMar w:top="1417" w:right="1417" w:bottom="1417" w:left="1417"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FBE0F" w14:textId="77777777" w:rsidR="00122348" w:rsidRDefault="00122348">
      <w:pPr>
        <w:spacing w:after="0" w:line="240" w:lineRule="auto"/>
      </w:pPr>
      <w:r>
        <w:separator/>
      </w:r>
    </w:p>
  </w:endnote>
  <w:endnote w:type="continuationSeparator" w:id="0">
    <w:p w14:paraId="68CF477D" w14:textId="77777777" w:rsidR="00122348" w:rsidRDefault="00122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Liberation Sans">
    <w:altName w:val="Arial"/>
    <w:panose1 w:val="020B0604020202020204"/>
    <w:charset w:val="01"/>
    <w:family w:val="roman"/>
    <w:pitch w:val="variable"/>
  </w:font>
  <w:font w:name="PingFang SC">
    <w:altName w:val="PingFang SC"/>
    <w:panose1 w:val="020B0400000000000000"/>
    <w:charset w:val="86"/>
    <w:family w:val="swiss"/>
    <w:notTrueType/>
    <w:pitch w:val="variable"/>
    <w:sig w:usb0="A00002FF" w:usb1="7ACFFDFB" w:usb2="00000017" w:usb3="00000000" w:csb0="00040001" w:csb1="00000000"/>
  </w:font>
  <w:font w:name="Lucida Grande">
    <w:altName w:val="Lucida Grande"/>
    <w:panose1 w:val="020B0600040502020204"/>
    <w:charset w:val="00"/>
    <w:family w:val="swiss"/>
    <w:pitch w:val="variable"/>
    <w:sig w:usb0="E1000AEF" w:usb1="5000A1FF" w:usb2="00000000" w:usb3="00000000" w:csb0="000001BF" w:csb1="00000000"/>
  </w:font>
  <w:font w:name="Helvetica Neue">
    <w:altName w:val="Helvetica Neue"/>
    <w:panose1 w:val="02000503000000020004"/>
    <w:charset w:val="00"/>
    <w:family w:val="auto"/>
    <w:pitch w:val="variable"/>
    <w:sig w:usb0="E50002FF" w:usb1="500079DB" w:usb2="00000010" w:usb3="00000000" w:csb0="00000001" w:csb1="00000000"/>
  </w:font>
  <w:font w:name="ChaparralPro-Light">
    <w:altName w:val="Calibri"/>
    <w:panose1 w:val="020B0604020202020204"/>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A89AF4" w14:textId="77777777" w:rsidR="00122348" w:rsidRDefault="00122348">
      <w:pPr>
        <w:spacing w:after="0" w:line="240" w:lineRule="auto"/>
      </w:pPr>
      <w:r>
        <w:separator/>
      </w:r>
    </w:p>
  </w:footnote>
  <w:footnote w:type="continuationSeparator" w:id="0">
    <w:p w14:paraId="3DE7C31E" w14:textId="77777777" w:rsidR="00122348" w:rsidRDefault="00122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E88B1A" w14:textId="10A449BE" w:rsidR="001C7575" w:rsidRDefault="001C7575">
    <w:pPr>
      <w:pStyle w:val="Header"/>
    </w:pPr>
    <w:r>
      <w:t>HERA WP</w:t>
    </w:r>
    <w:proofErr w:type="gramStart"/>
    <w:r>
      <w:t>4  –</w:t>
    </w:r>
    <w:proofErr w:type="gramEnd"/>
    <w:r w:rsidR="00006F03">
      <w:t xml:space="preserve"> </w:t>
    </w:r>
    <w:proofErr w:type="spellStart"/>
    <w:r w:rsidR="00006F03">
      <w:t>summaries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C7CDE"/>
    <w:multiLevelType w:val="multilevel"/>
    <w:tmpl w:val="56AC7EEC"/>
    <w:lvl w:ilvl="0">
      <w:start w:val="1"/>
      <w:numFmt w:val="lowerRoman"/>
      <w:lvlText w:val="%1."/>
      <w:lvlJc w:val="right"/>
      <w:pPr>
        <w:ind w:left="360" w:hanging="360"/>
      </w:p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16438D"/>
    <w:multiLevelType w:val="hybridMultilevel"/>
    <w:tmpl w:val="66C63F20"/>
    <w:lvl w:ilvl="0" w:tplc="04070011">
      <w:start w:val="1"/>
      <w:numFmt w:val="decimal"/>
      <w:lvlText w:val="%1)"/>
      <w:lvlJc w:val="left"/>
      <w:pPr>
        <w:ind w:left="1070" w:hanging="360"/>
      </w:p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 w15:restartNumberingAfterBreak="0">
    <w:nsid w:val="118B22CA"/>
    <w:multiLevelType w:val="hybridMultilevel"/>
    <w:tmpl w:val="7F0201F0"/>
    <w:numStyleLink w:val="ImportedStyle3"/>
  </w:abstractNum>
  <w:abstractNum w:abstractNumId="3" w15:restartNumberingAfterBreak="0">
    <w:nsid w:val="128F1EB0"/>
    <w:multiLevelType w:val="hybridMultilevel"/>
    <w:tmpl w:val="20DC150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5690CD7"/>
    <w:multiLevelType w:val="hybridMultilevel"/>
    <w:tmpl w:val="9F16B024"/>
    <w:styleLink w:val="ImportedStyle1"/>
    <w:lvl w:ilvl="0" w:tplc="E95893C0">
      <w:start w:val="1"/>
      <w:numFmt w:val="decimal"/>
      <w:lvlText w:val="%1."/>
      <w:lvlJc w:val="left"/>
      <w:pPr>
        <w:ind w:left="72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1" w:tplc="B882D7D6">
      <w:start w:val="1"/>
      <w:numFmt w:val="decimal"/>
      <w:lvlText w:val="%2."/>
      <w:lvlJc w:val="left"/>
      <w:pPr>
        <w:ind w:left="1440" w:hanging="691"/>
      </w:pPr>
      <w:rPr>
        <w:rFonts w:hAnsi="Arial Unicode MS"/>
        <w:b/>
        <w:bCs/>
        <w:caps w:val="0"/>
        <w:smallCaps w:val="0"/>
        <w:strike w:val="0"/>
        <w:dstrike w:val="0"/>
        <w:outline w:val="0"/>
        <w:emboss w:val="0"/>
        <w:imprint w:val="0"/>
        <w:spacing w:val="0"/>
        <w:w w:val="100"/>
        <w:kern w:val="0"/>
        <w:position w:val="0"/>
        <w:highlight w:val="none"/>
        <w:vertAlign w:val="baseline"/>
      </w:rPr>
    </w:lvl>
    <w:lvl w:ilvl="2" w:tplc="D8863ABC">
      <w:start w:val="1"/>
      <w:numFmt w:val="lowerRoman"/>
      <w:lvlText w:val="%3."/>
      <w:lvlJc w:val="left"/>
      <w:pPr>
        <w:ind w:left="2160" w:hanging="662"/>
      </w:pPr>
      <w:rPr>
        <w:rFonts w:hAnsi="Arial Unicode MS"/>
        <w:b/>
        <w:bCs/>
        <w:caps w:val="0"/>
        <w:smallCaps w:val="0"/>
        <w:strike w:val="0"/>
        <w:dstrike w:val="0"/>
        <w:outline w:val="0"/>
        <w:emboss w:val="0"/>
        <w:imprint w:val="0"/>
        <w:spacing w:val="0"/>
        <w:w w:val="100"/>
        <w:kern w:val="0"/>
        <w:position w:val="0"/>
        <w:highlight w:val="none"/>
        <w:vertAlign w:val="baseline"/>
      </w:rPr>
    </w:lvl>
    <w:lvl w:ilvl="3" w:tplc="9A8A4EE8">
      <w:start w:val="1"/>
      <w:numFmt w:val="decimal"/>
      <w:lvlText w:val="%4."/>
      <w:lvlJc w:val="left"/>
      <w:pPr>
        <w:ind w:left="288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4" w:tplc="90C0B0D2">
      <w:start w:val="1"/>
      <w:numFmt w:val="lowerLetter"/>
      <w:lvlText w:val="%5."/>
      <w:lvlJc w:val="left"/>
      <w:pPr>
        <w:ind w:left="360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5" w:tplc="E0D4A648">
      <w:start w:val="1"/>
      <w:numFmt w:val="lowerRoman"/>
      <w:lvlText w:val="%6."/>
      <w:lvlJc w:val="left"/>
      <w:pPr>
        <w:ind w:left="4320" w:hanging="662"/>
      </w:pPr>
      <w:rPr>
        <w:rFonts w:hAnsi="Arial Unicode MS"/>
        <w:b/>
        <w:bCs/>
        <w:caps w:val="0"/>
        <w:smallCaps w:val="0"/>
        <w:strike w:val="0"/>
        <w:dstrike w:val="0"/>
        <w:outline w:val="0"/>
        <w:emboss w:val="0"/>
        <w:imprint w:val="0"/>
        <w:spacing w:val="0"/>
        <w:w w:val="100"/>
        <w:kern w:val="0"/>
        <w:position w:val="0"/>
        <w:highlight w:val="none"/>
        <w:vertAlign w:val="baseline"/>
      </w:rPr>
    </w:lvl>
    <w:lvl w:ilvl="6" w:tplc="8C3A0000">
      <w:start w:val="1"/>
      <w:numFmt w:val="decimal"/>
      <w:lvlText w:val="%7."/>
      <w:lvlJc w:val="left"/>
      <w:pPr>
        <w:ind w:left="504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7" w:tplc="41944462">
      <w:start w:val="1"/>
      <w:numFmt w:val="lowerLetter"/>
      <w:lvlText w:val="%8."/>
      <w:lvlJc w:val="left"/>
      <w:pPr>
        <w:ind w:left="5760" w:hanging="720"/>
      </w:pPr>
      <w:rPr>
        <w:rFonts w:hAnsi="Arial Unicode MS"/>
        <w:b/>
        <w:bCs/>
        <w:caps w:val="0"/>
        <w:smallCaps w:val="0"/>
        <w:strike w:val="0"/>
        <w:dstrike w:val="0"/>
        <w:outline w:val="0"/>
        <w:emboss w:val="0"/>
        <w:imprint w:val="0"/>
        <w:spacing w:val="0"/>
        <w:w w:val="100"/>
        <w:kern w:val="0"/>
        <w:position w:val="0"/>
        <w:highlight w:val="none"/>
        <w:vertAlign w:val="baseline"/>
      </w:rPr>
    </w:lvl>
    <w:lvl w:ilvl="8" w:tplc="DB70DB60">
      <w:start w:val="1"/>
      <w:numFmt w:val="lowerRoman"/>
      <w:lvlText w:val="%9."/>
      <w:lvlJc w:val="left"/>
      <w:pPr>
        <w:ind w:left="6480" w:hanging="66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CB618BF"/>
    <w:multiLevelType w:val="multilevel"/>
    <w:tmpl w:val="1BEA64B4"/>
    <w:lvl w:ilvl="0">
      <w:start w:val="1"/>
      <w:numFmt w:val="decimal"/>
      <w:lvlText w:val="%1-"/>
      <w:lvlJc w:val="left"/>
      <w:pPr>
        <w:ind w:left="720" w:hanging="360"/>
      </w:pPr>
    </w:lvl>
    <w:lvl w:ilvl="1">
      <w:start w:val="1"/>
      <w:numFmt w:val="bullet"/>
      <w:lvlText w:val="-"/>
      <w:lvlJc w:val="left"/>
      <w:pPr>
        <w:ind w:left="1440" w:hanging="360"/>
      </w:pPr>
      <w:rPr>
        <w:rFonts w:ascii="Calibri" w:hAnsi="Calibri" w:cs="Calibr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F10E52"/>
    <w:multiLevelType w:val="hybridMultilevel"/>
    <w:tmpl w:val="6DA49CBA"/>
    <w:lvl w:ilvl="0" w:tplc="9B00F00A">
      <w:numFmt w:val="bullet"/>
      <w:lvlText w:val=""/>
      <w:lvlJc w:val="left"/>
      <w:pPr>
        <w:ind w:left="720" w:hanging="360"/>
      </w:pPr>
      <w:rPr>
        <w:rFonts w:ascii="Wingdings" w:eastAsia="Wingdings" w:hAnsi="Wingdings" w:cs="Wingdings" w:hint="default"/>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6C335F9"/>
    <w:multiLevelType w:val="hybridMultilevel"/>
    <w:tmpl w:val="7FBAA412"/>
    <w:lvl w:ilvl="0" w:tplc="9B00F00A">
      <w:numFmt w:val="bullet"/>
      <w:lvlText w:val=""/>
      <w:lvlJc w:val="left"/>
      <w:pPr>
        <w:ind w:left="786" w:hanging="360"/>
      </w:pPr>
      <w:rPr>
        <w:rFonts w:ascii="Wingdings" w:eastAsia="Wingdings" w:hAnsi="Wingdings" w:cs="Wingdings" w:hint="default"/>
        <w:sz w:val="22"/>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8" w15:restartNumberingAfterBreak="0">
    <w:nsid w:val="29AD0526"/>
    <w:multiLevelType w:val="multilevel"/>
    <w:tmpl w:val="64C662EC"/>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61299E"/>
    <w:multiLevelType w:val="multilevel"/>
    <w:tmpl w:val="B1300048"/>
    <w:lvl w:ilvl="0">
      <w:start w:val="1"/>
      <w:numFmt w:val="bullet"/>
      <w:lvlText w:val=""/>
      <w:lvlJc w:val="left"/>
      <w:pPr>
        <w:ind w:left="360" w:hanging="360"/>
      </w:pPr>
      <w:rPr>
        <w:rFonts w:ascii="Symbol" w:hAnsi="Symbol" w:cs="Symbol"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0" w15:restartNumberingAfterBreak="0">
    <w:nsid w:val="364A654E"/>
    <w:multiLevelType w:val="hybridMultilevel"/>
    <w:tmpl w:val="D3A895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78F1F17"/>
    <w:multiLevelType w:val="multilevel"/>
    <w:tmpl w:val="E006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3E6EEB"/>
    <w:multiLevelType w:val="multilevel"/>
    <w:tmpl w:val="E320D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D5072"/>
    <w:multiLevelType w:val="hybridMultilevel"/>
    <w:tmpl w:val="DD0464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77F16E8"/>
    <w:multiLevelType w:val="hybridMultilevel"/>
    <w:tmpl w:val="F7D6743C"/>
    <w:numStyleLink w:val="ImportedStyle2"/>
  </w:abstractNum>
  <w:abstractNum w:abstractNumId="15" w15:restartNumberingAfterBreak="0">
    <w:nsid w:val="53E71946"/>
    <w:multiLevelType w:val="hybridMultilevel"/>
    <w:tmpl w:val="7F0201F0"/>
    <w:styleLink w:val="ImportedStyle3"/>
    <w:lvl w:ilvl="0" w:tplc="9796F18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EA44D6A">
      <w:start w:val="1"/>
      <w:numFmt w:val="decimal"/>
      <w:lvlText w:val="%2."/>
      <w:lvlJc w:val="left"/>
      <w:pPr>
        <w:ind w:left="1440" w:hanging="326"/>
      </w:pPr>
      <w:rPr>
        <w:rFonts w:hAnsi="Arial Unicode MS"/>
        <w:caps w:val="0"/>
        <w:smallCaps w:val="0"/>
        <w:strike w:val="0"/>
        <w:dstrike w:val="0"/>
        <w:outline w:val="0"/>
        <w:emboss w:val="0"/>
        <w:imprint w:val="0"/>
        <w:spacing w:val="0"/>
        <w:w w:val="100"/>
        <w:kern w:val="0"/>
        <w:position w:val="0"/>
        <w:highlight w:val="none"/>
        <w:vertAlign w:val="baseline"/>
      </w:rPr>
    </w:lvl>
    <w:lvl w:ilvl="2" w:tplc="74AA1F20">
      <w:start w:val="1"/>
      <w:numFmt w:val="lowerRoman"/>
      <w:lvlText w:val="%3."/>
      <w:lvlJc w:val="left"/>
      <w:pPr>
        <w:ind w:left="1701" w:hanging="820"/>
      </w:pPr>
      <w:rPr>
        <w:rFonts w:hAnsi="Arial Unicode MS"/>
        <w:caps w:val="0"/>
        <w:smallCaps w:val="0"/>
        <w:strike w:val="0"/>
        <w:dstrike w:val="0"/>
        <w:outline w:val="0"/>
        <w:emboss w:val="0"/>
        <w:imprint w:val="0"/>
        <w:spacing w:val="0"/>
        <w:w w:val="100"/>
        <w:kern w:val="0"/>
        <w:position w:val="0"/>
        <w:highlight w:val="none"/>
        <w:vertAlign w:val="baseline"/>
      </w:rPr>
    </w:lvl>
    <w:lvl w:ilvl="3" w:tplc="89C6E5FC">
      <w:start w:val="1"/>
      <w:numFmt w:val="decimal"/>
      <w:lvlText w:val="%4."/>
      <w:lvlJc w:val="left"/>
      <w:pPr>
        <w:ind w:left="2421" w:hanging="888"/>
      </w:pPr>
      <w:rPr>
        <w:rFonts w:hAnsi="Arial Unicode MS"/>
        <w:caps w:val="0"/>
        <w:smallCaps w:val="0"/>
        <w:strike w:val="0"/>
        <w:dstrike w:val="0"/>
        <w:outline w:val="0"/>
        <w:emboss w:val="0"/>
        <w:imprint w:val="0"/>
        <w:spacing w:val="0"/>
        <w:w w:val="100"/>
        <w:kern w:val="0"/>
        <w:position w:val="0"/>
        <w:highlight w:val="none"/>
        <w:vertAlign w:val="baseline"/>
      </w:rPr>
    </w:lvl>
    <w:lvl w:ilvl="4" w:tplc="9BCE9D3E">
      <w:start w:val="1"/>
      <w:numFmt w:val="lowerLetter"/>
      <w:lvlText w:val="%5."/>
      <w:lvlJc w:val="left"/>
      <w:pPr>
        <w:ind w:left="3141" w:hanging="888"/>
      </w:pPr>
      <w:rPr>
        <w:rFonts w:hAnsi="Arial Unicode MS"/>
        <w:caps w:val="0"/>
        <w:smallCaps w:val="0"/>
        <w:strike w:val="0"/>
        <w:dstrike w:val="0"/>
        <w:outline w:val="0"/>
        <w:emboss w:val="0"/>
        <w:imprint w:val="0"/>
        <w:spacing w:val="0"/>
        <w:w w:val="100"/>
        <w:kern w:val="0"/>
        <w:position w:val="0"/>
        <w:highlight w:val="none"/>
        <w:vertAlign w:val="baseline"/>
      </w:rPr>
    </w:lvl>
    <w:lvl w:ilvl="5" w:tplc="F3AE0754">
      <w:start w:val="1"/>
      <w:numFmt w:val="lowerRoman"/>
      <w:lvlText w:val="%6."/>
      <w:lvlJc w:val="left"/>
      <w:pPr>
        <w:ind w:left="3861" w:hanging="820"/>
      </w:pPr>
      <w:rPr>
        <w:rFonts w:hAnsi="Arial Unicode MS"/>
        <w:caps w:val="0"/>
        <w:smallCaps w:val="0"/>
        <w:strike w:val="0"/>
        <w:dstrike w:val="0"/>
        <w:outline w:val="0"/>
        <w:emboss w:val="0"/>
        <w:imprint w:val="0"/>
        <w:spacing w:val="0"/>
        <w:w w:val="100"/>
        <w:kern w:val="0"/>
        <w:position w:val="0"/>
        <w:highlight w:val="none"/>
        <w:vertAlign w:val="baseline"/>
      </w:rPr>
    </w:lvl>
    <w:lvl w:ilvl="6" w:tplc="8B548FAC">
      <w:start w:val="1"/>
      <w:numFmt w:val="decimal"/>
      <w:lvlText w:val="%7."/>
      <w:lvlJc w:val="left"/>
      <w:pPr>
        <w:ind w:left="4581" w:hanging="888"/>
      </w:pPr>
      <w:rPr>
        <w:rFonts w:hAnsi="Arial Unicode MS"/>
        <w:caps w:val="0"/>
        <w:smallCaps w:val="0"/>
        <w:strike w:val="0"/>
        <w:dstrike w:val="0"/>
        <w:outline w:val="0"/>
        <w:emboss w:val="0"/>
        <w:imprint w:val="0"/>
        <w:spacing w:val="0"/>
        <w:w w:val="100"/>
        <w:kern w:val="0"/>
        <w:position w:val="0"/>
        <w:highlight w:val="none"/>
        <w:vertAlign w:val="baseline"/>
      </w:rPr>
    </w:lvl>
    <w:lvl w:ilvl="7" w:tplc="6044AB22">
      <w:start w:val="1"/>
      <w:numFmt w:val="lowerLetter"/>
      <w:lvlText w:val="%8."/>
      <w:lvlJc w:val="left"/>
      <w:pPr>
        <w:ind w:left="5301" w:hanging="888"/>
      </w:pPr>
      <w:rPr>
        <w:rFonts w:hAnsi="Arial Unicode MS"/>
        <w:caps w:val="0"/>
        <w:smallCaps w:val="0"/>
        <w:strike w:val="0"/>
        <w:dstrike w:val="0"/>
        <w:outline w:val="0"/>
        <w:emboss w:val="0"/>
        <w:imprint w:val="0"/>
        <w:spacing w:val="0"/>
        <w:w w:val="100"/>
        <w:kern w:val="0"/>
        <w:position w:val="0"/>
        <w:highlight w:val="none"/>
        <w:vertAlign w:val="baseline"/>
      </w:rPr>
    </w:lvl>
    <w:lvl w:ilvl="8" w:tplc="ACC6B100">
      <w:start w:val="1"/>
      <w:numFmt w:val="lowerRoman"/>
      <w:lvlText w:val="%9."/>
      <w:lvlJc w:val="left"/>
      <w:pPr>
        <w:ind w:left="6021" w:hanging="8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5811043"/>
    <w:multiLevelType w:val="hybridMultilevel"/>
    <w:tmpl w:val="F7D6743C"/>
    <w:styleLink w:val="ImportedStyle2"/>
    <w:lvl w:ilvl="0" w:tplc="8B98B43C">
      <w:start w:val="1"/>
      <w:numFmt w:val="bullet"/>
      <w:lvlText w:val="·"/>
      <w:lvlJc w:val="left"/>
      <w:pPr>
        <w:ind w:left="709" w:hanging="70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050EC2C">
      <w:start w:val="1"/>
      <w:numFmt w:val="bullet"/>
      <w:lvlText w:val="o"/>
      <w:lvlJc w:val="left"/>
      <w:pPr>
        <w:ind w:left="1429" w:hanging="7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598F070">
      <w:start w:val="1"/>
      <w:numFmt w:val="bullet"/>
      <w:lvlText w:val="▪"/>
      <w:lvlJc w:val="left"/>
      <w:pPr>
        <w:ind w:left="2149" w:hanging="7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86E0352">
      <w:start w:val="1"/>
      <w:numFmt w:val="bullet"/>
      <w:lvlText w:val="·"/>
      <w:lvlJc w:val="left"/>
      <w:pPr>
        <w:ind w:left="2869" w:hanging="70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81A3D02">
      <w:start w:val="1"/>
      <w:numFmt w:val="bullet"/>
      <w:lvlText w:val="o"/>
      <w:lvlJc w:val="left"/>
      <w:pPr>
        <w:ind w:left="3589" w:hanging="7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2748606">
      <w:start w:val="1"/>
      <w:numFmt w:val="bullet"/>
      <w:lvlText w:val="▪"/>
      <w:lvlJc w:val="left"/>
      <w:pPr>
        <w:ind w:left="4309" w:hanging="7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9387204">
      <w:start w:val="1"/>
      <w:numFmt w:val="bullet"/>
      <w:lvlText w:val="·"/>
      <w:lvlJc w:val="left"/>
      <w:pPr>
        <w:ind w:left="5029" w:hanging="70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5BE16C4">
      <w:start w:val="1"/>
      <w:numFmt w:val="bullet"/>
      <w:lvlText w:val="o"/>
      <w:lvlJc w:val="left"/>
      <w:pPr>
        <w:ind w:left="5749" w:hanging="7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CEA3BE">
      <w:start w:val="1"/>
      <w:numFmt w:val="bullet"/>
      <w:lvlText w:val="▪"/>
      <w:lvlJc w:val="left"/>
      <w:pPr>
        <w:ind w:left="6469" w:hanging="709"/>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58783345"/>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96F4AA5"/>
    <w:multiLevelType w:val="multilevel"/>
    <w:tmpl w:val="BC74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B5736B"/>
    <w:multiLevelType w:val="hybridMultilevel"/>
    <w:tmpl w:val="431E45A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78F17EB"/>
    <w:multiLevelType w:val="multilevel"/>
    <w:tmpl w:val="9B243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9404C0"/>
    <w:multiLevelType w:val="multilevel"/>
    <w:tmpl w:val="BDDC56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11C00EA"/>
    <w:multiLevelType w:val="hybridMultilevel"/>
    <w:tmpl w:val="56B605F0"/>
    <w:lvl w:ilvl="0" w:tplc="FB10295E">
      <w:numFmt w:val="bullet"/>
      <w:lvlText w:val=""/>
      <w:lvlJc w:val="left"/>
      <w:pPr>
        <w:ind w:left="720" w:hanging="360"/>
      </w:pPr>
      <w:rPr>
        <w:rFonts w:ascii="Wingdings" w:eastAsia="Wingdings" w:hAnsi="Wingdings" w:cs="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DE2BF9"/>
    <w:multiLevelType w:val="multilevel"/>
    <w:tmpl w:val="412466E2"/>
    <w:lvl w:ilvl="0">
      <w:start w:val="1"/>
      <w:numFmt w:val="bullet"/>
      <w:lvlText w:val=""/>
      <w:lvlJc w:val="left"/>
      <w:pPr>
        <w:ind w:left="360" w:hanging="360"/>
      </w:pPr>
      <w:rPr>
        <w:rFonts w:ascii="Symbol" w:hAnsi="Symbol" w:cs="Symbol" w:hint="default"/>
        <w: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4" w15:restartNumberingAfterBreak="0">
    <w:nsid w:val="76F576A7"/>
    <w:multiLevelType w:val="hybridMultilevel"/>
    <w:tmpl w:val="17567E3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81E679B"/>
    <w:multiLevelType w:val="hybridMultilevel"/>
    <w:tmpl w:val="E13681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
  </w:num>
  <w:num w:numId="2">
    <w:abstractNumId w:val="23"/>
  </w:num>
  <w:num w:numId="3">
    <w:abstractNumId w:val="8"/>
  </w:num>
  <w:num w:numId="4">
    <w:abstractNumId w:val="24"/>
  </w:num>
  <w:num w:numId="5">
    <w:abstractNumId w:val="6"/>
  </w:num>
  <w:num w:numId="6">
    <w:abstractNumId w:val="22"/>
  </w:num>
  <w:num w:numId="7">
    <w:abstractNumId w:val="10"/>
  </w:num>
  <w:num w:numId="8">
    <w:abstractNumId w:val="19"/>
  </w:num>
  <w:num w:numId="9">
    <w:abstractNumId w:val="7"/>
  </w:num>
  <w:num w:numId="10">
    <w:abstractNumId w:val="3"/>
  </w:num>
  <w:num w:numId="11">
    <w:abstractNumId w:val="1"/>
  </w:num>
  <w:num w:numId="12">
    <w:abstractNumId w:val="17"/>
  </w:num>
  <w:num w:numId="13">
    <w:abstractNumId w:val="9"/>
  </w:num>
  <w:num w:numId="14">
    <w:abstractNumId w:val="0"/>
  </w:num>
  <w:num w:numId="15">
    <w:abstractNumId w:val="25"/>
  </w:num>
  <w:num w:numId="16">
    <w:abstractNumId w:val="13"/>
  </w:num>
  <w:num w:numId="17">
    <w:abstractNumId w:val="4"/>
  </w:num>
  <w:num w:numId="18">
    <w:abstractNumId w:val="16"/>
  </w:num>
  <w:num w:numId="19">
    <w:abstractNumId w:val="14"/>
  </w:num>
  <w:num w:numId="20">
    <w:abstractNumId w:val="15"/>
  </w:num>
  <w:num w:numId="21">
    <w:abstractNumId w:val="2"/>
  </w:num>
  <w:num w:numId="22">
    <w:abstractNumId w:val="12"/>
  </w:num>
  <w:num w:numId="23">
    <w:abstractNumId w:val="18"/>
  </w:num>
  <w:num w:numId="24">
    <w:abstractNumId w:val="21"/>
  </w:num>
  <w:num w:numId="25">
    <w:abstractNumId w:val="20"/>
  </w:num>
  <w:num w:numId="26">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F5D"/>
    <w:rsid w:val="000029EF"/>
    <w:rsid w:val="00006CC4"/>
    <w:rsid w:val="00006F03"/>
    <w:rsid w:val="000B3B23"/>
    <w:rsid w:val="000E188D"/>
    <w:rsid w:val="00122348"/>
    <w:rsid w:val="001300F7"/>
    <w:rsid w:val="00142A12"/>
    <w:rsid w:val="00170D06"/>
    <w:rsid w:val="00193DA3"/>
    <w:rsid w:val="001B407D"/>
    <w:rsid w:val="001C0088"/>
    <w:rsid w:val="001C7575"/>
    <w:rsid w:val="001D2F0D"/>
    <w:rsid w:val="001D47F8"/>
    <w:rsid w:val="0026025D"/>
    <w:rsid w:val="00297C0B"/>
    <w:rsid w:val="002F397C"/>
    <w:rsid w:val="00321960"/>
    <w:rsid w:val="003408EC"/>
    <w:rsid w:val="00352FAA"/>
    <w:rsid w:val="003754FF"/>
    <w:rsid w:val="003D1E9C"/>
    <w:rsid w:val="003E2FD9"/>
    <w:rsid w:val="003F02DA"/>
    <w:rsid w:val="004157EA"/>
    <w:rsid w:val="00420EBD"/>
    <w:rsid w:val="0044608A"/>
    <w:rsid w:val="0046620E"/>
    <w:rsid w:val="0048038D"/>
    <w:rsid w:val="0049319A"/>
    <w:rsid w:val="004A225B"/>
    <w:rsid w:val="004C7974"/>
    <w:rsid w:val="004C7C5B"/>
    <w:rsid w:val="0050258A"/>
    <w:rsid w:val="00531E54"/>
    <w:rsid w:val="00532838"/>
    <w:rsid w:val="00552BF2"/>
    <w:rsid w:val="00580339"/>
    <w:rsid w:val="005D591D"/>
    <w:rsid w:val="005F234D"/>
    <w:rsid w:val="005F2F5D"/>
    <w:rsid w:val="0060177C"/>
    <w:rsid w:val="00603D6E"/>
    <w:rsid w:val="00631A66"/>
    <w:rsid w:val="00637EBB"/>
    <w:rsid w:val="0066423E"/>
    <w:rsid w:val="00671389"/>
    <w:rsid w:val="00684642"/>
    <w:rsid w:val="006A3622"/>
    <w:rsid w:val="006A3A7C"/>
    <w:rsid w:val="006D5FE0"/>
    <w:rsid w:val="006D6947"/>
    <w:rsid w:val="006F3C8F"/>
    <w:rsid w:val="007909E8"/>
    <w:rsid w:val="00796001"/>
    <w:rsid w:val="007D6C63"/>
    <w:rsid w:val="00811A34"/>
    <w:rsid w:val="00830ED9"/>
    <w:rsid w:val="0085229B"/>
    <w:rsid w:val="00862FAC"/>
    <w:rsid w:val="008B5129"/>
    <w:rsid w:val="008B7FD3"/>
    <w:rsid w:val="008C05E1"/>
    <w:rsid w:val="00900B8C"/>
    <w:rsid w:val="00906419"/>
    <w:rsid w:val="00922B3F"/>
    <w:rsid w:val="009826C3"/>
    <w:rsid w:val="00A056E0"/>
    <w:rsid w:val="00A14651"/>
    <w:rsid w:val="00A30345"/>
    <w:rsid w:val="00A323E5"/>
    <w:rsid w:val="00A7395C"/>
    <w:rsid w:val="00A83301"/>
    <w:rsid w:val="00A91D82"/>
    <w:rsid w:val="00A96F15"/>
    <w:rsid w:val="00AB7841"/>
    <w:rsid w:val="00AD4893"/>
    <w:rsid w:val="00AE7C87"/>
    <w:rsid w:val="00B167DA"/>
    <w:rsid w:val="00B24E85"/>
    <w:rsid w:val="00B8092B"/>
    <w:rsid w:val="00BA48C9"/>
    <w:rsid w:val="00BB3939"/>
    <w:rsid w:val="00BE4A9F"/>
    <w:rsid w:val="00C53B3A"/>
    <w:rsid w:val="00C77E78"/>
    <w:rsid w:val="00C81B23"/>
    <w:rsid w:val="00CC5F6D"/>
    <w:rsid w:val="00D5736D"/>
    <w:rsid w:val="00D813BB"/>
    <w:rsid w:val="00D92680"/>
    <w:rsid w:val="00DA493C"/>
    <w:rsid w:val="00DB45B2"/>
    <w:rsid w:val="00DC3772"/>
    <w:rsid w:val="00DF0625"/>
    <w:rsid w:val="00DF2C62"/>
    <w:rsid w:val="00DF4682"/>
    <w:rsid w:val="00DF6C97"/>
    <w:rsid w:val="00E250AB"/>
    <w:rsid w:val="00EB7AFB"/>
    <w:rsid w:val="00EC153D"/>
    <w:rsid w:val="00ED7DC7"/>
    <w:rsid w:val="00EF435A"/>
    <w:rsid w:val="00F6529D"/>
    <w:rsid w:val="00F95486"/>
    <w:rsid w:val="00FC1068"/>
    <w:rsid w:val="00FC2E83"/>
    <w:rsid w:val="00FD7368"/>
    <w:rsid w:val="00FE045B"/>
    <w:rsid w:val="00FE1869"/>
    <w:rsid w:val="00FF4A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583A33D"/>
  <w15:docId w15:val="{77B78F0B-A82B-4E1F-A25D-441456D3B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rPr>
  </w:style>
  <w:style w:type="paragraph" w:styleId="Heading1">
    <w:name w:val="heading 1"/>
    <w:basedOn w:val="Normal"/>
    <w:next w:val="Normal"/>
    <w:link w:val="Heading1Char"/>
    <w:uiPriority w:val="9"/>
    <w:qFormat/>
    <w:rsid w:val="00CC5F6D"/>
    <w:pPr>
      <w:keepNext/>
      <w:keepLines/>
      <w:numPr>
        <w:numId w:val="1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C5F6D"/>
    <w:pPr>
      <w:keepNext/>
      <w:keepLines/>
      <w:numPr>
        <w:ilvl w:val="1"/>
        <w:numId w:val="12"/>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C5F6D"/>
    <w:pPr>
      <w:keepNext/>
      <w:keepLines/>
      <w:numPr>
        <w:ilvl w:val="2"/>
        <w:numId w:val="1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CC5F6D"/>
    <w:pPr>
      <w:keepNext/>
      <w:keepLines/>
      <w:numPr>
        <w:ilvl w:val="3"/>
        <w:numId w:val="12"/>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C5F6D"/>
    <w:pPr>
      <w:keepNext/>
      <w:keepLines/>
      <w:numPr>
        <w:ilvl w:val="4"/>
        <w:numId w:val="1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CC5F6D"/>
    <w:pPr>
      <w:keepNext/>
      <w:keepLines/>
      <w:numPr>
        <w:ilvl w:val="5"/>
        <w:numId w:val="1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CC5F6D"/>
    <w:pPr>
      <w:keepNext/>
      <w:keepLines/>
      <w:numPr>
        <w:ilvl w:val="6"/>
        <w:numId w:val="1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CC5F6D"/>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CC5F6D"/>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tteCar">
    <w:name w:val="En-tête Car"/>
    <w:basedOn w:val="DefaultParagraphFont"/>
    <w:uiPriority w:val="99"/>
    <w:qFormat/>
    <w:rsid w:val="008C1AE7"/>
  </w:style>
  <w:style w:type="character" w:customStyle="1" w:styleId="tlid-translation">
    <w:name w:val="tlid-translation"/>
    <w:basedOn w:val="DefaultParagraphFont"/>
    <w:qFormat/>
    <w:rsid w:val="007440D6"/>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eastAsia="Calibri" w:cs="Calibri"/>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alibri"/>
    </w:rPr>
  </w:style>
  <w:style w:type="character" w:customStyle="1" w:styleId="ListLabel18">
    <w:name w:val="ListLabel 18"/>
    <w:qFormat/>
    <w:rPr>
      <w:rFonts w:cs="Symbol"/>
      <w:b/>
    </w:rPr>
  </w:style>
  <w:style w:type="character" w:customStyle="1" w:styleId="ListLabel19">
    <w:name w:val="ListLabel 19"/>
    <w:qFormat/>
    <w:rPr>
      <w:rFonts w:cs="Courier New"/>
    </w:rPr>
  </w:style>
  <w:style w:type="character" w:customStyle="1" w:styleId="ListLabel20">
    <w:name w:val="ListLabel 20"/>
    <w:qFormat/>
    <w:rPr>
      <w:rFonts w:cs="Wingdings"/>
    </w:rPr>
  </w:style>
  <w:style w:type="character" w:customStyle="1" w:styleId="ListLabel21">
    <w:name w:val="ListLabel 21"/>
    <w:qFormat/>
    <w:rPr>
      <w:rFonts w:cs="Symbol"/>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cs="Symbol"/>
    </w:rPr>
  </w:style>
  <w:style w:type="character" w:customStyle="1" w:styleId="ListLabel25">
    <w:name w:val="ListLabel 25"/>
    <w:qFormat/>
    <w:rPr>
      <w:rFonts w:cs="Courier New"/>
    </w:rPr>
  </w:style>
  <w:style w:type="character" w:customStyle="1" w:styleId="ListLabel26">
    <w:name w:val="ListLabel 26"/>
    <w:qFormat/>
    <w:rPr>
      <w:rFonts w:cs="Wingdings"/>
    </w:rPr>
  </w:style>
  <w:style w:type="character" w:customStyle="1" w:styleId="ListLabel27">
    <w:name w:val="ListLabel 27"/>
    <w:qFormat/>
    <w:rPr>
      <w:rFonts w:cs="Symbol"/>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line="276" w:lineRule="auto"/>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ListParagraph">
    <w:name w:val="List Paragraph"/>
    <w:basedOn w:val="Normal"/>
    <w:qFormat/>
    <w:rsid w:val="008C1AE7"/>
    <w:pPr>
      <w:spacing w:after="200" w:line="276" w:lineRule="auto"/>
      <w:ind w:left="720"/>
      <w:contextualSpacing/>
    </w:pPr>
  </w:style>
  <w:style w:type="paragraph" w:styleId="Header">
    <w:name w:val="header"/>
    <w:basedOn w:val="Normal"/>
    <w:uiPriority w:val="99"/>
    <w:unhideWhenUsed/>
    <w:rsid w:val="008C1AE7"/>
    <w:pPr>
      <w:tabs>
        <w:tab w:val="center" w:pos="4536"/>
        <w:tab w:val="right" w:pos="9072"/>
      </w:tabs>
      <w:spacing w:after="0" w:line="240" w:lineRule="auto"/>
    </w:pPr>
  </w:style>
  <w:style w:type="paragraph" w:styleId="BalloonText">
    <w:name w:val="Balloon Text"/>
    <w:basedOn w:val="Normal"/>
    <w:link w:val="BalloonTextChar"/>
    <w:uiPriority w:val="99"/>
    <w:semiHidden/>
    <w:unhideWhenUsed/>
    <w:rsid w:val="00B8092B"/>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8092B"/>
    <w:rPr>
      <w:rFonts w:ascii="Lucida Grande" w:hAnsi="Lucida Grande" w:cs="Lucida Grande"/>
      <w:sz w:val="18"/>
      <w:szCs w:val="18"/>
    </w:rPr>
  </w:style>
  <w:style w:type="character" w:styleId="CommentReference">
    <w:name w:val="annotation reference"/>
    <w:basedOn w:val="DefaultParagraphFont"/>
    <w:uiPriority w:val="99"/>
    <w:semiHidden/>
    <w:unhideWhenUsed/>
    <w:rsid w:val="008B5129"/>
    <w:rPr>
      <w:sz w:val="18"/>
      <w:szCs w:val="18"/>
    </w:rPr>
  </w:style>
  <w:style w:type="paragraph" w:styleId="CommentText">
    <w:name w:val="annotation text"/>
    <w:basedOn w:val="Normal"/>
    <w:link w:val="CommentTextChar"/>
    <w:uiPriority w:val="99"/>
    <w:unhideWhenUsed/>
    <w:rsid w:val="008B5129"/>
    <w:pPr>
      <w:spacing w:line="240" w:lineRule="auto"/>
    </w:pPr>
    <w:rPr>
      <w:sz w:val="24"/>
      <w:szCs w:val="24"/>
    </w:rPr>
  </w:style>
  <w:style w:type="character" w:customStyle="1" w:styleId="CommentTextChar">
    <w:name w:val="Comment Text Char"/>
    <w:basedOn w:val="DefaultParagraphFont"/>
    <w:link w:val="CommentText"/>
    <w:uiPriority w:val="99"/>
    <w:rsid w:val="008B5129"/>
    <w:rPr>
      <w:sz w:val="24"/>
      <w:szCs w:val="24"/>
    </w:rPr>
  </w:style>
  <w:style w:type="paragraph" w:styleId="CommentSubject">
    <w:name w:val="annotation subject"/>
    <w:basedOn w:val="CommentText"/>
    <w:next w:val="CommentText"/>
    <w:link w:val="CommentSubjectChar"/>
    <w:uiPriority w:val="99"/>
    <w:semiHidden/>
    <w:unhideWhenUsed/>
    <w:rsid w:val="008B5129"/>
    <w:rPr>
      <w:b/>
      <w:bCs/>
      <w:sz w:val="20"/>
      <w:szCs w:val="20"/>
    </w:rPr>
  </w:style>
  <w:style w:type="character" w:customStyle="1" w:styleId="CommentSubjectChar">
    <w:name w:val="Comment Subject Char"/>
    <w:basedOn w:val="CommentTextChar"/>
    <w:link w:val="CommentSubject"/>
    <w:uiPriority w:val="99"/>
    <w:semiHidden/>
    <w:rsid w:val="008B5129"/>
    <w:rPr>
      <w:b/>
      <w:bCs/>
      <w:sz w:val="24"/>
      <w:szCs w:val="20"/>
    </w:rPr>
  </w:style>
  <w:style w:type="paragraph" w:styleId="Revision">
    <w:name w:val="Revision"/>
    <w:hidden/>
    <w:uiPriority w:val="99"/>
    <w:semiHidden/>
    <w:rsid w:val="003F02DA"/>
    <w:rPr>
      <w:sz w:val="22"/>
    </w:rPr>
  </w:style>
  <w:style w:type="character" w:styleId="Hyperlink">
    <w:name w:val="Hyperlink"/>
    <w:basedOn w:val="DefaultParagraphFont"/>
    <w:uiPriority w:val="99"/>
    <w:unhideWhenUsed/>
    <w:rsid w:val="00F6529D"/>
    <w:rPr>
      <w:color w:val="0000FF"/>
      <w:u w:val="single"/>
    </w:rPr>
  </w:style>
  <w:style w:type="character" w:customStyle="1" w:styleId="UnresolvedMention1">
    <w:name w:val="Unresolved Mention1"/>
    <w:basedOn w:val="DefaultParagraphFont"/>
    <w:uiPriority w:val="99"/>
    <w:semiHidden/>
    <w:unhideWhenUsed/>
    <w:rsid w:val="00A14651"/>
    <w:rPr>
      <w:color w:val="605E5C"/>
      <w:shd w:val="clear" w:color="auto" w:fill="E1DFDD"/>
    </w:rPr>
  </w:style>
  <w:style w:type="character" w:styleId="FollowedHyperlink">
    <w:name w:val="FollowedHyperlink"/>
    <w:basedOn w:val="DefaultParagraphFont"/>
    <w:uiPriority w:val="99"/>
    <w:semiHidden/>
    <w:unhideWhenUsed/>
    <w:rsid w:val="00A14651"/>
    <w:rPr>
      <w:color w:val="954F72" w:themeColor="followedHyperlink"/>
      <w:u w:val="single"/>
    </w:rPr>
  </w:style>
  <w:style w:type="character" w:customStyle="1" w:styleId="highlight">
    <w:name w:val="highlight"/>
    <w:basedOn w:val="DefaultParagraphFont"/>
    <w:rsid w:val="00A14651"/>
  </w:style>
  <w:style w:type="paragraph" w:styleId="Footer">
    <w:name w:val="footer"/>
    <w:basedOn w:val="Normal"/>
    <w:link w:val="FooterChar"/>
    <w:uiPriority w:val="99"/>
    <w:unhideWhenUsed/>
    <w:rsid w:val="00006F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6F03"/>
    <w:rPr>
      <w:sz w:val="22"/>
    </w:rPr>
  </w:style>
  <w:style w:type="character" w:customStyle="1" w:styleId="Heading1Char">
    <w:name w:val="Heading 1 Char"/>
    <w:basedOn w:val="DefaultParagraphFont"/>
    <w:link w:val="Heading1"/>
    <w:uiPriority w:val="9"/>
    <w:rsid w:val="00CC5F6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CC5F6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CC5F6D"/>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CC5F6D"/>
    <w:rPr>
      <w:rFonts w:asciiTheme="majorHAnsi" w:eastAsiaTheme="majorEastAsia" w:hAnsiTheme="majorHAnsi" w:cstheme="majorBidi"/>
      <w:i/>
      <w:iCs/>
      <w:color w:val="2F5496" w:themeColor="accent1" w:themeShade="BF"/>
      <w:sz w:val="22"/>
    </w:rPr>
  </w:style>
  <w:style w:type="character" w:customStyle="1" w:styleId="Heading5Char">
    <w:name w:val="Heading 5 Char"/>
    <w:basedOn w:val="DefaultParagraphFont"/>
    <w:link w:val="Heading5"/>
    <w:uiPriority w:val="9"/>
    <w:semiHidden/>
    <w:rsid w:val="00CC5F6D"/>
    <w:rPr>
      <w:rFonts w:asciiTheme="majorHAnsi" w:eastAsiaTheme="majorEastAsia" w:hAnsiTheme="majorHAnsi" w:cstheme="majorBidi"/>
      <w:color w:val="2F5496" w:themeColor="accent1" w:themeShade="BF"/>
      <w:sz w:val="22"/>
    </w:rPr>
  </w:style>
  <w:style w:type="character" w:customStyle="1" w:styleId="Heading6Char">
    <w:name w:val="Heading 6 Char"/>
    <w:basedOn w:val="DefaultParagraphFont"/>
    <w:link w:val="Heading6"/>
    <w:uiPriority w:val="9"/>
    <w:semiHidden/>
    <w:rsid w:val="00CC5F6D"/>
    <w:rPr>
      <w:rFonts w:asciiTheme="majorHAnsi" w:eastAsiaTheme="majorEastAsia" w:hAnsiTheme="majorHAnsi" w:cstheme="majorBidi"/>
      <w:color w:val="1F3763" w:themeColor="accent1" w:themeShade="7F"/>
      <w:sz w:val="22"/>
    </w:rPr>
  </w:style>
  <w:style w:type="character" w:customStyle="1" w:styleId="Heading7Char">
    <w:name w:val="Heading 7 Char"/>
    <w:basedOn w:val="DefaultParagraphFont"/>
    <w:link w:val="Heading7"/>
    <w:uiPriority w:val="9"/>
    <w:semiHidden/>
    <w:rsid w:val="00CC5F6D"/>
    <w:rPr>
      <w:rFonts w:asciiTheme="majorHAnsi" w:eastAsiaTheme="majorEastAsia" w:hAnsiTheme="majorHAnsi" w:cstheme="majorBidi"/>
      <w:i/>
      <w:iCs/>
      <w:color w:val="1F3763" w:themeColor="accent1" w:themeShade="7F"/>
      <w:sz w:val="22"/>
    </w:rPr>
  </w:style>
  <w:style w:type="character" w:customStyle="1" w:styleId="Heading8Char">
    <w:name w:val="Heading 8 Char"/>
    <w:basedOn w:val="DefaultParagraphFont"/>
    <w:link w:val="Heading8"/>
    <w:uiPriority w:val="9"/>
    <w:semiHidden/>
    <w:rsid w:val="00CC5F6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CC5F6D"/>
    <w:rPr>
      <w:rFonts w:asciiTheme="majorHAnsi" w:eastAsiaTheme="majorEastAsia" w:hAnsiTheme="majorHAnsi" w:cstheme="majorBidi"/>
      <w:i/>
      <w:iCs/>
      <w:color w:val="272727" w:themeColor="text1" w:themeTint="D8"/>
      <w:sz w:val="21"/>
      <w:szCs w:val="21"/>
    </w:rPr>
  </w:style>
  <w:style w:type="numbering" w:customStyle="1" w:styleId="ImportedStyle1">
    <w:name w:val="Imported Style 1"/>
    <w:rsid w:val="00FC2E83"/>
    <w:pPr>
      <w:numPr>
        <w:numId w:val="17"/>
      </w:numPr>
    </w:pPr>
  </w:style>
  <w:style w:type="numbering" w:customStyle="1" w:styleId="ImportedStyle2">
    <w:name w:val="Imported Style 2"/>
    <w:rsid w:val="00FC2E83"/>
    <w:pPr>
      <w:numPr>
        <w:numId w:val="18"/>
      </w:numPr>
    </w:pPr>
  </w:style>
  <w:style w:type="paragraph" w:customStyle="1" w:styleId="Default">
    <w:name w:val="Default"/>
    <w:rsid w:val="00FC2E83"/>
    <w:pPr>
      <w:pBdr>
        <w:top w:val="nil"/>
        <w:left w:val="nil"/>
        <w:bottom w:val="nil"/>
        <w:right w:val="nil"/>
        <w:between w:val="nil"/>
        <w:bar w:val="nil"/>
      </w:pBdr>
      <w:spacing w:before="160"/>
    </w:pPr>
    <w:rPr>
      <w:rFonts w:ascii="Helvetica Neue" w:eastAsia="Helvetica Neue" w:hAnsi="Helvetica Neue" w:cs="Helvetica Neue"/>
      <w:color w:val="000000"/>
      <w:sz w:val="24"/>
      <w:szCs w:val="24"/>
      <w:bdr w:val="nil"/>
      <w:lang w:val="en-NL" w:eastAsia="en-GB"/>
      <w14:textOutline w14:w="0" w14:cap="flat" w14:cmpd="sng" w14:algn="ctr">
        <w14:noFill/>
        <w14:prstDash w14:val="solid"/>
        <w14:bevel/>
      </w14:textOutline>
    </w:rPr>
  </w:style>
  <w:style w:type="numbering" w:customStyle="1" w:styleId="ImportedStyle3">
    <w:name w:val="Imported Style 3"/>
    <w:rsid w:val="00FC2E83"/>
    <w:pPr>
      <w:numPr>
        <w:numId w:val="20"/>
      </w:numPr>
    </w:pPr>
  </w:style>
  <w:style w:type="paragraph" w:styleId="NormalWeb">
    <w:name w:val="Normal (Web)"/>
    <w:basedOn w:val="Normal"/>
    <w:uiPriority w:val="99"/>
    <w:semiHidden/>
    <w:unhideWhenUsed/>
    <w:rsid w:val="00DA493C"/>
    <w:pPr>
      <w:spacing w:before="100" w:beforeAutospacing="1" w:after="100" w:afterAutospacing="1" w:line="240" w:lineRule="auto"/>
    </w:pPr>
    <w:rPr>
      <w:rFonts w:ascii="Times New Roman" w:eastAsia="Times New Roman" w:hAnsi="Times New Roman" w:cs="Times New Roman"/>
      <w:sz w:val="24"/>
      <w:szCs w:val="24"/>
      <w:lang w:val="en-NL" w:eastAsia="en-GB"/>
    </w:rPr>
  </w:style>
  <w:style w:type="paragraph" w:customStyle="1" w:styleId="western">
    <w:name w:val="western"/>
    <w:basedOn w:val="Normal"/>
    <w:rsid w:val="00DA493C"/>
    <w:pPr>
      <w:spacing w:before="100" w:beforeAutospacing="1" w:after="100" w:afterAutospacing="1" w:line="240" w:lineRule="auto"/>
    </w:pPr>
    <w:rPr>
      <w:rFonts w:ascii="Times New Roman" w:eastAsia="Times New Roman" w:hAnsi="Times New Roman" w:cs="Times New Roman"/>
      <w:sz w:val="24"/>
      <w:szCs w:val="24"/>
      <w:lang w:val="en-NL" w:eastAsia="en-GB"/>
    </w:rPr>
  </w:style>
  <w:style w:type="character" w:customStyle="1" w:styleId="apple-converted-space">
    <w:name w:val="apple-converted-space"/>
    <w:basedOn w:val="DefaultParagraphFont"/>
    <w:rsid w:val="00DA4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724853">
      <w:bodyDiv w:val="1"/>
      <w:marLeft w:val="0"/>
      <w:marRight w:val="0"/>
      <w:marTop w:val="0"/>
      <w:marBottom w:val="0"/>
      <w:divBdr>
        <w:top w:val="none" w:sz="0" w:space="0" w:color="auto"/>
        <w:left w:val="none" w:sz="0" w:space="0" w:color="auto"/>
        <w:bottom w:val="none" w:sz="0" w:space="0" w:color="auto"/>
        <w:right w:val="none" w:sz="0" w:space="0" w:color="auto"/>
      </w:divBdr>
    </w:div>
    <w:div w:id="650134369">
      <w:bodyDiv w:val="1"/>
      <w:marLeft w:val="0"/>
      <w:marRight w:val="0"/>
      <w:marTop w:val="0"/>
      <w:marBottom w:val="0"/>
      <w:divBdr>
        <w:top w:val="none" w:sz="0" w:space="0" w:color="auto"/>
        <w:left w:val="none" w:sz="0" w:space="0" w:color="auto"/>
        <w:bottom w:val="none" w:sz="0" w:space="0" w:color="auto"/>
        <w:right w:val="none" w:sz="0" w:space="0" w:color="auto"/>
      </w:divBdr>
    </w:div>
    <w:div w:id="1166673495">
      <w:bodyDiv w:val="1"/>
      <w:marLeft w:val="0"/>
      <w:marRight w:val="0"/>
      <w:marTop w:val="0"/>
      <w:marBottom w:val="0"/>
      <w:divBdr>
        <w:top w:val="none" w:sz="0" w:space="0" w:color="auto"/>
        <w:left w:val="none" w:sz="0" w:space="0" w:color="auto"/>
        <w:bottom w:val="none" w:sz="0" w:space="0" w:color="auto"/>
        <w:right w:val="none" w:sz="0" w:space="0" w:color="auto"/>
      </w:divBdr>
    </w:div>
    <w:div w:id="1457986385">
      <w:bodyDiv w:val="1"/>
      <w:marLeft w:val="0"/>
      <w:marRight w:val="0"/>
      <w:marTop w:val="0"/>
      <w:marBottom w:val="0"/>
      <w:divBdr>
        <w:top w:val="none" w:sz="0" w:space="0" w:color="auto"/>
        <w:left w:val="none" w:sz="0" w:space="0" w:color="auto"/>
        <w:bottom w:val="none" w:sz="0" w:space="0" w:color="auto"/>
        <w:right w:val="none" w:sz="0" w:space="0" w:color="auto"/>
      </w:divBdr>
    </w:div>
    <w:div w:id="1498308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n.org/sustainabledevelopment/blog/2019/05/nature-decline-unprecedented-report/" TargetMode="External"/><Relationship Id="rId13" Type="http://schemas.openxmlformats.org/officeDocument/2006/relationships/hyperlink" Target="https://www.un.org/sustainabledevelopment/blog/2019/05/nature-decline-unprecedented-repo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pa.gov/research-grants/integrating-human-health-and-well-being-ecosystem-servic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odiversa.org/164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wcs.org/get-involved/updates/wcs-issues-report-on-links-between-ecological-integrity-and-human-health" TargetMode="External"/><Relationship Id="rId4" Type="http://schemas.openxmlformats.org/officeDocument/2006/relationships/settings" Target="settings.xml"/><Relationship Id="rId9" Type="http://schemas.openxmlformats.org/officeDocument/2006/relationships/hyperlink" Target="https://snappartnership.net/teams/ecological-levers-for-health/"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90613137-053F-4BF1-9CFC-36C255D4F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16</Pages>
  <Words>6798</Words>
  <Characters>38752</Characters>
  <Application>Microsoft Office Word</Application>
  <DocSecurity>0</DocSecurity>
  <Lines>322</Lines>
  <Paragraphs>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LETICIA</dc:creator>
  <dc:description/>
  <cp:lastModifiedBy>Huss, A. (Anke)</cp:lastModifiedBy>
  <cp:revision>26</cp:revision>
  <dcterms:created xsi:type="dcterms:W3CDTF">2020-09-22T08:20:00Z</dcterms:created>
  <dcterms:modified xsi:type="dcterms:W3CDTF">2021-09-01T12:14:00Z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Mendeley Recent Style Id 0_1">
    <vt:lpwstr>http://www.zotero.org/styles/american-medical-association</vt:lpwstr>
  </property>
  <property fmtid="{D5CDD505-2E9C-101B-9397-08002B2CF9AE}" pid="9" name="Mendeley Recent Style Name 0_1">
    <vt:lpwstr>American Medical Association</vt:lpwstr>
  </property>
  <property fmtid="{D5CDD505-2E9C-101B-9397-08002B2CF9AE}" pid="10" name="Mendeley Recent Style Id 1_1">
    <vt:lpwstr>http://www.zotero.org/styles/american-political-science-association</vt:lpwstr>
  </property>
  <property fmtid="{D5CDD505-2E9C-101B-9397-08002B2CF9AE}" pid="11" name="Mendeley Recent Style Name 1_1">
    <vt:lpwstr>American Political Science Association</vt:lpwstr>
  </property>
  <property fmtid="{D5CDD505-2E9C-101B-9397-08002B2CF9AE}" pid="12" name="Mendeley Recent Style Id 2_1">
    <vt:lpwstr>http://www.zotero.org/styles/american-sociological-association</vt:lpwstr>
  </property>
  <property fmtid="{D5CDD505-2E9C-101B-9397-08002B2CF9AE}" pid="13" name="Mendeley Recent Style Name 2_1">
    <vt:lpwstr>American Sociological Association</vt:lpwstr>
  </property>
  <property fmtid="{D5CDD505-2E9C-101B-9397-08002B2CF9AE}" pid="14" name="Mendeley Recent Style Id 3_1">
    <vt:lpwstr>http://www.zotero.org/styles/harvard-cite-them-right</vt:lpwstr>
  </property>
  <property fmtid="{D5CDD505-2E9C-101B-9397-08002B2CF9AE}" pid="15" name="Mendeley Recent Style Name 3_1">
    <vt:lpwstr>Cite Them Right 10th edition - Harvard</vt:lpwstr>
  </property>
  <property fmtid="{D5CDD505-2E9C-101B-9397-08002B2CF9AE}" pid="16" name="Mendeley Recent Style Id 4_1">
    <vt:lpwstr>http://www.zotero.org/styles/ieee</vt:lpwstr>
  </property>
  <property fmtid="{D5CDD505-2E9C-101B-9397-08002B2CF9AE}" pid="17" name="Mendeley Recent Style Name 4_1">
    <vt:lpwstr>IEEE</vt:lpwstr>
  </property>
  <property fmtid="{D5CDD505-2E9C-101B-9397-08002B2CF9AE}" pid="18" name="Mendeley Recent Style Id 5_1">
    <vt:lpwstr>http://www.zotero.org/styles/modern-humanities-research-association</vt:lpwstr>
  </property>
  <property fmtid="{D5CDD505-2E9C-101B-9397-08002B2CF9AE}" pid="19" name="Mendeley Recent Style Name 5_1">
    <vt:lpwstr>Modern Humanities Research Association 3rd edition (note with bibliography)</vt:lpwstr>
  </property>
  <property fmtid="{D5CDD505-2E9C-101B-9397-08002B2CF9AE}" pid="20" name="Mendeley Recent Style Id 6_1">
    <vt:lpwstr>http://www.zotero.org/styles/modern-language-association</vt:lpwstr>
  </property>
  <property fmtid="{D5CDD505-2E9C-101B-9397-08002B2CF9AE}" pid="21" name="Mendeley Recent Style Name 6_1">
    <vt:lpwstr>Modern Language Association 8th edition</vt:lpwstr>
  </property>
  <property fmtid="{D5CDD505-2E9C-101B-9397-08002B2CF9AE}" pid="22" name="Mendeley Recent Style Id 7_1">
    <vt:lpwstr>http://www.zotero.org/styles/nature</vt:lpwstr>
  </property>
  <property fmtid="{D5CDD505-2E9C-101B-9397-08002B2CF9AE}" pid="23" name="Mendeley Recent Style Name 7_1">
    <vt:lpwstr>Nature</vt:lpwstr>
  </property>
  <property fmtid="{D5CDD505-2E9C-101B-9397-08002B2CF9AE}" pid="24" name="Mendeley Recent Style Id 8_1">
    <vt:lpwstr>http://www.zotero.org/styles/vancouver</vt:lpwstr>
  </property>
  <property fmtid="{D5CDD505-2E9C-101B-9397-08002B2CF9AE}" pid="25" name="Mendeley Recent Style Name 8_1">
    <vt:lpwstr>Vancouver</vt:lpwstr>
  </property>
  <property fmtid="{D5CDD505-2E9C-101B-9397-08002B2CF9AE}" pid="26" name="Mendeley Recent Style Id 9_1">
    <vt:lpwstr>http://www.zotero.org/styles/who-europe-numeric</vt:lpwstr>
  </property>
  <property fmtid="{D5CDD505-2E9C-101B-9397-08002B2CF9AE}" pid="27" name="Mendeley Recent Style Name 9_1">
    <vt:lpwstr>WHO Regional Office for Europe (numeric)</vt:lpwstr>
  </property>
  <property fmtid="{D5CDD505-2E9C-101B-9397-08002B2CF9AE}" pid="28" name="Mendeley Document_1">
    <vt:lpwstr>True</vt:lpwstr>
  </property>
  <property fmtid="{D5CDD505-2E9C-101B-9397-08002B2CF9AE}" pid="29" name="Mendeley Unique User Id_1">
    <vt:lpwstr>336d053f-49cc-3463-a49a-2b7f813bd464</vt:lpwstr>
  </property>
  <property fmtid="{D5CDD505-2E9C-101B-9397-08002B2CF9AE}" pid="30" name="Mendeley Citation Style_1">
    <vt:lpwstr>http://www.zotero.org/styles/harvard-cite-them-right</vt:lpwstr>
  </property>
</Properties>
</file>