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BD6" w:rsidRPr="00531A0E" w:rsidRDefault="00431F1B" w:rsidP="00531A0E">
      <w:pPr>
        <w:jc w:val="center"/>
        <w:rPr>
          <w:rFonts w:asciiTheme="majorHAnsi" w:hAnsiTheme="majorHAnsi" w:cstheme="majorHAnsi"/>
          <w:b/>
          <w:sz w:val="28"/>
          <w:lang w:val="en-GB"/>
        </w:rPr>
      </w:pPr>
      <w:r>
        <w:rPr>
          <w:rFonts w:asciiTheme="majorHAnsi" w:hAnsiTheme="majorHAnsi" w:cstheme="majorHAnsi"/>
          <w:b/>
          <w:sz w:val="28"/>
          <w:lang w:val="en-GB"/>
        </w:rPr>
        <w:t>Supplemental</w:t>
      </w:r>
      <w:r w:rsidR="00531A0E" w:rsidRPr="00531A0E">
        <w:rPr>
          <w:rFonts w:asciiTheme="majorHAnsi" w:hAnsiTheme="majorHAnsi" w:cstheme="majorHAnsi"/>
          <w:b/>
          <w:sz w:val="28"/>
          <w:lang w:val="en-GB"/>
        </w:rPr>
        <w:t xml:space="preserve"> </w:t>
      </w:r>
      <w:r w:rsidR="004873F3">
        <w:rPr>
          <w:rFonts w:asciiTheme="majorHAnsi" w:hAnsiTheme="majorHAnsi" w:cstheme="majorHAnsi"/>
          <w:b/>
          <w:sz w:val="28"/>
          <w:lang w:val="en-GB"/>
        </w:rPr>
        <w:t>Information</w:t>
      </w:r>
    </w:p>
    <w:p w:rsidR="00531A0E" w:rsidRPr="00531A0E" w:rsidRDefault="00531A0E">
      <w:pPr>
        <w:rPr>
          <w:rFonts w:asciiTheme="majorHAnsi" w:hAnsiTheme="majorHAnsi" w:cstheme="majorHAnsi"/>
          <w:lang w:val="en-GB"/>
        </w:rPr>
      </w:pPr>
    </w:p>
    <w:p w:rsidR="00531A0E" w:rsidRPr="00531A0E" w:rsidRDefault="00531A0E" w:rsidP="00531A0E">
      <w:pPr>
        <w:spacing w:after="240"/>
        <w:rPr>
          <w:rFonts w:asciiTheme="majorHAnsi" w:hAnsiTheme="majorHAnsi" w:cstheme="majorHAnsi"/>
          <w:sz w:val="22"/>
          <w:lang w:val="en-GB"/>
        </w:rPr>
      </w:pPr>
      <w:r w:rsidRPr="00531A0E">
        <w:rPr>
          <w:rFonts w:asciiTheme="majorHAnsi" w:hAnsiTheme="majorHAnsi" w:cstheme="majorHAnsi"/>
          <w:b/>
          <w:sz w:val="22"/>
          <w:lang w:val="en-GB"/>
        </w:rPr>
        <w:t xml:space="preserve">Table </w:t>
      </w:r>
      <w:r w:rsidR="004873F3">
        <w:rPr>
          <w:rFonts w:asciiTheme="majorHAnsi" w:hAnsiTheme="majorHAnsi" w:cstheme="majorHAnsi"/>
          <w:b/>
          <w:sz w:val="22"/>
          <w:lang w:val="en-GB"/>
        </w:rPr>
        <w:t>A</w:t>
      </w:r>
      <w:r w:rsidRPr="00531A0E">
        <w:rPr>
          <w:rFonts w:asciiTheme="majorHAnsi" w:hAnsiTheme="majorHAnsi" w:cstheme="majorHAnsi"/>
          <w:b/>
          <w:sz w:val="22"/>
          <w:lang w:val="en-GB"/>
        </w:rPr>
        <w:t>1</w:t>
      </w:r>
      <w:r w:rsidRPr="00531A0E">
        <w:rPr>
          <w:rFonts w:asciiTheme="majorHAnsi" w:hAnsiTheme="majorHAnsi" w:cstheme="majorHAnsi"/>
          <w:sz w:val="22"/>
          <w:lang w:val="en-GB"/>
        </w:rPr>
        <w:t xml:space="preserve"> </w:t>
      </w:r>
      <w:r w:rsidRPr="00531A0E">
        <w:rPr>
          <w:rFonts w:asciiTheme="majorHAnsi" w:hAnsiTheme="majorHAnsi" w:cstheme="majorHAnsi"/>
          <w:b/>
          <w:sz w:val="22"/>
          <w:lang w:val="en-GB"/>
        </w:rPr>
        <w:t xml:space="preserve">– Internal standard (ISTD) and </w:t>
      </w:r>
      <w:proofErr w:type="spellStart"/>
      <w:r w:rsidRPr="00531A0E">
        <w:rPr>
          <w:rFonts w:asciiTheme="majorHAnsi" w:hAnsiTheme="majorHAnsi" w:cstheme="majorHAnsi"/>
          <w:b/>
          <w:sz w:val="22"/>
          <w:lang w:val="en-GB"/>
        </w:rPr>
        <w:t>derivatization</w:t>
      </w:r>
      <w:proofErr w:type="spellEnd"/>
      <w:r w:rsidRPr="00531A0E">
        <w:rPr>
          <w:rFonts w:asciiTheme="majorHAnsi" w:hAnsiTheme="majorHAnsi" w:cstheme="majorHAnsi"/>
          <w:b/>
          <w:sz w:val="22"/>
          <w:lang w:val="en-GB"/>
        </w:rPr>
        <w:t xml:space="preserve"> standard (DSTD) used for the analysis of Diesel-CAST samples.</w:t>
      </w:r>
    </w:p>
    <w:tbl>
      <w:tblPr>
        <w:tblStyle w:val="PlainTable41"/>
        <w:tblW w:w="8647" w:type="dxa"/>
        <w:tblLook w:val="04A0" w:firstRow="1" w:lastRow="0" w:firstColumn="1" w:lastColumn="0" w:noHBand="0" w:noVBand="1"/>
      </w:tblPr>
      <w:tblGrid>
        <w:gridCol w:w="4696"/>
        <w:gridCol w:w="3951"/>
      </w:tblGrid>
      <w:tr w:rsidR="00531A0E" w:rsidRPr="00531A0E" w:rsidTr="00F950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ISTD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DSTD</w:t>
            </w: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Acenaphthylene-D8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Fumaric</w:t>
            </w:r>
            <w:proofErr w:type="spellEnd"/>
            <w:r w:rsidRPr="00531A0E">
              <w:rPr>
                <w:rFonts w:asciiTheme="majorHAnsi" w:hAnsiTheme="majorHAnsi" w:cstheme="majorHAnsi"/>
                <w:sz w:val="20"/>
                <w:szCs w:val="20"/>
              </w:rPr>
              <w:t xml:space="preserve"> Acid-D2</w:t>
            </w:r>
          </w:p>
        </w:tc>
      </w:tr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Acenaphthene-D10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Adipic</w:t>
            </w:r>
            <w:proofErr w:type="spellEnd"/>
            <w:r w:rsidRPr="00531A0E">
              <w:rPr>
                <w:rFonts w:asciiTheme="majorHAnsi" w:hAnsiTheme="majorHAnsi" w:cstheme="majorHAnsi"/>
                <w:sz w:val="20"/>
                <w:szCs w:val="20"/>
              </w:rPr>
              <w:t xml:space="preserve"> Acid-D10</w:t>
            </w: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Biphenyl-D10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P-Nitrophenol-D4</w:t>
            </w:r>
          </w:p>
        </w:tc>
      </w:tr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Fluorene-D10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Glycerol-D8</w:t>
            </w: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Anthracene-D10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Levoglucosane</w:t>
            </w:r>
            <w:proofErr w:type="spellEnd"/>
            <w:r w:rsidRPr="00531A0E">
              <w:rPr>
                <w:rFonts w:asciiTheme="majorHAnsi" w:hAnsiTheme="majorHAnsi" w:cstheme="majorHAnsi"/>
                <w:sz w:val="20"/>
                <w:szCs w:val="20"/>
              </w:rPr>
              <w:t xml:space="preserve"> 13C6</w:t>
            </w:r>
          </w:p>
        </w:tc>
      </w:tr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Phenanthrene-D10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Vanillin 13C6</w:t>
            </w: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Fluoranthene-D10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Palmitic Acid-D31</w:t>
            </w:r>
          </w:p>
        </w:tc>
      </w:tr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Pyrene-D10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Dodecanol-D25</w:t>
            </w: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Benz[a]anthracene-D12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Cholesterol-D6</w:t>
            </w:r>
          </w:p>
        </w:tc>
      </w:tr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Chrysene-D12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Benz[b]fluoranthene-D12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Benz[k]fluoranthene-D12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Benz[e]pyrene-D12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Benz[a]pyrene-D12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Perylene-D12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proofErr w:type="spellStart"/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Indeno</w:t>
            </w:r>
            <w:proofErr w:type="spellEnd"/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[1,2,3-cd]pyrene-D12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31A0E" w:rsidRPr="00AC1E3B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  <w:lang w:val="pt-PT"/>
              </w:rPr>
            </w:pPr>
            <w:bookmarkStart w:id="0" w:name="_GoBack" w:colFirst="2" w:colLast="2"/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lang w:val="pt-PT"/>
              </w:rPr>
              <w:t>Dibenz[a,h]anthracene-D14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pt-PT"/>
              </w:rPr>
            </w:pPr>
          </w:p>
        </w:tc>
      </w:tr>
      <w:bookmarkEnd w:id="0"/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Benz[</w:t>
            </w:r>
            <w:proofErr w:type="spellStart"/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ghi</w:t>
            </w:r>
            <w:proofErr w:type="spellEnd"/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]perylene-D12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Coronene-D12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n-Hexadecane-D34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n-Docosane-D46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n-Tetracosane-D50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n-Triacontane-D62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Benz[a]anthracene-7,10-dione-D10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</w:tcPr>
          <w:p w:rsidR="00531A0E" w:rsidRPr="00531A0E" w:rsidRDefault="00531A0E" w:rsidP="00F9505B">
            <w:pPr>
              <w:widowControl w:val="0"/>
              <w:spacing w:line="276" w:lineRule="auto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9,10-Anthraquinone 13C6</w:t>
            </w:r>
          </w:p>
        </w:tc>
        <w:tc>
          <w:tcPr>
            <w:tcW w:w="3951" w:type="dxa"/>
          </w:tcPr>
          <w:p w:rsidR="00531A0E" w:rsidRPr="00531A0E" w:rsidRDefault="00531A0E" w:rsidP="00F9505B">
            <w:pPr>
              <w:widowControl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531A0E" w:rsidRPr="00531A0E" w:rsidRDefault="00531A0E" w:rsidP="00531A0E">
      <w:pPr>
        <w:rPr>
          <w:rFonts w:asciiTheme="majorHAnsi" w:hAnsiTheme="majorHAnsi" w:cstheme="majorHAnsi"/>
          <w:i/>
          <w:iCs/>
          <w:sz w:val="20"/>
          <w:szCs w:val="20"/>
        </w:rPr>
      </w:pPr>
    </w:p>
    <w:p w:rsidR="00531A0E" w:rsidRPr="00531A0E" w:rsidRDefault="00531A0E" w:rsidP="00531A0E">
      <w:pPr>
        <w:spacing w:after="240"/>
        <w:rPr>
          <w:rFonts w:asciiTheme="majorHAnsi" w:hAnsiTheme="majorHAnsi" w:cstheme="majorHAnsi"/>
          <w:sz w:val="28"/>
        </w:rPr>
      </w:pPr>
      <w:r w:rsidRPr="00531A0E">
        <w:rPr>
          <w:rFonts w:asciiTheme="majorHAnsi" w:hAnsiTheme="majorHAnsi" w:cstheme="majorHAnsi"/>
          <w:b/>
          <w:iCs/>
          <w:sz w:val="22"/>
          <w:szCs w:val="20"/>
        </w:rPr>
        <w:t xml:space="preserve">Table </w:t>
      </w:r>
      <w:r w:rsidR="004873F3">
        <w:rPr>
          <w:rFonts w:asciiTheme="majorHAnsi" w:hAnsiTheme="majorHAnsi" w:cstheme="majorHAnsi"/>
          <w:b/>
          <w:iCs/>
          <w:sz w:val="22"/>
          <w:szCs w:val="20"/>
        </w:rPr>
        <w:t>A</w:t>
      </w:r>
      <w:r w:rsidRPr="00531A0E">
        <w:rPr>
          <w:rFonts w:asciiTheme="majorHAnsi" w:hAnsiTheme="majorHAnsi" w:cstheme="majorHAnsi"/>
          <w:b/>
          <w:iCs/>
          <w:sz w:val="22"/>
          <w:szCs w:val="20"/>
        </w:rPr>
        <w:t>2</w:t>
      </w:r>
      <w:r w:rsidRPr="00531A0E">
        <w:rPr>
          <w:rFonts w:asciiTheme="majorHAnsi" w:hAnsiTheme="majorHAnsi" w:cstheme="majorHAnsi"/>
          <w:iCs/>
          <w:sz w:val="22"/>
          <w:szCs w:val="20"/>
        </w:rPr>
        <w:t xml:space="preserve"> </w:t>
      </w:r>
      <w:r w:rsidRPr="00531A0E">
        <w:rPr>
          <w:rFonts w:asciiTheme="majorHAnsi" w:hAnsiTheme="majorHAnsi" w:cstheme="majorHAnsi"/>
          <w:b/>
          <w:iCs/>
          <w:sz w:val="22"/>
          <w:szCs w:val="20"/>
        </w:rPr>
        <w:t>– Flow parameters.</w:t>
      </w:r>
      <w:r w:rsidRPr="00531A0E">
        <w:rPr>
          <w:rFonts w:asciiTheme="majorHAnsi" w:hAnsiTheme="majorHAnsi" w:cstheme="majorHAnsi"/>
          <w:iCs/>
          <w:sz w:val="22"/>
          <w:szCs w:val="20"/>
        </w:rPr>
        <w:t xml:space="preserve"> Carrier gas used: Helium.</w:t>
      </w:r>
    </w:p>
    <w:tbl>
      <w:tblPr>
        <w:tblStyle w:val="PlainTable41"/>
        <w:tblW w:w="7230" w:type="dxa"/>
        <w:tblInd w:w="567" w:type="dxa"/>
        <w:tblLook w:val="04A0" w:firstRow="1" w:lastRow="0" w:firstColumn="1" w:lastColumn="0" w:noHBand="0" w:noVBand="1"/>
      </w:tblPr>
      <w:tblGrid>
        <w:gridCol w:w="2835"/>
        <w:gridCol w:w="3117"/>
        <w:gridCol w:w="1278"/>
      </w:tblGrid>
      <w:tr w:rsidR="00531A0E" w:rsidRPr="00531A0E" w:rsidTr="00F950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Column flow [mL min</w:t>
            </w:r>
            <w:r w:rsidRPr="00531A0E"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  <w:t>-1</w:t>
            </w: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3117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Split flow [mL min</w:t>
            </w:r>
            <w:r w:rsidRPr="00531A0E"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  <w:t>-1</w:t>
            </w: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1278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t [s]</w:t>
            </w: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0.1</w:t>
            </w:r>
          </w:p>
        </w:tc>
        <w:tc>
          <w:tcPr>
            <w:tcW w:w="3117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10</w:t>
            </w:r>
          </w:p>
        </w:tc>
        <w:tc>
          <w:tcPr>
            <w:tcW w:w="1278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1200</w:t>
            </w:r>
          </w:p>
        </w:tc>
      </w:tr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1</w:t>
            </w:r>
          </w:p>
        </w:tc>
        <w:tc>
          <w:tcPr>
            <w:tcW w:w="3117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100</w:t>
            </w:r>
          </w:p>
        </w:tc>
        <w:tc>
          <w:tcPr>
            <w:tcW w:w="1278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90</w:t>
            </w: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2.6</w:t>
            </w:r>
          </w:p>
        </w:tc>
        <w:tc>
          <w:tcPr>
            <w:tcW w:w="3117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0</w:t>
            </w:r>
          </w:p>
        </w:tc>
        <w:tc>
          <w:tcPr>
            <w:tcW w:w="1278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600</w:t>
            </w:r>
          </w:p>
        </w:tc>
      </w:tr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1</w:t>
            </w:r>
          </w:p>
        </w:tc>
        <w:tc>
          <w:tcPr>
            <w:tcW w:w="3117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100</w:t>
            </w:r>
          </w:p>
        </w:tc>
        <w:tc>
          <w:tcPr>
            <w:tcW w:w="1278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2510</w:t>
            </w:r>
          </w:p>
        </w:tc>
      </w:tr>
    </w:tbl>
    <w:p w:rsidR="00531A0E" w:rsidRPr="00531A0E" w:rsidRDefault="00531A0E" w:rsidP="00531A0E">
      <w:pPr>
        <w:rPr>
          <w:rFonts w:asciiTheme="majorHAnsi" w:hAnsiTheme="majorHAnsi" w:cstheme="majorHAnsi"/>
          <w:i/>
          <w:iCs/>
          <w:sz w:val="20"/>
          <w:szCs w:val="20"/>
        </w:rPr>
      </w:pPr>
    </w:p>
    <w:p w:rsidR="00531A0E" w:rsidRPr="00531A0E" w:rsidRDefault="00531A0E" w:rsidP="00531A0E">
      <w:pPr>
        <w:spacing w:after="240"/>
        <w:rPr>
          <w:rFonts w:asciiTheme="majorHAnsi" w:hAnsiTheme="majorHAnsi" w:cstheme="majorHAnsi"/>
          <w:b/>
          <w:iCs/>
          <w:sz w:val="22"/>
          <w:szCs w:val="20"/>
        </w:rPr>
      </w:pPr>
      <w:r w:rsidRPr="00531A0E">
        <w:rPr>
          <w:rFonts w:asciiTheme="majorHAnsi" w:hAnsiTheme="majorHAnsi" w:cstheme="majorHAnsi"/>
          <w:b/>
          <w:iCs/>
          <w:sz w:val="22"/>
          <w:szCs w:val="20"/>
        </w:rPr>
        <w:t xml:space="preserve">Table </w:t>
      </w:r>
      <w:r w:rsidR="004873F3">
        <w:rPr>
          <w:rFonts w:asciiTheme="majorHAnsi" w:hAnsiTheme="majorHAnsi" w:cstheme="majorHAnsi"/>
          <w:b/>
          <w:iCs/>
          <w:sz w:val="22"/>
          <w:szCs w:val="20"/>
        </w:rPr>
        <w:t>A</w:t>
      </w:r>
      <w:r w:rsidRPr="00531A0E">
        <w:rPr>
          <w:rFonts w:asciiTheme="majorHAnsi" w:hAnsiTheme="majorHAnsi" w:cstheme="majorHAnsi"/>
          <w:b/>
          <w:iCs/>
          <w:sz w:val="22"/>
          <w:szCs w:val="20"/>
        </w:rPr>
        <w:t>3 – Injection temperature profile.</w:t>
      </w:r>
    </w:p>
    <w:tbl>
      <w:tblPr>
        <w:tblStyle w:val="PlainTable41"/>
        <w:tblW w:w="7237" w:type="dxa"/>
        <w:tblInd w:w="567" w:type="dxa"/>
        <w:tblLook w:val="04A0" w:firstRow="1" w:lastRow="0" w:firstColumn="1" w:lastColumn="0" w:noHBand="0" w:noVBand="1"/>
      </w:tblPr>
      <w:tblGrid>
        <w:gridCol w:w="2977"/>
        <w:gridCol w:w="2554"/>
        <w:gridCol w:w="1706"/>
      </w:tblGrid>
      <w:tr w:rsidR="00531A0E" w:rsidRPr="00531A0E" w:rsidTr="00F950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T rate [°C s</w:t>
            </w:r>
            <w:r w:rsidRPr="00531A0E"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  <w:t>-1</w:t>
            </w: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554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T [°C]</w:t>
            </w:r>
          </w:p>
        </w:tc>
        <w:tc>
          <w:tcPr>
            <w:tcW w:w="1706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t [s]</w:t>
            </w: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-</w:t>
            </w:r>
          </w:p>
        </w:tc>
        <w:tc>
          <w:tcPr>
            <w:tcW w:w="2554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70</w:t>
            </w:r>
          </w:p>
        </w:tc>
        <w:tc>
          <w:tcPr>
            <w:tcW w:w="1706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40</w:t>
            </w:r>
          </w:p>
        </w:tc>
      </w:tr>
      <w:tr w:rsidR="00531A0E" w:rsidRPr="00531A0E" w:rsidTr="00F950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2</w:t>
            </w:r>
          </w:p>
        </w:tc>
        <w:tc>
          <w:tcPr>
            <w:tcW w:w="2554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300</w:t>
            </w:r>
          </w:p>
        </w:tc>
        <w:tc>
          <w:tcPr>
            <w:tcW w:w="1706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1350</w:t>
            </w: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-</w:t>
            </w:r>
          </w:p>
        </w:tc>
        <w:tc>
          <w:tcPr>
            <w:tcW w:w="2554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250</w:t>
            </w:r>
          </w:p>
        </w:tc>
        <w:tc>
          <w:tcPr>
            <w:tcW w:w="1706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3010</w:t>
            </w:r>
          </w:p>
        </w:tc>
      </w:tr>
    </w:tbl>
    <w:p w:rsidR="00531A0E" w:rsidRDefault="00531A0E" w:rsidP="00531A0E">
      <w:pPr>
        <w:rPr>
          <w:rFonts w:asciiTheme="majorHAnsi" w:hAnsiTheme="majorHAnsi" w:cstheme="majorHAnsi"/>
          <w:i/>
          <w:iCs/>
          <w:sz w:val="20"/>
          <w:szCs w:val="20"/>
        </w:rPr>
      </w:pPr>
    </w:p>
    <w:p w:rsidR="00F9505B" w:rsidRPr="00531A0E" w:rsidRDefault="00F9505B" w:rsidP="00531A0E">
      <w:pPr>
        <w:rPr>
          <w:rFonts w:asciiTheme="majorHAnsi" w:hAnsiTheme="majorHAnsi" w:cstheme="majorHAnsi"/>
          <w:i/>
          <w:iCs/>
          <w:sz w:val="20"/>
          <w:szCs w:val="20"/>
        </w:rPr>
      </w:pPr>
    </w:p>
    <w:p w:rsidR="00531A0E" w:rsidRPr="00F9505B" w:rsidRDefault="00F9505B" w:rsidP="00F9505B">
      <w:pPr>
        <w:spacing w:after="240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iCs/>
          <w:sz w:val="22"/>
          <w:szCs w:val="20"/>
        </w:rPr>
        <w:lastRenderedPageBreak/>
        <w:t xml:space="preserve">Table </w:t>
      </w:r>
      <w:r w:rsidR="004873F3">
        <w:rPr>
          <w:rFonts w:asciiTheme="majorHAnsi" w:hAnsiTheme="majorHAnsi" w:cstheme="majorHAnsi"/>
          <w:b/>
          <w:iCs/>
          <w:sz w:val="22"/>
          <w:szCs w:val="20"/>
        </w:rPr>
        <w:t>A</w:t>
      </w:r>
      <w:r>
        <w:rPr>
          <w:rFonts w:asciiTheme="majorHAnsi" w:hAnsiTheme="majorHAnsi" w:cstheme="majorHAnsi"/>
          <w:b/>
          <w:iCs/>
          <w:sz w:val="22"/>
          <w:szCs w:val="20"/>
        </w:rPr>
        <w:t xml:space="preserve">4 – </w:t>
      </w:r>
      <w:r w:rsidR="00531A0E" w:rsidRPr="00F9505B">
        <w:rPr>
          <w:rFonts w:asciiTheme="majorHAnsi" w:hAnsiTheme="majorHAnsi" w:cstheme="majorHAnsi"/>
          <w:b/>
          <w:iCs/>
          <w:sz w:val="22"/>
          <w:szCs w:val="20"/>
        </w:rPr>
        <w:t>Column setup.</w:t>
      </w:r>
    </w:p>
    <w:tbl>
      <w:tblPr>
        <w:tblStyle w:val="PlainTable41"/>
        <w:tblW w:w="8789" w:type="dxa"/>
        <w:jc w:val="center"/>
        <w:tblLook w:val="04A0" w:firstRow="1" w:lastRow="0" w:firstColumn="1" w:lastColumn="0" w:noHBand="0" w:noVBand="1"/>
      </w:tblPr>
      <w:tblGrid>
        <w:gridCol w:w="2977"/>
        <w:gridCol w:w="3544"/>
        <w:gridCol w:w="2268"/>
      </w:tblGrid>
      <w:tr w:rsidR="00531A0E" w:rsidRPr="00531A0E" w:rsidTr="00F950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Column setup</w:t>
            </w:r>
          </w:p>
        </w:tc>
        <w:tc>
          <w:tcPr>
            <w:tcW w:w="3544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Type</w:t>
            </w:r>
          </w:p>
        </w:tc>
        <w:tc>
          <w:tcPr>
            <w:tcW w:w="2268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Length [m]</w:t>
            </w: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Pre-column</w:t>
            </w:r>
          </w:p>
        </w:tc>
        <w:tc>
          <w:tcPr>
            <w:tcW w:w="3544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BPX5 (</w:t>
            </w: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 xml:space="preserve">0.25 mm </w:t>
            </w:r>
            <w:proofErr w:type="spellStart"/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i.d.</w:t>
            </w:r>
            <w:proofErr w:type="spellEnd"/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 xml:space="preserve"> x 0.25 µm </w:t>
            </w:r>
            <w:proofErr w:type="spellStart"/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df</w:t>
            </w:r>
            <w:proofErr w:type="spellEnd"/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)</w:t>
            </w:r>
          </w:p>
        </w:tc>
        <w:tc>
          <w:tcPr>
            <w:tcW w:w="2268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</w:tr>
      <w:tr w:rsidR="00531A0E" w:rsidRPr="00531A0E" w:rsidTr="00F9505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1</w:t>
            </w: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vertAlign w:val="superscript"/>
              </w:rPr>
              <w:t>st</w:t>
            </w: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 xml:space="preserve"> Dimension</w:t>
            </w:r>
          </w:p>
        </w:tc>
        <w:tc>
          <w:tcPr>
            <w:tcW w:w="3544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 xml:space="preserve">BPX50 (0.25 mm </w:t>
            </w:r>
            <w:proofErr w:type="spellStart"/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i.d.</w:t>
            </w:r>
            <w:proofErr w:type="spellEnd"/>
            <w:r w:rsidRPr="00531A0E">
              <w:rPr>
                <w:rFonts w:asciiTheme="majorHAnsi" w:hAnsiTheme="majorHAnsi" w:cstheme="majorHAnsi"/>
                <w:sz w:val="20"/>
                <w:szCs w:val="20"/>
              </w:rPr>
              <w:t xml:space="preserve"> x 0.25 µm </w:t>
            </w:r>
            <w:proofErr w:type="spellStart"/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df</w:t>
            </w:r>
            <w:proofErr w:type="spellEnd"/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58</w:t>
            </w: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2</w:t>
            </w: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vertAlign w:val="superscript"/>
              </w:rPr>
              <w:t>nd</w:t>
            </w: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 xml:space="preserve"> Dimension</w:t>
            </w:r>
          </w:p>
        </w:tc>
        <w:tc>
          <w:tcPr>
            <w:tcW w:w="3544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 xml:space="preserve">BPX1 (0.1 mm </w:t>
            </w:r>
            <w:proofErr w:type="spellStart"/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i.d.</w:t>
            </w:r>
            <w:proofErr w:type="spellEnd"/>
            <w:r w:rsidRPr="00531A0E">
              <w:rPr>
                <w:rFonts w:asciiTheme="majorHAnsi" w:hAnsiTheme="majorHAnsi" w:cstheme="majorHAnsi"/>
                <w:sz w:val="20"/>
                <w:szCs w:val="20"/>
              </w:rPr>
              <w:t xml:space="preserve"> x 0.1 µm </w:t>
            </w:r>
            <w:proofErr w:type="spellStart"/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df</w:t>
            </w:r>
            <w:proofErr w:type="spellEnd"/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1.4</w:t>
            </w:r>
          </w:p>
        </w:tc>
      </w:tr>
    </w:tbl>
    <w:p w:rsidR="00531A0E" w:rsidRPr="00531A0E" w:rsidRDefault="00531A0E" w:rsidP="00531A0E">
      <w:pPr>
        <w:rPr>
          <w:rFonts w:asciiTheme="majorHAnsi" w:hAnsiTheme="majorHAnsi" w:cstheme="majorHAnsi"/>
          <w:i/>
          <w:iCs/>
          <w:sz w:val="20"/>
          <w:szCs w:val="20"/>
        </w:rPr>
      </w:pPr>
    </w:p>
    <w:p w:rsidR="00531A0E" w:rsidRPr="00F9505B" w:rsidRDefault="00F9505B" w:rsidP="00F9505B">
      <w:pPr>
        <w:spacing w:after="240"/>
        <w:rPr>
          <w:rFonts w:asciiTheme="majorHAnsi" w:hAnsiTheme="majorHAnsi" w:cstheme="majorHAnsi"/>
          <w:iCs/>
          <w:sz w:val="22"/>
          <w:szCs w:val="20"/>
        </w:rPr>
      </w:pPr>
      <w:r w:rsidRPr="00F9505B">
        <w:rPr>
          <w:rFonts w:asciiTheme="majorHAnsi" w:hAnsiTheme="majorHAnsi" w:cstheme="majorHAnsi"/>
          <w:b/>
          <w:iCs/>
          <w:sz w:val="22"/>
          <w:szCs w:val="20"/>
        </w:rPr>
        <w:t xml:space="preserve">Table </w:t>
      </w:r>
      <w:r w:rsidR="004873F3">
        <w:rPr>
          <w:rFonts w:asciiTheme="majorHAnsi" w:hAnsiTheme="majorHAnsi" w:cstheme="majorHAnsi"/>
          <w:b/>
          <w:iCs/>
          <w:sz w:val="22"/>
          <w:szCs w:val="20"/>
        </w:rPr>
        <w:t>A</w:t>
      </w:r>
      <w:r w:rsidRPr="00F9505B">
        <w:rPr>
          <w:rFonts w:asciiTheme="majorHAnsi" w:hAnsiTheme="majorHAnsi" w:cstheme="majorHAnsi"/>
          <w:b/>
          <w:iCs/>
          <w:sz w:val="22"/>
          <w:szCs w:val="20"/>
        </w:rPr>
        <w:t xml:space="preserve">5 – </w:t>
      </w:r>
      <w:r w:rsidR="00531A0E" w:rsidRPr="00F9505B">
        <w:rPr>
          <w:rFonts w:asciiTheme="majorHAnsi" w:hAnsiTheme="majorHAnsi" w:cstheme="majorHAnsi"/>
          <w:b/>
          <w:iCs/>
          <w:sz w:val="22"/>
          <w:szCs w:val="20"/>
        </w:rPr>
        <w:t>GC oven temperature profile.</w:t>
      </w:r>
      <w:r w:rsidR="00531A0E" w:rsidRPr="00F9505B">
        <w:rPr>
          <w:rFonts w:asciiTheme="majorHAnsi" w:hAnsiTheme="majorHAnsi" w:cstheme="majorHAnsi"/>
          <w:sz w:val="28"/>
        </w:rPr>
        <w:t xml:space="preserve"> </w:t>
      </w:r>
      <w:r w:rsidR="00531A0E" w:rsidRPr="00F9505B">
        <w:rPr>
          <w:rFonts w:asciiTheme="majorHAnsi" w:hAnsiTheme="majorHAnsi" w:cstheme="majorHAnsi"/>
          <w:iCs/>
          <w:sz w:val="22"/>
          <w:szCs w:val="20"/>
        </w:rPr>
        <w:t>The secondary oven had a temperature offset of 5 °C relative to the GC oven. The modulator temperature offset was 15 °C relative to the secondary oven. The modulation time was 3 s.</w:t>
      </w:r>
    </w:p>
    <w:tbl>
      <w:tblPr>
        <w:tblStyle w:val="PlainTable41"/>
        <w:tblW w:w="7519" w:type="dxa"/>
        <w:jc w:val="center"/>
        <w:tblLook w:val="04A0" w:firstRow="1" w:lastRow="0" w:firstColumn="1" w:lastColumn="0" w:noHBand="0" w:noVBand="1"/>
      </w:tblPr>
      <w:tblGrid>
        <w:gridCol w:w="2693"/>
        <w:gridCol w:w="2695"/>
        <w:gridCol w:w="2131"/>
      </w:tblGrid>
      <w:tr w:rsidR="00531A0E" w:rsidRPr="00531A0E" w:rsidTr="00F950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T rate [°C min</w:t>
            </w:r>
            <w:r w:rsidRPr="00531A0E"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  <w:t>-1</w:t>
            </w: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95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T [°C]</w:t>
            </w:r>
          </w:p>
        </w:tc>
        <w:tc>
          <w:tcPr>
            <w:tcW w:w="2131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Holding time [min]</w:t>
            </w: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-</w:t>
            </w:r>
          </w:p>
        </w:tc>
        <w:tc>
          <w:tcPr>
            <w:tcW w:w="2695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40</w:t>
            </w:r>
          </w:p>
        </w:tc>
        <w:tc>
          <w:tcPr>
            <w:tcW w:w="2131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</w:tr>
      <w:tr w:rsidR="00531A0E" w:rsidRPr="00531A0E" w:rsidTr="00F9505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5</w:t>
            </w:r>
          </w:p>
        </w:tc>
        <w:tc>
          <w:tcPr>
            <w:tcW w:w="2695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300</w:t>
            </w:r>
          </w:p>
        </w:tc>
        <w:tc>
          <w:tcPr>
            <w:tcW w:w="2131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-</w:t>
            </w:r>
          </w:p>
        </w:tc>
      </w:tr>
      <w:tr w:rsidR="00531A0E" w:rsidRPr="00531A0E" w:rsidTr="00F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3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</w:rPr>
              <w:t>-</w:t>
            </w:r>
          </w:p>
        </w:tc>
        <w:tc>
          <w:tcPr>
            <w:tcW w:w="2695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300</w:t>
            </w:r>
          </w:p>
        </w:tc>
        <w:tc>
          <w:tcPr>
            <w:tcW w:w="2131" w:type="dxa"/>
          </w:tcPr>
          <w:p w:rsidR="00531A0E" w:rsidRPr="00531A0E" w:rsidRDefault="00531A0E" w:rsidP="00F9505B">
            <w:pPr>
              <w:widowControl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</w:rPr>
              <w:t>15</w:t>
            </w:r>
          </w:p>
        </w:tc>
      </w:tr>
    </w:tbl>
    <w:p w:rsidR="00531A0E" w:rsidRPr="00531A0E" w:rsidRDefault="00531A0E" w:rsidP="00531A0E">
      <w:pPr>
        <w:rPr>
          <w:rFonts w:asciiTheme="majorHAnsi" w:hAnsiTheme="majorHAnsi" w:cstheme="majorHAnsi"/>
          <w:i/>
          <w:iCs/>
          <w:sz w:val="20"/>
          <w:szCs w:val="20"/>
          <w:lang w:val="en-GB"/>
        </w:rPr>
      </w:pPr>
    </w:p>
    <w:p w:rsidR="00531A0E" w:rsidRPr="00C92BB1" w:rsidRDefault="00C92BB1" w:rsidP="00C92BB1">
      <w:pPr>
        <w:spacing w:after="240"/>
        <w:rPr>
          <w:rFonts w:asciiTheme="majorHAnsi" w:hAnsiTheme="majorHAnsi" w:cstheme="majorHAnsi"/>
          <w:b/>
          <w:iCs/>
          <w:sz w:val="22"/>
          <w:szCs w:val="20"/>
          <w:lang w:val="en-GB"/>
        </w:rPr>
      </w:pPr>
      <w:r>
        <w:rPr>
          <w:rFonts w:asciiTheme="majorHAnsi" w:hAnsiTheme="majorHAnsi" w:cstheme="majorHAnsi"/>
          <w:b/>
          <w:iCs/>
          <w:sz w:val="22"/>
          <w:szCs w:val="20"/>
          <w:lang w:val="en-GB"/>
        </w:rPr>
        <w:t xml:space="preserve">Table </w:t>
      </w:r>
      <w:r w:rsidR="004873F3">
        <w:rPr>
          <w:rFonts w:asciiTheme="majorHAnsi" w:hAnsiTheme="majorHAnsi" w:cstheme="majorHAnsi"/>
          <w:b/>
          <w:iCs/>
          <w:sz w:val="22"/>
          <w:szCs w:val="20"/>
          <w:lang w:val="en-GB"/>
        </w:rPr>
        <w:t>A</w:t>
      </w:r>
      <w:r>
        <w:rPr>
          <w:rFonts w:asciiTheme="majorHAnsi" w:hAnsiTheme="majorHAnsi" w:cstheme="majorHAnsi"/>
          <w:b/>
          <w:iCs/>
          <w:sz w:val="22"/>
          <w:szCs w:val="20"/>
          <w:lang w:val="en-GB"/>
        </w:rPr>
        <w:t>6 –</w:t>
      </w:r>
      <w:r w:rsidR="00531A0E" w:rsidRPr="00C92BB1">
        <w:rPr>
          <w:rFonts w:asciiTheme="majorHAnsi" w:hAnsiTheme="majorHAnsi" w:cstheme="majorHAnsi"/>
          <w:b/>
          <w:iCs/>
          <w:sz w:val="22"/>
          <w:szCs w:val="20"/>
          <w:lang w:val="en-GB"/>
        </w:rPr>
        <w:t xml:space="preserve"> Mass spectral parameters.</w:t>
      </w:r>
    </w:p>
    <w:tbl>
      <w:tblPr>
        <w:tblStyle w:val="PlainTable41"/>
        <w:tblW w:w="7938" w:type="dxa"/>
        <w:tblInd w:w="567" w:type="dxa"/>
        <w:tblLook w:val="04A0" w:firstRow="1" w:lastRow="0" w:firstColumn="1" w:lastColumn="0" w:noHBand="0" w:noVBand="1"/>
      </w:tblPr>
      <w:tblGrid>
        <w:gridCol w:w="4270"/>
        <w:gridCol w:w="3668"/>
      </w:tblGrid>
      <w:tr w:rsidR="00531A0E" w:rsidRPr="00531A0E" w:rsidTr="00C92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0" w:type="dxa"/>
          </w:tcPr>
          <w:p w:rsidR="00531A0E" w:rsidRPr="00531A0E" w:rsidRDefault="00531A0E" w:rsidP="00C92BB1">
            <w:pPr>
              <w:spacing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MS Parameters</w:t>
            </w:r>
          </w:p>
        </w:tc>
        <w:tc>
          <w:tcPr>
            <w:tcW w:w="3668" w:type="dxa"/>
          </w:tcPr>
          <w:p w:rsidR="00531A0E" w:rsidRPr="00531A0E" w:rsidRDefault="00531A0E" w:rsidP="00C92BB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Settings</w:t>
            </w:r>
          </w:p>
        </w:tc>
      </w:tr>
      <w:tr w:rsidR="00531A0E" w:rsidRPr="00531A0E" w:rsidTr="00C92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0" w:type="dxa"/>
          </w:tcPr>
          <w:p w:rsidR="00531A0E" w:rsidRPr="00531A0E" w:rsidRDefault="00531A0E" w:rsidP="00C92BB1">
            <w:pPr>
              <w:spacing w:line="276" w:lineRule="auto"/>
              <w:jc w:val="center"/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  <w:lang w:val="en-GB"/>
              </w:rPr>
            </w:pPr>
            <w:proofErr w:type="spellStart"/>
            <w:r w:rsidRPr="00531A0E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  <w:lang w:val="en-GB"/>
              </w:rPr>
              <w:t>Transferline</w:t>
            </w:r>
            <w:proofErr w:type="spellEnd"/>
            <w:r w:rsidRPr="00531A0E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  <w:lang w:val="en-GB"/>
              </w:rPr>
              <w:t xml:space="preserve"> temperature</w:t>
            </w:r>
          </w:p>
        </w:tc>
        <w:tc>
          <w:tcPr>
            <w:tcW w:w="3668" w:type="dxa"/>
          </w:tcPr>
          <w:p w:rsidR="00531A0E" w:rsidRPr="00531A0E" w:rsidRDefault="00531A0E" w:rsidP="00C92BB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280 °C</w:t>
            </w:r>
          </w:p>
        </w:tc>
      </w:tr>
      <w:tr w:rsidR="00531A0E" w:rsidRPr="00531A0E" w:rsidTr="00C92B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0" w:type="dxa"/>
          </w:tcPr>
          <w:p w:rsidR="00531A0E" w:rsidRPr="00531A0E" w:rsidRDefault="00531A0E" w:rsidP="00C92BB1">
            <w:pPr>
              <w:spacing w:line="276" w:lineRule="auto"/>
              <w:jc w:val="center"/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  <w:lang w:val="en-GB"/>
              </w:rPr>
              <w:t>Acquisition rate</w:t>
            </w:r>
          </w:p>
        </w:tc>
        <w:tc>
          <w:tcPr>
            <w:tcW w:w="3668" w:type="dxa"/>
          </w:tcPr>
          <w:p w:rsidR="00531A0E" w:rsidRPr="00531A0E" w:rsidRDefault="00531A0E" w:rsidP="00C92BB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100 Hz</w:t>
            </w:r>
          </w:p>
        </w:tc>
      </w:tr>
      <w:tr w:rsidR="00531A0E" w:rsidRPr="00531A0E" w:rsidTr="00C92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0" w:type="dxa"/>
          </w:tcPr>
          <w:p w:rsidR="00531A0E" w:rsidRPr="00531A0E" w:rsidRDefault="00531A0E" w:rsidP="00C92BB1">
            <w:pPr>
              <w:spacing w:line="276" w:lineRule="auto"/>
              <w:jc w:val="center"/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  <w:lang w:val="en-GB"/>
              </w:rPr>
              <w:t>Acquisition range</w:t>
            </w:r>
          </w:p>
        </w:tc>
        <w:tc>
          <w:tcPr>
            <w:tcW w:w="3668" w:type="dxa"/>
          </w:tcPr>
          <w:p w:rsidR="00531A0E" w:rsidRPr="00531A0E" w:rsidRDefault="00531A0E" w:rsidP="00C92BB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29 – 750 m/z</w:t>
            </w:r>
          </w:p>
        </w:tc>
      </w:tr>
      <w:tr w:rsidR="00531A0E" w:rsidRPr="00531A0E" w:rsidTr="00C92B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0" w:type="dxa"/>
          </w:tcPr>
          <w:p w:rsidR="00531A0E" w:rsidRPr="00531A0E" w:rsidRDefault="00531A0E" w:rsidP="00C92BB1">
            <w:pPr>
              <w:spacing w:line="276" w:lineRule="auto"/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  <w:t>Optimized Voltage Offset</w:t>
            </w:r>
          </w:p>
        </w:tc>
        <w:tc>
          <w:tcPr>
            <w:tcW w:w="3668" w:type="dxa"/>
          </w:tcPr>
          <w:p w:rsidR="00531A0E" w:rsidRPr="00531A0E" w:rsidRDefault="00531A0E" w:rsidP="00C92BB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100</w:t>
            </w:r>
          </w:p>
        </w:tc>
      </w:tr>
      <w:tr w:rsidR="00531A0E" w:rsidRPr="00531A0E" w:rsidTr="00C92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0" w:type="dxa"/>
          </w:tcPr>
          <w:p w:rsidR="00531A0E" w:rsidRPr="00531A0E" w:rsidRDefault="00531A0E" w:rsidP="00C92BB1">
            <w:pPr>
              <w:spacing w:line="276" w:lineRule="auto"/>
              <w:jc w:val="center"/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  <w:lang w:val="en-GB"/>
              </w:rPr>
              <w:t>Electron ionization</w:t>
            </w:r>
          </w:p>
        </w:tc>
        <w:tc>
          <w:tcPr>
            <w:tcW w:w="3668" w:type="dxa"/>
          </w:tcPr>
          <w:p w:rsidR="00531A0E" w:rsidRPr="00531A0E" w:rsidRDefault="00531A0E" w:rsidP="00C92BB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70 eV</w:t>
            </w:r>
          </w:p>
        </w:tc>
      </w:tr>
      <w:tr w:rsidR="00531A0E" w:rsidRPr="00531A0E" w:rsidTr="00C92B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0" w:type="dxa"/>
          </w:tcPr>
          <w:p w:rsidR="00531A0E" w:rsidRPr="00531A0E" w:rsidRDefault="00531A0E" w:rsidP="00C92BB1">
            <w:pPr>
              <w:spacing w:line="276" w:lineRule="auto"/>
              <w:jc w:val="center"/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  <w:lang w:val="en-GB"/>
              </w:rPr>
              <w:t>Ion source temperature</w:t>
            </w:r>
          </w:p>
        </w:tc>
        <w:tc>
          <w:tcPr>
            <w:tcW w:w="3668" w:type="dxa"/>
          </w:tcPr>
          <w:p w:rsidR="00531A0E" w:rsidRPr="00531A0E" w:rsidRDefault="00531A0E" w:rsidP="00C92BB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250 °C</w:t>
            </w:r>
          </w:p>
        </w:tc>
      </w:tr>
    </w:tbl>
    <w:p w:rsidR="00531A0E" w:rsidRPr="00531A0E" w:rsidRDefault="00531A0E" w:rsidP="00531A0E">
      <w:pPr>
        <w:rPr>
          <w:rFonts w:asciiTheme="majorHAnsi" w:hAnsiTheme="majorHAnsi" w:cstheme="majorHAnsi"/>
        </w:rPr>
      </w:pPr>
    </w:p>
    <w:p w:rsidR="00531A0E" w:rsidRPr="00C92BB1" w:rsidRDefault="0000676C" w:rsidP="00C92BB1">
      <w:pPr>
        <w:spacing w:after="2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iCs/>
          <w:sz w:val="22"/>
          <w:szCs w:val="22"/>
        </w:rPr>
        <w:t xml:space="preserve">Table </w:t>
      </w:r>
      <w:r w:rsidR="004873F3">
        <w:rPr>
          <w:rFonts w:asciiTheme="majorHAnsi" w:hAnsiTheme="majorHAnsi" w:cstheme="majorHAnsi"/>
          <w:b/>
          <w:iCs/>
          <w:sz w:val="22"/>
          <w:szCs w:val="22"/>
        </w:rPr>
        <w:t>A</w:t>
      </w:r>
      <w:r>
        <w:rPr>
          <w:rFonts w:asciiTheme="majorHAnsi" w:hAnsiTheme="majorHAnsi" w:cstheme="majorHAnsi"/>
          <w:b/>
          <w:iCs/>
          <w:sz w:val="22"/>
          <w:szCs w:val="22"/>
        </w:rPr>
        <w:t xml:space="preserve">7 – </w:t>
      </w:r>
      <w:r w:rsidR="00531A0E" w:rsidRPr="00C92BB1">
        <w:rPr>
          <w:rFonts w:asciiTheme="majorHAnsi" w:hAnsiTheme="majorHAnsi" w:cstheme="majorHAnsi"/>
          <w:b/>
          <w:iCs/>
          <w:sz w:val="22"/>
          <w:szCs w:val="22"/>
        </w:rPr>
        <w:t xml:space="preserve">Processing parameters of </w:t>
      </w:r>
      <w:proofErr w:type="spellStart"/>
      <w:r w:rsidR="00531A0E" w:rsidRPr="00C92BB1">
        <w:rPr>
          <w:rFonts w:asciiTheme="majorHAnsi" w:hAnsiTheme="majorHAnsi" w:cstheme="majorHAnsi"/>
          <w:b/>
          <w:iCs/>
          <w:sz w:val="22"/>
          <w:szCs w:val="22"/>
        </w:rPr>
        <w:t>Leco</w:t>
      </w:r>
      <w:proofErr w:type="spellEnd"/>
      <w:r w:rsidR="00531A0E" w:rsidRPr="00C92BB1">
        <w:rPr>
          <w:rFonts w:asciiTheme="majorHAnsi" w:hAnsiTheme="majorHAnsi" w:cstheme="majorHAnsi"/>
          <w:b/>
          <w:iCs/>
          <w:sz w:val="22"/>
          <w:szCs w:val="22"/>
        </w:rPr>
        <w:t xml:space="preserve"> </w:t>
      </w:r>
      <w:proofErr w:type="spellStart"/>
      <w:r w:rsidR="00531A0E" w:rsidRPr="00C92BB1">
        <w:rPr>
          <w:rFonts w:asciiTheme="majorHAnsi" w:hAnsiTheme="majorHAnsi" w:cstheme="majorHAnsi"/>
          <w:b/>
          <w:iCs/>
          <w:sz w:val="22"/>
          <w:szCs w:val="22"/>
        </w:rPr>
        <w:t>ChromaTOF</w:t>
      </w:r>
      <w:proofErr w:type="spellEnd"/>
      <w:r w:rsidR="00C92BB1">
        <w:rPr>
          <w:rFonts w:asciiTheme="majorHAnsi" w:hAnsiTheme="majorHAnsi" w:cstheme="majorHAnsi"/>
          <w:b/>
          <w:iCs/>
          <w:sz w:val="22"/>
          <w:szCs w:val="22"/>
        </w:rPr>
        <w:t xml:space="preserve">. </w:t>
      </w:r>
      <w:r w:rsidR="00531A0E" w:rsidRPr="00C92BB1">
        <w:rPr>
          <w:rFonts w:asciiTheme="majorHAnsi" w:hAnsiTheme="majorHAnsi" w:cstheme="majorHAnsi"/>
          <w:iCs/>
          <w:sz w:val="22"/>
          <w:szCs w:val="22"/>
        </w:rPr>
        <w:t xml:space="preserve">Version </w:t>
      </w:r>
      <w:r w:rsidR="00531A0E" w:rsidRPr="00C92BB1">
        <w:rPr>
          <w:rFonts w:asciiTheme="majorHAnsi" w:hAnsiTheme="majorHAnsi" w:cstheme="majorHAnsi"/>
          <w:sz w:val="22"/>
          <w:szCs w:val="22"/>
          <w:lang w:val="en-GB"/>
        </w:rPr>
        <w:t>4.50.8.0 optimized for Pegasus</w:t>
      </w:r>
      <w:r w:rsidR="00531A0E" w:rsidRPr="00C92BB1">
        <w:rPr>
          <w:rFonts w:asciiTheme="majorHAnsi" w:hAnsiTheme="majorHAnsi" w:cstheme="majorHAnsi"/>
          <w:iCs/>
          <w:sz w:val="22"/>
          <w:szCs w:val="22"/>
        </w:rPr>
        <w:t>.</w:t>
      </w:r>
    </w:p>
    <w:tbl>
      <w:tblPr>
        <w:tblStyle w:val="PlainTable41"/>
        <w:tblW w:w="8505" w:type="dxa"/>
        <w:tblInd w:w="426" w:type="dxa"/>
        <w:tblLook w:val="04A0" w:firstRow="1" w:lastRow="0" w:firstColumn="1" w:lastColumn="0" w:noHBand="0" w:noVBand="1"/>
      </w:tblPr>
      <w:tblGrid>
        <w:gridCol w:w="3116"/>
        <w:gridCol w:w="1559"/>
        <w:gridCol w:w="1558"/>
        <w:gridCol w:w="2272"/>
      </w:tblGrid>
      <w:tr w:rsidR="00531A0E" w:rsidRPr="00531A0E" w:rsidTr="00C92B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Baseline Correction</w:t>
            </w:r>
          </w:p>
        </w:tc>
        <w:tc>
          <w:tcPr>
            <w:tcW w:w="3117" w:type="dxa"/>
            <w:gridSpan w:val="2"/>
          </w:tcPr>
          <w:p w:rsidR="00531A0E" w:rsidRPr="00531A0E" w:rsidRDefault="00531A0E" w:rsidP="004A6055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</w:p>
        </w:tc>
        <w:tc>
          <w:tcPr>
            <w:tcW w:w="2272" w:type="dxa"/>
          </w:tcPr>
          <w:p w:rsidR="00531A0E" w:rsidRPr="00531A0E" w:rsidRDefault="00531A0E" w:rsidP="004A6055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</w:p>
        </w:tc>
      </w:tr>
      <w:tr w:rsidR="00531A0E" w:rsidRPr="00531A0E" w:rsidTr="00C92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  <w:t>Baseline Offset</w:t>
            </w:r>
          </w:p>
        </w:tc>
        <w:tc>
          <w:tcPr>
            <w:tcW w:w="3117" w:type="dxa"/>
            <w:gridSpan w:val="2"/>
          </w:tcPr>
          <w:p w:rsidR="00531A0E" w:rsidRPr="00531A0E" w:rsidRDefault="00531A0E" w:rsidP="004A6055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2272" w:type="dxa"/>
          </w:tcPr>
          <w:p w:rsidR="00531A0E" w:rsidRPr="00531A0E" w:rsidRDefault="00531A0E" w:rsidP="004A6055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auto no. of data points for smoothing</w:t>
            </w:r>
          </w:p>
        </w:tc>
      </w:tr>
      <w:tr w:rsidR="00531A0E" w:rsidRPr="00531A0E" w:rsidTr="00C92B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S/N</w:t>
            </w:r>
          </w:p>
        </w:tc>
        <w:tc>
          <w:tcPr>
            <w:tcW w:w="3117" w:type="dxa"/>
            <w:gridSpan w:val="2"/>
          </w:tcPr>
          <w:p w:rsidR="00531A0E" w:rsidRPr="00531A0E" w:rsidRDefault="00531A0E" w:rsidP="004A605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50</w:t>
            </w:r>
          </w:p>
        </w:tc>
        <w:tc>
          <w:tcPr>
            <w:tcW w:w="2272" w:type="dxa"/>
          </w:tcPr>
          <w:p w:rsidR="00531A0E" w:rsidRPr="00531A0E" w:rsidRDefault="00531A0E" w:rsidP="004A605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</w:p>
        </w:tc>
      </w:tr>
      <w:tr w:rsidR="00531A0E" w:rsidRPr="00531A0E" w:rsidTr="00C92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Peak Find</w:t>
            </w:r>
          </w:p>
        </w:tc>
        <w:tc>
          <w:tcPr>
            <w:tcW w:w="3117" w:type="dxa"/>
            <w:gridSpan w:val="2"/>
          </w:tcPr>
          <w:p w:rsidR="00531A0E" w:rsidRPr="00531A0E" w:rsidRDefault="00531A0E" w:rsidP="004A6055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/>
                <w:sz w:val="20"/>
                <w:szCs w:val="20"/>
                <w:lang w:val="en-GB"/>
              </w:rPr>
              <w:t>1</w:t>
            </w:r>
            <w:r w:rsidRPr="00531A0E">
              <w:rPr>
                <w:rFonts w:asciiTheme="majorHAnsi" w:hAnsiTheme="majorHAnsi" w:cstheme="majorHAnsi"/>
                <w:b/>
                <w:sz w:val="20"/>
                <w:szCs w:val="20"/>
                <w:vertAlign w:val="superscript"/>
                <w:lang w:val="en-GB"/>
              </w:rPr>
              <w:t>st</w:t>
            </w:r>
            <w:r w:rsidRPr="00531A0E">
              <w:rPr>
                <w:rFonts w:asciiTheme="majorHAnsi" w:hAnsiTheme="majorHAnsi" w:cstheme="majorHAnsi"/>
                <w:b/>
                <w:sz w:val="20"/>
                <w:szCs w:val="20"/>
                <w:lang w:val="en-GB"/>
              </w:rPr>
              <w:t xml:space="preserve"> dimension</w:t>
            </w:r>
          </w:p>
        </w:tc>
        <w:tc>
          <w:tcPr>
            <w:tcW w:w="2272" w:type="dxa"/>
          </w:tcPr>
          <w:p w:rsidR="00531A0E" w:rsidRPr="00531A0E" w:rsidRDefault="00531A0E" w:rsidP="004A6055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/>
                <w:sz w:val="20"/>
                <w:szCs w:val="20"/>
                <w:lang w:val="en-GB"/>
              </w:rPr>
              <w:t>2</w:t>
            </w:r>
            <w:r w:rsidRPr="00531A0E">
              <w:rPr>
                <w:rFonts w:asciiTheme="majorHAnsi" w:hAnsiTheme="majorHAnsi" w:cstheme="majorHAnsi"/>
                <w:b/>
                <w:sz w:val="20"/>
                <w:szCs w:val="20"/>
                <w:vertAlign w:val="superscript"/>
                <w:lang w:val="en-GB"/>
              </w:rPr>
              <w:t>nd</w:t>
            </w:r>
            <w:r w:rsidRPr="00531A0E">
              <w:rPr>
                <w:rFonts w:asciiTheme="majorHAnsi" w:hAnsiTheme="majorHAnsi" w:cstheme="majorHAnsi"/>
                <w:b/>
                <w:sz w:val="20"/>
                <w:szCs w:val="20"/>
                <w:lang w:val="en-GB"/>
              </w:rPr>
              <w:t xml:space="preserve"> dimension</w:t>
            </w:r>
          </w:p>
        </w:tc>
      </w:tr>
      <w:tr w:rsidR="00531A0E" w:rsidRPr="00531A0E" w:rsidTr="00C92B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  <w:t>Peak Width [s]</w:t>
            </w:r>
          </w:p>
        </w:tc>
        <w:tc>
          <w:tcPr>
            <w:tcW w:w="3117" w:type="dxa"/>
            <w:gridSpan w:val="2"/>
          </w:tcPr>
          <w:p w:rsidR="00531A0E" w:rsidRPr="00531A0E" w:rsidRDefault="00531A0E" w:rsidP="004A605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12</w:t>
            </w:r>
          </w:p>
        </w:tc>
        <w:tc>
          <w:tcPr>
            <w:tcW w:w="2272" w:type="dxa"/>
          </w:tcPr>
          <w:p w:rsidR="00531A0E" w:rsidRPr="00531A0E" w:rsidRDefault="00531A0E" w:rsidP="004A605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0.1</w:t>
            </w:r>
          </w:p>
        </w:tc>
      </w:tr>
      <w:tr w:rsidR="00531A0E" w:rsidRPr="00531A0E" w:rsidTr="00C92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  <w:t>Match required to combine Peaks</w:t>
            </w:r>
          </w:p>
        </w:tc>
        <w:tc>
          <w:tcPr>
            <w:tcW w:w="3117" w:type="dxa"/>
            <w:gridSpan w:val="2"/>
          </w:tcPr>
          <w:p w:rsidR="00531A0E" w:rsidRPr="00531A0E" w:rsidRDefault="00531A0E" w:rsidP="004A6055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-</w:t>
            </w:r>
          </w:p>
        </w:tc>
        <w:tc>
          <w:tcPr>
            <w:tcW w:w="2272" w:type="dxa"/>
          </w:tcPr>
          <w:p w:rsidR="00531A0E" w:rsidRPr="00531A0E" w:rsidRDefault="00531A0E" w:rsidP="004A6055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800</w:t>
            </w:r>
          </w:p>
        </w:tc>
      </w:tr>
      <w:tr w:rsidR="00531A0E" w:rsidRPr="00531A0E" w:rsidTr="00C92B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</w:pPr>
            <w:proofErr w:type="spellStart"/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  <w:t>Subpeak</w:t>
            </w:r>
            <w:proofErr w:type="spellEnd"/>
          </w:p>
        </w:tc>
        <w:tc>
          <w:tcPr>
            <w:tcW w:w="3117" w:type="dxa"/>
            <w:gridSpan w:val="2"/>
          </w:tcPr>
          <w:p w:rsidR="00531A0E" w:rsidRPr="00531A0E" w:rsidRDefault="00531A0E" w:rsidP="004A605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min. S/N</w:t>
            </w:r>
          </w:p>
        </w:tc>
        <w:tc>
          <w:tcPr>
            <w:tcW w:w="2272" w:type="dxa"/>
          </w:tcPr>
          <w:p w:rsidR="00531A0E" w:rsidRPr="00531A0E" w:rsidRDefault="00531A0E" w:rsidP="004A6055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5</w:t>
            </w:r>
          </w:p>
        </w:tc>
      </w:tr>
      <w:tr w:rsidR="00531A0E" w:rsidRPr="00531A0E" w:rsidTr="00C92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</w:p>
        </w:tc>
        <w:tc>
          <w:tcPr>
            <w:tcW w:w="3830" w:type="dxa"/>
            <w:gridSpan w:val="2"/>
          </w:tcPr>
          <w:p w:rsidR="00531A0E" w:rsidRPr="00531A0E" w:rsidRDefault="00531A0E" w:rsidP="004A6055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</w:p>
        </w:tc>
      </w:tr>
      <w:tr w:rsidR="00531A0E" w:rsidRPr="00531A0E" w:rsidTr="00C92B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Library Search Settings</w:t>
            </w:r>
          </w:p>
        </w:tc>
        <w:tc>
          <w:tcPr>
            <w:tcW w:w="3830" w:type="dxa"/>
            <w:gridSpan w:val="2"/>
          </w:tcPr>
          <w:p w:rsidR="00531A0E" w:rsidRPr="00531A0E" w:rsidRDefault="00531A0E" w:rsidP="004A6055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</w:p>
        </w:tc>
      </w:tr>
      <w:tr w:rsidR="00531A0E" w:rsidRPr="00531A0E" w:rsidTr="00C92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  <w:t>Identity/Search Mode</w:t>
            </w:r>
          </w:p>
        </w:tc>
        <w:tc>
          <w:tcPr>
            <w:tcW w:w="3830" w:type="dxa"/>
            <w:gridSpan w:val="2"/>
          </w:tcPr>
          <w:p w:rsidR="00531A0E" w:rsidRPr="00531A0E" w:rsidRDefault="00531A0E" w:rsidP="004A6055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normal/forward</w:t>
            </w:r>
          </w:p>
        </w:tc>
      </w:tr>
      <w:tr w:rsidR="00531A0E" w:rsidRPr="00531A0E" w:rsidTr="00C92B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  <w:t>No. of Hits</w:t>
            </w:r>
          </w:p>
        </w:tc>
        <w:tc>
          <w:tcPr>
            <w:tcW w:w="3830" w:type="dxa"/>
            <w:gridSpan w:val="2"/>
          </w:tcPr>
          <w:p w:rsidR="00531A0E" w:rsidRPr="00531A0E" w:rsidRDefault="00531A0E" w:rsidP="004A6055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10</w:t>
            </w:r>
          </w:p>
        </w:tc>
      </w:tr>
      <w:tr w:rsidR="00531A0E" w:rsidRPr="00531A0E" w:rsidTr="00C92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  <w:t>Molecular Weight Min./Max.</w:t>
            </w:r>
          </w:p>
        </w:tc>
        <w:tc>
          <w:tcPr>
            <w:tcW w:w="3830" w:type="dxa"/>
            <w:gridSpan w:val="2"/>
          </w:tcPr>
          <w:p w:rsidR="00531A0E" w:rsidRPr="00531A0E" w:rsidRDefault="00531A0E" w:rsidP="004A6055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29/800</w:t>
            </w:r>
          </w:p>
        </w:tc>
      </w:tr>
      <w:tr w:rsidR="00531A0E" w:rsidRPr="00531A0E" w:rsidTr="00C92B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  <w:t xml:space="preserve">Mass Threshold </w:t>
            </w:r>
          </w:p>
        </w:tc>
        <w:tc>
          <w:tcPr>
            <w:tcW w:w="3830" w:type="dxa"/>
            <w:gridSpan w:val="2"/>
          </w:tcPr>
          <w:p w:rsidR="00531A0E" w:rsidRPr="00531A0E" w:rsidRDefault="00531A0E" w:rsidP="004A6055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50</w:t>
            </w:r>
          </w:p>
        </w:tc>
      </w:tr>
      <w:tr w:rsidR="00531A0E" w:rsidRPr="00531A0E" w:rsidTr="00C92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  <w:t>Similarity Match Min.</w:t>
            </w:r>
          </w:p>
        </w:tc>
        <w:tc>
          <w:tcPr>
            <w:tcW w:w="3830" w:type="dxa"/>
            <w:gridSpan w:val="2"/>
          </w:tcPr>
          <w:p w:rsidR="00531A0E" w:rsidRPr="00531A0E" w:rsidRDefault="00531A0E" w:rsidP="004A6055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650</w:t>
            </w:r>
          </w:p>
        </w:tc>
      </w:tr>
      <w:tr w:rsidR="00531A0E" w:rsidRPr="00531A0E" w:rsidTr="00C92B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  <w:t>Library</w:t>
            </w:r>
          </w:p>
        </w:tc>
        <w:tc>
          <w:tcPr>
            <w:tcW w:w="3830" w:type="dxa"/>
            <w:gridSpan w:val="2"/>
          </w:tcPr>
          <w:p w:rsidR="00531A0E" w:rsidRPr="00531A0E" w:rsidRDefault="00531A0E" w:rsidP="004A6055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NIST</w:t>
            </w:r>
          </w:p>
        </w:tc>
      </w:tr>
      <w:tr w:rsidR="00531A0E" w:rsidRPr="00531A0E" w:rsidTr="00C92B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b w:val="0"/>
                <w:sz w:val="20"/>
                <w:szCs w:val="20"/>
                <w:lang w:val="en-GB"/>
              </w:rPr>
              <w:t>Mass for Area Calculation</w:t>
            </w:r>
          </w:p>
        </w:tc>
        <w:tc>
          <w:tcPr>
            <w:tcW w:w="3830" w:type="dxa"/>
            <w:gridSpan w:val="2"/>
          </w:tcPr>
          <w:p w:rsidR="00531A0E" w:rsidRPr="00531A0E" w:rsidRDefault="00531A0E" w:rsidP="004A6055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DTIC</w:t>
            </w:r>
          </w:p>
        </w:tc>
      </w:tr>
      <w:tr w:rsidR="00531A0E" w:rsidRPr="00531A0E" w:rsidTr="00C92B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:rsidR="00531A0E" w:rsidRPr="00531A0E" w:rsidRDefault="00531A0E" w:rsidP="004A6055">
            <w:pPr>
              <w:widowControl w:val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Export</w:t>
            </w:r>
          </w:p>
        </w:tc>
        <w:tc>
          <w:tcPr>
            <w:tcW w:w="3830" w:type="dxa"/>
            <w:gridSpan w:val="2"/>
          </w:tcPr>
          <w:p w:rsidR="00531A0E" w:rsidRPr="00531A0E" w:rsidRDefault="00531A0E" w:rsidP="004A6055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531A0E">
              <w:rPr>
                <w:rFonts w:asciiTheme="majorHAnsi" w:hAnsiTheme="majorHAnsi" w:cstheme="majorHAnsi"/>
                <w:sz w:val="20"/>
                <w:szCs w:val="20"/>
                <w:lang w:val="en-GB"/>
              </w:rPr>
              <w:t>.csv-files</w:t>
            </w:r>
          </w:p>
        </w:tc>
      </w:tr>
    </w:tbl>
    <w:p w:rsidR="00531A0E" w:rsidRPr="00531A0E" w:rsidRDefault="00531A0E" w:rsidP="00531A0E">
      <w:pPr>
        <w:rPr>
          <w:rFonts w:asciiTheme="majorHAnsi" w:hAnsiTheme="majorHAnsi" w:cstheme="majorHAnsi"/>
          <w:lang w:val="en-GB"/>
        </w:rPr>
      </w:pPr>
    </w:p>
    <w:sectPr w:rsidR="00531A0E" w:rsidRPr="00531A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A0E"/>
    <w:rsid w:val="0000676C"/>
    <w:rsid w:val="001F3BD6"/>
    <w:rsid w:val="00255A86"/>
    <w:rsid w:val="00431F1B"/>
    <w:rsid w:val="004873F3"/>
    <w:rsid w:val="004A1FAD"/>
    <w:rsid w:val="00531A0E"/>
    <w:rsid w:val="00AC1E3B"/>
    <w:rsid w:val="00C92BB1"/>
    <w:rsid w:val="00EA4B77"/>
    <w:rsid w:val="00ED77A5"/>
    <w:rsid w:val="00F9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410DDC-0EC7-43A0-8556-0652DF2A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4"/>
        <w:szCs w:val="24"/>
        <w:lang w:val="pt-PT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7A5"/>
    <w:rPr>
      <w:rFonts w:cs="Times New Roman (Textkörper CS)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7A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77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77A5"/>
    <w:pPr>
      <w:keepNext/>
      <w:keepLines/>
      <w:spacing w:before="280" w:after="80"/>
      <w:outlineLvl w:val="2"/>
    </w:pPr>
    <w:rPr>
      <w:sz w:val="26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77A5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77A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77A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77A5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D77A5"/>
    <w:rPr>
      <w:rFonts w:asciiTheme="majorHAnsi" w:eastAsiaTheme="majorEastAsia" w:hAnsiTheme="majorHAnsi" w:cstheme="majorBidi"/>
      <w:b/>
      <w:sz w:val="26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77A5"/>
    <w:rPr>
      <w:rFonts w:cs="Times New Roman (Textkörper CS)"/>
      <w:sz w:val="26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77A5"/>
    <w:rPr>
      <w:rFonts w:cs="Times New Roman (Textkörper CS)"/>
      <w:b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77A5"/>
    <w:rPr>
      <w:rFonts w:cs="Times New Roman (Textkörper CS)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77A5"/>
    <w:rPr>
      <w:rFonts w:cs="Times New Roman (Textkörper CS)"/>
      <w:b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ED77A5"/>
    <w:pPr>
      <w:spacing w:after="200"/>
    </w:pPr>
    <w:rPr>
      <w:i/>
      <w:iCs/>
      <w:vanish/>
      <w:color w:val="000000" w:themeColor="tex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D77A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77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77A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ED77A5"/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uiPriority w:val="1"/>
    <w:qFormat/>
    <w:rsid w:val="00ED77A5"/>
  </w:style>
  <w:style w:type="paragraph" w:styleId="ListParagraph">
    <w:name w:val="List Paragraph"/>
    <w:basedOn w:val="Normal"/>
    <w:uiPriority w:val="34"/>
    <w:qFormat/>
    <w:rsid w:val="00ED77A5"/>
    <w:pPr>
      <w:contextualSpacing/>
    </w:pPr>
  </w:style>
  <w:style w:type="character" w:styleId="IntenseReference">
    <w:name w:val="Intense Reference"/>
    <w:basedOn w:val="DefaultParagraphFont"/>
    <w:uiPriority w:val="32"/>
    <w:qFormat/>
    <w:rsid w:val="00ED77A5"/>
    <w:rPr>
      <w:b/>
      <w:bCs/>
      <w:smallCaps/>
      <w:color w:val="005293" w:themeColor="accent1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D77A5"/>
    <w:pPr>
      <w:spacing w:before="480"/>
      <w:outlineLvl w:val="9"/>
    </w:pPr>
    <w:rPr>
      <w:b w:val="0"/>
      <w:bCs/>
      <w:sz w:val="28"/>
      <w:szCs w:val="28"/>
      <w:lang w:eastAsia="de-DE"/>
    </w:rPr>
  </w:style>
  <w:style w:type="table" w:customStyle="1" w:styleId="ListTable1Light-Accent31">
    <w:name w:val="List Table 1 Light - Accent 31"/>
    <w:basedOn w:val="TableNormal"/>
    <w:uiPriority w:val="46"/>
    <w:rsid w:val="00531A0E"/>
    <w:pPr>
      <w:suppressAutoHyphens/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8C6EA" w:themeColor="accent3"/>
        </w:tcBorders>
      </w:tcPr>
    </w:tblStylePr>
    <w:tblStylePr w:type="lastRow">
      <w:rPr>
        <w:b/>
        <w:bCs/>
      </w:rPr>
      <w:tblPr/>
      <w:tcPr>
        <w:tcBorders>
          <w:top w:val="single" w:sz="4" w:space="0" w:color="98C6E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3FA" w:themeFill="accent3" w:themeFillTint="33"/>
      </w:tcPr>
    </w:tblStylePr>
    <w:tblStylePr w:type="band1Horz">
      <w:tblPr/>
      <w:tcPr>
        <w:shd w:val="clear" w:color="auto" w:fill="EAF3FA" w:themeFill="accent3" w:themeFillTint="33"/>
      </w:tcPr>
    </w:tblStylePr>
  </w:style>
  <w:style w:type="table" w:customStyle="1" w:styleId="PlainTable41">
    <w:name w:val="Plain Table 41"/>
    <w:basedOn w:val="TableNormal"/>
    <w:uiPriority w:val="44"/>
    <w:rsid w:val="00531A0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31F1B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F1B"/>
    <w:rPr>
      <w:rFonts w:ascii="Lucida Grande" w:hAnsi="Lucida Grande" w:cs="Lucida Grande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UMDissertation">
  <a:themeElements>
    <a:clrScheme name="TUM">
      <a:dk1>
        <a:sysClr val="windowText" lastClr="000000"/>
      </a:dk1>
      <a:lt1>
        <a:sysClr val="window" lastClr="FFFFFF"/>
      </a:lt1>
      <a:dk2>
        <a:srgbClr val="003359"/>
      </a:dk2>
      <a:lt2>
        <a:srgbClr val="0065BD"/>
      </a:lt2>
      <a:accent1>
        <a:srgbClr val="005293"/>
      </a:accent1>
      <a:accent2>
        <a:srgbClr val="64A0C8"/>
      </a:accent2>
      <a:accent3>
        <a:srgbClr val="98C6EA"/>
      </a:accent3>
      <a:accent4>
        <a:srgbClr val="A2AD00"/>
      </a:accent4>
      <a:accent5>
        <a:srgbClr val="E37222"/>
      </a:accent5>
      <a:accent6>
        <a:srgbClr val="DAD7CB"/>
      </a:accent6>
      <a:hlink>
        <a:srgbClr val="0000FF"/>
      </a:hlink>
      <a:folHlink>
        <a:srgbClr val="800080"/>
      </a:folHlink>
    </a:clrScheme>
    <a:fontScheme name="TUM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.</dc:creator>
  <cp:keywords/>
  <dc:description/>
  <cp:lastModifiedBy>Joana .</cp:lastModifiedBy>
  <cp:revision>3</cp:revision>
  <dcterms:created xsi:type="dcterms:W3CDTF">2021-09-27T07:51:00Z</dcterms:created>
  <dcterms:modified xsi:type="dcterms:W3CDTF">2021-09-27T13:46:00Z</dcterms:modified>
</cp:coreProperties>
</file>