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1.png" ContentType="image/png"/>
  <Override PartName="/word/media/image2.png" ContentType="image/png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>Supplementary information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>Obesity and Impaired Metabolic Health Increase Risk of COVID-19-Related Mortality in Young and Middle-Aged Adults to the Level Observed in Older People: the LEOSS Registry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Norbert Stefan, MD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1,2,3*</w:t>
      </w:r>
      <w:r>
        <w:rPr>
          <w:rFonts w:ascii="Times New Roman" w:hAnsi="Times New Roman"/>
          <w:sz w:val="24"/>
          <w:szCs w:val="24"/>
          <w:lang w:val="en-US"/>
        </w:rPr>
        <w:t xml:space="preserve"> Katrin Sippel, PhD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1,2,3*</w:t>
      </w:r>
      <w:r>
        <w:rPr>
          <w:rFonts w:ascii="Times New Roman" w:hAnsi="Times New Roman"/>
          <w:sz w:val="24"/>
          <w:szCs w:val="24"/>
          <w:lang w:val="en-US"/>
        </w:rPr>
        <w:t xml:space="preserve"> Martin Heni,PhD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1,2,3</w:t>
      </w:r>
      <w:r>
        <w:rPr>
          <w:rFonts w:ascii="Times New Roman" w:hAnsi="Times New Roman"/>
          <w:sz w:val="24"/>
          <w:szCs w:val="24"/>
          <w:lang w:val="en-US"/>
        </w:rPr>
        <w:t xml:space="preserve"> Andreas Fritsche, PhD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1,2,3</w:t>
      </w:r>
      <w:r>
        <w:rPr>
          <w:rFonts w:ascii="Times New Roman" w:hAnsi="Times New Roman"/>
          <w:sz w:val="24"/>
          <w:szCs w:val="24"/>
          <w:lang w:val="en-US"/>
        </w:rPr>
        <w:t xml:space="preserve"> Robert Wagner, PhD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1,2,3  </w:t>
      </w:r>
      <w:r>
        <w:rPr>
          <w:rFonts w:ascii="Times New Roman" w:hAnsi="Times New Roman"/>
          <w:sz w:val="24"/>
          <w:szCs w:val="24"/>
          <w:lang w:val="en-US"/>
        </w:rPr>
        <w:t>Carolin E. M. Jakob,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4,5</w:t>
      </w:r>
      <w:r>
        <w:rPr>
          <w:rFonts w:ascii="Times New Roman" w:hAnsi="Times New Roman"/>
          <w:sz w:val="24"/>
          <w:szCs w:val="24"/>
          <w:lang w:val="en-US"/>
        </w:rPr>
        <w:t xml:space="preserve"> Hubert Preißl, PhD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1,3</w:t>
      </w:r>
      <w:r>
        <w:rPr>
          <w:rFonts w:ascii="Times New Roman" w:hAnsi="Times New Roman"/>
          <w:sz w:val="24"/>
          <w:szCs w:val="24"/>
          <w:lang w:val="en-US"/>
        </w:rPr>
        <w:t xml:space="preserve"> Alexander von Werder, MD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5,6</w:t>
      </w:r>
      <w:r>
        <w:rPr>
          <w:rFonts w:ascii="Times New Roman" w:hAnsi="Times New Roman"/>
          <w:sz w:val="24"/>
          <w:szCs w:val="24"/>
          <w:lang w:val="en-US"/>
        </w:rPr>
        <w:t xml:space="preserve"> Yascha Khodamoradi, MD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7</w:t>
      </w:r>
      <w:r>
        <w:rPr>
          <w:rFonts w:ascii="Times New Roman" w:hAnsi="Times New Roman"/>
          <w:sz w:val="24"/>
          <w:szCs w:val="24"/>
          <w:lang w:val="en-US"/>
        </w:rPr>
        <w:t xml:space="preserve"> Stefan Borgmann, MD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8</w:t>
      </w:r>
      <w:r>
        <w:rPr>
          <w:rFonts w:ascii="Times New Roman" w:hAnsi="Times New Roman"/>
          <w:sz w:val="24"/>
          <w:szCs w:val="24"/>
          <w:lang w:val="en-US"/>
        </w:rPr>
        <w:t xml:space="preserve"> Maria Madeleine Rüthrich, MD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9</w:t>
      </w:r>
      <w:r>
        <w:rPr>
          <w:rFonts w:ascii="Times New Roman" w:hAnsi="Times New Roman"/>
          <w:sz w:val="24"/>
          <w:szCs w:val="24"/>
          <w:lang w:val="en-US"/>
        </w:rPr>
        <w:t xml:space="preserve"> Frank Hanses, MD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10</w:t>
      </w:r>
      <w:r>
        <w:rPr>
          <w:rFonts w:ascii="Times New Roman" w:hAnsi="Times New Roman"/>
          <w:sz w:val="24"/>
          <w:szCs w:val="24"/>
          <w:lang w:val="en-US"/>
        </w:rPr>
        <w:t xml:space="preserve"> Martina Haselberger, MD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11</w:t>
      </w:r>
      <w:r>
        <w:rPr>
          <w:rFonts w:ascii="Times New Roman" w:hAnsi="Times New Roman"/>
          <w:sz w:val="24"/>
          <w:szCs w:val="24"/>
          <w:lang w:val="en-US"/>
        </w:rPr>
        <w:t xml:space="preserve"> Christiane Piepel, MD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12</w:t>
      </w:r>
      <w:r>
        <w:rPr>
          <w:rFonts w:ascii="Times New Roman" w:hAnsi="Times New Roman"/>
          <w:sz w:val="24"/>
          <w:szCs w:val="24"/>
          <w:lang w:val="en-US"/>
        </w:rPr>
        <w:t xml:space="preserve"> Martin Hower, MD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13</w:t>
      </w:r>
      <w:r>
        <w:rPr>
          <w:rFonts w:ascii="Times New Roman" w:hAnsi="Times New Roman"/>
          <w:sz w:val="24"/>
          <w:szCs w:val="24"/>
          <w:lang w:val="en-US"/>
        </w:rPr>
        <w:t xml:space="preserve"> Juergen vom Dahl, MD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14</w:t>
      </w:r>
      <w:r>
        <w:rPr>
          <w:rFonts w:ascii="Times New Roman" w:hAnsi="Times New Roman"/>
          <w:sz w:val="24"/>
          <w:szCs w:val="24"/>
          <w:lang w:val="en-US"/>
        </w:rPr>
        <w:t xml:space="preserve"> Kai Wille, MD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15</w:t>
      </w:r>
      <w:r>
        <w:rPr>
          <w:rFonts w:ascii="Times New Roman" w:hAnsi="Times New Roman"/>
          <w:sz w:val="24"/>
          <w:szCs w:val="24"/>
          <w:lang w:val="en-US"/>
        </w:rPr>
        <w:t xml:space="preserve"> Christoph Römmele, MD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16</w:t>
      </w:r>
      <w:r>
        <w:rPr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Janne Vehreschild, MD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3,4,17</w:t>
      </w:r>
      <w:r>
        <w:rPr>
          <w:rFonts w:ascii="Times New Roman" w:hAnsi="Times New Roman"/>
          <w:sz w:val="24"/>
          <w:szCs w:val="24"/>
          <w:lang w:val="en-US"/>
        </w:rPr>
        <w:t xml:space="preserve"> Melanie Stecher,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4,5 </w:t>
      </w:r>
      <w:r>
        <w:rPr>
          <w:rFonts w:ascii="Times New Roman" w:hAnsi="Times New Roman"/>
          <w:sz w:val="24"/>
          <w:szCs w:val="24"/>
          <w:lang w:val="en-US"/>
        </w:rPr>
        <w:t>Michele Solimena, PhD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3,18</w:t>
      </w:r>
      <w:r>
        <w:rPr>
          <w:rFonts w:ascii="Times New Roman" w:hAnsi="Times New Roman"/>
          <w:sz w:val="24"/>
          <w:szCs w:val="24"/>
          <w:lang w:val="en-US"/>
        </w:rPr>
        <w:t xml:space="preserve"> Michael Roden, MD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3,19,20</w:t>
      </w:r>
      <w:r>
        <w:rPr>
          <w:rFonts w:ascii="Times New Roman" w:hAnsi="Times New Roman"/>
          <w:sz w:val="24"/>
          <w:szCs w:val="24"/>
          <w:lang w:val="en-US"/>
        </w:rPr>
        <w:t xml:space="preserve"> Annette Schürmann, PhD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3,21</w:t>
      </w:r>
      <w:r>
        <w:rPr>
          <w:rFonts w:ascii="Times New Roman" w:hAnsi="Times New Roman"/>
          <w:sz w:val="24"/>
          <w:szCs w:val="24"/>
          <w:lang w:val="en-US"/>
        </w:rPr>
        <w:t xml:space="preserve"> Baptist Gallwitz, MD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Martin Hrabe de Angelis, PhD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3,22</w:t>
      </w:r>
      <w:r>
        <w:rPr>
          <w:rFonts w:ascii="Times New Roman" w:hAnsi="Times New Roman"/>
          <w:sz w:val="24"/>
          <w:szCs w:val="24"/>
          <w:lang w:val="en-US"/>
        </w:rPr>
        <w:t xml:space="preserve"> David S. Ludwig, MD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23</w:t>
      </w:r>
      <w:r>
        <w:rPr>
          <w:rFonts w:ascii="Times New Roman" w:hAnsi="Times New Roman"/>
          <w:sz w:val="24"/>
          <w:szCs w:val="24"/>
          <w:lang w:val="en-US"/>
        </w:rPr>
        <w:t xml:space="preserve"> Matthias B. Schulze, DrPH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3,24</w:t>
      </w:r>
      <w:r>
        <w:rPr>
          <w:rFonts w:ascii="Times New Roman" w:hAnsi="Times New Roman"/>
          <w:sz w:val="24"/>
          <w:szCs w:val="24"/>
          <w:lang w:val="en-US"/>
        </w:rPr>
        <w:t xml:space="preserve"> Bjoern Erik Ole Jensen, MD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25#</w:t>
      </w:r>
      <w:r>
        <w:rPr>
          <w:rFonts w:ascii="Times New Roman" w:hAnsi="Times New Roman"/>
          <w:sz w:val="24"/>
          <w:szCs w:val="24"/>
          <w:lang w:val="en-US"/>
        </w:rPr>
        <w:t xml:space="preserve"> Andreas L. Birkenfeld, MD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1,2,3# </w:t>
      </w:r>
      <w:r>
        <w:rPr>
          <w:rFonts w:ascii="Times New Roman" w:hAnsi="Times New Roman"/>
          <w:sz w:val="24"/>
          <w:szCs w:val="24"/>
          <w:lang w:val="en-US"/>
        </w:rPr>
        <w:t>on behalf of the LEOSS Study Group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</w:r>
      <w:r>
        <w:br w:type="page"/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bookmarkStart w:id="0" w:name="_Hlk73975970"/>
      <w:r>
        <w:rPr>
          <w:rFonts w:ascii="Times New Roman" w:hAnsi="Times New Roman"/>
          <w:b/>
          <w:sz w:val="24"/>
          <w:szCs w:val="24"/>
          <w:lang w:val="en-US"/>
        </w:rPr>
        <w:t xml:space="preserve">Suppl. </w:t>
      </w:r>
      <w:bookmarkEnd w:id="0"/>
      <w:r>
        <w:rPr>
          <w:rFonts w:ascii="Times New Roman" w:hAnsi="Times New Roman"/>
          <w:b/>
          <w:sz w:val="24"/>
          <w:szCs w:val="24"/>
          <w:lang w:val="en-US"/>
        </w:rPr>
        <w:t>Table 1.</w:t>
      </w:r>
      <w:r>
        <w:rPr>
          <w:rFonts w:ascii="Times New Roman" w:hAnsi="Times New Roman"/>
          <w:sz w:val="24"/>
          <w:szCs w:val="24"/>
          <w:lang w:val="en-US"/>
        </w:rPr>
        <w:t xml:space="preserve"> Characteristics of the patients with COVID-19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tbl>
      <w:tblPr>
        <w:tblW w:w="949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0" w:lastColumn="0" w:noHBand="0" w:val="0420"/>
      </w:tblPr>
      <w:tblGrid>
        <w:gridCol w:w="3632"/>
        <w:gridCol w:w="2038"/>
        <w:gridCol w:w="1985"/>
        <w:gridCol w:w="1842"/>
      </w:tblGrid>
      <w:tr>
        <w:trPr>
          <w:tblHeader w:val="true"/>
          <w:cantSplit w:val="true"/>
        </w:trPr>
        <w:tc>
          <w:tcPr>
            <w:tcW w:w="3632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Characteristics</w:t>
            </w:r>
          </w:p>
        </w:tc>
        <w:tc>
          <w:tcPr>
            <w:tcW w:w="2038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1985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Recovered</w:t>
            </w:r>
          </w:p>
        </w:tc>
        <w:tc>
          <w:tcPr>
            <w:tcW w:w="1842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Died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98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2661 (84.13 %)</w:t>
            </w:r>
          </w:p>
        </w:tc>
        <w:tc>
          <w:tcPr>
            <w:tcW w:w="184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502 (15.87 %)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Age</w:t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98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84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Age 18-25</w:t>
            </w:r>
          </w:p>
        </w:tc>
        <w:tc>
          <w:tcPr>
            <w:tcW w:w="198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71 (100 %)</w:t>
            </w:r>
          </w:p>
        </w:tc>
        <w:tc>
          <w:tcPr>
            <w:tcW w:w="184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 (0 %)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Age 26-35</w:t>
            </w:r>
          </w:p>
        </w:tc>
        <w:tc>
          <w:tcPr>
            <w:tcW w:w="198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199 (98.51 %)</w:t>
            </w:r>
          </w:p>
        </w:tc>
        <w:tc>
          <w:tcPr>
            <w:tcW w:w="184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 (1.49 %)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Age 36-45</w:t>
            </w:r>
          </w:p>
        </w:tc>
        <w:tc>
          <w:tcPr>
            <w:tcW w:w="198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290 (98.64 %)</w:t>
            </w:r>
          </w:p>
        </w:tc>
        <w:tc>
          <w:tcPr>
            <w:tcW w:w="184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 (1.36 %)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Age 46-55</w:t>
            </w:r>
          </w:p>
        </w:tc>
        <w:tc>
          <w:tcPr>
            <w:tcW w:w="198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475 (94.81 %)</w:t>
            </w:r>
          </w:p>
        </w:tc>
        <w:tc>
          <w:tcPr>
            <w:tcW w:w="184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26 (5.19 %)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Age 56-65</w:t>
            </w:r>
          </w:p>
        </w:tc>
        <w:tc>
          <w:tcPr>
            <w:tcW w:w="198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578 (87.44 %)</w:t>
            </w:r>
          </w:p>
        </w:tc>
        <w:tc>
          <w:tcPr>
            <w:tcW w:w="184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83 (12.56 %)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Age 65-75</w:t>
            </w:r>
          </w:p>
        </w:tc>
        <w:tc>
          <w:tcPr>
            <w:tcW w:w="198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446 (79.79 %)</w:t>
            </w:r>
          </w:p>
        </w:tc>
        <w:tc>
          <w:tcPr>
            <w:tcW w:w="184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113 (20.21 %)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Age 76-85</w:t>
            </w:r>
          </w:p>
        </w:tc>
        <w:tc>
          <w:tcPr>
            <w:tcW w:w="198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478 (73.88 %)</w:t>
            </w:r>
          </w:p>
        </w:tc>
        <w:tc>
          <w:tcPr>
            <w:tcW w:w="184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169 (26.12 %)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Age &gt;85</w:t>
            </w:r>
          </w:p>
        </w:tc>
        <w:tc>
          <w:tcPr>
            <w:tcW w:w="198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124 (54.39 %)</w:t>
            </w:r>
          </w:p>
        </w:tc>
        <w:tc>
          <w:tcPr>
            <w:tcW w:w="184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104 (45.61 %)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Sex</w:t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98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84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1602 (82.88 %)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 (17.12 %)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1059 (86.1 %)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 (13.9 %)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BMI</w:t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98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84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18.5 -24.9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 (83.94 %)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 (16.06 %)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25 - 29.9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977 (84.59 %)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 (15.41 %)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30 - 34.9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 (85.03 %)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 (14.97 %)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&gt;= 35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 (81.47 %)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 (18.53 %)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Diabetes Status</w:t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98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84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No diabetes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2119 (86.42 %)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 (13.58 %)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Diabetes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 (76.23 %)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 (23.77 %)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Diabetes Type</w:t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98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84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Diabetes type 1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(89.47 %)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(10.53 %)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Diabetes type 2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497 (76.46 %)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 (23.54 %)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Diabetes Duration</w:t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98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84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&lt; 1 year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(88.24 %)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(11.76 %)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1 -10 years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 (75.28 %)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(24.72 %)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&gt; 10 years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 (71.57 %)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(28.43 %)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2506 (84.81 %)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 (15.19 %)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Diabetes Treatment</w:t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Insulin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 (76.32 %)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 (23.68 %)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Metformin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 (83.27 %)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(16.73 %)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Sulfonylureas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(89.47 %)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(10.53 %)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GLP-1-Analogs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(83.33 %)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(16.67 %)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DPP4-Inhibitors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 (79.1 %)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(20.9 %)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SGLT2-Inhibitors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 (82.93 %)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(17.07 %)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HbA1c</w:t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98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84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&lt;6.4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 (88.89 %)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(11.11 %)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6.4 - 8 %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 (81.38 %)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(18.62 %)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8.1 - 10%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 (81.33 %)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(18.67 %)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&gt;10%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(71.43 %)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(28.57 %)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203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not available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2404 (84.44 %)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 (15.56 %)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Hypertension</w:t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1245 (77.38 %)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 (22.62 %)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1416 (91.12 %)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 (8.88 %)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38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5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2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Coronary Artery Disease</w:t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 (71.81 %)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 (28.19 %)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2340 (86.16 %)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 (13.84 %)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Chronic Kidney Disease</w:t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 (70.33 %)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 (29.67 %)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2322 (86.61 %)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359 (13.39 % 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Chronic Liver Disease</w:t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 (74.32 %)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(25.68 %)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2606 (84.36 %)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 (15.64 %)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Liver Cirrhosis</w:t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(66.67 %)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(33.33 %)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2643 (84.28 %)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 (15.72 %)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CRP</w:t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3 mg/L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 (96.95 %)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(3.05 %)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3- 29 mg/L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 (91.04 %)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(8.96 %)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30 - 69 mg/L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 (82.25 %)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 (17.75 %)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70 - 119 mg/L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 (77.13 %)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(22.87 %)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120 - 179 mg/L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 (72.73 %)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(27.27 %)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180 - 249 mg/L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 (64.76 %)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 (35.24 %)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 249 mg/L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(53.25 %)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(46.75 %)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not available 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 (84.96 %)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 (15.04 %)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IL6</w:t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1.8 pg/mL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(92.59 %)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(7.41 %)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1.8 - 49 pg/mL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 (95.56 %)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(4.44 %)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50 - 199 pg/mL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 (76.03 %)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 (23.97 %)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200 - 499 pg/mL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(49.18 %)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 (50.82 %)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500 - 999 pg/mL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(31.25 %)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(68.75 %)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&gt;1000 pg/mL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(34.78 %)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(65.22 %)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available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1979 (84.43 %)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 (15.57 %)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Serum-Creatinine</w:t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Normal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1337 (90.4 %)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 (9.6 %)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&gt;ULN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 (71.69 %)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 (28.31 %)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&gt;2x ULN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 (63.01 %)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 (36.99 %)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&gt;5x ULN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(60.42 %)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(39.58 %)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&gt;10x ULN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(100 %)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(0 %)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available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 (85.12 %)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 (14.88 %)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AST</w:t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Normal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 (87.28 %)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146 (12.72 % 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&gt;ULN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 (80.66 %)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 (19.34 %)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&gt;2x ULN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 (76 %)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(24 %)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&gt;5x ULN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(61.9 %)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(38.1 %)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&gt;10x ULN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(14.29 %)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(85.71 %)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&gt;20x ULN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(50 %)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(50 %)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available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1087 (84.59 %)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 (15.41 %)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ALT</w:t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Normal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1223 (84.05 %)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 (15.95 %)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&gt;ULN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 (87.32 %)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 (12.68 %)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&gt;2x ULN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 (80.22 %)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(19.78 %)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&gt;5x ULN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(63.16 %)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(36.84 %)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&gt;10x ULN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(%)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(%)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&gt;10x ULN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(%)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(%)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available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995 (83.75 %)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 (16.25 %)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GGT</w:t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Normal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992 (87.02 %)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 (12.98 %)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&gt;ULN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 (83.92 %)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 (16.08 %)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&gt;2x ULN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 (78.32 %)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 (21.68 %)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&gt;5x ULN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(68.97 %)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(31.03 %)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&gt;10x ULN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(42.42 %)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(57.58 %)</w:t>
            </w:r>
          </w:p>
        </w:tc>
      </w:tr>
      <w:tr>
        <w:trPr>
          <w:cantSplit w:val="true"/>
        </w:trPr>
        <w:tc>
          <w:tcPr>
            <w:tcW w:w="363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&gt;20x ULN</w:t>
            </w:r>
          </w:p>
        </w:tc>
        <w:tc>
          <w:tcPr>
            <w:tcW w:w="19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(%)</w:t>
            </w:r>
          </w:p>
        </w:tc>
        <w:tc>
          <w:tcPr>
            <w:tcW w:w="1842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(%)</w:t>
            </w:r>
          </w:p>
        </w:tc>
      </w:tr>
      <w:tr>
        <w:trPr>
          <w:cantSplit w:val="true"/>
        </w:trPr>
        <w:tc>
          <w:tcPr>
            <w:tcW w:w="3632" w:type="dxa"/>
            <w:tcBorders>
              <w:bottom w:val="single" w:sz="1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38" w:type="dxa"/>
            <w:tcBorders>
              <w:bottom w:val="single" w:sz="1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available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1104 (84.4 %)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 (15.6 %)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Suppl. Table 2. </w:t>
      </w:r>
      <w:r>
        <w:rPr>
          <w:rFonts w:ascii="Times New Roman" w:hAnsi="Times New Roman"/>
          <w:sz w:val="24"/>
          <w:szCs w:val="24"/>
          <w:lang w:val="en-US"/>
        </w:rPr>
        <w:t>Univariable relationships of anthropometrics, comorbidities and laboratory parameters with COVID-19-related mortality</w:t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tbl>
      <w:tblPr>
        <w:tblStyle w:val="Table"/>
        <w:tblW w:w="949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0" w:lastColumn="0" w:noHBand="0" w:val="0420"/>
      </w:tblPr>
      <w:tblGrid>
        <w:gridCol w:w="4394"/>
        <w:gridCol w:w="1418"/>
        <w:gridCol w:w="1134"/>
        <w:gridCol w:w="1276"/>
        <w:gridCol w:w="1276"/>
      </w:tblGrid>
      <w:tr>
        <w:trPr>
          <w:tblHeader w:val="true"/>
          <w:cantSplit w:val="true"/>
        </w:trPr>
        <w:tc>
          <w:tcPr>
            <w:tcW w:w="4394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4"/>
                <w:szCs w:val="24"/>
                <w:lang w:val="en-US" w:bidi="ar-SA"/>
              </w:rPr>
              <w:t>Characteristics</w:t>
            </w:r>
          </w:p>
        </w:tc>
        <w:tc>
          <w:tcPr>
            <w:tcW w:w="1418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4"/>
                <w:szCs w:val="24"/>
                <w:lang w:val="en-US" w:bidi="ar-SA"/>
              </w:rPr>
              <w:t>OR</w:t>
            </w:r>
          </w:p>
        </w:tc>
        <w:tc>
          <w:tcPr>
            <w:tcW w:w="1134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4"/>
                <w:szCs w:val="24"/>
                <w:lang w:val="en-US" w:bidi="ar-SA"/>
              </w:rPr>
              <w:t>Lower 95% CI</w:t>
            </w:r>
          </w:p>
        </w:tc>
        <w:tc>
          <w:tcPr>
            <w:tcW w:w="1276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4"/>
                <w:szCs w:val="24"/>
                <w:lang w:val="en-US" w:bidi="ar-SA"/>
              </w:rPr>
              <w:t>Upper 95% CI</w:t>
            </w:r>
          </w:p>
        </w:tc>
        <w:tc>
          <w:tcPr>
            <w:tcW w:w="1276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4"/>
                <w:szCs w:val="24"/>
                <w:lang w:val="en-US" w:bidi="ar-SA"/>
              </w:rPr>
              <w:t>p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 w:eastAsia="Helvetica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Age 18-25 years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0.00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0.0000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0.0000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0.97</w:t>
            </w:r>
            <w:bookmarkStart w:id="1" w:name="_Hlk67913746"/>
            <w:bookmarkEnd w:id="1"/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Age 26-35 years (ref)</w:t>
            </w:r>
          </w:p>
        </w:tc>
        <w:tc>
          <w:tcPr>
            <w:tcW w:w="141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Age 36-45 years</w:t>
            </w:r>
          </w:p>
        </w:tc>
        <w:tc>
          <w:tcPr>
            <w:tcW w:w="141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0.91</w:t>
            </w:r>
          </w:p>
        </w:tc>
        <w:tc>
          <w:tcPr>
            <w:tcW w:w="113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0.20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4.69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0.91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Age 46-55 years</w:t>
            </w:r>
          </w:p>
        </w:tc>
        <w:tc>
          <w:tcPr>
            <w:tcW w:w="141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3.63</w:t>
            </w:r>
          </w:p>
        </w:tc>
        <w:tc>
          <w:tcPr>
            <w:tcW w:w="113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1.26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15.35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0.036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Age 56-65 years</w:t>
            </w:r>
          </w:p>
        </w:tc>
        <w:tc>
          <w:tcPr>
            <w:tcW w:w="141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9.53</w:t>
            </w:r>
          </w:p>
        </w:tc>
        <w:tc>
          <w:tcPr>
            <w:tcW w:w="113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3.52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39.1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0.0001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Age 66-75 years</w:t>
            </w:r>
          </w:p>
        </w:tc>
        <w:tc>
          <w:tcPr>
            <w:tcW w:w="141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16.8</w:t>
            </w:r>
          </w:p>
        </w:tc>
        <w:tc>
          <w:tcPr>
            <w:tcW w:w="113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6.24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68.8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Age 76-85 years</w:t>
            </w:r>
          </w:p>
        </w:tc>
        <w:tc>
          <w:tcPr>
            <w:tcW w:w="141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23.5</w:t>
            </w:r>
          </w:p>
        </w:tc>
        <w:tc>
          <w:tcPr>
            <w:tcW w:w="113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8.77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95.7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Age &gt;85 years</w:t>
            </w:r>
          </w:p>
        </w:tc>
        <w:tc>
          <w:tcPr>
            <w:tcW w:w="141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55.6</w:t>
            </w:r>
          </w:p>
        </w:tc>
        <w:tc>
          <w:tcPr>
            <w:tcW w:w="113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20.4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229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Sex female (ref)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Sex male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1.28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1.05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1.57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0.016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BMI 18.5 - 24.9 </w:t>
            </w: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(kg∙m</w:t>
            </w: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vertAlign w:val="superscript"/>
                <w:lang w:val="en-US" w:bidi="ar-SA"/>
              </w:rPr>
              <w:t>-2</w:t>
            </w: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)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 (ref)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BMI 25 - 29.9 </w:t>
            </w: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(kg∙m</w:t>
            </w: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vertAlign w:val="superscript"/>
                <w:lang w:val="en-US" w:bidi="ar-SA"/>
              </w:rPr>
              <w:t>-2</w:t>
            </w: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0.95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0.76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1.20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0.68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BMI 30 - 34.9 </w:t>
            </w: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(kg∙m</w:t>
            </w: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vertAlign w:val="superscript"/>
                <w:lang w:val="en-US" w:bidi="ar-SA"/>
              </w:rPr>
              <w:t>-2</w:t>
            </w: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0.92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0.70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1.21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0.55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BMI ≥35 </w:t>
            </w: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(kg∙m</w:t>
            </w: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vertAlign w:val="superscript"/>
                <w:lang w:val="en-US" w:bidi="ar-SA"/>
              </w:rPr>
              <w:t>-2</w:t>
            </w: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1.19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0.86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1.63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0.29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No diabetes (ref)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Diabetes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1.98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1.61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2.44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No Hypertension (ref)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Hypertension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3.00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2.44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3.71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No Coronary Artery Disease (ref)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Coronary Artery Disease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2.44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1.93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3.08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No Chronic Kidney Disease (ref)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Chronic Kidney Disease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2.73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2.18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3.41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No Chronic Liver Disease (ref)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Chronic Liver Disease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1.86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1.07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3.11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0.021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No Liver Cirrhosis (ref)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Liver Chirrhosis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2.68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1.14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5.85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0.017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No Insulin (ref)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Insulin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1.78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1.28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2.44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0.0005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Insulin unknown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3.27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1.84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5.67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No Metformin (ref)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Metformin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1.07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0.75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1.50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0.70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No Sulfonylureas (ref)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Sulfonylureas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0.62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0.10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2.18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0.53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No GLP-1-Analogs(ref)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GLP-1-Analogs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1.06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0.31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2.82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0.91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No DPP4-Inhibitors (ref)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DPP4-Inhibitors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1.41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0.75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2.49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0.26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No SGLT2-Inhibitors (ref)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SGLT2-Inhibitors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1.09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0.44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2.33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0.83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HbA1c &lt;6.4% (ref)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HbA1c 6.4% - 8%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1.83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0.75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5.15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0.21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HbA1c 8.1% - 10%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1.84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0.68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5.51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0.25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HbA1c &gt;10%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3.20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1.12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10.0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0.035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HbA1c not available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1.47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0.68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3.86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0.37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CRP &lt;3 mg/L (ref)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CRP 3 - 29 mg/L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3.13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1.63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6.79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0.002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CRP 30 - 69 mg/L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6.86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3.55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14.9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CRP 70 - 119 mg/L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9.42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4.88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20.5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CRP 120 - 179 mg/L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11.9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6.05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26.3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CRP 180 - 249 mg/L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17.3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8.30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39.7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CRP &gt;249 mg/L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27.9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13.0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65.6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0.0000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CRP not available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5.63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2.99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12.0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IL6 &lt;1.8 pg/mL (ref)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IL6 1.8 - 49 pg/mL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0.58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0.16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3.77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0.48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IL6 50 - 199 pg/mL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3.94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1.13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24.9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0.068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IL6 200 - 499 pg/mL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12.9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3.43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84.7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0.001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IL6 500 - 999 pg/mL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27.5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5.45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219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0.0003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IL6 &gt;1000 pg/mL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23.4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5.22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171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0.0002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IL6 not available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2.31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0.68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14.4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0.26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Creatinine Normal (ref)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Creatinine &gt;ULN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3.72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2.87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4.83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Creatinine &gt;2x ULN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5.53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3.77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8.05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Creatinine &gt;5x ULN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4.47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2.47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7.83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Creatinine not available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1.65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1.29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2.11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0.0001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AST Normal (ref)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AST &gt;ULN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1.65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1.25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2.16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0.0004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AST &gt;2x ULN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2.17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1.42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3.25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0.0002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AST &gt;5x ULN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4.22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1.65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10.20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0.002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AST &gt;10x ULN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41.2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6.97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780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0.0006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AST &gt;20x ULN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6.86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0.82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57.6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0.055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AST not available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1.25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0.99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1.58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0.058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ALT Normal (ref)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ALT &gt;ULN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0.77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0.55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1.05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0.11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ALT &gt;2x ULN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1.30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0.74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2.17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0.34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ALT &gt;5x ULN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3.08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1.13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7.73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0.020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ALT not available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1.02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0.83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1.26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0.83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GGT Normal (ref)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GGT &gt;ULN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1.28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0.93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1.76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0.12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GGT &gt;2x ULN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1.86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1.28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2.65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0.0008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GGT &gt;5x ULN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3.02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1.65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5.32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0.0002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GGT &gt;10x ULN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9.10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4.49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18.9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GGT not available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1.24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0.99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1.56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0.066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Ketone Bodies Negative - (ref)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Ketone Bodies Positive +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0.89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0.55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1.38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0.60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Ketone Bodies Positive ++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0.45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0.15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1.04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0.09</w:t>
            </w:r>
          </w:p>
        </w:tc>
      </w:tr>
      <w:tr>
        <w:trPr>
          <w:cantSplit w:val="true"/>
        </w:trPr>
        <w:tc>
          <w:tcPr>
            <w:tcW w:w="439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Ketone Bodies Positive +++</w:t>
            </w:r>
          </w:p>
        </w:tc>
        <w:tc>
          <w:tcPr>
            <w:tcW w:w="1418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0.40</w:t>
            </w:r>
          </w:p>
        </w:tc>
        <w:tc>
          <w:tcPr>
            <w:tcW w:w="1134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0.10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1.16</w:t>
            </w:r>
          </w:p>
        </w:tc>
        <w:tc>
          <w:tcPr>
            <w:tcW w:w="1276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0.14</w:t>
            </w:r>
          </w:p>
        </w:tc>
      </w:tr>
      <w:tr>
        <w:trPr>
          <w:cantSplit w:val="true"/>
        </w:trPr>
        <w:tc>
          <w:tcPr>
            <w:tcW w:w="4394" w:type="dxa"/>
            <w:tcBorders>
              <w:bottom w:val="single" w:sz="16" w:space="0" w:color="666666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Ketone Bodies not available</w:t>
            </w:r>
          </w:p>
        </w:tc>
        <w:tc>
          <w:tcPr>
            <w:tcW w:w="1418" w:type="dxa"/>
            <w:tcBorders>
              <w:bottom w:val="single" w:sz="16" w:space="0" w:color="666666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0.74</w:t>
            </w:r>
          </w:p>
        </w:tc>
        <w:tc>
          <w:tcPr>
            <w:tcW w:w="1134" w:type="dxa"/>
            <w:tcBorders>
              <w:bottom w:val="single" w:sz="16" w:space="0" w:color="666666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0.59</w:t>
            </w:r>
          </w:p>
        </w:tc>
        <w:tc>
          <w:tcPr>
            <w:tcW w:w="1276" w:type="dxa"/>
            <w:tcBorders>
              <w:bottom w:val="single" w:sz="16" w:space="0" w:color="666666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0.92</w:t>
            </w:r>
          </w:p>
        </w:tc>
        <w:tc>
          <w:tcPr>
            <w:tcW w:w="1276" w:type="dxa"/>
            <w:tcBorders>
              <w:bottom w:val="single" w:sz="16" w:space="0" w:color="666666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US" w:bidi="ar-SA"/>
              </w:rPr>
              <w:t>0.007</w:t>
            </w:r>
          </w:p>
        </w:tc>
      </w:tr>
    </w:tbl>
    <w:p>
      <w:pPr>
        <w:pStyle w:val="Heading4"/>
        <w:rPr>
          <w:color w:val="auto"/>
        </w:rPr>
      </w:pPr>
      <w:r>
        <w:rPr>
          <w:color w:val="auto"/>
        </w:rPr>
      </w:r>
    </w:p>
    <w:p>
      <w:pPr>
        <w:pStyle w:val="TextBody"/>
        <w:rPr/>
      </w:pPr>
      <w:r>
        <w:rPr>
          <w:rFonts w:ascii="Times New Roman" w:hAnsi="Times New Roman"/>
        </w:rPr>
        <w:t>OR, odds ratio; CI, confidence interval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Suppl. Table 3. </w:t>
      </w:r>
      <w:r>
        <w:rPr>
          <w:rFonts w:ascii="Times New Roman" w:hAnsi="Times New Roman"/>
          <w:sz w:val="24"/>
          <w:szCs w:val="24"/>
          <w:lang w:val="en-US"/>
        </w:rPr>
        <w:t>Multivariable relationships of anthropometrics, comorbidities and laboratory parameters with COVID-19-related mortality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tbl>
      <w:tblPr>
        <w:tblStyle w:val="Table"/>
        <w:tblW w:w="963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0" w:lastColumn="0" w:noHBand="0" w:val="0420"/>
      </w:tblPr>
      <w:tblGrid>
        <w:gridCol w:w="3969"/>
        <w:gridCol w:w="2172"/>
        <w:gridCol w:w="1229"/>
        <w:gridCol w:w="993"/>
        <w:gridCol w:w="1276"/>
      </w:tblGrid>
      <w:tr>
        <w:trPr>
          <w:tblHeader w:val="true"/>
          <w:cantSplit w:val="true"/>
        </w:trPr>
        <w:tc>
          <w:tcPr>
            <w:tcW w:w="9639" w:type="dxa"/>
            <w:gridSpan w:val="5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 w:eastAsia="Helvetica"/>
                <w:b/>
                <w:b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4"/>
                <w:szCs w:val="24"/>
                <w:lang w:val="en-US" w:bidi="ar-SA"/>
              </w:rPr>
              <w:t>Characteristics                                                                  OR            Lower      Upper</w:t>
            </w:r>
          </w:p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4"/>
                <w:szCs w:val="24"/>
                <w:lang w:val="en-US" w:bidi="ar-SA"/>
              </w:rPr>
              <w:t xml:space="preserve">                                                                                                       </w:t>
            </w:r>
            <w:r>
              <w:rPr>
                <w:rFonts w:eastAsia="Helvetica" w:cs="" w:ascii="Times New Roman" w:hAnsi="Times New Roman"/>
                <w:b/>
                <w:kern w:val="0"/>
                <w:sz w:val="24"/>
                <w:szCs w:val="24"/>
                <w:lang w:val="en-US" w:bidi="ar-SA"/>
              </w:rPr>
              <w:t>95% CI    95% CI</w:t>
              <w:tab/>
              <w:t xml:space="preserve">    p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Age 18-25 years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0.00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0.00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0.00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0.96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Age 36-45 years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0.90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0.19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4.71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0.89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Age 46-55 years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2.38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0.79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10.3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0.17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Age 56-65 years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5.52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1.95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23.3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0.005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Age 66-75 years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8.99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3.17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37.9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0.0003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Age 76-85 years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14.8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5.23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62.4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Age &gt;85 years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41.2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14.1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176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Sex male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1.61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1.26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2.07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0.0002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BMI 25 - 29.9 (kg∙m</w:t>
            </w: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vertAlign w:val="superscript"/>
                <w:lang w:val="en-US" w:bidi="ar-SA"/>
              </w:rPr>
              <w:t>-2</w:t>
            </w: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)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0.99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0.75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1.30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0.92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BMI 30 - 34.9 (kg∙m</w:t>
            </w: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vertAlign w:val="superscript"/>
                <w:lang w:val="en-US" w:bidi="ar-SA"/>
              </w:rPr>
              <w:t>-2</w:t>
            </w: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)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1.01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0.72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1.39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0.97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BMI &gt;= 35 (kg∙m</w:t>
            </w: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vertAlign w:val="superscript"/>
                <w:lang w:val="en-US" w:bidi="ar-SA"/>
              </w:rPr>
              <w:t>-2</w:t>
            </w: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)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1.54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1.02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2.31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0.038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Diabetes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1.57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1.08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2.28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0.018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Insulin 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0.96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0.61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1.50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0.85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Insulin unknown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1.48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0.71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3.04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0.29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Metformin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0.66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0.41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1.04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0.080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Sulfonylureas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0.36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0.05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1.45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0.21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  </w:t>
            </w: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GLP-1 Analogs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0.55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0.14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1.70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0.33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DPP4-Inhibitors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0.68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0.33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1.36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0.29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SGLT2-Inhibitors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1.04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0.37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2.63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0.93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HbA1c 6.4% - 8%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2.53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0.92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7.96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0.089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HbA1c 8.1% - 10%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3.72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1.19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12.7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0.028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HbA1c &gt;10%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6.23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1.79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23.3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0.005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HbA1c not available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4.36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1.73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12.9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0.004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CRP 3- 29 mg/L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2.10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1.01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4.92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0.064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CRP 30 - 69 mg/L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4.23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2.02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9.97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0.0003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CRP 70 - 119 mg/L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5.71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2.72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13.5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CRP 120 - 179 mg/L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6.56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3.01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15.9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&lt;0.00001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CRP 180 - 249 mg/L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7.50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3.19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19.3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&lt;0.00001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CRP &gt; 249 mg/L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12.9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5.24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34.4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&lt;0.00001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CRP not available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5.13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2.06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14.0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0.0008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IL6 1.8 - 49 pg/mL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0.290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0.06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2.20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0.16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IL6 50 - 199 pg/mL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0.88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0.19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6.65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0.89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IL6 200 - 499 pg/mL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1.98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0.39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15.7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0.45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IL6 500 - 999 pg/mL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6.11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0.89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61.1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0.086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IL6 &gt;1000 pg/mL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5.92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0.96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53.4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0.075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IL6 not available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0.81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0.18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6.00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0.81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Creatinine &gt;ULN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1.74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1.26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2.40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0.0007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Creatinine &gt;2x ULN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1.68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1.03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2.71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0.035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Creatinine &gt;5x ULN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1.69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0.78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3.60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0.17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Creatinine not available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1.28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0.67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2.37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0.44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AST &gt;ULN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1.38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0.97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1.97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0.073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AST &gt;2x ULN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1.54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0.80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2.94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0.20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AST &gt;5x ULN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1.41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0.36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5.27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0.61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AST &gt;10x ULN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13.0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0.83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552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0.12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AST &gt;20x ULN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3.95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0.11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249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0.49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AST not available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0.86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0.51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1.43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0.56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ALT &gt;ULN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0.67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0.42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1.03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0.071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ALT &gt;2x ULN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0.98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0.42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2.24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0.97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ALT &gt;5x ULN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1.44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0.23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7.69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0.69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ALT not available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1.34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0.76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2.37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0.31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GGT &gt;ULN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1.10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0.74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1.61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0.64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GGT &gt;2x ULN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1.11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0.69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1.77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0.67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GGT &gt;5x ULN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1.25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0.60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2.52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0.53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GGT &gt;10x ULN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4.36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1.62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12.1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0.004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GGT not available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0.93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0.57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1.48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0.76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Ketone Bodies Positive +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1.16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0.67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1.97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0.60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Ketone Bodies Positive ++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0.59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0.18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1.60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0.34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Ketone Bodies Positive +++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0.51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0.11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1.72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0.33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Ketone Bodies not available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0.89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0.66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1.18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0.40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Hypertension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1.22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0.94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1.59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0.13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Coronary Artery Disease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1.10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0.82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1.45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0.53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Chronic Kidney Disease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1.18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0.87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1.59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0.28</w:t>
            </w:r>
          </w:p>
        </w:tc>
      </w:tr>
      <w:tr>
        <w:trPr>
          <w:cantSplit w:val="true"/>
        </w:trPr>
        <w:tc>
          <w:tcPr>
            <w:tcW w:w="396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Chronic Liver Disease</w:t>
            </w:r>
          </w:p>
        </w:tc>
        <w:tc>
          <w:tcPr>
            <w:tcW w:w="2172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1.78</w:t>
            </w:r>
          </w:p>
        </w:tc>
        <w:tc>
          <w:tcPr>
            <w:tcW w:w="122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0.92</w:t>
            </w:r>
          </w:p>
        </w:tc>
        <w:tc>
          <w:tcPr>
            <w:tcW w:w="99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3.30</w:t>
            </w:r>
          </w:p>
        </w:tc>
        <w:tc>
          <w:tcPr>
            <w:tcW w:w="127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0.074</w:t>
            </w:r>
          </w:p>
        </w:tc>
      </w:tr>
      <w:tr>
        <w:trPr>
          <w:cantSplit w:val="true"/>
        </w:trPr>
        <w:tc>
          <w:tcPr>
            <w:tcW w:w="3969" w:type="dxa"/>
            <w:tcBorders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Liver Cirrhosis</w:t>
            </w:r>
          </w:p>
        </w:tc>
        <w:tc>
          <w:tcPr>
            <w:tcW w:w="2172" w:type="dxa"/>
            <w:tcBorders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2.03</w:t>
            </w:r>
          </w:p>
        </w:tc>
        <w:tc>
          <w:tcPr>
            <w:tcW w:w="1229" w:type="dxa"/>
            <w:tcBorders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0.75</w:t>
            </w:r>
          </w:p>
        </w:tc>
        <w:tc>
          <w:tcPr>
            <w:tcW w:w="993" w:type="dxa"/>
            <w:tcBorders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5.26</w:t>
            </w:r>
          </w:p>
        </w:tc>
        <w:tc>
          <w:tcPr>
            <w:tcW w:w="1276" w:type="dxa"/>
            <w:tcBorders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/>
              </w:rPr>
            </w:pPr>
            <w:r>
              <w:rPr>
                <w:rFonts w:eastAsia="Helvetica" w:cs="" w:ascii="Times New Roman" w:hAnsi="Times New Roman"/>
                <w:kern w:val="0"/>
                <w:sz w:val="24"/>
                <w:szCs w:val="24"/>
                <w:lang w:val="en-US" w:bidi="ar-SA"/>
              </w:rPr>
              <w:t>0.15</w:t>
            </w:r>
          </w:p>
        </w:tc>
      </w:tr>
    </w:tbl>
    <w:p>
      <w:pPr>
        <w:pStyle w:val="Heading2"/>
        <w:rPr>
          <w:color w:val="auto"/>
        </w:rPr>
      </w:pPr>
      <w:r>
        <w:rPr>
          <w:color w:val="auto"/>
        </w:rPr>
      </w:r>
    </w:p>
    <w:p>
      <w:pPr>
        <w:sectPr>
          <w:footerReference w:type="default" r:id="rId2"/>
          <w:type w:val="nextPage"/>
          <w:pgSz w:w="11906" w:h="16838"/>
          <w:pgMar w:left="1418" w:right="1418" w:header="0" w:top="1418" w:footer="709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OR, odds ratio; CI, confidence interval</w:t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Suppl. Table 4. </w:t>
      </w:r>
      <w:r>
        <w:rPr>
          <w:rFonts w:ascii="Times New Roman" w:hAnsi="Times New Roman"/>
          <w:sz w:val="24"/>
          <w:szCs w:val="24"/>
          <w:lang w:val="en-US"/>
        </w:rPr>
        <w:t>Characteristics of the patients with COVID-19 divided in three age groups</w:t>
      </w:r>
    </w:p>
    <w:p>
      <w:pPr>
        <w:pStyle w:val="Normal"/>
        <w:spacing w:lineRule="auto" w:line="240" w:before="100" w:after="100"/>
        <w:jc w:val="center"/>
        <w:rPr>
          <w:rFonts w:ascii="Helvetica" w:hAnsi="Helvetica" w:eastAsia="Helvetica" w:cs="Helvetica"/>
          <w:b/>
          <w:b/>
          <w:sz w:val="16"/>
          <w:szCs w:val="16"/>
          <w:lang w:val="en-US"/>
        </w:rPr>
      </w:pPr>
      <w:r>
        <w:rPr>
          <w:rFonts w:eastAsia="Helvetica" w:cs="Helvetica" w:ascii="Helvetica" w:hAnsi="Helvetica"/>
          <w:b/>
          <w:sz w:val="16"/>
          <w:szCs w:val="16"/>
          <w:lang w:val="en-US"/>
        </w:rPr>
      </w:r>
    </w:p>
    <w:tbl>
      <w:tblPr>
        <w:tblStyle w:val="Table"/>
        <w:tblW w:w="1275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0" w:lastColumn="0" w:noHBand="0" w:val="0420"/>
      </w:tblPr>
      <w:tblGrid>
        <w:gridCol w:w="2126"/>
        <w:gridCol w:w="1844"/>
        <w:gridCol w:w="1843"/>
        <w:gridCol w:w="1700"/>
        <w:gridCol w:w="1701"/>
        <w:gridCol w:w="1702"/>
        <w:gridCol w:w="1842"/>
      </w:tblGrid>
      <w:tr>
        <w:trPr>
          <w:tblHeader w:val="true"/>
          <w:trHeight w:val="340" w:hRule="atLeast"/>
          <w:cantSplit w:val="true"/>
        </w:trPr>
        <w:tc>
          <w:tcPr>
            <w:tcW w:w="2126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lang w:val="en-US" w:bidi="ar-SA"/>
              </w:rPr>
              <w:t>Characteristics</w:t>
            </w:r>
          </w:p>
        </w:tc>
        <w:tc>
          <w:tcPr>
            <w:tcW w:w="1844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jc w:val="center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Recovered</w:t>
            </w:r>
          </w:p>
          <w:p>
            <w:pPr>
              <w:pStyle w:val="Normal"/>
              <w:widowControl/>
              <w:spacing w:lineRule="auto" w:line="240" w:before="100" w:after="10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(Young/Middle-aged)</w:t>
            </w:r>
          </w:p>
        </w:tc>
        <w:tc>
          <w:tcPr>
            <w:tcW w:w="1843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jc w:val="center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Died </w:t>
            </w:r>
          </w:p>
          <w:p>
            <w:pPr>
              <w:pStyle w:val="Normal"/>
              <w:widowControl/>
              <w:spacing w:lineRule="auto" w:line="240" w:before="100" w:after="100"/>
              <w:jc w:val="center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(Young/Middle-aged)</w:t>
            </w:r>
          </w:p>
        </w:tc>
        <w:tc>
          <w:tcPr>
            <w:tcW w:w="1700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jc w:val="center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Recovered</w:t>
            </w:r>
          </w:p>
          <w:p>
            <w:pPr>
              <w:pStyle w:val="Normal"/>
              <w:widowControl/>
              <w:spacing w:lineRule="auto" w:line="240" w:before="100" w:after="100"/>
              <w:jc w:val="center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 </w:t>
            </w: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(Older)</w:t>
            </w:r>
          </w:p>
        </w:tc>
        <w:tc>
          <w:tcPr>
            <w:tcW w:w="1701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jc w:val="center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Died </w:t>
            </w:r>
          </w:p>
          <w:p>
            <w:pPr>
              <w:pStyle w:val="Normal"/>
              <w:widowControl/>
              <w:spacing w:lineRule="auto" w:line="240" w:before="100" w:after="100"/>
              <w:jc w:val="center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(Older)</w:t>
            </w:r>
          </w:p>
        </w:tc>
        <w:tc>
          <w:tcPr>
            <w:tcW w:w="1702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jc w:val="center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Recovered</w:t>
            </w:r>
          </w:p>
          <w:p>
            <w:pPr>
              <w:pStyle w:val="Normal"/>
              <w:widowControl/>
              <w:spacing w:lineRule="auto" w:line="240" w:before="100" w:after="100"/>
              <w:jc w:val="center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(Old)</w:t>
            </w:r>
          </w:p>
        </w:tc>
        <w:tc>
          <w:tcPr>
            <w:tcW w:w="1842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jc w:val="center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Died</w:t>
            </w:r>
          </w:p>
          <w:p>
            <w:pPr>
              <w:pStyle w:val="Normal"/>
              <w:widowControl/>
              <w:spacing w:lineRule="auto" w:line="240" w:before="100" w:after="100"/>
              <w:jc w:val="center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(Old)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Total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1035 (96.91 %)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33 (3.09 %)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1024 (83.93 %)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196 (16.07 %)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602 (68.8 %)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273 (31.2 %)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Age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Age 18-25 (years)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71 (100 %)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 (0 %)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Age 26-35 (years)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199 (98.51 %)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 (1.49 %)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Age 36-45 (years)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 xml:space="preserve">290 (98.64 % 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4 (1.36 %)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Age 46-55 (years)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475 (94.81 %)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26 (5.19 %)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Age 56-65 (years)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578 (87.44 %)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83 (12.56 %)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Age 66-75 (years)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446 (79.79 %)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113 (20.21 %)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Age 76-85 (years)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478 (73.88 %)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169 (26.12 %)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Age &gt;85 (years)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124 (54.39 %)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104 (45.61 %)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Sex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Male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645 (95.84 %)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28 (4.16 %)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655 (83.23 %)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132 (16.77 %)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302 (63.85 %)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171 (36.15 %)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 xml:space="preserve">Female 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390 (98.73 %)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5 (1.27 %)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369 (85.22 %)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64 (14.78 %)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300 (74.63 %)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102 (25.37 %)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BMI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18.5 -24.9 (kg‧m</w:t>
            </w: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vertAlign w:val="superscript"/>
                <w:lang w:val="en-US" w:bidi="ar-SA"/>
              </w:rPr>
              <w:t>-2</w:t>
            </w: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)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352 (98.6 %)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5 (1.4 %)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276 (85.98 %)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45 (14.02 %)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245 (67.68 %)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117 (32.32 %)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25 - 29.9 (kg‧m</w:t>
            </w: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vertAlign w:val="superscript"/>
                <w:lang w:val="en-US" w:bidi="ar-SA"/>
              </w:rPr>
              <w:t>-2</w:t>
            </w: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)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369 (97.11 %)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11 (2.89 %)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390 (85.15 %)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68 (14.85 %)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218 (68.77 %)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99 (31.23 %)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30 - 34.9 (kg‧m</w:t>
            </w: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vertAlign w:val="superscript"/>
                <w:lang w:val="en-US" w:bidi="ar-SA"/>
              </w:rPr>
              <w:t>-2</w:t>
            </w: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)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198 (96.12 %)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8 (3.88 %)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230 (85.82 %)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38 (14.18 %)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106 (68.83 %)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48 (31.17 %)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≥</w:t>
            </w: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35 (kg‧m</w:t>
            </w: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vertAlign w:val="superscript"/>
                <w:lang w:val="en-US" w:bidi="ar-SA"/>
              </w:rPr>
              <w:t>-2</w:t>
            </w: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)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116 (92.8 %)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9 (7.2 %)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128 (73.99 %)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45 (26.01 %)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33 (78.57 %)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9 (21.43 %)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Diabetes Status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No Diabetes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939 (97.51 %)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24 (2.49 %)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746 (85.75 %)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124 (14.25 %)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434 (70.11 %)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185 (29.89 %)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Diabetes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96 (91.43 %)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9 (8.57 %)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278 (79.43 %)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72 (20.57 %)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168 (65.62 %)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88 (34.38 %)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HbA1c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&lt;6.4 (%)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6 (85.71 %)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 (14.29 %)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21 (95.45 %)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 (4.55 %)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21 (84 %)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4 (16 %)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6.4 – 8 (%)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18 (90 %)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 (10 %)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64 (85.33 %)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11 (4.67 %)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36 (72 %)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14 (28 %)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0.1 – 10 (%)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11 (91.67 %)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 (8.33 %)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36 (85.71 %)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6 (14.29 %)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14 (66.67 %)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7 (33.33 %)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 xml:space="preserve">&gt;10 (%) 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10 (90.91 %)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 (9.09 %)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15 (62.5 %)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9 (37.5 %)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5 (71.43 %)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 (28.57 %)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unknown: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990 (97.25 %)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28 (2.75 %)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888 (84.01 %)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169 (15.99 %)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526 (68.13 %)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246 (31.87 %)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Hypertension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Yes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212 (92.98 %)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16 (7.02 %)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585 (81.14 %)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136 (18.86 %)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448 (67.88 %)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212 (32.12 %)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 xml:space="preserve">No 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823 (97.98 %)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17 (2.02 %)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439 (87.98 %)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60 (12.02 %)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154 (71.63 %)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61 (28.37 %)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Coronary Artery Dis.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Yes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22 (84.62 %)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4 (15.38 %)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147 (80.77 %)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35 (19.23 %)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152 (63.6 %)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87 (36.4 %)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 xml:space="preserve">No 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1013 (97.22 %)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29 (2.78 %)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877 (84.49 %)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161 (15.51 %)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450 (70.75 %)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186 (29.25 %)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Chronic Kidney Dis.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 xml:space="preserve">Yes 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46 (88.46 %)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6 (11.54 %)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123 (75 %)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41 (25 %)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170 (63.91 %)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96 (36.09 %)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No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989 (97.34 %)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27 (2.66 %)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901 (85.32 %)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155 (14.68 %)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432 (70.94 %)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177 (29.06 %)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Chronic Liver Dis. 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Yes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20 (95.24 %)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 (4.76 %)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25 (71.43 %)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10 (28.57 %)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10 (55.56 %)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8 (44.44 %)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 xml:space="preserve">No 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1015 (96.94 %)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32 (3.06 %)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999 (84.3 %)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186 (15.7 %)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592 (69.08 %)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265 (30.92 %)</w:t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Liver Cirrhosis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126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Yes</w:t>
            </w:r>
          </w:p>
        </w:tc>
        <w:tc>
          <w:tcPr>
            <w:tcW w:w="184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6 (100 %)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 (0 %)</w:t>
            </w:r>
          </w:p>
        </w:tc>
        <w:tc>
          <w:tcPr>
            <w:tcW w:w="1700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9 (60 %)</w:t>
            </w:r>
          </w:p>
        </w:tc>
        <w:tc>
          <w:tcPr>
            <w:tcW w:w="170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6 (40 %)</w:t>
            </w:r>
          </w:p>
        </w:tc>
        <w:tc>
          <w:tcPr>
            <w:tcW w:w="170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 (50 %)</w:t>
            </w:r>
          </w:p>
        </w:tc>
        <w:tc>
          <w:tcPr>
            <w:tcW w:w="1842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 (50 %)</w:t>
            </w:r>
          </w:p>
        </w:tc>
      </w:tr>
      <w:tr>
        <w:trPr>
          <w:cantSplit w:val="true"/>
        </w:trPr>
        <w:tc>
          <w:tcPr>
            <w:tcW w:w="2126" w:type="dxa"/>
            <w:tcBorders>
              <w:bottom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No</w:t>
            </w:r>
          </w:p>
        </w:tc>
        <w:tc>
          <w:tcPr>
            <w:tcW w:w="1844" w:type="dxa"/>
            <w:tcBorders>
              <w:bottom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1029 (96.89 %)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33 (3.11 %)</w:t>
            </w:r>
          </w:p>
        </w:tc>
        <w:tc>
          <w:tcPr>
            <w:tcW w:w="1700" w:type="dxa"/>
            <w:tcBorders>
              <w:bottom w:val="single" w:sz="18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1015 (84.23 %)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190 (15.77 %)</w:t>
            </w:r>
          </w:p>
        </w:tc>
        <w:tc>
          <w:tcPr>
            <w:tcW w:w="1702" w:type="dxa"/>
            <w:tcBorders>
              <w:bottom w:val="single" w:sz="18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599 (68.93 %)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270 (31.07 %)</w:t>
            </w:r>
          </w:p>
        </w:tc>
      </w:tr>
    </w:tbl>
    <w:p>
      <w:pPr>
        <w:sectPr>
          <w:footerReference w:type="default" r:id="rId3"/>
          <w:type w:val="nextPage"/>
          <w:pgSz w:orient="landscape" w:w="16838" w:h="11906"/>
          <w:pgMar w:left="1134" w:right="1418" w:header="0" w:top="1418" w:footer="709" w:bottom="1418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Suppl. Table 5. </w:t>
      </w:r>
      <w:r>
        <w:rPr>
          <w:rFonts w:ascii="Times New Roman" w:hAnsi="Times New Roman"/>
          <w:sz w:val="24"/>
          <w:szCs w:val="24"/>
          <w:lang w:val="en-US"/>
        </w:rPr>
        <w:t>Multivariable relationships of selected anthropometrics, comorbidities and laboratory parameters with COVID-19-related mortality in 3 age groups</w:t>
      </w:r>
      <w:bookmarkStart w:id="2" w:name="_Hlk98950109"/>
      <w:bookmarkEnd w:id="2"/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tbl>
      <w:tblPr>
        <w:tblStyle w:val="Table"/>
        <w:tblW w:w="1275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0" w:lastColumn="0" w:noHBand="0" w:val="0420"/>
      </w:tblPr>
      <w:tblGrid>
        <w:gridCol w:w="2694"/>
        <w:gridCol w:w="1701"/>
        <w:gridCol w:w="1559"/>
        <w:gridCol w:w="1700"/>
        <w:gridCol w:w="1701"/>
        <w:gridCol w:w="1559"/>
        <w:gridCol w:w="1843"/>
      </w:tblGrid>
      <w:tr>
        <w:trPr>
          <w:tblHeader w:val="true"/>
          <w:cantSplit w:val="true"/>
        </w:trPr>
        <w:tc>
          <w:tcPr>
            <w:tcW w:w="12757" w:type="dxa"/>
            <w:gridSpan w:val="7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right="100" w:hanging="0"/>
              <w:jc w:val="left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                                                                     </w:t>
            </w: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Young/Middle-aged                                            Older                                                        Old</w:t>
            </w:r>
          </w:p>
        </w:tc>
      </w:tr>
      <w:tr>
        <w:trPr>
          <w:tblHeader w:val="true"/>
          <w:cantSplit w:val="true"/>
        </w:trPr>
        <w:tc>
          <w:tcPr>
            <w:tcW w:w="2694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lang w:val="en-US" w:bidi="ar-SA"/>
              </w:rPr>
              <w:t>Characteristics</w:t>
            </w:r>
          </w:p>
        </w:tc>
        <w:tc>
          <w:tcPr>
            <w:tcW w:w="1701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OR </w:t>
            </w:r>
          </w:p>
        </w:tc>
        <w:tc>
          <w:tcPr>
            <w:tcW w:w="1559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p</w:t>
            </w:r>
          </w:p>
        </w:tc>
        <w:tc>
          <w:tcPr>
            <w:tcW w:w="1700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OR </w:t>
            </w:r>
          </w:p>
        </w:tc>
        <w:tc>
          <w:tcPr>
            <w:tcW w:w="1701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p </w:t>
            </w:r>
          </w:p>
        </w:tc>
        <w:tc>
          <w:tcPr>
            <w:tcW w:w="1559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OR</w:t>
            </w:r>
          </w:p>
        </w:tc>
        <w:tc>
          <w:tcPr>
            <w:tcW w:w="1843" w:type="dxa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P</w:t>
            </w:r>
          </w:p>
        </w:tc>
      </w:tr>
      <w:tr>
        <w:trPr>
          <w:cantSplit w:val="true"/>
        </w:trPr>
        <w:tc>
          <w:tcPr>
            <w:tcW w:w="26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Sex female (ref)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6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Sex male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3.07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0.027</w:t>
            </w:r>
          </w:p>
        </w:tc>
        <w:tc>
          <w:tcPr>
            <w:tcW w:w="170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1.27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0.18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1.58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0.0031</w:t>
            </w:r>
          </w:p>
        </w:tc>
      </w:tr>
      <w:tr>
        <w:trPr>
          <w:cantSplit w:val="true"/>
        </w:trPr>
        <w:tc>
          <w:tcPr>
            <w:tcW w:w="26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BMI 18.5 - 24.9 (ref)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6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BMI 25 - 29.9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1.94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0.24</w:t>
            </w:r>
          </w:p>
        </w:tc>
        <w:tc>
          <w:tcPr>
            <w:tcW w:w="170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0.99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0.98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0.92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0.61</w:t>
            </w:r>
          </w:p>
        </w:tc>
      </w:tr>
      <w:tr>
        <w:trPr>
          <w:cantSplit w:val="true"/>
        </w:trPr>
        <w:tc>
          <w:tcPr>
            <w:tcW w:w="26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BMI 30 - 34.9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2.53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0.12</w:t>
            </w:r>
          </w:p>
        </w:tc>
        <w:tc>
          <w:tcPr>
            <w:tcW w:w="170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0.90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0.67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0.93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0.73</w:t>
            </w:r>
          </w:p>
        </w:tc>
      </w:tr>
      <w:tr>
        <w:trPr>
          <w:cantSplit w:val="true"/>
        </w:trPr>
        <w:tc>
          <w:tcPr>
            <w:tcW w:w="26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BMI ≥35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4.67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0.013</w:t>
            </w:r>
          </w:p>
        </w:tc>
        <w:tc>
          <w:tcPr>
            <w:tcW w:w="170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2.02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0.0059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0.57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0.16</w:t>
            </w:r>
          </w:p>
        </w:tc>
      </w:tr>
      <w:tr>
        <w:trPr>
          <w:cantSplit w:val="true"/>
        </w:trPr>
        <w:tc>
          <w:tcPr>
            <w:tcW w:w="26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No Diabetes (ref)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6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Diabetes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1.66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0.39</w:t>
            </w:r>
          </w:p>
        </w:tc>
        <w:tc>
          <w:tcPr>
            <w:tcW w:w="170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1.41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0.11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1.48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0.042</w:t>
            </w:r>
          </w:p>
        </w:tc>
      </w:tr>
      <w:tr>
        <w:trPr>
          <w:cantSplit w:val="true"/>
        </w:trPr>
        <w:tc>
          <w:tcPr>
            <w:tcW w:w="26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HbA1c &lt;6.4% (ref)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6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HbA1c 6.4% - 8 %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0.92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0.95</w:t>
            </w:r>
          </w:p>
        </w:tc>
        <w:tc>
          <w:tcPr>
            <w:tcW w:w="170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4.72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0.15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2.14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0.23</w:t>
            </w:r>
          </w:p>
        </w:tc>
      </w:tr>
      <w:tr>
        <w:trPr>
          <w:cantSplit w:val="true"/>
        </w:trPr>
        <w:tc>
          <w:tcPr>
            <w:tcW w:w="26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HbA1c 8.1% - 10%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1.09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0.96</w:t>
            </w:r>
          </w:p>
        </w:tc>
        <w:tc>
          <w:tcPr>
            <w:tcW w:w="170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4.91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0.16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2.97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0.13</w:t>
            </w:r>
          </w:p>
        </w:tc>
      </w:tr>
      <w:tr>
        <w:trPr>
          <w:cantSplit w:val="true"/>
        </w:trPr>
        <w:tc>
          <w:tcPr>
            <w:tcW w:w="26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HbA1c &gt;10%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1.11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0.95</w:t>
            </w:r>
          </w:p>
        </w:tc>
        <w:tc>
          <w:tcPr>
            <w:tcW w:w="170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19.5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0.0079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2.62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0.35</w:t>
            </w:r>
          </w:p>
        </w:tc>
      </w:tr>
      <w:tr>
        <w:trPr>
          <w:cantSplit w:val="true"/>
        </w:trPr>
        <w:tc>
          <w:tcPr>
            <w:tcW w:w="26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HbA1c unknown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0.93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0.95</w:t>
            </w:r>
          </w:p>
        </w:tc>
        <w:tc>
          <w:tcPr>
            <w:tcW w:w="170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10.1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0.027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3.77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0.022</w:t>
            </w:r>
          </w:p>
        </w:tc>
      </w:tr>
      <w:tr>
        <w:trPr>
          <w:cantSplit w:val="true"/>
        </w:trPr>
        <w:tc>
          <w:tcPr>
            <w:tcW w:w="26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No Hypertension (ref)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6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Hypertension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1.73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0.20</w:t>
            </w:r>
          </w:p>
        </w:tc>
        <w:tc>
          <w:tcPr>
            <w:tcW w:w="170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1.46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0.038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1.16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0.42</w:t>
            </w:r>
          </w:p>
        </w:tc>
      </w:tr>
      <w:tr>
        <w:trPr>
          <w:cantSplit w:val="true"/>
        </w:trPr>
        <w:tc>
          <w:tcPr>
            <w:tcW w:w="26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No Coronary Artery Dis. (ref)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6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Coronary Artery Dis.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2.60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0.15</w:t>
            </w:r>
          </w:p>
        </w:tc>
        <w:tc>
          <w:tcPr>
            <w:tcW w:w="170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1.13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0.58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1.19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0.29</w:t>
            </w:r>
          </w:p>
        </w:tc>
      </w:tr>
      <w:tr>
        <w:trPr>
          <w:cantSplit w:val="true"/>
        </w:trPr>
        <w:tc>
          <w:tcPr>
            <w:tcW w:w="26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No Chronic Kidney Dis. (ref)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6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Chronic Kidney Dis.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2.37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0.15</w:t>
            </w:r>
          </w:p>
        </w:tc>
        <w:tc>
          <w:tcPr>
            <w:tcW w:w="170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1.75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0.0091</w:t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1.32</w:t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0.089</w:t>
            </w:r>
          </w:p>
        </w:tc>
      </w:tr>
      <w:tr>
        <w:trPr>
          <w:cantSplit w:val="true"/>
        </w:trPr>
        <w:tc>
          <w:tcPr>
            <w:tcW w:w="2694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No Liver Cirrhosis (ref)</w:t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70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55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84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2694" w:type="dxa"/>
            <w:tcBorders>
              <w:bottom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 xml:space="preserve">Liver Cirrhosis 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0.00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0.99</w:t>
            </w:r>
          </w:p>
        </w:tc>
        <w:tc>
          <w:tcPr>
            <w:tcW w:w="1700" w:type="dxa"/>
            <w:tcBorders>
              <w:bottom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3.35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0.029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1.58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0.58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Suppl. Table 6. </w:t>
      </w:r>
      <w:r>
        <w:rPr>
          <w:rFonts w:ascii="Times New Roman" w:hAnsi="Times New Roman"/>
          <w:sz w:val="24"/>
          <w:szCs w:val="24"/>
          <w:lang w:val="en-US"/>
        </w:rPr>
        <w:t>Multivariable relationships of selected anthropometrics, comorbidities and laboratory parameters with severity of COVID-19 in 3 age groups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  <w:bookmarkStart w:id="3" w:name="_GoBack"/>
      <w:bookmarkStart w:id="4" w:name="_GoBack"/>
      <w:bookmarkEnd w:id="4"/>
    </w:p>
    <w:tbl>
      <w:tblPr>
        <w:tblStyle w:val="Table2"/>
        <w:tblpPr w:vertAnchor="text" w:horzAnchor="margin" w:tblpXSpec="center" w:leftFromText="141" w:rightFromText="141" w:tblpY="65"/>
        <w:tblW w:w="1006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0" w:lastColumn="0" w:noHBand="0" w:val="0420"/>
      </w:tblPr>
      <w:tblGrid>
        <w:gridCol w:w="6663"/>
        <w:gridCol w:w="707"/>
        <w:gridCol w:w="710"/>
        <w:gridCol w:w="708"/>
        <w:gridCol w:w="1277"/>
      </w:tblGrid>
      <w:tr>
        <w:trPr>
          <w:tblHeader w:val="true"/>
          <w:cantSplit w:val="true"/>
        </w:trPr>
        <w:tc>
          <w:tcPr>
            <w:tcW w:w="10065" w:type="dxa"/>
            <w:gridSpan w:val="5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Characteristics                                                                                                             OR       Lower     Upper        p</w:t>
            </w:r>
            <w:r>
              <w:rPr>
                <w:rFonts w:cs=""/>
                <w:kern w:val="0"/>
                <w:lang w:val="en-US" w:bidi="ar-SA"/>
              </w:rPr>
              <w:t xml:space="preserve">                   </w:t>
            </w: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                        </w:t>
            </w:r>
          </w:p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95%CI    95%CI                                           </w:t>
            </w:r>
          </w:p>
        </w:tc>
      </w:tr>
      <w:tr>
        <w:trPr>
          <w:cantSplit w:val="true"/>
        </w:trPr>
        <w:tc>
          <w:tcPr>
            <w:tcW w:w="666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Young/Middle-aged - no Obesity, no Diabetes, no Hypertension (ref.) (N=593)</w:t>
            </w:r>
          </w:p>
        </w:tc>
        <w:tc>
          <w:tcPr>
            <w:tcW w:w="70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666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Young/Middle-age - Obesity, no Diabetes, no Hypertension (N=195)</w:t>
            </w:r>
          </w:p>
        </w:tc>
        <w:tc>
          <w:tcPr>
            <w:tcW w:w="70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2.28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0.95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5.50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0.06</w:t>
            </w:r>
          </w:p>
        </w:tc>
      </w:tr>
      <w:tr>
        <w:trPr>
          <w:cantSplit w:val="true"/>
        </w:trPr>
        <w:tc>
          <w:tcPr>
            <w:tcW w:w="666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Young/Middle-aged - Obesity, Diabetes, no Hypertension (N=24)</w:t>
            </w:r>
          </w:p>
        </w:tc>
        <w:tc>
          <w:tcPr>
            <w:tcW w:w="70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5.34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2.33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13.5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0.0002</w:t>
            </w:r>
          </w:p>
        </w:tc>
      </w:tr>
      <w:tr>
        <w:trPr>
          <w:cantSplit w:val="true"/>
        </w:trPr>
        <w:tc>
          <w:tcPr>
            <w:tcW w:w="666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Young/Middle-aged - Obesity, Diabetes, Hypertension (N=31)</w:t>
            </w:r>
          </w:p>
        </w:tc>
        <w:tc>
          <w:tcPr>
            <w:tcW w:w="70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2.60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1.87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3.64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666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Older - no Obesity, no Diabetes, no Hypertension (N=339)</w:t>
            </w:r>
          </w:p>
        </w:tc>
        <w:tc>
          <w:tcPr>
            <w:tcW w:w="70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2.66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2.01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3.52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666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Older - Obesity, no Diabetes, no Hypertension (N=92)</w:t>
            </w:r>
          </w:p>
        </w:tc>
        <w:tc>
          <w:tcPr>
            <w:tcW w:w="70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16.02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5.16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71.0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666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Older - Obesity, Diabetes, no Hypertension (N=28)</w:t>
            </w:r>
          </w:p>
        </w:tc>
        <w:tc>
          <w:tcPr>
            <w:tcW w:w="70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8.45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5.03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14.7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666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de-DE" w:bidi="ar-SA"/>
              </w:rPr>
              <w:t>Older - Obesity, Diabetes, Hypertension (N=148)</w:t>
            </w:r>
          </w:p>
        </w:tc>
        <w:tc>
          <w:tcPr>
            <w:tcW w:w="70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4.26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2.68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6.88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666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Old - no Obesity, no Diabetes, no Hypertension (N=166)</w:t>
            </w:r>
          </w:p>
        </w:tc>
        <w:tc>
          <w:tcPr>
            <w:tcW w:w="70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5.41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3.67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8.07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666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Old - Obesity, no Diabetes, no Hypertension (N=25)</w:t>
            </w:r>
          </w:p>
        </w:tc>
        <w:tc>
          <w:tcPr>
            <w:tcW w:w="70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4.11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0.85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29.3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0.10</w:t>
            </w:r>
          </w:p>
        </w:tc>
      </w:tr>
      <w:tr>
        <w:trPr>
          <w:cantSplit w:val="true"/>
        </w:trPr>
        <w:tc>
          <w:tcPr>
            <w:tcW w:w="666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Old - Obesity, Diabetes, no Hypertension (N=7)</w:t>
            </w:r>
          </w:p>
        </w:tc>
        <w:tc>
          <w:tcPr>
            <w:tcW w:w="70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4.84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2.65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9.07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666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Old - Obesity, Diabetes, Hypertension (N=80)</w:t>
            </w:r>
          </w:p>
        </w:tc>
        <w:tc>
          <w:tcPr>
            <w:tcW w:w="70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12.32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4.55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43.0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666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 w:eastAsia="Helvetica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Sex Male</w:t>
            </w:r>
          </w:p>
        </w:tc>
        <w:tc>
          <w:tcPr>
            <w:tcW w:w="70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1.56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1.27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1.94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666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 w:eastAsia="Helvetica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HbA1c 6.4% - 8%</w:t>
            </w:r>
          </w:p>
        </w:tc>
        <w:tc>
          <w:tcPr>
            <w:tcW w:w="70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1.68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0.50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5.21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0.38</w:t>
            </w:r>
          </w:p>
        </w:tc>
      </w:tr>
      <w:tr>
        <w:trPr>
          <w:cantSplit w:val="true"/>
        </w:trPr>
        <w:tc>
          <w:tcPr>
            <w:tcW w:w="666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 w:eastAsia="Helvetica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HbA1c 8.1% - 10%</w:t>
            </w:r>
          </w:p>
        </w:tc>
        <w:tc>
          <w:tcPr>
            <w:tcW w:w="70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1.81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0.49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6.49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0.36</w:t>
            </w:r>
          </w:p>
        </w:tc>
      </w:tr>
      <w:tr>
        <w:trPr>
          <w:cantSplit w:val="true"/>
        </w:trPr>
        <w:tc>
          <w:tcPr>
            <w:tcW w:w="666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 w:eastAsia="Helvetica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HbA1c &gt;10%</w:t>
            </w:r>
          </w:p>
        </w:tc>
        <w:tc>
          <w:tcPr>
            <w:tcW w:w="70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1.33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0.28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6.78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0.72</w:t>
            </w:r>
          </w:p>
        </w:tc>
      </w:tr>
      <w:tr>
        <w:trPr>
          <w:cantSplit w:val="true"/>
        </w:trPr>
        <w:tc>
          <w:tcPr>
            <w:tcW w:w="666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 w:eastAsia="Helvetica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HbA1c unknown</w:t>
            </w:r>
          </w:p>
        </w:tc>
        <w:tc>
          <w:tcPr>
            <w:tcW w:w="70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1.28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0.41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3.53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0.65</w:t>
            </w:r>
          </w:p>
        </w:tc>
      </w:tr>
      <w:tr>
        <w:trPr>
          <w:cantSplit w:val="true"/>
        </w:trPr>
        <w:tc>
          <w:tcPr>
            <w:tcW w:w="666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  <w:t>Coronary Artery Disease</w:t>
            </w:r>
          </w:p>
        </w:tc>
        <w:tc>
          <w:tcPr>
            <w:tcW w:w="70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1.01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0.66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1.56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0.97</w:t>
            </w:r>
          </w:p>
        </w:tc>
      </w:tr>
      <w:tr>
        <w:trPr>
          <w:cantSplit w:val="true"/>
        </w:trPr>
        <w:tc>
          <w:tcPr>
            <w:tcW w:w="6663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 xml:space="preserve">Chronic Kidney Disease </w:t>
            </w:r>
          </w:p>
        </w:tc>
        <w:tc>
          <w:tcPr>
            <w:tcW w:w="70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1.63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1.08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2.49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0.02</w:t>
            </w:r>
          </w:p>
        </w:tc>
      </w:tr>
      <w:tr>
        <w:trPr>
          <w:cantSplit w:val="true"/>
        </w:trPr>
        <w:tc>
          <w:tcPr>
            <w:tcW w:w="6663" w:type="dxa"/>
            <w:tcBorders>
              <w:bottom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 xml:space="preserve">Liver Cirrhosis </w:t>
            </w:r>
          </w:p>
        </w:tc>
        <w:tc>
          <w:tcPr>
            <w:tcW w:w="707" w:type="dxa"/>
            <w:tcBorders>
              <w:bottom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0.34</w:t>
            </w:r>
          </w:p>
        </w:tc>
        <w:tc>
          <w:tcPr>
            <w:tcW w:w="710" w:type="dxa"/>
            <w:tcBorders>
              <w:bottom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0.10</w:t>
            </w:r>
          </w:p>
        </w:tc>
        <w:tc>
          <w:tcPr>
            <w:tcW w:w="708" w:type="dxa"/>
            <w:tcBorders>
              <w:bottom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1.05</w:t>
            </w:r>
          </w:p>
        </w:tc>
        <w:tc>
          <w:tcPr>
            <w:tcW w:w="1277" w:type="dxa"/>
            <w:tcBorders>
              <w:bottom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0.07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Suppl. Table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7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Multivariable relationships of four age groups based on the presence (unhealthy) or absence (healthy) of obesity, diabetes and hypertension and selected anthropometrics, comorbidities and laboratory parameters with COVID-19-related mortality</w:t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tbl>
      <w:tblPr>
        <w:tblStyle w:val="Table2"/>
        <w:tblpPr w:vertAnchor="text" w:horzAnchor="margin" w:tblpXSpec="center" w:leftFromText="141" w:rightFromText="141" w:tblpY="65"/>
        <w:tblW w:w="1006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0" w:lastColumn="0" w:noHBand="0" w:val="0420"/>
      </w:tblPr>
      <w:tblGrid>
        <w:gridCol w:w="6521"/>
        <w:gridCol w:w="849"/>
        <w:gridCol w:w="710"/>
        <w:gridCol w:w="708"/>
        <w:gridCol w:w="1277"/>
      </w:tblGrid>
      <w:tr>
        <w:trPr>
          <w:tblHeader w:val="true"/>
          <w:cantSplit w:val="true"/>
        </w:trPr>
        <w:tc>
          <w:tcPr>
            <w:tcW w:w="10065" w:type="dxa"/>
            <w:gridSpan w:val="5"/>
            <w:tcBorders>
              <w:top w:val="single" w:sz="16" w:space="0" w:color="666666"/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Model 1                                                        </w:t>
            </w:r>
          </w:p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>Characteristics                                                                                                             OR      Lower   Upper             p</w:t>
            </w:r>
            <w:r>
              <w:rPr>
                <w:rFonts w:cs=""/>
                <w:kern w:val="0"/>
                <w:lang w:val="en-US" w:bidi="ar-SA"/>
              </w:rPr>
              <w:t xml:space="preserve">                   </w:t>
            </w:r>
          </w:p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 w:eastAsia="Helvetica"/>
                <w:b/>
                <w:b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eastAsia="Helvetica" w:cs="" w:ascii="Times New Roman" w:hAnsi="Times New Roman"/>
                <w:b/>
                <w:kern w:val="0"/>
                <w:sz w:val="20"/>
                <w:szCs w:val="20"/>
                <w:lang w:val="en-US" w:bidi="ar-SA"/>
              </w:rPr>
              <w:t xml:space="preserve">95%CI    95%CI                                           </w:t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Young - no Obesity, no Diabetes, no Hypertension (ref.) (N=203)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Young - Obesity, no Diabetes, no Hypertension (N=50)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0.0003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Helvetica" w:cs="Times New Roman" w:ascii="Times New Roman" w:hAnsi="Times New Roman"/>
                <w:kern w:val="0"/>
                <w:sz w:val="20"/>
                <w:szCs w:val="20"/>
                <w:lang w:val="en-US" w:bidi="ar-SA"/>
              </w:rPr>
              <w:t>0.98</w:t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Young - Obesity, Diabetes, no Hypertension (N=1)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211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5.80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10741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0.002</w:t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Young - Obesity, Diabetes, Hypertension (N=2)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4.24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0.17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108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0.31</w:t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Middle-aged - no Obesity, no Diabetes, no Hypertension (ref.) (N=390)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4.12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0.75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76.7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0.18</w:t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Middle-age - Obesity, no Diabetes, no Hypertension (N=145)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9.32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0.36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244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0.12</w:t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Middle-aged - Obesity, Diabetes, no Hypertension (N=23)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14.34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1.31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319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0.03</w:t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Middle-aged - Obesity, Diabetes, Hypertension (N=29)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5.72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0.84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113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0.12</w:t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Older - no Obesity, no Diabetes, no Hypertension (N=339)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25.2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5.40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449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0.002</w:t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Older - Obesity, no Diabetes, no Hypertension (N=92)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40.2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5.82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804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0.001</w:t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Older - Obesity, Diabetes, no Hypertension (N=28)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54.2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11.0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981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0.0001</w:t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de-DE" w:bidi="ar-SA"/>
              </w:rPr>
              <w:t>Older - Obesity, Diabetes, Hypertension (N=148)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23.5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4.39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435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0.003</w:t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Old - no Obesity, no Diabetes, no Hypertension (N=166)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74.4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15.87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1328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Old - Obesity, no Diabetes, no Hypertension (N=25)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22.7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0.82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633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0.04</w:t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Old - Obesity, Diabetes, no Hypertension (N=7)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85.3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16.7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1562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Old - Obesity, Diabetes, Hypertension (N=80)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90.4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15.16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1,735.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&lt;0.0001</w:t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 w:eastAsia="Helvetica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Sex Male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1.37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0.98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1.95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0.07</w:t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 w:eastAsia="Helvetica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HbA1c 6.4% - 8%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1.41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0.38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6.82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0.63</w:t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 w:eastAsia="Helvetica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HbA1c 8.1% - 10%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1.99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0.50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10.1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0.36</w:t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 w:eastAsia="Helvetica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HbA1c &gt;10%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3.47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0.67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20.8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0.15</w:t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 w:eastAsia="Helvetica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>HbA1c unknown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2.28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0.70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10.3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0.22</w:t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en-US" w:bidi="ar-SA"/>
              </w:rPr>
              <w:t>Coronary Artery Disease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1.13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0.70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1.79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0.60</w:t>
            </w:r>
          </w:p>
        </w:tc>
      </w:tr>
      <w:tr>
        <w:trPr>
          <w:cantSplit w:val="true"/>
        </w:trPr>
        <w:tc>
          <w:tcPr>
            <w:tcW w:w="6521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 xml:space="preserve">Chronic Kidney Disease </w:t>
            </w:r>
          </w:p>
        </w:tc>
        <w:tc>
          <w:tcPr>
            <w:tcW w:w="849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1.77</w:t>
            </w:r>
          </w:p>
        </w:tc>
        <w:tc>
          <w:tcPr>
            <w:tcW w:w="710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1.16</w:t>
            </w:r>
          </w:p>
        </w:tc>
        <w:tc>
          <w:tcPr>
            <w:tcW w:w="708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2.69</w:t>
            </w:r>
          </w:p>
        </w:tc>
        <w:tc>
          <w:tcPr>
            <w:tcW w:w="1277" w:type="dxa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0.008</w:t>
            </w:r>
          </w:p>
        </w:tc>
      </w:tr>
      <w:tr>
        <w:trPr>
          <w:cantSplit w:val="true"/>
        </w:trPr>
        <w:tc>
          <w:tcPr>
            <w:tcW w:w="6521" w:type="dxa"/>
            <w:tcBorders>
              <w:bottom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Helvetica" w:cs="" w:ascii="Times New Roman" w:hAnsi="Times New Roman"/>
                <w:kern w:val="0"/>
                <w:sz w:val="20"/>
                <w:szCs w:val="20"/>
                <w:lang w:val="en-US" w:bidi="ar-SA"/>
              </w:rPr>
              <w:t xml:space="preserve">Liver Cirrhosis </w:t>
            </w:r>
          </w:p>
        </w:tc>
        <w:tc>
          <w:tcPr>
            <w:tcW w:w="849" w:type="dxa"/>
            <w:tcBorders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1.55</w:t>
            </w:r>
          </w:p>
        </w:tc>
        <w:tc>
          <w:tcPr>
            <w:tcW w:w="710" w:type="dxa"/>
            <w:tcBorders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0.32</w:t>
            </w:r>
          </w:p>
        </w:tc>
        <w:tc>
          <w:tcPr>
            <w:tcW w:w="708" w:type="dxa"/>
            <w:tcBorders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5.63</w:t>
            </w:r>
          </w:p>
        </w:tc>
        <w:tc>
          <w:tcPr>
            <w:tcW w:w="1277" w:type="dxa"/>
            <w:tcBorders>
              <w:bottom w:val="single" w:sz="16" w:space="0" w:color="666666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100" w:after="100"/>
              <w:ind w:left="100" w:right="100" w:hanging="0"/>
              <w:jc w:val="center"/>
              <w:rPr>
                <w:sz w:val="18"/>
                <w:szCs w:val="18"/>
              </w:rPr>
            </w:pPr>
            <w:r>
              <w:rPr>
                <w:rFonts w:eastAsia="Helvetica" w:cs="Helvetica" w:ascii="Helvetica" w:hAnsi="Helvetica"/>
                <w:kern w:val="0"/>
                <w:sz w:val="18"/>
                <w:szCs w:val="18"/>
                <w:lang w:val="en-US" w:bidi="ar-SA"/>
              </w:rPr>
              <w:t>0.54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  <w:bookmarkStart w:id="5" w:name="_Hlk70329631"/>
      <w:bookmarkStart w:id="6" w:name="_Hlk70329631"/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  <w:bookmarkStart w:id="7" w:name="_Hlk98949890"/>
      <w:bookmarkStart w:id="8" w:name="_Hlk98949890"/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bookmarkStart w:id="9" w:name="_Hlk70329631"/>
      <w:r>
        <w:rPr>
          <w:rFonts w:ascii="Times New Roman" w:hAnsi="Times New Roman"/>
          <w:sz w:val="24"/>
          <w:szCs w:val="24"/>
          <w:lang w:val="en-US"/>
        </w:rPr>
        <w:t xml:space="preserve">OR, odds ratio; CI, confidence interval; </w:t>
      </w:r>
      <w:bookmarkEnd w:id="9"/>
      <w:r>
        <w:rPr>
          <w:rFonts w:ascii="Times New Roman" w:hAnsi="Times New Roman"/>
          <w:sz w:val="24"/>
          <w:szCs w:val="24"/>
          <w:lang w:val="en-US"/>
        </w:rPr>
        <w:t>Model 1, adjusted for sex, HbA1c, coronary artery disease, chronic kidney disease and liver cirrhosis</w:t>
      </w:r>
      <w:bookmarkStart w:id="10" w:name="_Hlk98951073"/>
      <w:bookmarkEnd w:id="8"/>
      <w:bookmarkEnd w:id="10"/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sectPr>
          <w:footerReference w:type="default" r:id="rId4"/>
          <w:type w:val="nextPage"/>
          <w:pgSz w:orient="landscape" w:w="16838" w:h="11906"/>
          <w:pgMar w:left="1134" w:right="1418" w:header="0" w:top="1418" w:footer="709" w:bottom="1418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Suppl. Figure 1. </w:t>
      </w:r>
      <w:r>
        <w:rPr>
          <w:rFonts w:ascii="Times New Roman" w:hAnsi="Times New Roman"/>
          <w:sz w:val="24"/>
          <w:szCs w:val="24"/>
          <w:lang w:val="en-US"/>
        </w:rPr>
        <w:t>Study flow chart</w:t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389255</wp:posOffset>
            </wp:positionH>
            <wp:positionV relativeFrom="page">
              <wp:posOffset>1736725</wp:posOffset>
            </wp:positionV>
            <wp:extent cx="4688205" cy="5377180"/>
            <wp:effectExtent l="0" t="0" r="0" b="0"/>
            <wp:wrapSquare wrapText="bothSides"/>
            <wp:docPr id="1" name="Grafik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7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537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Suppl. Figure 2. </w:t>
      </w:r>
      <w:r>
        <w:rPr>
          <w:rFonts w:ascii="Times New Roman" w:hAnsi="Times New Roman"/>
          <w:sz w:val="24"/>
          <w:szCs w:val="24"/>
          <w:lang w:val="en-US"/>
        </w:rPr>
        <w:t>Multivariable relationships of selected anthropometrics, comorbidities and laboratory parameters with COVID-19-related mortality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posOffset>0</wp:posOffset>
            </wp:positionH>
            <wp:positionV relativeFrom="margin">
              <wp:posOffset>803910</wp:posOffset>
            </wp:positionV>
            <wp:extent cx="4470400" cy="7766050"/>
            <wp:effectExtent l="0" t="0" r="0" b="0"/>
            <wp:wrapSquare wrapText="bothSides"/>
            <wp:docPr id="2" name="Grafik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776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Legends of the supplemental figures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Suppl. Figure 1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Study flow chart.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Suppl. Figure 2</w:t>
      </w:r>
      <w:bookmarkStart w:id="11" w:name="_Hlk70263295"/>
      <w:bookmarkEnd w:id="11"/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Adjusted odds ratios and 95% confidence intervals of anthropometrics, sex, comorbidities and laboratory parameters with COVID-19-related mortality in 3163 patients. All parameters shown were included in the multivariate regression analysis.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/>
      </w:r>
    </w:p>
    <w:sectPr>
      <w:footerReference w:type="default" r:id="rId7"/>
      <w:type w:val="nextPage"/>
      <w:pgSz w:w="11906" w:h="16838"/>
      <w:pgMar w:left="1418" w:right="1418" w:header="0" w:top="1418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Consola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55115703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2152366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1710727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124741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21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Times New Roman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9" w:semiHidden="1" w:unhideWhenUsed="1" w:qFormat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9" w:semiHidden="1" w:unhideWhenUsed="1" w:qFormat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0" w:semiHidden="1" w:unhideWhenUsed="1" w:qFormat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Calibri" w:cs="Times New Roman"/>
      <w:color w:val="auto"/>
      <w:kern w:val="0"/>
      <w:sz w:val="22"/>
      <w:szCs w:val="22"/>
      <w:lang w:eastAsia="de-DE" w:val="de-DE" w:bidi="ar-SA"/>
    </w:rPr>
  </w:style>
  <w:style w:type="paragraph" w:styleId="Heading1">
    <w:name w:val="Heading 1"/>
    <w:basedOn w:val="Normal"/>
    <w:next w:val="TextBody"/>
    <w:link w:val="berschrift1Zchn"/>
    <w:uiPriority w:val="9"/>
    <w:qFormat/>
    <w:pPr>
      <w:keepNext w:val="true"/>
      <w:keepLines/>
      <w:spacing w:lineRule="auto" w:line="240"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45A8A" w:themeColor="accent1" w:themeShade="b5"/>
      <w:sz w:val="32"/>
      <w:szCs w:val="32"/>
      <w:lang w:val="en-US" w:eastAsia="en-US"/>
    </w:rPr>
  </w:style>
  <w:style w:type="paragraph" w:styleId="Heading2">
    <w:name w:val="Heading 2"/>
    <w:basedOn w:val="Normal"/>
    <w:next w:val="TextBody"/>
    <w:link w:val="berschrift2Zchn"/>
    <w:uiPriority w:val="9"/>
    <w:unhideWhenUsed/>
    <w:qFormat/>
    <w:pPr>
      <w:keepNext w:val="true"/>
      <w:keepLines/>
      <w:spacing w:lineRule="auto" w:line="240"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32"/>
      <w:szCs w:val="32"/>
      <w:lang w:val="en-US" w:eastAsia="en-US"/>
    </w:rPr>
  </w:style>
  <w:style w:type="paragraph" w:styleId="Heading3">
    <w:name w:val="Heading 3"/>
    <w:basedOn w:val="Normal"/>
    <w:next w:val="TextBody"/>
    <w:link w:val="berschrift3Zchn"/>
    <w:uiPriority w:val="9"/>
    <w:unhideWhenUsed/>
    <w:qFormat/>
    <w:pPr>
      <w:keepNext w:val="true"/>
      <w:keepLines/>
      <w:spacing w:lineRule="auto" w:line="240"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8"/>
      <w:szCs w:val="28"/>
      <w:lang w:val="en-US" w:eastAsia="en-US"/>
    </w:rPr>
  </w:style>
  <w:style w:type="paragraph" w:styleId="Heading4">
    <w:name w:val="Heading 4"/>
    <w:basedOn w:val="Normal"/>
    <w:next w:val="TextBody"/>
    <w:link w:val="berschrift4Zchn"/>
    <w:uiPriority w:val="9"/>
    <w:unhideWhenUsed/>
    <w:qFormat/>
    <w:pPr>
      <w:keepNext w:val="true"/>
      <w:keepLines/>
      <w:spacing w:lineRule="auto" w:line="240"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lang w:val="en-US" w:eastAsia="en-US"/>
    </w:rPr>
  </w:style>
  <w:style w:type="paragraph" w:styleId="Heading5">
    <w:name w:val="Heading 5"/>
    <w:basedOn w:val="Normal"/>
    <w:next w:val="TextBody"/>
    <w:link w:val="berschrift5Zchn"/>
    <w:uiPriority w:val="9"/>
    <w:unhideWhenUsed/>
    <w:qFormat/>
    <w:pPr>
      <w:keepNext w:val="true"/>
      <w:keepLines/>
      <w:spacing w:lineRule="auto" w:line="240" w:before="200" w:after="0"/>
      <w:outlineLvl w:val="4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z w:val="24"/>
      <w:szCs w:val="24"/>
      <w:lang w:val="en-US" w:eastAsia="en-US"/>
    </w:rPr>
  </w:style>
  <w:style w:type="paragraph" w:styleId="Heading6">
    <w:name w:val="Heading 6"/>
    <w:basedOn w:val="Normal"/>
    <w:next w:val="TextBody"/>
    <w:link w:val="berschrift6Zchn"/>
    <w:uiPriority w:val="9"/>
    <w:unhideWhenUsed/>
    <w:qFormat/>
    <w:pPr>
      <w:keepNext w:val="true"/>
      <w:keepLines/>
      <w:spacing w:lineRule="auto" w:line="240" w:before="200" w:after="0"/>
      <w:outlineLvl w:val="5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4"/>
      <w:szCs w:val="24"/>
      <w:lang w:val="en-US" w:eastAsia="en-US"/>
    </w:rPr>
  </w:style>
  <w:style w:type="paragraph" w:styleId="Heading7">
    <w:name w:val="Heading 7"/>
    <w:basedOn w:val="Normal"/>
    <w:next w:val="TextBody"/>
    <w:link w:val="berschrift7Zchn"/>
    <w:uiPriority w:val="9"/>
    <w:unhideWhenUsed/>
    <w:qFormat/>
    <w:pPr>
      <w:keepNext w:val="true"/>
      <w:keepLines/>
      <w:spacing w:lineRule="auto" w:line="240" w:before="200" w:after="0"/>
      <w:outlineLvl w:val="6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4"/>
      <w:szCs w:val="24"/>
      <w:lang w:val="en-US" w:eastAsia="en-US"/>
    </w:rPr>
  </w:style>
  <w:style w:type="paragraph" w:styleId="Heading8">
    <w:name w:val="Heading 8"/>
    <w:basedOn w:val="Normal"/>
    <w:next w:val="TextBody"/>
    <w:link w:val="berschrift8Zchn"/>
    <w:uiPriority w:val="9"/>
    <w:unhideWhenUsed/>
    <w:qFormat/>
    <w:pPr>
      <w:keepNext w:val="true"/>
      <w:keepLines/>
      <w:spacing w:lineRule="auto" w:line="240"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4"/>
      <w:szCs w:val="24"/>
      <w:lang w:val="en-US" w:eastAsia="en-US"/>
    </w:rPr>
  </w:style>
  <w:style w:type="paragraph" w:styleId="Heading9">
    <w:name w:val="Heading 9"/>
    <w:basedOn w:val="Normal"/>
    <w:next w:val="TextBody"/>
    <w:link w:val="berschrift9Zchn"/>
    <w:uiPriority w:val="9"/>
    <w:unhideWhenUsed/>
    <w:qFormat/>
    <w:pPr>
      <w:keepNext w:val="true"/>
      <w:keepLines/>
      <w:spacing w:lineRule="auto" w:line="240" w:before="200" w:after="0"/>
      <w:outlineLvl w:val="8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prechblasentextZchn" w:customStyle="1">
    <w:name w:val="Sprechblasentext Zchn"/>
    <w:basedOn w:val="DefaultParagraphFont"/>
    <w:link w:val="Sprechblasentext"/>
    <w:semiHidden/>
    <w:qFormat/>
    <w:rPr>
      <w:rFonts w:ascii="Segoe UI" w:hAnsi="Segoe UI" w:cs="Segoe UI"/>
      <w:sz w:val="18"/>
      <w:szCs w:val="18"/>
      <w:lang w:eastAsia="de-DE"/>
    </w:rPr>
  </w:style>
  <w:style w:type="character" w:styleId="Docsumauthors" w:customStyle="1">
    <w:name w:val="docsum-authors"/>
    <w:basedOn w:val="DefaultParagraphFont"/>
    <w:qFormat/>
    <w:rPr/>
  </w:style>
  <w:style w:type="character" w:styleId="KopfzeileZchn" w:customStyle="1">
    <w:name w:val="Kopfzeile Zchn"/>
    <w:basedOn w:val="DefaultParagraphFont"/>
    <w:link w:val="Kopfzeile"/>
    <w:qFormat/>
    <w:rPr>
      <w:lang w:eastAsia="de-DE"/>
    </w:rPr>
  </w:style>
  <w:style w:type="character" w:styleId="FuzeileZchn" w:customStyle="1">
    <w:name w:val="Fußzeile Zchn"/>
    <w:basedOn w:val="DefaultParagraphFont"/>
    <w:link w:val="Fuzeile"/>
    <w:uiPriority w:val="99"/>
    <w:qFormat/>
    <w:rPr>
      <w:lang w:eastAsia="de-DE"/>
    </w:rPr>
  </w:style>
  <w:style w:type="character" w:styleId="Berschrift2Zchn" w:customStyle="1">
    <w:name w:val="Überschrift 2 Zchn"/>
    <w:basedOn w:val="DefaultParagraphFont"/>
    <w:link w:val="berschrift2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32"/>
      <w:szCs w:val="32"/>
      <w:lang w:val="en-US"/>
    </w:rPr>
  </w:style>
  <w:style w:type="character" w:styleId="Berschrift4Zchn" w:customStyle="1">
    <w:name w:val="Überschrift 4 Zchn"/>
    <w:basedOn w:val="DefaultParagraphFont"/>
    <w:link w:val="berschrift4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lang w:val="en-US"/>
    </w:rPr>
  </w:style>
  <w:style w:type="character" w:styleId="TextkrperZchn" w:customStyle="1">
    <w:name w:val="Textkörper Zchn"/>
    <w:basedOn w:val="DefaultParagraphFont"/>
    <w:link w:val="Textkrper"/>
    <w:qFormat/>
    <w:rPr>
      <w:rFonts w:ascii="Calibri" w:hAnsi="Calibri" w:eastAsia="Calibri" w:cs="" w:asciiTheme="minorHAnsi" w:cstheme="minorBidi" w:eastAsiaTheme="minorHAnsi" w:hAnsiTheme="minorHAnsi"/>
      <w:sz w:val="24"/>
      <w:szCs w:val="24"/>
      <w:lang w:val="en-US"/>
    </w:rPr>
  </w:style>
  <w:style w:type="character" w:styleId="VerbatimChar" w:customStyle="1">
    <w:name w:val="Verbatim Char"/>
    <w:basedOn w:val="DefaultParagraphFont"/>
    <w:link w:val="SourceCode"/>
    <w:qFormat/>
    <w:rPr>
      <w:rFonts w:ascii="Consolas" w:hAnsi="Consolas"/>
      <w:shd w:fill="F8F8F8" w:val="clear"/>
    </w:rPr>
  </w:style>
  <w:style w:type="character" w:styleId="Berschrift1Zchn" w:customStyle="1">
    <w:name w:val="Überschrift 1 Zchn"/>
    <w:basedOn w:val="DefaultParagraphFont"/>
    <w:link w:val="berschrift1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val="345A8A" w:themeColor="accent1" w:themeShade="b5"/>
      <w:sz w:val="32"/>
      <w:szCs w:val="32"/>
      <w:lang w:val="en-US"/>
    </w:rPr>
  </w:style>
  <w:style w:type="character" w:styleId="Berschrift3Zchn" w:customStyle="1">
    <w:name w:val="Überschrift 3 Zchn"/>
    <w:basedOn w:val="DefaultParagraphFont"/>
    <w:link w:val="berschrift3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8"/>
      <w:szCs w:val="28"/>
      <w:lang w:val="en-US"/>
    </w:rPr>
  </w:style>
  <w:style w:type="character" w:styleId="Berschrift5Zchn" w:customStyle="1">
    <w:name w:val="Überschrift 5 Zchn"/>
    <w:basedOn w:val="DefaultParagraphFont"/>
    <w:link w:val="berschrift5"/>
    <w:uiPriority w:val="9"/>
    <w:qFormat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z w:val="24"/>
      <w:szCs w:val="24"/>
      <w:lang w:val="en-US"/>
    </w:rPr>
  </w:style>
  <w:style w:type="character" w:styleId="Berschrift6Zchn" w:customStyle="1">
    <w:name w:val="Überschrift 6 Zchn"/>
    <w:basedOn w:val="DefaultParagraphFont"/>
    <w:link w:val="berschrift6"/>
    <w:uiPriority w:val="9"/>
    <w:qFormat/>
    <w:rPr>
      <w:rFonts w:ascii="Cambria" w:hAnsi="Cambria" w:eastAsia="" w:cs="" w:asciiTheme="majorHAnsi" w:cstheme="majorBidi" w:eastAsiaTheme="majorEastAsia" w:hAnsiTheme="majorHAnsi"/>
      <w:color w:val="4F81BD" w:themeColor="accent1"/>
      <w:sz w:val="24"/>
      <w:szCs w:val="24"/>
      <w:lang w:val="en-US"/>
    </w:rPr>
  </w:style>
  <w:style w:type="character" w:styleId="Berschrift7Zchn" w:customStyle="1">
    <w:name w:val="Überschrift 7 Zchn"/>
    <w:basedOn w:val="DefaultParagraphFont"/>
    <w:link w:val="berschrift7"/>
    <w:uiPriority w:val="9"/>
    <w:qFormat/>
    <w:rPr>
      <w:rFonts w:ascii="Cambria" w:hAnsi="Cambria" w:eastAsia="" w:cs="" w:asciiTheme="majorHAnsi" w:cstheme="majorBidi" w:eastAsiaTheme="majorEastAsia" w:hAnsiTheme="majorHAnsi"/>
      <w:color w:val="4F81BD" w:themeColor="accent1"/>
      <w:sz w:val="24"/>
      <w:szCs w:val="24"/>
      <w:lang w:val="en-US"/>
    </w:rPr>
  </w:style>
  <w:style w:type="character" w:styleId="Berschrift8Zchn" w:customStyle="1">
    <w:name w:val="Überschrift 8 Zchn"/>
    <w:basedOn w:val="DefaultParagraphFont"/>
    <w:link w:val="berschrift8"/>
    <w:uiPriority w:val="9"/>
    <w:qFormat/>
    <w:rPr>
      <w:rFonts w:ascii="Cambria" w:hAnsi="Cambria" w:eastAsia="" w:cs="" w:asciiTheme="majorHAnsi" w:cstheme="majorBidi" w:eastAsiaTheme="majorEastAsia" w:hAnsiTheme="majorHAnsi"/>
      <w:color w:val="4F81BD" w:themeColor="accent1"/>
      <w:sz w:val="24"/>
      <w:szCs w:val="24"/>
      <w:lang w:val="en-US"/>
    </w:rPr>
  </w:style>
  <w:style w:type="character" w:styleId="Berschrift9Zchn" w:customStyle="1">
    <w:name w:val="Überschrift 9 Zchn"/>
    <w:basedOn w:val="DefaultParagraphFont"/>
    <w:link w:val="berschrift9"/>
    <w:uiPriority w:val="9"/>
    <w:qFormat/>
    <w:rPr>
      <w:rFonts w:ascii="Cambria" w:hAnsi="Cambria" w:eastAsia="" w:cs="" w:asciiTheme="majorHAnsi" w:cstheme="majorBidi" w:eastAsiaTheme="majorEastAsia" w:hAnsiTheme="majorHAnsi"/>
      <w:color w:val="4F81BD" w:themeColor="accent1"/>
      <w:sz w:val="24"/>
      <w:szCs w:val="24"/>
      <w:lang w:val="en-US"/>
    </w:rPr>
  </w:style>
  <w:style w:type="character" w:styleId="TitelZchn" w:customStyle="1">
    <w:name w:val="Titel Zchn"/>
    <w:basedOn w:val="DefaultParagraphFont"/>
    <w:link w:val="Titel"/>
    <w:qFormat/>
    <w:rPr>
      <w:rFonts w:ascii="Cambria" w:hAnsi="Cambria" w:eastAsia="" w:cs="" w:asciiTheme="majorHAnsi" w:cstheme="majorBidi" w:eastAsiaTheme="majorEastAsia" w:hAnsiTheme="majorHAnsi"/>
      <w:b/>
      <w:bCs/>
      <w:color w:val="345A8A" w:themeColor="accent1" w:themeShade="b5"/>
      <w:sz w:val="36"/>
      <w:szCs w:val="36"/>
      <w:lang w:val="en-US"/>
    </w:rPr>
  </w:style>
  <w:style w:type="character" w:styleId="UntertitelZchn" w:customStyle="1">
    <w:name w:val="Untertitel Zchn"/>
    <w:basedOn w:val="DefaultParagraphFont"/>
    <w:link w:val="Untertitel"/>
    <w:qFormat/>
    <w:rPr>
      <w:rFonts w:ascii="Cambria" w:hAnsi="Cambria" w:eastAsia="" w:cs="" w:asciiTheme="majorHAnsi" w:cstheme="majorBidi" w:eastAsiaTheme="majorEastAsia" w:hAnsiTheme="majorHAnsi"/>
      <w:b/>
      <w:bCs/>
      <w:color w:val="345A8A" w:themeColor="accent1" w:themeShade="b5"/>
      <w:sz w:val="30"/>
      <w:szCs w:val="30"/>
      <w:lang w:val="en-US"/>
    </w:rPr>
  </w:style>
  <w:style w:type="character" w:styleId="DatumZchn" w:customStyle="1">
    <w:name w:val="Datum Zchn"/>
    <w:basedOn w:val="DefaultParagraphFont"/>
    <w:link w:val="Datum"/>
    <w:qFormat/>
    <w:rPr>
      <w:rFonts w:ascii="Calibri" w:hAnsi="Calibri" w:eastAsia="Calibri" w:cs="" w:asciiTheme="minorHAnsi" w:cstheme="minorBidi" w:eastAsiaTheme="minorHAnsi" w:hAnsiTheme="minorHAnsi"/>
      <w:sz w:val="24"/>
      <w:szCs w:val="24"/>
      <w:lang w:val="en-US"/>
    </w:rPr>
  </w:style>
  <w:style w:type="character" w:styleId="FunotentextZchn" w:customStyle="1">
    <w:name w:val="Fußnotentext Zchn"/>
    <w:basedOn w:val="DefaultParagraphFont"/>
    <w:link w:val="Funotentext"/>
    <w:uiPriority w:val="9"/>
    <w:qFormat/>
    <w:rPr>
      <w:rFonts w:ascii="Calibri" w:hAnsi="Calibri" w:eastAsia="Calibri" w:cs="" w:asciiTheme="minorHAnsi" w:cstheme="minorBidi" w:eastAsiaTheme="minorHAnsi" w:hAnsiTheme="minorHAnsi"/>
      <w:sz w:val="24"/>
      <w:szCs w:val="24"/>
      <w:lang w:val="en-US"/>
    </w:rPr>
  </w:style>
  <w:style w:type="character" w:styleId="BeschriftungZchn" w:customStyle="1">
    <w:name w:val="Beschriftung Zchn"/>
    <w:basedOn w:val="DefaultParagraphFont"/>
    <w:link w:val="Beschriftung"/>
    <w:qFormat/>
    <w:rPr>
      <w:rFonts w:ascii="Calibri" w:hAnsi="Calibri" w:eastAsia="Calibri" w:cs="" w:asciiTheme="minorHAnsi" w:cstheme="minorBidi" w:eastAsiaTheme="minorHAnsi" w:hAnsiTheme="minorHAnsi"/>
      <w:i/>
      <w:sz w:val="24"/>
      <w:szCs w:val="24"/>
      <w:lang w:val="en-US"/>
    </w:rPr>
  </w:style>
  <w:style w:type="character" w:styleId="FootnoteCharacters">
    <w:name w:val="Footnote Characters"/>
    <w:basedOn w:val="BeschriftungZchn"/>
    <w:qFormat/>
    <w:rPr>
      <w:rFonts w:ascii="Calibri" w:hAnsi="Calibri" w:eastAsia="Calibri" w:cs="" w:asciiTheme="minorHAnsi" w:cstheme="minorBidi" w:eastAsiaTheme="minorHAnsi" w:hAnsiTheme="minorHAnsi"/>
      <w:i/>
      <w:sz w:val="24"/>
      <w:szCs w:val="24"/>
      <w:vertAlign w:val="superscript"/>
      <w:lang w:val="en-US"/>
    </w:rPr>
  </w:style>
  <w:style w:type="character" w:styleId="FootnoteAnchor">
    <w:name w:val="Footnote Anchor"/>
    <w:rPr>
      <w:rFonts w:ascii="Calibri" w:hAnsi="Calibri" w:eastAsia="Calibri" w:cs="" w:asciiTheme="minorHAnsi" w:cstheme="minorBidi" w:eastAsiaTheme="minorHAnsi" w:hAnsiTheme="minorHAnsi"/>
      <w:i/>
      <w:sz w:val="24"/>
      <w:szCs w:val="24"/>
      <w:vertAlign w:val="superscript"/>
      <w:lang w:val="en-US"/>
    </w:rPr>
  </w:style>
  <w:style w:type="character" w:styleId="KeywordTok" w:customStyle="1">
    <w:name w:val="KeywordTok"/>
    <w:basedOn w:val="VerbatimChar"/>
    <w:qFormat/>
    <w:rPr>
      <w:rFonts w:ascii="Consolas" w:hAnsi="Consolas"/>
      <w:b/>
      <w:color w:val="204A87"/>
      <w:sz w:val="22"/>
      <w:shd w:fill="F8F8F8" w:val="clear"/>
    </w:rPr>
  </w:style>
  <w:style w:type="character" w:styleId="DataTypeTok" w:customStyle="1">
    <w:name w:val="DataTypeTok"/>
    <w:basedOn w:val="VerbatimChar"/>
    <w:qFormat/>
    <w:rPr>
      <w:rFonts w:ascii="Consolas" w:hAnsi="Consolas"/>
      <w:color w:val="204A87"/>
      <w:sz w:val="22"/>
      <w:shd w:fill="F8F8F8" w:val="clear"/>
    </w:rPr>
  </w:style>
  <w:style w:type="character" w:styleId="DecValTok" w:customStyle="1">
    <w:name w:val="DecValTok"/>
    <w:basedOn w:val="VerbatimChar"/>
    <w:qFormat/>
    <w:rPr>
      <w:rFonts w:ascii="Consolas" w:hAnsi="Consolas"/>
      <w:color w:val="0000CF"/>
      <w:sz w:val="22"/>
      <w:shd w:fill="F8F8F8" w:val="clear"/>
    </w:rPr>
  </w:style>
  <w:style w:type="character" w:styleId="BaseNTok" w:customStyle="1">
    <w:name w:val="BaseNTok"/>
    <w:basedOn w:val="VerbatimChar"/>
    <w:qFormat/>
    <w:rPr>
      <w:rFonts w:ascii="Consolas" w:hAnsi="Consolas"/>
      <w:color w:val="0000CF"/>
      <w:sz w:val="22"/>
      <w:shd w:fill="F8F8F8" w:val="clear"/>
    </w:rPr>
  </w:style>
  <w:style w:type="character" w:styleId="FloatTok" w:customStyle="1">
    <w:name w:val="FloatTok"/>
    <w:basedOn w:val="VerbatimChar"/>
    <w:qFormat/>
    <w:rPr>
      <w:rFonts w:ascii="Consolas" w:hAnsi="Consolas"/>
      <w:color w:val="0000CF"/>
      <w:sz w:val="22"/>
      <w:shd w:fill="F8F8F8" w:val="clear"/>
    </w:rPr>
  </w:style>
  <w:style w:type="character" w:styleId="ConstantTok" w:customStyle="1">
    <w:name w:val="ConstantTok"/>
    <w:basedOn w:val="VerbatimChar"/>
    <w:qFormat/>
    <w:rPr>
      <w:rFonts w:ascii="Consolas" w:hAnsi="Consolas"/>
      <w:color w:val="000000"/>
      <w:sz w:val="22"/>
      <w:shd w:fill="F8F8F8" w:val="clear"/>
    </w:rPr>
  </w:style>
  <w:style w:type="character" w:styleId="CharTok" w:customStyle="1">
    <w:name w:val="CharTok"/>
    <w:basedOn w:val="VerbatimChar"/>
    <w:qFormat/>
    <w:rPr>
      <w:rFonts w:ascii="Consolas" w:hAnsi="Consolas"/>
      <w:color w:val="4E9A06"/>
      <w:sz w:val="22"/>
      <w:shd w:fill="F8F8F8" w:val="clear"/>
    </w:rPr>
  </w:style>
  <w:style w:type="character" w:styleId="SpecialCharTok" w:customStyle="1">
    <w:name w:val="SpecialCharTok"/>
    <w:basedOn w:val="VerbatimChar"/>
    <w:qFormat/>
    <w:rPr>
      <w:rFonts w:ascii="Consolas" w:hAnsi="Consolas"/>
      <w:color w:val="000000"/>
      <w:sz w:val="22"/>
      <w:shd w:fill="F8F8F8" w:val="clear"/>
    </w:rPr>
  </w:style>
  <w:style w:type="character" w:styleId="StringTok" w:customStyle="1">
    <w:name w:val="StringTok"/>
    <w:basedOn w:val="VerbatimChar"/>
    <w:qFormat/>
    <w:rPr>
      <w:rFonts w:ascii="Consolas" w:hAnsi="Consolas"/>
      <w:color w:val="4E9A06"/>
      <w:sz w:val="22"/>
      <w:shd w:fill="F8F8F8" w:val="clear"/>
    </w:rPr>
  </w:style>
  <w:style w:type="character" w:styleId="VerbatimStringTok" w:customStyle="1">
    <w:name w:val="VerbatimStringTok"/>
    <w:basedOn w:val="VerbatimChar"/>
    <w:qFormat/>
    <w:rPr>
      <w:rFonts w:ascii="Consolas" w:hAnsi="Consolas"/>
      <w:color w:val="4E9A06"/>
      <w:sz w:val="22"/>
      <w:shd w:fill="F8F8F8" w:val="clear"/>
    </w:rPr>
  </w:style>
  <w:style w:type="character" w:styleId="SpecialStringTok" w:customStyle="1">
    <w:name w:val="SpecialStringTok"/>
    <w:basedOn w:val="VerbatimChar"/>
    <w:qFormat/>
    <w:rPr>
      <w:rFonts w:ascii="Consolas" w:hAnsi="Consolas"/>
      <w:color w:val="4E9A06"/>
      <w:sz w:val="22"/>
      <w:shd w:fill="F8F8F8" w:val="clear"/>
    </w:rPr>
  </w:style>
  <w:style w:type="character" w:styleId="ImportTok" w:customStyle="1">
    <w:name w:val="ImportTok"/>
    <w:basedOn w:val="VerbatimChar"/>
    <w:qFormat/>
    <w:rPr>
      <w:rFonts w:ascii="Consolas" w:hAnsi="Consolas"/>
      <w:sz w:val="22"/>
      <w:shd w:fill="F8F8F8" w:val="clear"/>
    </w:rPr>
  </w:style>
  <w:style w:type="character" w:styleId="CommentTok" w:customStyle="1">
    <w:name w:val="CommentTok"/>
    <w:basedOn w:val="VerbatimChar"/>
    <w:qFormat/>
    <w:rPr>
      <w:rFonts w:ascii="Consolas" w:hAnsi="Consolas"/>
      <w:i/>
      <w:color w:val="8F5902"/>
      <w:sz w:val="22"/>
      <w:shd w:fill="F8F8F8" w:val="clear"/>
    </w:rPr>
  </w:style>
  <w:style w:type="character" w:styleId="DocumentationTok" w:customStyle="1">
    <w:name w:val="DocumentationTok"/>
    <w:basedOn w:val="VerbatimChar"/>
    <w:qFormat/>
    <w:rPr>
      <w:rFonts w:ascii="Consolas" w:hAnsi="Consolas"/>
      <w:b/>
      <w:i/>
      <w:color w:val="8F5902"/>
      <w:sz w:val="22"/>
      <w:shd w:fill="F8F8F8" w:val="clear"/>
    </w:rPr>
  </w:style>
  <w:style w:type="character" w:styleId="AnnotationTok" w:customStyle="1">
    <w:name w:val="AnnotationTok"/>
    <w:basedOn w:val="VerbatimChar"/>
    <w:qFormat/>
    <w:rPr>
      <w:rFonts w:ascii="Consolas" w:hAnsi="Consolas"/>
      <w:b/>
      <w:i/>
      <w:color w:val="8F5902"/>
      <w:sz w:val="22"/>
      <w:shd w:fill="F8F8F8" w:val="clear"/>
    </w:rPr>
  </w:style>
  <w:style w:type="character" w:styleId="CommentVarTok" w:customStyle="1">
    <w:name w:val="CommentVarTok"/>
    <w:basedOn w:val="VerbatimChar"/>
    <w:qFormat/>
    <w:rPr>
      <w:rFonts w:ascii="Consolas" w:hAnsi="Consolas"/>
      <w:b/>
      <w:i/>
      <w:color w:val="8F5902"/>
      <w:sz w:val="22"/>
      <w:shd w:fill="F8F8F8" w:val="clear"/>
    </w:rPr>
  </w:style>
  <w:style w:type="character" w:styleId="OtherTok" w:customStyle="1">
    <w:name w:val="OtherTok"/>
    <w:basedOn w:val="VerbatimChar"/>
    <w:qFormat/>
    <w:rPr>
      <w:rFonts w:ascii="Consolas" w:hAnsi="Consolas"/>
      <w:color w:val="8F5902"/>
      <w:sz w:val="22"/>
      <w:shd w:fill="F8F8F8" w:val="clear"/>
    </w:rPr>
  </w:style>
  <w:style w:type="character" w:styleId="FunctionTok" w:customStyle="1">
    <w:name w:val="FunctionTok"/>
    <w:basedOn w:val="VerbatimChar"/>
    <w:qFormat/>
    <w:rPr>
      <w:rFonts w:ascii="Consolas" w:hAnsi="Consolas"/>
      <w:color w:val="000000"/>
      <w:sz w:val="22"/>
      <w:shd w:fill="F8F8F8" w:val="clear"/>
    </w:rPr>
  </w:style>
  <w:style w:type="character" w:styleId="VariableTok" w:customStyle="1">
    <w:name w:val="VariableTok"/>
    <w:basedOn w:val="VerbatimChar"/>
    <w:qFormat/>
    <w:rPr>
      <w:rFonts w:ascii="Consolas" w:hAnsi="Consolas"/>
      <w:color w:val="000000"/>
      <w:sz w:val="22"/>
      <w:shd w:fill="F8F8F8" w:val="clear"/>
    </w:rPr>
  </w:style>
  <w:style w:type="character" w:styleId="ControlFlowTok" w:customStyle="1">
    <w:name w:val="ControlFlowTok"/>
    <w:basedOn w:val="VerbatimChar"/>
    <w:qFormat/>
    <w:rPr>
      <w:rFonts w:ascii="Consolas" w:hAnsi="Consolas"/>
      <w:b/>
      <w:color w:val="204A87"/>
      <w:sz w:val="22"/>
      <w:shd w:fill="F8F8F8" w:val="clear"/>
    </w:rPr>
  </w:style>
  <w:style w:type="character" w:styleId="OperatorTok" w:customStyle="1">
    <w:name w:val="OperatorTok"/>
    <w:basedOn w:val="VerbatimChar"/>
    <w:qFormat/>
    <w:rPr>
      <w:rFonts w:ascii="Consolas" w:hAnsi="Consolas"/>
      <w:b/>
      <w:color w:val="CE5C00"/>
      <w:sz w:val="22"/>
      <w:shd w:fill="F8F8F8" w:val="clear"/>
    </w:rPr>
  </w:style>
  <w:style w:type="character" w:styleId="BuiltInTok" w:customStyle="1">
    <w:name w:val="BuiltInTok"/>
    <w:basedOn w:val="VerbatimChar"/>
    <w:qFormat/>
    <w:rPr>
      <w:rFonts w:ascii="Consolas" w:hAnsi="Consolas"/>
      <w:sz w:val="22"/>
      <w:shd w:fill="F8F8F8" w:val="clear"/>
    </w:rPr>
  </w:style>
  <w:style w:type="character" w:styleId="ExtensionTok" w:customStyle="1">
    <w:name w:val="ExtensionTok"/>
    <w:basedOn w:val="VerbatimChar"/>
    <w:qFormat/>
    <w:rPr>
      <w:rFonts w:ascii="Consolas" w:hAnsi="Consolas"/>
      <w:sz w:val="22"/>
      <w:shd w:fill="F8F8F8" w:val="clear"/>
    </w:rPr>
  </w:style>
  <w:style w:type="character" w:styleId="PreprocessorTok" w:customStyle="1">
    <w:name w:val="PreprocessorTok"/>
    <w:basedOn w:val="VerbatimChar"/>
    <w:qFormat/>
    <w:rPr>
      <w:rFonts w:ascii="Consolas" w:hAnsi="Consolas"/>
      <w:i/>
      <w:color w:val="8F5902"/>
      <w:sz w:val="22"/>
      <w:shd w:fill="F8F8F8" w:val="clear"/>
    </w:rPr>
  </w:style>
  <w:style w:type="character" w:styleId="AttributeTok" w:customStyle="1">
    <w:name w:val="AttributeTok"/>
    <w:basedOn w:val="VerbatimChar"/>
    <w:qFormat/>
    <w:rPr>
      <w:rFonts w:ascii="Consolas" w:hAnsi="Consolas"/>
      <w:color w:val="C4A000"/>
      <w:sz w:val="22"/>
      <w:shd w:fill="F8F8F8" w:val="clear"/>
    </w:rPr>
  </w:style>
  <w:style w:type="character" w:styleId="RegionMarkerTok" w:customStyle="1">
    <w:name w:val="RegionMarkerTok"/>
    <w:basedOn w:val="VerbatimChar"/>
    <w:qFormat/>
    <w:rPr>
      <w:rFonts w:ascii="Consolas" w:hAnsi="Consolas"/>
      <w:sz w:val="22"/>
      <w:shd w:fill="F8F8F8" w:val="clear"/>
    </w:rPr>
  </w:style>
  <w:style w:type="character" w:styleId="InformationTok" w:customStyle="1">
    <w:name w:val="InformationTok"/>
    <w:basedOn w:val="VerbatimChar"/>
    <w:qFormat/>
    <w:rPr>
      <w:rFonts w:ascii="Consolas" w:hAnsi="Consolas"/>
      <w:b/>
      <w:i/>
      <w:color w:val="8F5902"/>
      <w:sz w:val="22"/>
      <w:shd w:fill="F8F8F8" w:val="clear"/>
    </w:rPr>
  </w:style>
  <w:style w:type="character" w:styleId="WarningTok" w:customStyle="1">
    <w:name w:val="WarningTok"/>
    <w:basedOn w:val="VerbatimChar"/>
    <w:qFormat/>
    <w:rPr>
      <w:rFonts w:ascii="Consolas" w:hAnsi="Consolas"/>
      <w:b/>
      <w:i/>
      <w:color w:val="8F5902"/>
      <w:sz w:val="22"/>
      <w:shd w:fill="F8F8F8" w:val="clear"/>
    </w:rPr>
  </w:style>
  <w:style w:type="character" w:styleId="AlertTok" w:customStyle="1">
    <w:name w:val="AlertTok"/>
    <w:basedOn w:val="VerbatimChar"/>
    <w:qFormat/>
    <w:rPr>
      <w:rFonts w:ascii="Consolas" w:hAnsi="Consolas"/>
      <w:color w:val="EF2929"/>
      <w:sz w:val="22"/>
      <w:shd w:fill="F8F8F8" w:val="clear"/>
    </w:rPr>
  </w:style>
  <w:style w:type="character" w:styleId="ErrorTok" w:customStyle="1">
    <w:name w:val="ErrorTok"/>
    <w:basedOn w:val="VerbatimChar"/>
    <w:qFormat/>
    <w:rPr>
      <w:rFonts w:ascii="Consolas" w:hAnsi="Consolas"/>
      <w:b/>
      <w:color w:val="A40000"/>
      <w:sz w:val="22"/>
      <w:shd w:fill="F8F8F8" w:val="clear"/>
    </w:rPr>
  </w:style>
  <w:style w:type="character" w:styleId="NormalTok" w:customStyle="1">
    <w:name w:val="NormalTok"/>
    <w:basedOn w:val="VerbatimChar"/>
    <w:qFormat/>
    <w:rPr>
      <w:rFonts w:ascii="Consolas" w:hAnsi="Consolas"/>
      <w:sz w:val="22"/>
      <w:shd w:fill="F8F8F8" w:val="clear"/>
    </w:rPr>
  </w:style>
  <w:style w:type="character" w:styleId="HTMLVorformatiertZchn" w:customStyle="1">
    <w:name w:val="HTML Vorformatiert Zchn"/>
    <w:basedOn w:val="DefaultParagraphFont"/>
    <w:link w:val="HTMLVorformatiert"/>
    <w:uiPriority w:val="99"/>
    <w:semiHidden/>
    <w:qFormat/>
    <w:rPr>
      <w:rFonts w:ascii="Courier New" w:hAnsi="Courier New" w:eastAsia="Times New Roman" w:cs="Courier New"/>
      <w:sz w:val="20"/>
      <w:szCs w:val="20"/>
      <w:lang w:eastAsia="de-D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KommentartextZchn" w:customStyle="1">
    <w:name w:val="Kommentartext Zchn"/>
    <w:basedOn w:val="DefaultParagraphFont"/>
    <w:link w:val="Kommentartext"/>
    <w:uiPriority w:val="99"/>
    <w:semiHidden/>
    <w:qFormat/>
    <w:rPr>
      <w:sz w:val="20"/>
      <w:szCs w:val="20"/>
      <w:lang w:eastAsia="de-DE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qFormat/>
    <w:rPr>
      <w:b/>
      <w:bCs/>
      <w:sz w:val="20"/>
      <w:szCs w:val="20"/>
      <w:lang w:eastAsia="de-D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link w:val="TextkrperZchn"/>
    <w:qFormat/>
    <w:pPr>
      <w:spacing w:lineRule="auto" w:line="240" w:before="180" w:after="180"/>
    </w:pPr>
    <w:rPr>
      <w:rFonts w:ascii="Calibri" w:hAnsi="Calibri" w:eastAsia="Calibri" w:cs="" w:asciiTheme="minorHAnsi" w:cstheme="minorBidi" w:eastAsiaTheme="minorHAnsi" w:hAnsiTheme="minorHAnsi"/>
      <w:sz w:val="24"/>
      <w:szCs w:val="24"/>
      <w:lang w:val="en-US" w:eastAsia="en-US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prechblasentextZchn"/>
    <w:semiHidden/>
    <w:unhideWhenUsed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SourceCode" w:customStyle="1">
    <w:name w:val="Source Code"/>
    <w:basedOn w:val="Normal"/>
    <w:link w:val="VerbatimChar"/>
    <w:qFormat/>
    <w:pPr>
      <w:shd w:val="clear" w:color="auto" w:fill="F8F8F8"/>
      <w:spacing w:lineRule="auto" w:line="240" w:before="0" w:after="200"/>
    </w:pPr>
    <w:rPr>
      <w:rFonts w:ascii="Consolas" w:hAnsi="Consolas"/>
      <w:lang w:eastAsia="en-US"/>
    </w:rPr>
  </w:style>
  <w:style w:type="paragraph" w:styleId="FirstParagraph" w:customStyle="1">
    <w:name w:val="First Paragraph"/>
    <w:basedOn w:val="TextBody"/>
    <w:next w:val="TextBody"/>
    <w:qFormat/>
    <w:pPr/>
    <w:rPr/>
  </w:style>
  <w:style w:type="paragraph" w:styleId="Compact" w:customStyle="1">
    <w:name w:val="Compact"/>
    <w:basedOn w:val="TextBody"/>
    <w:qFormat/>
    <w:pPr>
      <w:spacing w:before="36" w:after="36"/>
    </w:pPr>
    <w:rPr/>
  </w:style>
  <w:style w:type="paragraph" w:styleId="Title">
    <w:name w:val="Title"/>
    <w:basedOn w:val="Normal"/>
    <w:next w:val="TextBody"/>
    <w:link w:val="TitelZchn"/>
    <w:qFormat/>
    <w:pPr>
      <w:keepNext w:val="true"/>
      <w:keepLines/>
      <w:spacing w:lineRule="auto" w:line="240" w:before="480" w:after="240"/>
      <w:jc w:val="center"/>
    </w:pPr>
    <w:rPr>
      <w:rFonts w:ascii="Cambria" w:hAnsi="Cambria" w:eastAsia="" w:cs="" w:asciiTheme="majorHAnsi" w:cstheme="majorBidi" w:eastAsiaTheme="majorEastAsia" w:hAnsiTheme="majorHAnsi"/>
      <w:b/>
      <w:bCs/>
      <w:color w:val="345A8A" w:themeColor="accent1" w:themeShade="b5"/>
      <w:sz w:val="36"/>
      <w:szCs w:val="36"/>
      <w:lang w:val="en-US" w:eastAsia="en-US"/>
    </w:rPr>
  </w:style>
  <w:style w:type="paragraph" w:styleId="Subtitle">
    <w:name w:val="Subtitle"/>
    <w:basedOn w:val="Title"/>
    <w:next w:val="TextBody"/>
    <w:link w:val="UntertitelZchn"/>
    <w:qFormat/>
    <w:pPr>
      <w:spacing w:before="240" w:after="240"/>
    </w:pPr>
    <w:rPr>
      <w:sz w:val="30"/>
      <w:szCs w:val="30"/>
    </w:rPr>
  </w:style>
  <w:style w:type="paragraph" w:styleId="Author" w:customStyle="1">
    <w:name w:val="Author"/>
    <w:next w:val="TextBody"/>
    <w:qFormat/>
    <w:pPr>
      <w:keepNext w:val="true"/>
      <w:keepLines/>
      <w:widowControl/>
      <w:bidi w:val="0"/>
      <w:spacing w:lineRule="auto" w:line="240" w:before="0" w:after="200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TextBody"/>
    <w:link w:val="DatumZchn"/>
    <w:qFormat/>
    <w:pPr>
      <w:keepNext w:val="true"/>
      <w:keepLines/>
      <w:widowControl/>
      <w:bidi w:val="0"/>
      <w:spacing w:lineRule="auto" w:line="240" w:before="0" w:after="200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TextBody"/>
    <w:qFormat/>
    <w:pPr>
      <w:keepNext w:val="true"/>
      <w:keepLines/>
      <w:spacing w:lineRule="auto" w:line="240" w:before="300" w:after="300"/>
    </w:pPr>
    <w:rPr>
      <w:rFonts w:ascii="Calibri" w:hAnsi="Calibri" w:eastAsia="Calibri" w:cs="" w:asciiTheme="minorHAnsi" w:cstheme="minorBidi" w:eastAsiaTheme="minorHAnsi" w:hAnsiTheme="minorHAnsi"/>
      <w:sz w:val="20"/>
      <w:szCs w:val="20"/>
      <w:lang w:val="en-US" w:eastAsia="en-US"/>
    </w:rPr>
  </w:style>
  <w:style w:type="paragraph" w:styleId="Bibliography">
    <w:name w:val="Bibliography"/>
    <w:basedOn w:val="Normal"/>
    <w:qFormat/>
    <w:pPr>
      <w:spacing w:lineRule="auto" w:line="240" w:before="0" w:after="200"/>
    </w:pPr>
    <w:rPr>
      <w:rFonts w:ascii="Calibri" w:hAnsi="Calibri" w:eastAsia="Calibri" w:cs="" w:asciiTheme="minorHAnsi" w:cstheme="minorBidi" w:eastAsiaTheme="minorHAnsi" w:hAnsiTheme="minorHAnsi"/>
      <w:sz w:val="24"/>
      <w:szCs w:val="24"/>
      <w:lang w:val="en-US" w:eastAsia="en-US"/>
    </w:rPr>
  </w:style>
  <w:style w:type="paragraph" w:styleId="BlockText">
    <w:name w:val="Block Text"/>
    <w:basedOn w:val="TextBody"/>
    <w:next w:val="TextBody"/>
    <w:uiPriority w:val="9"/>
    <w:unhideWhenUsed/>
    <w:qFormat/>
    <w:pPr>
      <w:spacing w:before="100" w:after="100"/>
    </w:pPr>
    <w:rPr>
      <w:rFonts w:ascii="Cambria" w:hAnsi="Cambria" w:eastAsia="" w:cs="" w:asciiTheme="majorHAnsi" w:cstheme="majorBidi" w:eastAsiaTheme="majorEastAsia" w:hAnsiTheme="majorHAnsi"/>
      <w:bCs/>
      <w:sz w:val="20"/>
      <w:szCs w:val="20"/>
    </w:rPr>
  </w:style>
  <w:style w:type="paragraph" w:styleId="Footnote">
    <w:name w:val="Footnote Text"/>
    <w:basedOn w:val="Normal"/>
    <w:link w:val="FunotentextZchn"/>
    <w:uiPriority w:val="9"/>
    <w:unhideWhenUsed/>
    <w:qFormat/>
    <w:pPr>
      <w:spacing w:lineRule="auto" w:line="240" w:before="0" w:after="200"/>
    </w:pPr>
    <w:rPr>
      <w:rFonts w:ascii="Calibri" w:hAnsi="Calibri" w:eastAsia="Calibri" w:cs="" w:asciiTheme="minorHAnsi" w:cstheme="minorBidi" w:eastAsiaTheme="minorHAnsi" w:hAnsiTheme="minorHAnsi"/>
      <w:sz w:val="24"/>
      <w:szCs w:val="24"/>
      <w:lang w:val="en-US" w:eastAsia="en-US"/>
    </w:rPr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lineRule="auto" w:line="240"/>
    </w:pPr>
    <w:rPr>
      <w:rFonts w:ascii="Calibri" w:hAnsi="Calibri" w:eastAsia="Calibri" w:cs="" w:asciiTheme="minorHAnsi" w:cstheme="minorBidi" w:eastAsiaTheme="minorHAnsi" w:hAnsiTheme="minorHAnsi"/>
      <w:b/>
      <w:sz w:val="24"/>
      <w:szCs w:val="24"/>
      <w:lang w:val="en-US" w:eastAsia="en-US"/>
    </w:rPr>
  </w:style>
  <w:style w:type="paragraph" w:styleId="Definition" w:customStyle="1">
    <w:name w:val="Definition"/>
    <w:basedOn w:val="Normal"/>
    <w:qFormat/>
    <w:pPr>
      <w:spacing w:lineRule="auto" w:line="240" w:before="0" w:after="200"/>
    </w:pPr>
    <w:rPr>
      <w:rFonts w:ascii="Calibri" w:hAnsi="Calibri" w:eastAsia="Calibri" w:cs="" w:asciiTheme="minorHAnsi" w:cstheme="minorBidi" w:eastAsiaTheme="minorHAnsi" w:hAnsiTheme="minorHAnsi"/>
      <w:sz w:val="24"/>
      <w:szCs w:val="24"/>
      <w:lang w:val="en-US" w:eastAsia="en-US"/>
    </w:rPr>
  </w:style>
  <w:style w:type="paragraph" w:styleId="Caption1">
    <w:name w:val="caption"/>
    <w:basedOn w:val="Normal"/>
    <w:link w:val="BeschriftungZchn"/>
    <w:qFormat/>
    <w:pPr>
      <w:spacing w:lineRule="auto" w:line="240" w:before="0" w:after="120"/>
    </w:pPr>
    <w:rPr>
      <w:rFonts w:ascii="Calibri" w:hAnsi="Calibri" w:eastAsia="Calibri" w:cs="" w:asciiTheme="minorHAnsi" w:cstheme="minorBidi" w:eastAsiaTheme="minorHAnsi" w:hAnsiTheme="minorHAnsi"/>
      <w:i/>
      <w:sz w:val="24"/>
      <w:szCs w:val="24"/>
      <w:lang w:val="en-US" w:eastAsia="en-US"/>
    </w:rPr>
  </w:style>
  <w:style w:type="paragraph" w:styleId="TableCaption" w:customStyle="1">
    <w:name w:val="Table Caption"/>
    <w:basedOn w:val="Caption1"/>
    <w:qFormat/>
    <w:pPr>
      <w:keepNext w:val="true"/>
    </w:pPr>
    <w:rPr/>
  </w:style>
  <w:style w:type="paragraph" w:styleId="ImageCaption" w:customStyle="1">
    <w:name w:val="Image Caption"/>
    <w:basedOn w:val="Caption1"/>
    <w:qFormat/>
    <w:pPr/>
    <w:rPr/>
  </w:style>
  <w:style w:type="paragraph" w:styleId="Figure" w:customStyle="1">
    <w:name w:val="Figure"/>
    <w:basedOn w:val="Normal"/>
    <w:qFormat/>
    <w:pPr>
      <w:spacing w:lineRule="auto" w:line="240" w:before="0" w:after="200"/>
    </w:pPr>
    <w:rPr>
      <w:rFonts w:ascii="Calibri" w:hAnsi="Calibri" w:eastAsia="Calibri" w:cs="" w:asciiTheme="minorHAnsi" w:cstheme="minorBidi" w:eastAsiaTheme="minorHAnsi" w:hAnsiTheme="minorHAnsi"/>
      <w:sz w:val="24"/>
      <w:szCs w:val="24"/>
      <w:lang w:val="en-US" w:eastAsia="en-US"/>
    </w:rPr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TOCHeading">
    <w:name w:val="TOC Heading"/>
    <w:basedOn w:val="Heading1"/>
    <w:next w:val="TextBody"/>
    <w:uiPriority w:val="39"/>
    <w:unhideWhenUsed/>
    <w:qFormat/>
    <w:pPr>
      <w:spacing w:lineRule="auto" w:line="259" w:before="240" w:after="0"/>
    </w:pPr>
    <w:rPr>
      <w:b w:val="false"/>
      <w:bCs w:val="false"/>
      <w:color w:val="365F91" w:themeColor="accent1" w:themeShade="bf"/>
    </w:rPr>
  </w:style>
  <w:style w:type="paragraph" w:styleId="HTMLPreformatted">
    <w:name w:val="HTML Preformatted"/>
    <w:basedOn w:val="Normal"/>
    <w:link w:val="HTMLVorformatiertZchn"/>
    <w:uiPriority w:val="99"/>
    <w:semiHidden/>
    <w:unhideWhenUsed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</w:pPr>
    <w:rPr>
      <w:rFonts w:ascii="Courier New" w:hAnsi="Courier New" w:eastAsia="Times New Roman" w:cs="Courier New"/>
      <w:sz w:val="20"/>
      <w:szCs w:val="20"/>
    </w:rPr>
  </w:style>
  <w:style w:type="paragraph" w:styleId="Annotationtext">
    <w:name w:val="annotation text"/>
    <w:basedOn w:val="Normal"/>
    <w:link w:val="KommentartextZchn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mentarthemaZchn"/>
    <w:uiPriority w:val="99"/>
    <w:semiHidden/>
    <w:unhideWhenUsed/>
    <w:qFormat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semiHidden/>
    <w:unhideWhenUsed/>
    <w:qFormat/>
    <w:pPr>
      <w:spacing w:after="200" w:line="240" w:lineRule="auto"/>
    </w:pPr>
    <w:rPr>
      <w:rFonts w:asciiTheme="minorHAnsi" w:hAnsiTheme="minorHAnsi" w:eastAsiaTheme="minorHAnsi" w:cstheme="minorBidi"/>
      <w:lang w:val="en-US"/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1"/>
    <w:semiHidden/>
    <w:unhideWhenUsed/>
    <w:qFormat/>
    <w:pPr>
      <w:spacing w:after="200" w:line="240" w:lineRule="auto"/>
    </w:pPr>
    <w:rPr>
      <w:lang w:val="en-US"/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semiHidden/>
    <w:unhideWhenUsed/>
    <w:qFormat/>
    <w:pPr>
      <w:spacing w:after="200" w:line="240" w:lineRule="auto"/>
    </w:pPr>
    <w:rPr>
      <w:rFonts w:asciiTheme="minorHAnsi" w:hAnsiTheme="minorHAnsi" w:eastAsiaTheme="minorHAnsi" w:cstheme="minorBidi"/>
      <w:lang w:val="en-US"/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4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30785-1C07-40CC-BC0C-66C61E93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LibreOffice/7.0.4.2$Windows_X86_64 LibreOffice_project/dcf040e67528d9187c66b2379df5ea4407429775</Application>
  <AppVersion>15.0000</AppVersion>
  <Pages>49</Pages>
  <Words>3245</Words>
  <Characters>14407</Characters>
  <CharactersWithSpaces>17436</CharactersWithSpaces>
  <Paragraphs>1513</Paragraphs>
  <Company>Universitaetsklinikum Tuebingen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2022-04-30T16:11:00Z</dcterms:created>
  <dc:creator>Prof. Dr. Norbert Stefan</dc:creator>
  <dc:description/>
  <dc:language>de-DE</dc:language>
  <cp:lastModifiedBy>Prof. Dr. Norbert Stefan</cp:lastModifiedBy>
  <cp:lastPrinted>2021-06-01T16:34:00Z</cp:lastPrinted>
  <dcterms:modified xsi:type="dcterms:W3CDTF">2022-04-30T16:12:00Z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