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365BC" w14:textId="77777777" w:rsidR="00175EBD" w:rsidRDefault="00175EBD" w:rsidP="00175E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lang w:val="en-GB"/>
        </w:rPr>
        <w:t>Ex vivo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GB"/>
        </w:rPr>
        <w:t>immunomodulatory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effects of </w:t>
      </w:r>
      <w:r w:rsidRPr="00FA32F1">
        <w:rPr>
          <w:rFonts w:ascii="Times New Roman" w:hAnsi="Times New Roman" w:cs="Times New Roman"/>
          <w:b/>
          <w:i/>
          <w:sz w:val="28"/>
          <w:szCs w:val="28"/>
          <w:lang w:val="en-GB"/>
        </w:rPr>
        <w:t>Lactobacillus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-</w:t>
      </w:r>
      <w:r w:rsidRPr="00FA32F1">
        <w:rPr>
          <w:rFonts w:ascii="Times New Roman" w:hAnsi="Times New Roman" w:cs="Times New Roman"/>
          <w:b/>
          <w:sz w:val="28"/>
          <w:szCs w:val="28"/>
          <w:lang w:val="en-GB"/>
        </w:rPr>
        <w:t xml:space="preserve"> and </w:t>
      </w:r>
      <w:proofErr w:type="spellStart"/>
      <w:r w:rsidRPr="00FA32F1">
        <w:rPr>
          <w:rFonts w:ascii="Times New Roman" w:hAnsi="Times New Roman" w:cs="Times New Roman"/>
          <w:b/>
          <w:i/>
          <w:sz w:val="28"/>
          <w:szCs w:val="28"/>
          <w:lang w:val="en-GB"/>
        </w:rPr>
        <w:t>Bifidobacterium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GB"/>
        </w:rPr>
        <w:t>-containing</w:t>
      </w:r>
      <w:r w:rsidRPr="00FA32F1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GB"/>
        </w:rPr>
        <w:t>synbiotics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on human peripheral blood mononuclear cells and monocyte-derived dendritic cells in the context of grass pollen allergy</w:t>
      </w:r>
    </w:p>
    <w:p w14:paraId="1952ABE6" w14:textId="77777777" w:rsidR="00175EBD" w:rsidRDefault="00175EBD" w:rsidP="00175E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13995ECA" w14:textId="77777777" w:rsidR="00175EBD" w:rsidRPr="00175EBD" w:rsidRDefault="00175EBD" w:rsidP="00175E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Probiotics and Antimicrobial Proteins</w:t>
      </w:r>
    </w:p>
    <w:p w14:paraId="7DD622C0" w14:textId="77777777" w:rsidR="00175EBD" w:rsidRDefault="00175EBD" w:rsidP="00175EBD">
      <w:pPr>
        <w:tabs>
          <w:tab w:val="left" w:pos="35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1B0028DF" w14:textId="3DFF7DCA" w:rsidR="00175EBD" w:rsidRPr="00175EBD" w:rsidRDefault="00175EBD" w:rsidP="00175E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Alexander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Heldner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Matthew D. Heath, Benjamin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Schnautz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Sebastian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Kotz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Adam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Chaker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lang w:val="en-GB"/>
        </w:rPr>
        <w:t>Matthias F. Kramer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32DC2">
        <w:rPr>
          <w:rFonts w:ascii="Times New Roman" w:hAnsi="Times New Roman" w:cs="Times New Roman"/>
          <w:sz w:val="24"/>
          <w:szCs w:val="24"/>
          <w:lang w:val="en-GB"/>
        </w:rPr>
        <w:t>Constanze</w:t>
      </w:r>
      <w:proofErr w:type="spellEnd"/>
      <w:r w:rsidR="00332DC2">
        <w:rPr>
          <w:rFonts w:ascii="Times New Roman" w:hAnsi="Times New Roman" w:cs="Times New Roman"/>
          <w:sz w:val="24"/>
          <w:szCs w:val="24"/>
          <w:lang w:val="en-GB"/>
        </w:rPr>
        <w:t xml:space="preserve"> A. </w:t>
      </w:r>
      <w:proofErr w:type="spellStart"/>
      <w:r w:rsidR="00332DC2">
        <w:rPr>
          <w:rFonts w:ascii="Times New Roman" w:hAnsi="Times New Roman" w:cs="Times New Roman"/>
          <w:sz w:val="24"/>
          <w:szCs w:val="24"/>
          <w:lang w:val="en-GB"/>
        </w:rPr>
        <w:t>Jakwerth</w:t>
      </w:r>
      <w:proofErr w:type="spellEnd"/>
      <w:r w:rsidR="00332DC2">
        <w:rPr>
          <w:rFonts w:ascii="Times New Roman" w:hAnsi="Times New Roman" w:cs="Times New Roman"/>
          <w:sz w:val="24"/>
          <w:szCs w:val="24"/>
          <w:lang w:val="en-GB"/>
        </w:rPr>
        <w:t xml:space="preserve">, Ulrich M. </w:t>
      </w:r>
      <w:proofErr w:type="spellStart"/>
      <w:r w:rsidR="00332DC2">
        <w:rPr>
          <w:rFonts w:ascii="Times New Roman" w:hAnsi="Times New Roman" w:cs="Times New Roman"/>
          <w:sz w:val="24"/>
          <w:szCs w:val="24"/>
          <w:lang w:val="en-GB"/>
        </w:rPr>
        <w:t>Zissler</w:t>
      </w:r>
      <w:proofErr w:type="spellEnd"/>
      <w:r w:rsidR="00332DC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Carsten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B. Schmidt-Weber, Simon Blank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02CB612" w14:textId="77777777" w:rsidR="00175EBD" w:rsidRPr="00175EBD" w:rsidRDefault="00175EBD" w:rsidP="00175EBD">
      <w:pPr>
        <w:tabs>
          <w:tab w:val="left" w:pos="206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7E51C02E" w14:textId="77777777" w:rsidR="00175EBD" w:rsidRDefault="00175EBD" w:rsidP="00175E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Corresponding author:</w:t>
      </w:r>
    </w:p>
    <w:p w14:paraId="2146976E" w14:textId="77777777" w:rsidR="00175EBD" w:rsidRDefault="00175EBD" w:rsidP="00175EB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Simon Blank</w:t>
      </w:r>
    </w:p>
    <w:p w14:paraId="2C2C0E09" w14:textId="77777777" w:rsidR="00175EBD" w:rsidRDefault="00175EBD" w:rsidP="00175EB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Center of Allergy and Environment (ZAUM)</w:t>
      </w:r>
    </w:p>
    <w:p w14:paraId="31233627" w14:textId="77777777" w:rsidR="00175EBD" w:rsidRDefault="00175EBD" w:rsidP="00175EB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Technical University of Munich and Helmholtz Center Munich</w:t>
      </w:r>
    </w:p>
    <w:p w14:paraId="2EE14991" w14:textId="77777777" w:rsidR="00175EBD" w:rsidRDefault="00175EBD" w:rsidP="00175EB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Times New Roman" w:hAnsi="Times New Roman" w:cs="Times New Roman"/>
          <w:sz w:val="24"/>
        </w:rPr>
        <w:t>Email: simon.blank@tum.de</w:t>
      </w:r>
      <w:r>
        <w:rPr>
          <w:rFonts w:ascii="Arial" w:hAnsi="Arial" w:cs="Arial"/>
          <w:sz w:val="24"/>
        </w:rPr>
        <w:t xml:space="preserve"> </w:t>
      </w:r>
    </w:p>
    <w:p w14:paraId="13CFF986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445D9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186A34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F149A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604E7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E6EB29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D8442F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C9311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62E4C5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EF1B21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F0985B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11ACF5" w14:textId="77777777" w:rsidR="00175EBD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4FAEF" w14:textId="19BC88DC" w:rsidR="00E854B7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Fig. 1</w:t>
      </w:r>
      <w:r w:rsidR="00332DC2">
        <w:rPr>
          <w:rFonts w:ascii="Times New Roman" w:hAnsi="Times New Roman" w:cs="Times New Roman"/>
          <w:b/>
          <w:sz w:val="24"/>
          <w:szCs w:val="24"/>
        </w:rPr>
        <w:t>.</w:t>
      </w:r>
      <w:r w:rsidR="00914693">
        <w:rPr>
          <w:rFonts w:ascii="Times New Roman" w:hAnsi="Times New Roman" w:cs="Times New Roman"/>
          <w:b/>
          <w:sz w:val="24"/>
          <w:szCs w:val="24"/>
        </w:rPr>
        <w:t xml:space="preserve"> Gating strategy for FACS analysis of Gata3</w:t>
      </w:r>
      <w:r w:rsidR="00914693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="00914693">
        <w:rPr>
          <w:rFonts w:ascii="Times New Roman" w:hAnsi="Times New Roman" w:cs="Times New Roman"/>
          <w:b/>
          <w:sz w:val="24"/>
          <w:szCs w:val="24"/>
        </w:rPr>
        <w:t xml:space="preserve"> cells</w:t>
      </w:r>
    </w:p>
    <w:p w14:paraId="27BB8B0D" w14:textId="77777777" w:rsidR="00E854B7" w:rsidRDefault="009146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FlowJo_V10 software (</w:t>
      </w:r>
      <w:proofErr w:type="spellStart"/>
      <w:r>
        <w:rPr>
          <w:rFonts w:ascii="Times New Roman" w:hAnsi="Times New Roman" w:cs="Times New Roman"/>
          <w:sz w:val="24"/>
          <w:szCs w:val="24"/>
        </w:rPr>
        <w:t>FlowJo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LLC, Ashland, Oregon, USA) was used to select Gata3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on 2-D plots. After excluding cell debris and gating on single cells, living CD45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leukocytes were selected. Lymphocytes were then gated on CD3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/CD4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cells. Among that double positive T cell population, proliferating Gata3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were selected and changes in transcription factor expression further analyzed. Shown are four representative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gatings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PBMCs from a grass pollen-allergic patient</w:t>
      </w:r>
      <w:r w:rsidR="00403A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which were untreated or stimulated with grass pollen extract (GPE) w/o </w:t>
      </w:r>
      <w:proofErr w:type="spellStart"/>
      <w:r>
        <w:rPr>
          <w:rFonts w:ascii="Times New Roman" w:hAnsi="Times New Roman" w:cs="Times New Roman"/>
          <w:sz w:val="24"/>
          <w:szCs w:val="24"/>
        </w:rPr>
        <w:t>synbiotic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mixes.</w:t>
      </w:r>
    </w:p>
    <w:p w14:paraId="60D23E99" w14:textId="2A48827D" w:rsidR="00E854B7" w:rsidRDefault="00332DC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9EC7FB" wp14:editId="12C1A7A1">
            <wp:extent cx="3048000" cy="5410200"/>
            <wp:effectExtent l="0" t="0" r="0" b="0"/>
            <wp:docPr id="9" name="Bild 1" descr="FACS Gating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S Gating s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85B5B" w14:textId="70DB3111" w:rsidR="00E854B7" w:rsidRDefault="00175EB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Fig. 2</w:t>
      </w:r>
      <w:r w:rsidR="00332DC2">
        <w:rPr>
          <w:rFonts w:ascii="Times New Roman" w:hAnsi="Times New Roman" w:cs="Times New Roman"/>
          <w:b/>
          <w:sz w:val="24"/>
          <w:szCs w:val="24"/>
        </w:rPr>
        <w:t>.</w:t>
      </w:r>
      <w:r w:rsidR="00914693">
        <w:rPr>
          <w:rFonts w:ascii="Times New Roman" w:hAnsi="Times New Roman" w:cs="Times New Roman"/>
          <w:b/>
          <w:sz w:val="24"/>
          <w:szCs w:val="24"/>
        </w:rPr>
        <w:t xml:space="preserve"> Stimulation of PBMCs with </w:t>
      </w:r>
      <w:proofErr w:type="spellStart"/>
      <w:r w:rsidR="00914693">
        <w:rPr>
          <w:rFonts w:ascii="Times New Roman" w:hAnsi="Times New Roman" w:cs="Times New Roman"/>
          <w:b/>
          <w:sz w:val="24"/>
          <w:szCs w:val="24"/>
        </w:rPr>
        <w:t>phytohaemagglutinin</w:t>
      </w:r>
      <w:proofErr w:type="spellEnd"/>
    </w:p>
    <w:p w14:paraId="4795A1DA" w14:textId="77777777" w:rsidR="00E854B7" w:rsidRDefault="0091469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PBMCs from grass pollen allergic patients (black squares) and healthy controls (white squares) were stimulated with </w:t>
      </w:r>
      <w:bookmarkStart w:id="1" w:name="OLE_LINK2"/>
      <w:proofErr w:type="spellStart"/>
      <w:r>
        <w:rPr>
          <w:rFonts w:ascii="Times New Roman" w:hAnsi="Times New Roman" w:cs="Times New Roman"/>
          <w:sz w:val="24"/>
          <w:szCs w:val="24"/>
        </w:rPr>
        <w:t>phytohaemagglutinin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(PHA) for seven days. PHA served as positive control. Supernatants were analyzed for the levels of IL-4, IL-5, IL-9, IL-13, IL-10 and IFN-γ. A dotted line indicates the upper detection limit for IFN-γ. Results are presented as mean ± SD.</w:t>
      </w:r>
    </w:p>
    <w:p w14:paraId="526F0255" w14:textId="4E5F6244" w:rsidR="00E854B7" w:rsidRDefault="00332DC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E219300" wp14:editId="6DBB880E">
            <wp:extent cx="5905500" cy="1762125"/>
            <wp:effectExtent l="0" t="0" r="0" b="9525"/>
            <wp:docPr id="8" name="Bild 2" descr="Supplement 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lement Figure S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9646E" w14:textId="77777777" w:rsidR="00E854B7" w:rsidRDefault="00E854B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4E7280" w14:textId="77777777" w:rsidR="00E854B7" w:rsidRDefault="009146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8B8E96" w14:textId="23F64E84" w:rsidR="00E854B7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Fig. 3</w:t>
      </w:r>
      <w:r w:rsidR="00332DC2">
        <w:rPr>
          <w:rFonts w:ascii="Times New Roman" w:hAnsi="Times New Roman" w:cs="Times New Roman"/>
          <w:b/>
          <w:sz w:val="24"/>
          <w:szCs w:val="24"/>
        </w:rPr>
        <w:t>.</w:t>
      </w:r>
      <w:r w:rsidR="009146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4693">
        <w:rPr>
          <w:rFonts w:ascii="Times New Roman" w:hAnsi="Times New Roman" w:cs="Times New Roman"/>
          <w:b/>
          <w:sz w:val="24"/>
          <w:szCs w:val="24"/>
        </w:rPr>
        <w:t>Downregulation</w:t>
      </w:r>
      <w:proofErr w:type="spellEnd"/>
      <w:r w:rsidR="00914693">
        <w:rPr>
          <w:rFonts w:ascii="Times New Roman" w:hAnsi="Times New Roman" w:cs="Times New Roman"/>
          <w:b/>
          <w:sz w:val="24"/>
          <w:szCs w:val="24"/>
        </w:rPr>
        <w:t xml:space="preserve"> of GPE-driven Th17 cytokine production in grass pollen-allergic patients’ PBMCs by </w:t>
      </w:r>
      <w:proofErr w:type="spellStart"/>
      <w:r w:rsidR="00914693">
        <w:rPr>
          <w:rFonts w:ascii="Times New Roman" w:hAnsi="Times New Roman" w:cs="Times New Roman"/>
          <w:b/>
          <w:sz w:val="24"/>
          <w:szCs w:val="24"/>
        </w:rPr>
        <w:t>synbiotic</w:t>
      </w:r>
      <w:proofErr w:type="spellEnd"/>
      <w:r w:rsidR="00914693">
        <w:rPr>
          <w:rFonts w:ascii="Times New Roman" w:hAnsi="Times New Roman" w:cs="Times New Roman"/>
          <w:b/>
          <w:sz w:val="24"/>
          <w:szCs w:val="24"/>
        </w:rPr>
        <w:t xml:space="preserve"> mixes</w:t>
      </w:r>
    </w:p>
    <w:p w14:paraId="4EE9F485" w14:textId="7B33A43A" w:rsidR="00E854B7" w:rsidRDefault="009146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PBMCs from grass pollen-allergic patients (black squares) and healthy controls (white squares) were stimulated with grass pollen extract (GPE) for seven days. Stimulation was done w/o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(Pol)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LPS-RS Ultrapure (aTLR4)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supernatant (Pol S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S). </w:t>
      </w:r>
      <w:proofErr w:type="spellStart"/>
      <w:r>
        <w:rPr>
          <w:rFonts w:ascii="Times New Roman" w:hAnsi="Times New Roman" w:cs="Times New Roman"/>
          <w:sz w:val="24"/>
          <w:szCs w:val="24"/>
        </w:rPr>
        <w:t>Phytohaemagglutinin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(PHA) served as positive control. Supernatants were analyzed for the levels of IL-17A and IL17F. Results are presented as mean ± SD.</w:t>
      </w:r>
      <w:r w:rsidR="00332DC2">
        <w:rPr>
          <w:rFonts w:ascii="Times New Roman" w:hAnsi="Times New Roman" w:cs="Times New Roman"/>
          <w:sz w:val="24"/>
          <w:szCs w:val="24"/>
        </w:rPr>
        <w:t xml:space="preserve"> Significant differences between controls and </w:t>
      </w:r>
      <w:proofErr w:type="spellStart"/>
      <w:r w:rsidR="00332DC2"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 w:rsidR="00332DC2">
        <w:rPr>
          <w:rFonts w:ascii="Times New Roman" w:hAnsi="Times New Roman" w:cs="Times New Roman"/>
          <w:sz w:val="24"/>
          <w:szCs w:val="24"/>
        </w:rPr>
        <w:t xml:space="preserve">, controls and </w:t>
      </w:r>
      <w:proofErr w:type="spellStart"/>
      <w:r w:rsidR="00332DC2"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 w:rsidR="00332DC2">
        <w:rPr>
          <w:rFonts w:ascii="Times New Roman" w:hAnsi="Times New Roman" w:cs="Times New Roman"/>
          <w:sz w:val="24"/>
          <w:szCs w:val="24"/>
        </w:rPr>
        <w:t xml:space="preserve"> and within controls are indicated in black, blue and red, respectively.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67EF7" w14:textId="5AA48D55" w:rsidR="00E854B7" w:rsidRDefault="00332D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9A3CCB" wp14:editId="610A13C0">
            <wp:extent cx="4752975" cy="4362450"/>
            <wp:effectExtent l="0" t="0" r="9525" b="0"/>
            <wp:docPr id="7" name="Bild 3" descr="Supplement Figure S3 End x Ach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pplement Figure S3 End x Ach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18BBF" w14:textId="77777777" w:rsidR="00E854B7" w:rsidRDefault="00E854B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AD2D8" w14:textId="77777777" w:rsidR="00E854B7" w:rsidRDefault="00E854B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410C2E" w14:textId="4EE45706" w:rsidR="00E854B7" w:rsidRDefault="00175EBD" w:rsidP="009B581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OLE_LINK4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Fig. 4</w:t>
      </w:r>
      <w:r w:rsidR="00332DC2">
        <w:rPr>
          <w:rFonts w:ascii="Times New Roman" w:hAnsi="Times New Roman" w:cs="Times New Roman"/>
          <w:b/>
          <w:sz w:val="24"/>
          <w:szCs w:val="24"/>
        </w:rPr>
        <w:t>.</w:t>
      </w:r>
      <w:r w:rsidR="00914693">
        <w:rPr>
          <w:rFonts w:ascii="Times New Roman" w:hAnsi="Times New Roman" w:cs="Times New Roman"/>
          <w:b/>
          <w:sz w:val="24"/>
          <w:szCs w:val="24"/>
        </w:rPr>
        <w:t xml:space="preserve"> Partially blocking of </w:t>
      </w:r>
      <w:proofErr w:type="spellStart"/>
      <w:r w:rsidR="00914693">
        <w:rPr>
          <w:rFonts w:ascii="Times New Roman" w:hAnsi="Times New Roman" w:cs="Times New Roman"/>
          <w:b/>
          <w:sz w:val="24"/>
          <w:szCs w:val="24"/>
        </w:rPr>
        <w:t>Pollagen</w:t>
      </w:r>
      <w:proofErr w:type="spellEnd"/>
      <w:r w:rsidR="00914693">
        <w:rPr>
          <w:rFonts w:ascii="Times New Roman" w:hAnsi="Times New Roman" w:cs="Times New Roman"/>
          <w:b/>
          <w:sz w:val="24"/>
          <w:szCs w:val="24"/>
        </w:rPr>
        <w:t xml:space="preserve">-mediated </w:t>
      </w:r>
      <w:proofErr w:type="spellStart"/>
      <w:r w:rsidR="00914693">
        <w:rPr>
          <w:rFonts w:ascii="Times New Roman" w:hAnsi="Times New Roman" w:cs="Times New Roman"/>
          <w:b/>
          <w:sz w:val="24"/>
          <w:szCs w:val="24"/>
        </w:rPr>
        <w:t>downregulation</w:t>
      </w:r>
      <w:proofErr w:type="spellEnd"/>
      <w:r w:rsidR="00914693">
        <w:rPr>
          <w:rFonts w:ascii="Times New Roman" w:hAnsi="Times New Roman" w:cs="Times New Roman"/>
          <w:b/>
          <w:sz w:val="24"/>
          <w:szCs w:val="24"/>
        </w:rPr>
        <w:t xml:space="preserve"> of GPE-induced Gata3 expression</w:t>
      </w:r>
    </w:p>
    <w:bookmarkEnd w:id="2"/>
    <w:p w14:paraId="657CEB91" w14:textId="77777777" w:rsidR="00E854B7" w:rsidRDefault="009146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PBMCs from grass pollen allergic patients (black squares) and healthy controls (white squares) were stimulated with grass pollen extract (GPE) for seven days. Stimulation was done w/o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(Pol) and PAb-hTLR2 (aTLR2). Gata3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of proliferating CD3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/CD4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cells were analyzed by FACS. </w:t>
      </w:r>
      <w:bookmarkStart w:id="3" w:name="OLE_LINK5"/>
      <w:r>
        <w:rPr>
          <w:rFonts w:ascii="Times New Roman" w:hAnsi="Times New Roman" w:cs="Times New Roman"/>
          <w:sz w:val="24"/>
          <w:szCs w:val="24"/>
        </w:rPr>
        <w:t>Results are presented as mean ± SD.</w:t>
      </w:r>
    </w:p>
    <w:bookmarkEnd w:id="3"/>
    <w:p w14:paraId="046615FC" w14:textId="449E199B" w:rsidR="00E854B7" w:rsidRDefault="009B581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218B2F" wp14:editId="4EDEBD83">
            <wp:extent cx="2978727" cy="2862484"/>
            <wp:effectExtent l="0" t="0" r="0" b="0"/>
            <wp:docPr id="4" name="Grafik 4" descr="C:\Users\simon.blank\Desktop\Supplement 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imon.blank\Desktop\Supplement Figure S4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27" cy="286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62522" w14:textId="77777777" w:rsidR="00E854B7" w:rsidRDefault="00E854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8AB7937" w14:textId="77777777" w:rsidR="00E854B7" w:rsidRDefault="009146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B1F73D" w14:textId="6896A733" w:rsidR="00332DC2" w:rsidRDefault="00332DC2" w:rsidP="00332D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OLE_LINK1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Fig. 5. GPE</w:t>
      </w:r>
      <w:r w:rsidRPr="00D57E08">
        <w:rPr>
          <w:rFonts w:ascii="Times New Roman" w:hAnsi="Times New Roman" w:cs="Times New Roman"/>
          <w:b/>
          <w:sz w:val="24"/>
          <w:szCs w:val="24"/>
        </w:rPr>
        <w:t xml:space="preserve">-induced </w:t>
      </w:r>
      <w:r>
        <w:rPr>
          <w:rFonts w:ascii="Times New Roman" w:hAnsi="Times New Roman" w:cs="Times New Roman"/>
          <w:b/>
          <w:sz w:val="24"/>
          <w:szCs w:val="24"/>
        </w:rPr>
        <w:t>FoxP</w:t>
      </w:r>
      <w:r w:rsidRPr="00D57E08">
        <w:rPr>
          <w:rFonts w:ascii="Times New Roman" w:hAnsi="Times New Roman" w:cs="Times New Roman"/>
          <w:b/>
          <w:sz w:val="24"/>
          <w:szCs w:val="24"/>
        </w:rPr>
        <w:t>3 express</w:t>
      </w:r>
      <w:r>
        <w:rPr>
          <w:rFonts w:ascii="Times New Roman" w:hAnsi="Times New Roman" w:cs="Times New Roman"/>
          <w:b/>
          <w:sz w:val="24"/>
          <w:szCs w:val="24"/>
        </w:rPr>
        <w:t xml:space="preserve">ion in PBMCs is not altered by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synbiotic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mixes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66C1EA" w14:textId="6A880409" w:rsidR="00332DC2" w:rsidRDefault="00332DC2" w:rsidP="00332D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PBMCs from grass pollen allergic patients (n=10; black squares) and healthy controls (n=10; white squares) were stimulated with grass pollen extract (GPE) for seven days. Stimulation was done w/o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(Pol)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LPS-RS Ultrapure (aTLR4)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supernatant (Pol S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S). </w:t>
      </w:r>
      <w:proofErr w:type="spellStart"/>
      <w:r>
        <w:rPr>
          <w:rFonts w:ascii="Times New Roman" w:hAnsi="Times New Roman" w:cs="Times New Roman"/>
          <w:sz w:val="24"/>
          <w:szCs w:val="24"/>
        </w:rPr>
        <w:t>Phytohaemagglutinin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(PHA) served as positive control. FoxP3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of proliferating CD3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/CD4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were analyzed by FACS. For each patient, FoxP3 expression in the negative control was set as 1 and fold change to control was calculated for each stimulation condition. Results are presented as mean ± SD. Significant differences between controls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controls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within controls are indicated in black, blue and red, respectively.</w:t>
      </w:r>
    </w:p>
    <w:bookmarkEnd w:id="4"/>
    <w:p w14:paraId="56EBEF5D" w14:textId="77777777" w:rsidR="00332DC2" w:rsidRDefault="00332DC2" w:rsidP="00332DC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DB46A81" wp14:editId="09DA53E0">
            <wp:extent cx="4943475" cy="2638425"/>
            <wp:effectExtent l="0" t="0" r="9525" b="9525"/>
            <wp:docPr id="1" name="Grafik 1" descr="S 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 Fo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E8B92" w14:textId="77777777" w:rsidR="00332DC2" w:rsidRDefault="00332DC2" w:rsidP="00332DC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27013" w14:textId="77777777" w:rsidR="00332DC2" w:rsidRDefault="00332DC2" w:rsidP="00332DC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1D721" w14:textId="77777777" w:rsidR="00332DC2" w:rsidRDefault="00332DC2" w:rsidP="00332DC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0EF964" w14:textId="77777777" w:rsidR="00332DC2" w:rsidRDefault="00332DC2" w:rsidP="00332DC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563A73" w14:textId="5F82508F" w:rsidR="00E854B7" w:rsidRDefault="00175EBD" w:rsidP="00332DC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Fig. </w:t>
      </w:r>
      <w:r w:rsidR="00332DC2">
        <w:rPr>
          <w:rFonts w:ascii="Times New Roman" w:hAnsi="Times New Roman" w:cs="Times New Roman"/>
          <w:b/>
          <w:sz w:val="24"/>
          <w:szCs w:val="24"/>
        </w:rPr>
        <w:t>6.</w:t>
      </w:r>
      <w:r w:rsidR="00914693">
        <w:rPr>
          <w:rFonts w:ascii="Times New Roman" w:hAnsi="Times New Roman" w:cs="Times New Roman"/>
          <w:b/>
          <w:sz w:val="24"/>
          <w:szCs w:val="24"/>
        </w:rPr>
        <w:t xml:space="preserve"> Regulation of GPE-driven </w:t>
      </w:r>
      <w:proofErr w:type="spellStart"/>
      <w:r w:rsidR="00914693">
        <w:rPr>
          <w:rFonts w:ascii="Times New Roman" w:hAnsi="Times New Roman" w:cs="Times New Roman"/>
          <w:b/>
          <w:sz w:val="24"/>
          <w:szCs w:val="24"/>
        </w:rPr>
        <w:t>MoDC</w:t>
      </w:r>
      <w:proofErr w:type="spellEnd"/>
      <w:r w:rsidR="00914693">
        <w:rPr>
          <w:rFonts w:ascii="Times New Roman" w:hAnsi="Times New Roman" w:cs="Times New Roman"/>
          <w:b/>
          <w:sz w:val="24"/>
          <w:szCs w:val="24"/>
        </w:rPr>
        <w:t xml:space="preserve"> maturation by </w:t>
      </w:r>
      <w:proofErr w:type="spellStart"/>
      <w:r w:rsidR="00914693">
        <w:rPr>
          <w:rFonts w:ascii="Times New Roman" w:hAnsi="Times New Roman" w:cs="Times New Roman"/>
          <w:b/>
          <w:sz w:val="24"/>
          <w:szCs w:val="24"/>
        </w:rPr>
        <w:t>synbiotic</w:t>
      </w:r>
      <w:proofErr w:type="spellEnd"/>
      <w:r w:rsidR="00914693">
        <w:rPr>
          <w:rFonts w:ascii="Times New Roman" w:hAnsi="Times New Roman" w:cs="Times New Roman"/>
          <w:b/>
          <w:sz w:val="24"/>
          <w:szCs w:val="24"/>
        </w:rPr>
        <w:t xml:space="preserve"> mixes</w:t>
      </w:r>
    </w:p>
    <w:p w14:paraId="380D3734" w14:textId="76993161" w:rsidR="00E854B7" w:rsidRDefault="009146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Immature </w:t>
      </w:r>
      <w:proofErr w:type="spellStart"/>
      <w:r>
        <w:rPr>
          <w:rFonts w:ascii="Times New Roman" w:hAnsi="Times New Roman" w:cs="Times New Roman"/>
          <w:sz w:val="24"/>
          <w:szCs w:val="24"/>
        </w:rPr>
        <w:t>MoDCs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grass-pollen allergic patients (black bars) and healthy controls (white bars) were stimulated with grass pollen extract (GPE) for seven days. Stimulation was done w/o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(Pol)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supernatant (Pol S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S) and mean fluorescence intensity (∆MFI)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MoDC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surface maturation markers CD83, CD86, HLA-DR, CD80 and CD209 was measured. Lipopolysaccharide (LPS)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lipoteichoic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 (LTA) served as positive controls. Results are presented as mean ± SD. </w:t>
      </w:r>
      <w:r w:rsidR="00332DC2">
        <w:rPr>
          <w:rFonts w:ascii="Times New Roman" w:hAnsi="Times New Roman" w:cs="Times New Roman"/>
          <w:sz w:val="24"/>
          <w:szCs w:val="24"/>
        </w:rPr>
        <w:t xml:space="preserve">Significant differences between controls and </w:t>
      </w:r>
      <w:proofErr w:type="spellStart"/>
      <w:r w:rsidR="00332DC2"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 w:rsidR="00332DC2">
        <w:rPr>
          <w:rFonts w:ascii="Times New Roman" w:hAnsi="Times New Roman" w:cs="Times New Roman"/>
          <w:sz w:val="24"/>
          <w:szCs w:val="24"/>
        </w:rPr>
        <w:t xml:space="preserve">, controls and </w:t>
      </w:r>
      <w:proofErr w:type="spellStart"/>
      <w:r w:rsidR="00332DC2"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 w:rsidR="00332DC2">
        <w:rPr>
          <w:rFonts w:ascii="Times New Roman" w:hAnsi="Times New Roman" w:cs="Times New Roman"/>
          <w:sz w:val="24"/>
          <w:szCs w:val="24"/>
        </w:rPr>
        <w:t xml:space="preserve"> and within controls are indicated in black, blue and red, respectively.</w:t>
      </w:r>
    </w:p>
    <w:p w14:paraId="6E0B8F2B" w14:textId="719EAD44" w:rsidR="006428C7" w:rsidRDefault="00332DC2">
      <w:pPr>
        <w:rPr>
          <w:rFonts w:ascii="Times New Roman" w:hAnsi="Times New Roman" w:cs="Times New Roman"/>
          <w:noProof/>
          <w:sz w:val="24"/>
          <w:szCs w:val="24"/>
          <w:lang w:val="de-DE" w:eastAsia="de-D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DE6F1B" wp14:editId="5B4E9B0A">
            <wp:extent cx="5943600" cy="4371975"/>
            <wp:effectExtent l="0" t="0" r="0" b="9525"/>
            <wp:docPr id="2" name="Bild 4" descr="Supplement Figure S5 End x Ach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pplement Figure S5 End x Ach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8C7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br w:type="page"/>
      </w:r>
    </w:p>
    <w:p w14:paraId="4C805730" w14:textId="351728E0" w:rsidR="00E854B7" w:rsidRDefault="00175EB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Fig. </w:t>
      </w:r>
      <w:r w:rsidR="00332DC2">
        <w:rPr>
          <w:rFonts w:ascii="Times New Roman" w:hAnsi="Times New Roman" w:cs="Times New Roman"/>
          <w:b/>
          <w:sz w:val="24"/>
          <w:szCs w:val="24"/>
        </w:rPr>
        <w:t>7.</w:t>
      </w:r>
      <w:r w:rsidR="00914693">
        <w:rPr>
          <w:rFonts w:ascii="Times New Roman" w:hAnsi="Times New Roman" w:cs="Times New Roman"/>
          <w:b/>
          <w:sz w:val="24"/>
          <w:szCs w:val="24"/>
        </w:rPr>
        <w:t xml:space="preserve"> Cytokine secretion of matured </w:t>
      </w:r>
      <w:proofErr w:type="spellStart"/>
      <w:r w:rsidR="00914693">
        <w:rPr>
          <w:rFonts w:ascii="Times New Roman" w:hAnsi="Times New Roman" w:cs="Times New Roman"/>
          <w:b/>
          <w:sz w:val="24"/>
          <w:szCs w:val="24"/>
        </w:rPr>
        <w:t>MoDCs</w:t>
      </w:r>
      <w:proofErr w:type="spellEnd"/>
    </w:p>
    <w:p w14:paraId="729D9BEF" w14:textId="77777777" w:rsidR="00E854B7" w:rsidRDefault="009146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Immature </w:t>
      </w:r>
      <w:proofErr w:type="spellStart"/>
      <w:r>
        <w:rPr>
          <w:rFonts w:ascii="Times New Roman" w:hAnsi="Times New Roman" w:cs="Times New Roman"/>
          <w:sz w:val="24"/>
          <w:szCs w:val="24"/>
        </w:rPr>
        <w:t>MoDCs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grass-pollen allergic patients (black squares) and healthy controls (white squares) were stimulated with grass pollen extract (GPE) for 24 hours. Stimulation was done w/o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(Pol)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supernatant (Pol S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S). Lipopolysaccharide (LPS)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lipoteichoic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 (LTA) served as positive controls. Supernatants were analyzed for the levels of IL-5, IL-13 and IFN-γ. Results are presented as mean ± SD.</w:t>
      </w:r>
    </w:p>
    <w:p w14:paraId="23741550" w14:textId="411340A3" w:rsidR="00E854B7" w:rsidRDefault="00332D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82B8D0" wp14:editId="7BB09A10">
            <wp:extent cx="4200525" cy="5972175"/>
            <wp:effectExtent l="0" t="0" r="9525" b="9525"/>
            <wp:docPr id="5" name="Bild 5" descr="Supplement Figure S6 End x Ach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pplement Figure S6 End x Ach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B86BE" w14:textId="6CF14222" w:rsidR="00E854B7" w:rsidRDefault="00175E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Fig. </w:t>
      </w:r>
      <w:r w:rsidR="00332DC2">
        <w:rPr>
          <w:rFonts w:ascii="Times New Roman" w:hAnsi="Times New Roman" w:cs="Times New Roman"/>
          <w:b/>
          <w:sz w:val="24"/>
          <w:szCs w:val="24"/>
        </w:rPr>
        <w:t>8.</w:t>
      </w:r>
      <w:r w:rsidR="00914693">
        <w:rPr>
          <w:rFonts w:ascii="Times New Roman" w:hAnsi="Times New Roman" w:cs="Times New Roman"/>
          <w:b/>
          <w:sz w:val="24"/>
          <w:szCs w:val="24"/>
        </w:rPr>
        <w:t xml:space="preserve"> Cytokines in supernatants of autogenic co-cultures of naïve T cells and LPS- or LTA-matured </w:t>
      </w:r>
      <w:proofErr w:type="spellStart"/>
      <w:r w:rsidR="00914693">
        <w:rPr>
          <w:rFonts w:ascii="Times New Roman" w:hAnsi="Times New Roman" w:cs="Times New Roman"/>
          <w:b/>
          <w:sz w:val="24"/>
          <w:szCs w:val="24"/>
        </w:rPr>
        <w:t>MoDCs</w:t>
      </w:r>
      <w:proofErr w:type="spellEnd"/>
    </w:p>
    <w:p w14:paraId="438CF7A5" w14:textId="77777777" w:rsidR="00E854B7" w:rsidRDefault="009146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Autogenic naïve T cells from grass-pollen allergic patients (black squares) and healthy controls (white squares) were co-cultured with lipopolysaccharide (LPS</w:t>
      </w:r>
      <w:proofErr w:type="gramStart"/>
      <w:r>
        <w:rPr>
          <w:rFonts w:ascii="Times New Roman" w:hAnsi="Times New Roman" w:cs="Times New Roman"/>
          <w:sz w:val="24"/>
          <w:szCs w:val="24"/>
        </w:rPr>
        <w:t>)-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sz w:val="24"/>
          <w:szCs w:val="24"/>
        </w:rPr>
        <w:t>lipoteichoic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 (LTA)-matured </w:t>
      </w:r>
      <w:proofErr w:type="spellStart"/>
      <w:r>
        <w:rPr>
          <w:rFonts w:ascii="Times New Roman" w:hAnsi="Times New Roman" w:cs="Times New Roman"/>
          <w:sz w:val="24"/>
          <w:szCs w:val="24"/>
        </w:rPr>
        <w:t>MoDCs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the same donors. Supernatants were analyzed for the levels of IL-4, IL-5, IL-9, IL-10, IL-13, IL-17A, IL-17F, </w:t>
      </w:r>
      <w:proofErr w:type="gramStart"/>
      <w:r>
        <w:rPr>
          <w:rFonts w:ascii="Times New Roman" w:hAnsi="Times New Roman" w:cs="Times New Roman"/>
          <w:sz w:val="24"/>
          <w:szCs w:val="24"/>
        </w:rPr>
        <w:t>TNF</w:t>
      </w:r>
      <w:proofErr w:type="gramEnd"/>
      <w:r>
        <w:rPr>
          <w:rFonts w:ascii="Times New Roman" w:hAnsi="Times New Roman" w:cs="Times New Roman"/>
          <w:sz w:val="24"/>
          <w:szCs w:val="24"/>
        </w:rPr>
        <w:t>-α and IFN-γ. Results are presented as mean ± SD.</w:t>
      </w:r>
    </w:p>
    <w:p w14:paraId="26947A4E" w14:textId="43DBD509" w:rsidR="009510F9" w:rsidRDefault="00332D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A74FFB" wp14:editId="13D3EA9A">
            <wp:extent cx="5915025" cy="5048250"/>
            <wp:effectExtent l="0" t="0" r="9525" b="0"/>
            <wp:docPr id="6" name="Bild 6" descr="Supplement Figure S7 End x Ach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pplement Figure S7 End x Ach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55FDE" w14:textId="6D1A6308" w:rsidR="00E854B7" w:rsidRDefault="00E854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33B82D7" w14:textId="77777777" w:rsidR="00E854B7" w:rsidRDefault="00E854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1244D2E" w14:textId="77777777" w:rsidR="00350C92" w:rsidRDefault="00350C9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350C92">
      <w:head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96A8D" w14:textId="77777777" w:rsidR="00931774" w:rsidRDefault="00931774">
      <w:pPr>
        <w:spacing w:after="0" w:line="240" w:lineRule="auto"/>
      </w:pPr>
      <w:r>
        <w:separator/>
      </w:r>
    </w:p>
  </w:endnote>
  <w:endnote w:type="continuationSeparator" w:id="0">
    <w:p w14:paraId="1231BD83" w14:textId="77777777" w:rsidR="00931774" w:rsidRDefault="0093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1A7B5" w14:textId="77777777" w:rsidR="00931774" w:rsidRDefault="00931774">
      <w:pPr>
        <w:spacing w:after="0" w:line="240" w:lineRule="auto"/>
      </w:pPr>
      <w:r>
        <w:separator/>
      </w:r>
    </w:p>
  </w:footnote>
  <w:footnote w:type="continuationSeparator" w:id="0">
    <w:p w14:paraId="30C29EFB" w14:textId="77777777" w:rsidR="00931774" w:rsidRDefault="00931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B9975" w14:textId="77777777" w:rsidR="00403A7E" w:rsidRDefault="00403A7E" w:rsidP="00403A7E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095D71">
      <w:rPr>
        <w:rFonts w:ascii="Times New Roman" w:hAnsi="Times New Roman" w:cs="Times New Roman"/>
        <w:sz w:val="24"/>
        <w:szCs w:val="24"/>
      </w:rPr>
      <w:t>Heldner</w:t>
    </w:r>
    <w:proofErr w:type="spellEnd"/>
    <w:r>
      <w:rPr>
        <w:rFonts w:ascii="Times New Roman" w:hAnsi="Times New Roman" w:cs="Times New Roman"/>
        <w:i/>
        <w:sz w:val="24"/>
        <w:szCs w:val="24"/>
      </w:rPr>
      <w:t xml:space="preserve"> et al.                          </w:t>
    </w:r>
    <w:r w:rsidR="00175EBD">
      <w:rPr>
        <w:rFonts w:ascii="Times New Roman" w:hAnsi="Times New Roman" w:cs="Times New Roman"/>
        <w:i/>
        <w:sz w:val="24"/>
        <w:szCs w:val="24"/>
      </w:rPr>
      <w:t xml:space="preserve">                         </w:t>
    </w:r>
  </w:p>
  <w:p w14:paraId="24DAE18A" w14:textId="77777777" w:rsidR="00403A7E" w:rsidRDefault="00403A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B7"/>
    <w:rsid w:val="00057F6A"/>
    <w:rsid w:val="000724EA"/>
    <w:rsid w:val="00135EF1"/>
    <w:rsid w:val="00173DA2"/>
    <w:rsid w:val="00175EBD"/>
    <w:rsid w:val="00332DC2"/>
    <w:rsid w:val="003343D4"/>
    <w:rsid w:val="00350C92"/>
    <w:rsid w:val="003874D9"/>
    <w:rsid w:val="003A1692"/>
    <w:rsid w:val="003A5010"/>
    <w:rsid w:val="00402CB7"/>
    <w:rsid w:val="00403A7E"/>
    <w:rsid w:val="00445410"/>
    <w:rsid w:val="0049700C"/>
    <w:rsid w:val="004B1D49"/>
    <w:rsid w:val="00540458"/>
    <w:rsid w:val="00550C1E"/>
    <w:rsid w:val="005F1732"/>
    <w:rsid w:val="006428C7"/>
    <w:rsid w:val="00644032"/>
    <w:rsid w:val="006F2C41"/>
    <w:rsid w:val="00912466"/>
    <w:rsid w:val="00914693"/>
    <w:rsid w:val="00931774"/>
    <w:rsid w:val="009510F9"/>
    <w:rsid w:val="00994530"/>
    <w:rsid w:val="009A01E5"/>
    <w:rsid w:val="009B5811"/>
    <w:rsid w:val="00A15CFD"/>
    <w:rsid w:val="00A2734D"/>
    <w:rsid w:val="00A860AB"/>
    <w:rsid w:val="00AE7B0F"/>
    <w:rsid w:val="00B451D1"/>
    <w:rsid w:val="00B90C3E"/>
    <w:rsid w:val="00DE42B8"/>
    <w:rsid w:val="00E121E4"/>
    <w:rsid w:val="00E63EC6"/>
    <w:rsid w:val="00E854B7"/>
    <w:rsid w:val="00F1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CD94E8"/>
  <w15:docId w15:val="{DD7D53ED-C16F-42E2-A6EF-67F6A8B7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823</Words>
  <Characters>4694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alexander.heldner</dc:creator>
  <cp:lastModifiedBy>Carandang, Anne Margareth</cp:lastModifiedBy>
  <cp:revision>2</cp:revision>
  <dcterms:created xsi:type="dcterms:W3CDTF">2022-02-02T00:00:00Z</dcterms:created>
  <dcterms:modified xsi:type="dcterms:W3CDTF">2022-02-02T00:00:00Z</dcterms:modified>
</cp:coreProperties>
</file>