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pPr>
        <w:rPr>
          <w:rFonts w:cs="Arial"/>
          <w:sz w:val="24"/>
          <w:szCs w:val="24"/>
          <w:lang w:val="en-GB"/>
        </w:rPr>
      </w:pPr>
      <w:bookmarkStart w:id="0" w:name="_Hlk77756671"/>
      <w:bookmarkStart w:id="1" w:name="_Hlk39508249"/>
      <w:r>
        <w:rPr>
          <w:rFonts w:cs="Arial"/>
          <w:sz w:val="24"/>
          <w:szCs w:val="24"/>
          <w:lang w:val="en-GB"/>
        </w:rPr>
        <w:t>SUPPLEMENTARY MATERIALS</w:t>
      </w:r>
    </w:p>
    <w:p>
      <w:pPr>
        <w:pStyle w:val="Titel"/>
        <w:spacing w:before="240"/>
        <w:rPr>
          <w:rFonts w:ascii="Arial" w:hAnsi="Arial" w:cs="Arial"/>
          <w:sz w:val="48"/>
          <w:szCs w:val="48"/>
          <w:lang w:val="en-GB"/>
        </w:rPr>
      </w:pPr>
      <w:r>
        <w:rPr>
          <w:rFonts w:ascii="Arial" w:hAnsi="Arial" w:cs="Arial"/>
          <w:sz w:val="48"/>
          <w:szCs w:val="48"/>
          <w:lang w:val="en-GB"/>
        </w:rPr>
        <w:t>Genotypic and Phenotypic Characterisation of Hydrogenotrophic Denitrifiers</w:t>
      </w:r>
    </w:p>
    <w:p>
      <w:pPr>
        <w:spacing w:before="240" w:line="240" w:lineRule="auto"/>
        <w:rPr>
          <w:rFonts w:cs="Arial"/>
          <w:lang w:val="de-DE"/>
        </w:rPr>
      </w:pPr>
      <w:r>
        <w:rPr>
          <w:rFonts w:cs="Arial"/>
          <w:lang w:val="de-DE"/>
        </w:rPr>
        <w:t>Clara Duffner</w:t>
      </w:r>
      <w:r>
        <w:rPr>
          <w:rFonts w:cs="Arial"/>
          <w:vertAlign w:val="superscript"/>
          <w:lang w:val="de-DE"/>
        </w:rPr>
        <w:t>1,2</w:t>
      </w:r>
      <w:r>
        <w:rPr>
          <w:rFonts w:cs="Arial"/>
          <w:lang w:val="de-DE"/>
        </w:rPr>
        <w:t>, Susanne Kublik</w:t>
      </w:r>
      <w:r>
        <w:rPr>
          <w:rFonts w:cs="Arial"/>
          <w:vertAlign w:val="superscript"/>
          <w:lang w:val="de-DE"/>
        </w:rPr>
        <w:t>2</w:t>
      </w:r>
      <w:r>
        <w:rPr>
          <w:rFonts w:cs="Arial"/>
          <w:lang w:val="de-DE"/>
        </w:rPr>
        <w:t>, Bärbel Fösel</w:t>
      </w:r>
      <w:r>
        <w:rPr>
          <w:rFonts w:cs="Arial"/>
          <w:vertAlign w:val="superscript"/>
          <w:lang w:val="de-DE"/>
        </w:rPr>
        <w:t>2</w:t>
      </w:r>
      <w:r>
        <w:rPr>
          <w:rFonts w:cs="Arial"/>
          <w:lang w:val="de-DE"/>
        </w:rPr>
        <w:t>, Åsa Frosteg</w:t>
      </w:r>
      <w:r>
        <w:rPr>
          <w:rFonts w:cstheme="minorHAnsi"/>
          <w:lang w:val="de-DE"/>
        </w:rPr>
        <w:t>å</w:t>
      </w:r>
      <w:r>
        <w:rPr>
          <w:rFonts w:cs="Arial"/>
          <w:lang w:val="de-DE"/>
        </w:rPr>
        <w:t>rd</w:t>
      </w:r>
      <w:r>
        <w:rPr>
          <w:rFonts w:cs="Arial"/>
          <w:vertAlign w:val="superscript"/>
          <w:lang w:val="de-DE"/>
        </w:rPr>
        <w:t>3</w:t>
      </w:r>
      <w:r>
        <w:rPr>
          <w:rFonts w:cs="Arial"/>
          <w:lang w:val="de-DE"/>
        </w:rPr>
        <w:t>, Michael Schloter</w:t>
      </w:r>
      <w:r>
        <w:rPr>
          <w:rFonts w:cs="Arial"/>
          <w:vertAlign w:val="superscript"/>
          <w:lang w:val="de-DE"/>
        </w:rPr>
        <w:t>1,2</w:t>
      </w:r>
      <w:r>
        <w:rPr>
          <w:rFonts w:cs="Arial"/>
          <w:lang w:val="de-DE"/>
        </w:rPr>
        <w:t>, Lars Bakken</w:t>
      </w:r>
      <w:r>
        <w:rPr>
          <w:rFonts w:cs="Arial"/>
          <w:vertAlign w:val="superscript"/>
          <w:lang w:val="de-DE"/>
        </w:rPr>
        <w:t>3</w:t>
      </w:r>
      <w:r>
        <w:rPr>
          <w:rFonts w:cs="Arial"/>
          <w:lang w:val="de-DE"/>
        </w:rPr>
        <w:t>, Stefanie Schulz</w:t>
      </w:r>
      <w:r>
        <w:rPr>
          <w:rFonts w:cs="Arial"/>
          <w:vertAlign w:val="superscript"/>
          <w:lang w:val="de-DE"/>
        </w:rPr>
        <w:t>2</w:t>
      </w:r>
      <w:r>
        <w:rPr>
          <w:rFonts w:cs="Arial"/>
          <w:lang w:val="de-DE"/>
        </w:rPr>
        <w:t>*</w:t>
      </w:r>
    </w:p>
    <w:p>
      <w:pPr>
        <w:spacing w:line="276" w:lineRule="auto"/>
        <w:rPr>
          <w:rFonts w:cs="Arial"/>
          <w:i/>
          <w:iCs/>
          <w:sz w:val="18"/>
          <w:szCs w:val="18"/>
          <w:lang w:val="en-GB"/>
        </w:rPr>
      </w:pPr>
      <w:r>
        <w:rPr>
          <w:rFonts w:cs="Arial"/>
          <w:i/>
          <w:iCs/>
          <w:sz w:val="18"/>
          <w:szCs w:val="18"/>
          <w:vertAlign w:val="superscript"/>
          <w:lang w:val="en-GB"/>
        </w:rPr>
        <w:t xml:space="preserve">1 </w:t>
      </w:r>
      <w:r>
        <w:rPr>
          <w:rFonts w:cs="Arial"/>
          <w:i/>
          <w:iCs/>
          <w:sz w:val="18"/>
          <w:szCs w:val="18"/>
          <w:lang w:val="en-GB"/>
        </w:rPr>
        <w:t xml:space="preserve">Chair of Soil Science, TUM School of Life Sciences Weihenstephan, Technical University of Munich, Freising, Germany, </w:t>
      </w:r>
      <w:r>
        <w:rPr>
          <w:rFonts w:cs="Arial"/>
          <w:i/>
          <w:iCs/>
          <w:sz w:val="18"/>
          <w:szCs w:val="18"/>
          <w:vertAlign w:val="superscript"/>
          <w:lang w:val="en-GB"/>
        </w:rPr>
        <w:t xml:space="preserve">2 </w:t>
      </w:r>
      <w:r>
        <w:rPr>
          <w:rFonts w:cs="Arial"/>
          <w:i/>
          <w:iCs/>
          <w:sz w:val="18"/>
          <w:szCs w:val="18"/>
          <w:lang w:val="en-GB"/>
        </w:rPr>
        <w:t xml:space="preserve">Research Unit Comparative Microbiome Analysis, Helmholtz Centre Munich, Neuherberg, Germany, </w:t>
      </w:r>
      <w:r>
        <w:rPr>
          <w:rFonts w:cs="Arial"/>
          <w:i/>
          <w:iCs/>
          <w:sz w:val="18"/>
          <w:szCs w:val="18"/>
          <w:vertAlign w:val="superscript"/>
          <w:lang w:val="en-GB"/>
        </w:rPr>
        <w:t xml:space="preserve">3 </w:t>
      </w:r>
      <w:r>
        <w:rPr>
          <w:rFonts w:cs="Arial"/>
          <w:i/>
          <w:iCs/>
          <w:sz w:val="18"/>
          <w:szCs w:val="18"/>
        </w:rPr>
        <w:t>Department of Chemistry, Biotechnology and Food Sciences, Norwegian University of Life Sciences, Ås,</w:t>
      </w:r>
      <w:r>
        <w:rPr>
          <w:rFonts w:cs="Arial"/>
          <w:i/>
          <w:iCs/>
          <w:sz w:val="18"/>
          <w:szCs w:val="18"/>
          <w:lang w:val="en-GB"/>
        </w:rPr>
        <w:t xml:space="preserve"> </w:t>
      </w:r>
      <w:r>
        <w:rPr>
          <w:rFonts w:cs="Arial"/>
          <w:i/>
          <w:iCs/>
          <w:sz w:val="18"/>
          <w:szCs w:val="18"/>
        </w:rPr>
        <w:t>Norway</w:t>
      </w:r>
      <w:r>
        <w:rPr>
          <w:rFonts w:cs="Arial"/>
          <w:i/>
          <w:iCs/>
          <w:sz w:val="18"/>
          <w:szCs w:val="18"/>
          <w:lang w:val="en-GB"/>
        </w:rPr>
        <w:t>.</w:t>
      </w:r>
    </w:p>
    <w:p>
      <w:pPr>
        <w:pBdr>
          <w:bottom w:val="single" w:sz="4" w:space="0" w:color="auto"/>
        </w:pBdr>
        <w:spacing w:line="240" w:lineRule="auto"/>
        <w:rPr>
          <w:rFonts w:cs="Arial"/>
          <w:sz w:val="18"/>
          <w:szCs w:val="18"/>
          <w:lang w:val="en-GB"/>
        </w:rPr>
      </w:pPr>
      <w:r>
        <w:rPr>
          <w:rFonts w:cs="Arial"/>
          <w:sz w:val="18"/>
          <w:szCs w:val="18"/>
          <w:lang w:val="en-GB"/>
        </w:rPr>
        <w:t>*</w:t>
      </w:r>
      <w:r>
        <w:rPr>
          <w:rFonts w:cs="Arial"/>
          <w:b/>
          <w:bCs/>
          <w:sz w:val="18"/>
          <w:szCs w:val="18"/>
          <w:lang w:val="en-GB"/>
        </w:rPr>
        <w:t>Corresponding author:</w:t>
      </w:r>
      <w:r>
        <w:rPr>
          <w:rFonts w:cs="Arial"/>
          <w:sz w:val="18"/>
          <w:szCs w:val="18"/>
          <w:lang w:val="en-GB"/>
        </w:rPr>
        <w:t xml:space="preserve"> Phone: +49 89 3187 3054; Address: Research Unit Comparative Microbiome Analysis (HMGU), Ingolstädter Landstr. 1, 85764 Neuherberg;  E-Mail: stefanie.schulz@helmholtz</w:t>
      </w:r>
      <w:r>
        <w:rPr>
          <w:rFonts w:cs="Arial"/>
          <w:sz w:val="18"/>
          <w:szCs w:val="18"/>
          <w:lang w:val="en-GB"/>
        </w:rPr>
        <w:noBreakHyphen/>
        <w:t>muenchen.de</w:t>
      </w:r>
    </w:p>
    <w:p>
      <w:pPr>
        <w:pBdr>
          <w:bottom w:val="single" w:sz="4" w:space="0" w:color="auto"/>
        </w:pBdr>
        <w:spacing w:line="240" w:lineRule="auto"/>
        <w:rPr>
          <w:rFonts w:cs="Arial"/>
          <w:szCs w:val="20"/>
          <w:lang w:val="en-GB"/>
        </w:rPr>
      </w:pPr>
      <w:r>
        <w:rPr>
          <w:rFonts w:cs="Arial"/>
          <w:b/>
          <w:bCs/>
          <w:szCs w:val="20"/>
          <w:lang w:val="en-GB"/>
        </w:rPr>
        <w:t xml:space="preserve">One sentence summary:  </w:t>
      </w:r>
      <w:bookmarkStart w:id="2" w:name="_Hlk77686589"/>
      <w:r>
        <w:rPr>
          <w:rFonts w:cs="Arial"/>
          <w:szCs w:val="20"/>
          <w:lang w:val="en-GB"/>
        </w:rPr>
        <w:t xml:space="preserve">Isolation and characterisation of the complete hydrogenotrophic denitrifiers </w:t>
      </w:r>
      <w:r>
        <w:rPr>
          <w:rFonts w:cs="Arial"/>
          <w:i/>
          <w:iCs/>
          <w:szCs w:val="20"/>
          <w:lang w:val="en-GB"/>
        </w:rPr>
        <w:t>Ferribacterium limneticum</w:t>
      </w:r>
      <w:r>
        <w:rPr>
          <w:rFonts w:cs="Arial"/>
          <w:szCs w:val="20"/>
          <w:lang w:val="en-GB"/>
        </w:rPr>
        <w:t xml:space="preserve">, </w:t>
      </w:r>
      <w:r>
        <w:rPr>
          <w:rFonts w:cs="Arial"/>
          <w:i/>
          <w:iCs/>
          <w:szCs w:val="20"/>
          <w:lang w:val="en-GB"/>
        </w:rPr>
        <w:t>Dechloromonas denitrificans</w:t>
      </w:r>
      <w:r>
        <w:rPr>
          <w:rFonts w:cs="Arial"/>
          <w:szCs w:val="20"/>
          <w:lang w:val="en-GB"/>
        </w:rPr>
        <w:t xml:space="preserve">, and </w:t>
      </w:r>
      <w:r>
        <w:rPr>
          <w:rFonts w:cs="Arial"/>
          <w:i/>
          <w:iCs/>
          <w:szCs w:val="20"/>
          <w:lang w:val="en-GB"/>
        </w:rPr>
        <w:t>Hydrogenophaga taeniospiralis</w:t>
      </w:r>
      <w:bookmarkEnd w:id="2"/>
      <w:r>
        <w:rPr>
          <w:rFonts w:cs="Arial"/>
          <w:szCs w:val="20"/>
          <w:lang w:val="en-GB"/>
        </w:rPr>
        <w:t xml:space="preserve"> with a focus on intermediate accumulation during denitrification.</w:t>
      </w:r>
    </w:p>
    <w:p>
      <w:pPr>
        <w:pBdr>
          <w:bottom w:val="single" w:sz="4" w:space="0" w:color="auto"/>
        </w:pBdr>
        <w:spacing w:line="240" w:lineRule="auto"/>
        <w:rPr>
          <w:rFonts w:cs="Arial"/>
          <w:szCs w:val="20"/>
          <w:lang w:val="en-GB"/>
        </w:rPr>
      </w:pPr>
      <w:r>
        <w:rPr>
          <w:rFonts w:cs="Arial"/>
          <w:b/>
          <w:bCs/>
          <w:szCs w:val="20"/>
          <w:lang w:val="en-GB"/>
        </w:rPr>
        <w:t>Keywords</w:t>
      </w:r>
      <w:r>
        <w:rPr>
          <w:rFonts w:cs="Arial"/>
          <w:szCs w:val="20"/>
          <w:lang w:val="en-GB"/>
        </w:rPr>
        <w:t>: genome sequencing, denitrification phenotype, denitrification reductases, RubisCO, hydrogenases</w:t>
      </w:r>
    </w:p>
    <w:bookmarkEnd w:id="0"/>
    <w:p>
      <w:pPr>
        <w:spacing w:line="200" w:lineRule="exact"/>
        <w:rPr>
          <w:rFonts w:cs="Arial"/>
          <w:b/>
          <w:bCs/>
          <w:szCs w:val="20"/>
          <w:lang w:val="en-GB"/>
        </w:rPr>
      </w:pPr>
      <w:r>
        <w:rPr>
          <w:rFonts w:cs="Arial"/>
          <w:b/>
          <w:bCs/>
          <w:szCs w:val="20"/>
          <w:lang w:val="en-GB"/>
        </w:rPr>
        <w:t>List of Figures:</w:t>
      </w:r>
    </w:p>
    <w:p>
      <w:pPr>
        <w:tabs>
          <w:tab w:val="left" w:pos="1448"/>
          <w:tab w:val="left" w:pos="1991"/>
          <w:tab w:val="left" w:pos="2534"/>
        </w:tabs>
        <w:spacing w:line="200" w:lineRule="exact"/>
        <w:rPr>
          <w:rFonts w:cstheme="minorHAnsi"/>
          <w:lang w:val="en-GB"/>
        </w:rPr>
      </w:pPr>
      <w:r>
        <w:rPr>
          <w:rFonts w:cs="Arial"/>
          <w:szCs w:val="20"/>
          <w:lang w:val="en-GB"/>
        </w:rPr>
        <w:t>Figure S1</w:t>
      </w:r>
      <w:r>
        <w:rPr>
          <w:rFonts w:cs="Arial"/>
          <w:szCs w:val="20"/>
          <w:lang w:val="en-GB"/>
        </w:rPr>
        <w:tab/>
        <w:t>page 2</w:t>
      </w:r>
      <w:r>
        <w:rPr>
          <w:rFonts w:cs="Arial"/>
          <w:szCs w:val="20"/>
          <w:lang w:val="en-GB"/>
        </w:rPr>
        <w:tab/>
      </w:r>
      <w:r>
        <w:rPr>
          <w:rFonts w:cs="Arial"/>
          <w:szCs w:val="20"/>
          <w:lang w:val="en-GB"/>
        </w:rPr>
        <w:tab/>
        <w:t>S</w:t>
      </w:r>
      <w:r>
        <w:rPr>
          <w:rFonts w:cstheme="minorHAnsi"/>
          <w:lang w:val="en-GB"/>
        </w:rPr>
        <w:t>chematic overview of the targeted isolation process.</w:t>
      </w:r>
    </w:p>
    <w:p>
      <w:pPr>
        <w:tabs>
          <w:tab w:val="left" w:pos="1448"/>
          <w:tab w:val="left" w:pos="1991"/>
          <w:tab w:val="left" w:pos="2534"/>
        </w:tabs>
        <w:spacing w:line="200" w:lineRule="exact"/>
        <w:rPr>
          <w:rFonts w:cstheme="minorHAnsi"/>
          <w:lang w:val="en-GB"/>
        </w:rPr>
      </w:pPr>
      <w:r>
        <w:rPr>
          <w:rFonts w:cs="Arial"/>
          <w:szCs w:val="20"/>
          <w:lang w:val="en-GB"/>
        </w:rPr>
        <w:t>Figure S2</w:t>
      </w:r>
      <w:r>
        <w:rPr>
          <w:rFonts w:cs="Arial"/>
          <w:szCs w:val="20"/>
          <w:lang w:val="en-GB"/>
        </w:rPr>
        <w:tab/>
        <w:t>page 3</w:t>
      </w:r>
      <w:r>
        <w:rPr>
          <w:rFonts w:cs="Arial"/>
          <w:szCs w:val="20"/>
          <w:lang w:val="en-GB"/>
        </w:rPr>
        <w:tab/>
      </w:r>
      <w:r>
        <w:rPr>
          <w:rFonts w:cs="Arial"/>
          <w:szCs w:val="20"/>
          <w:lang w:val="en-GB"/>
        </w:rPr>
        <w:tab/>
      </w:r>
      <w:r>
        <w:rPr>
          <w:rFonts w:cstheme="minorHAnsi"/>
          <w:lang w:val="en-GB"/>
        </w:rPr>
        <w:t>Phylogenetic tree  of the 45 isolates screened for NO</w:t>
      </w:r>
      <w:r>
        <w:rPr>
          <w:rFonts w:cstheme="minorHAnsi"/>
          <w:vertAlign w:val="subscript"/>
          <w:lang w:val="en-GB"/>
        </w:rPr>
        <w:t>3</w:t>
      </w:r>
      <w:r>
        <w:rPr>
          <w:rFonts w:cstheme="minorHAnsi"/>
          <w:vertAlign w:val="superscript"/>
          <w:lang w:val="en-GB"/>
        </w:rPr>
        <w:t>-</w:t>
      </w:r>
      <w:r>
        <w:rPr>
          <w:rFonts w:cstheme="minorHAnsi"/>
          <w:lang w:val="en-GB"/>
        </w:rPr>
        <w:t xml:space="preserve"> reduction.</w:t>
      </w:r>
    </w:p>
    <w:p>
      <w:pPr>
        <w:tabs>
          <w:tab w:val="left" w:pos="1448"/>
          <w:tab w:val="left" w:pos="2353"/>
          <w:tab w:val="left" w:pos="2534"/>
        </w:tabs>
        <w:spacing w:line="200" w:lineRule="exact"/>
      </w:pPr>
      <w:r>
        <w:rPr>
          <w:rFonts w:cs="Arial"/>
          <w:szCs w:val="20"/>
          <w:lang w:val="en-GB"/>
        </w:rPr>
        <w:t>Figure S3</w:t>
      </w:r>
      <w:r>
        <w:rPr>
          <w:rFonts w:cs="Arial"/>
          <w:szCs w:val="20"/>
          <w:lang w:val="en-GB"/>
        </w:rPr>
        <w:tab/>
        <w:t>page 4</w:t>
      </w:r>
      <w:r>
        <w:rPr>
          <w:rFonts w:cs="Arial"/>
          <w:szCs w:val="20"/>
          <w:lang w:val="en-GB"/>
        </w:rPr>
        <w:tab/>
      </w:r>
      <w:r>
        <w:rPr>
          <w:rFonts w:cs="Arial"/>
          <w:szCs w:val="20"/>
          <w:lang w:val="en-GB"/>
        </w:rPr>
        <w:tab/>
      </w:r>
      <w:r>
        <w:t xml:space="preserve">Rarefaction curves of the enrichments from </w:t>
      </w:r>
      <w:r>
        <w:rPr>
          <w:lang w:val="en-GB"/>
        </w:rPr>
        <w:t xml:space="preserve">isolation </w:t>
      </w:r>
      <w:r>
        <w:t>EI and EII.</w:t>
      </w:r>
    </w:p>
    <w:p>
      <w:pPr>
        <w:tabs>
          <w:tab w:val="left" w:pos="1448"/>
          <w:tab w:val="left" w:pos="1629"/>
          <w:tab w:val="left" w:pos="1991"/>
          <w:tab w:val="left" w:pos="2534"/>
        </w:tabs>
        <w:spacing w:line="200" w:lineRule="exact"/>
        <w:rPr>
          <w:lang w:val="en-GB"/>
        </w:rPr>
      </w:pPr>
      <w:r>
        <w:rPr>
          <w:lang w:val="en-GB"/>
        </w:rPr>
        <w:t>Figure S4</w:t>
      </w:r>
      <w:r>
        <w:rPr>
          <w:lang w:val="en-GB"/>
        </w:rPr>
        <w:tab/>
        <w:t>page 4</w:t>
      </w:r>
      <w:r>
        <w:rPr>
          <w:lang w:val="en-GB"/>
        </w:rPr>
        <w:tab/>
      </w:r>
      <w:r>
        <w:rPr>
          <w:lang w:val="en-GB"/>
        </w:rPr>
        <w:tab/>
      </w:r>
      <w:r>
        <w:t xml:space="preserve">Relative abundances of </w:t>
      </w:r>
      <w:r>
        <w:rPr>
          <w:lang w:val="en-GB"/>
        </w:rPr>
        <w:t>bacterial</w:t>
      </w:r>
      <w:r>
        <w:t xml:space="preserve"> families</w:t>
      </w:r>
      <w:r>
        <w:rPr>
          <w:lang w:val="en-GB"/>
        </w:rPr>
        <w:t xml:space="preserve"> in the different enrichment setups.</w:t>
      </w:r>
    </w:p>
    <w:p>
      <w:pPr>
        <w:tabs>
          <w:tab w:val="left" w:pos="1448"/>
          <w:tab w:val="left" w:pos="1991"/>
          <w:tab w:val="left" w:pos="2534"/>
        </w:tabs>
        <w:spacing w:line="200" w:lineRule="exact"/>
        <w:rPr>
          <w:rFonts w:cstheme="minorHAnsi"/>
          <w:lang w:val="en-GB"/>
        </w:rPr>
      </w:pPr>
      <w:r>
        <w:rPr>
          <w:lang w:val="en-GB"/>
        </w:rPr>
        <w:t>Figure S5</w:t>
      </w:r>
      <w:r>
        <w:rPr>
          <w:lang w:val="en-GB"/>
        </w:rPr>
        <w:tab/>
        <w:t>page 5</w:t>
      </w:r>
      <w:r>
        <w:rPr>
          <w:lang w:val="en-GB"/>
        </w:rPr>
        <w:tab/>
      </w:r>
      <w:r>
        <w:rPr>
          <w:lang w:val="en-GB"/>
        </w:rPr>
        <w:tab/>
      </w:r>
      <w:r>
        <w:rPr>
          <w:rFonts w:cstheme="minorHAnsi"/>
          <w:lang w:val="en-GB"/>
        </w:rPr>
        <w:t xml:space="preserve">Difference in pH and overpressure at the end of incubations. </w:t>
      </w:r>
    </w:p>
    <w:p>
      <w:pPr>
        <w:tabs>
          <w:tab w:val="left" w:pos="1448"/>
          <w:tab w:val="left" w:pos="2172"/>
          <w:tab w:val="left" w:pos="2534"/>
        </w:tabs>
        <w:spacing w:line="200" w:lineRule="exact"/>
        <w:rPr>
          <w:lang w:val="en-GB"/>
        </w:rPr>
      </w:pPr>
      <w:r>
        <w:rPr>
          <w:rFonts w:cstheme="minorHAnsi"/>
          <w:lang w:val="en-GB"/>
        </w:rPr>
        <w:t>Figure S6</w:t>
      </w:r>
      <w:r>
        <w:rPr>
          <w:rFonts w:cstheme="minorHAnsi"/>
          <w:lang w:val="en-GB"/>
        </w:rPr>
        <w:tab/>
        <w:t>page 6</w:t>
      </w:r>
      <w:r>
        <w:rPr>
          <w:rFonts w:cstheme="minorHAnsi"/>
          <w:lang w:val="en-GB"/>
        </w:rPr>
        <w:tab/>
      </w:r>
      <w:r>
        <w:rPr>
          <w:rFonts w:cstheme="minorHAnsi"/>
          <w:lang w:val="en-GB"/>
        </w:rPr>
        <w:tab/>
      </w:r>
      <w:r>
        <w:rPr>
          <w:lang w:val="en-GB"/>
        </w:rPr>
        <w:t xml:space="preserve">16S rRNA gene-based and whole genome-based phylogenetic trees of </w:t>
      </w:r>
      <w:r>
        <w:rPr>
          <w:i/>
          <w:iCs/>
          <w:lang w:val="en-GB"/>
        </w:rPr>
        <w:t>Rhodocyclaceae</w:t>
      </w:r>
      <w:r>
        <w:rPr>
          <w:lang w:val="en-GB"/>
        </w:rPr>
        <w:t xml:space="preserve"> isolates.</w:t>
      </w:r>
    </w:p>
    <w:p>
      <w:pPr>
        <w:tabs>
          <w:tab w:val="left" w:pos="1448"/>
          <w:tab w:val="left" w:pos="1991"/>
          <w:tab w:val="left" w:pos="2534"/>
        </w:tabs>
        <w:spacing w:line="200" w:lineRule="exact"/>
        <w:rPr>
          <w:rFonts w:cstheme="minorHAnsi"/>
          <w:lang w:val="en-GB"/>
        </w:rPr>
      </w:pPr>
      <w:r>
        <w:rPr>
          <w:lang w:val="en-GB"/>
        </w:rPr>
        <w:t>Figure S7</w:t>
      </w:r>
      <w:r>
        <w:rPr>
          <w:lang w:val="en-GB"/>
        </w:rPr>
        <w:tab/>
        <w:t>page 7</w:t>
      </w:r>
      <w:r>
        <w:rPr>
          <w:lang w:val="en-GB"/>
        </w:rPr>
        <w:tab/>
      </w:r>
      <w:r>
        <w:rPr>
          <w:lang w:val="en-GB"/>
        </w:rPr>
        <w:tab/>
        <w:t>Genome visualization of the isolates F76</w:t>
      </w:r>
      <w:r>
        <w:rPr>
          <w:vertAlign w:val="subscript"/>
          <w:lang w:val="en-GB"/>
        </w:rPr>
        <w:t>(HD)</w:t>
      </w:r>
      <w:r>
        <w:rPr>
          <w:lang w:val="en-GB"/>
        </w:rPr>
        <w:t>, D110</w:t>
      </w:r>
      <w:r>
        <w:rPr>
          <w:vertAlign w:val="subscript"/>
          <w:lang w:val="en-GB"/>
        </w:rPr>
        <w:t>(HD)</w:t>
      </w:r>
      <w:r>
        <w:rPr>
          <w:lang w:val="en-GB"/>
        </w:rPr>
        <w:t>, and H3</w:t>
      </w:r>
      <w:r>
        <w:rPr>
          <w:vertAlign w:val="subscript"/>
          <w:lang w:val="en-GB"/>
        </w:rPr>
        <w:t>(HD)</w:t>
      </w:r>
      <w:r>
        <w:rPr>
          <w:lang w:val="en-GB"/>
        </w:rPr>
        <w:t>.</w:t>
      </w:r>
    </w:p>
    <w:p>
      <w:pPr>
        <w:spacing w:line="200" w:lineRule="exact"/>
        <w:rPr>
          <w:rFonts w:cstheme="minorHAnsi"/>
          <w:b/>
          <w:bCs/>
          <w:lang w:val="en-GB"/>
        </w:rPr>
      </w:pPr>
      <w:r>
        <w:rPr>
          <w:rFonts w:cstheme="minorHAnsi"/>
          <w:b/>
          <w:bCs/>
          <w:lang w:val="en-GB"/>
        </w:rPr>
        <w:t xml:space="preserve">List of Tables: </w:t>
      </w:r>
    </w:p>
    <w:p>
      <w:pPr>
        <w:tabs>
          <w:tab w:val="left" w:pos="1267"/>
          <w:tab w:val="left" w:pos="1448"/>
          <w:tab w:val="left" w:pos="2353"/>
          <w:tab w:val="left" w:pos="2534"/>
          <w:tab w:val="left" w:pos="2715"/>
        </w:tabs>
        <w:spacing w:line="200" w:lineRule="exact"/>
        <w:rPr>
          <w:rFonts w:cstheme="minorHAnsi"/>
          <w:lang w:val="en-GB"/>
        </w:rPr>
      </w:pPr>
      <w:r>
        <w:rPr>
          <w:rFonts w:cstheme="minorHAnsi"/>
          <w:lang w:val="en-GB"/>
        </w:rPr>
        <w:t>Table S1</w:t>
      </w:r>
      <w:r>
        <w:rPr>
          <w:rFonts w:cstheme="minorHAnsi"/>
          <w:lang w:val="en-GB"/>
        </w:rPr>
        <w:tab/>
      </w:r>
      <w:r>
        <w:rPr>
          <w:rFonts w:cstheme="minorHAnsi"/>
          <w:lang w:val="en-GB"/>
        </w:rPr>
        <w:tab/>
        <w:t>page 8</w:t>
      </w:r>
      <w:r>
        <w:rPr>
          <w:rFonts w:cstheme="minorHAnsi"/>
          <w:lang w:val="en-GB"/>
        </w:rPr>
        <w:tab/>
      </w:r>
      <w:r>
        <w:rPr>
          <w:rFonts w:cstheme="minorHAnsi"/>
          <w:lang w:val="en-GB"/>
        </w:rPr>
        <w:tab/>
        <w:t>Quality control statistics of the denoising step of the amplicon sequencing data.</w:t>
      </w:r>
    </w:p>
    <w:p>
      <w:pPr>
        <w:tabs>
          <w:tab w:val="left" w:pos="1086"/>
          <w:tab w:val="left" w:pos="1448"/>
          <w:tab w:val="left" w:pos="2172"/>
          <w:tab w:val="left" w:pos="2534"/>
        </w:tabs>
        <w:spacing w:line="200" w:lineRule="exact"/>
        <w:rPr>
          <w:rFonts w:cstheme="minorHAnsi"/>
          <w:lang w:val="en-GB"/>
        </w:rPr>
      </w:pPr>
      <w:r>
        <w:rPr>
          <w:rFonts w:cstheme="minorHAnsi"/>
          <w:lang w:val="en-GB"/>
        </w:rPr>
        <w:t>Table S2</w:t>
      </w:r>
      <w:r>
        <w:rPr>
          <w:rFonts w:cstheme="minorHAnsi"/>
          <w:lang w:val="en-GB"/>
        </w:rPr>
        <w:tab/>
      </w:r>
      <w:r>
        <w:rPr>
          <w:rFonts w:cstheme="minorHAnsi"/>
          <w:lang w:val="en-GB"/>
        </w:rPr>
        <w:tab/>
        <w:t>page 9</w:t>
      </w:r>
      <w:r>
        <w:rPr>
          <w:rFonts w:cstheme="minorHAnsi"/>
          <w:lang w:val="en-GB"/>
        </w:rPr>
        <w:tab/>
      </w:r>
      <w:r>
        <w:rPr>
          <w:rFonts w:cstheme="minorHAnsi"/>
          <w:lang w:val="en-GB"/>
        </w:rPr>
        <w:tab/>
        <w:t>Full 16S rRNA gene colony PCR.</w:t>
      </w:r>
    </w:p>
    <w:p>
      <w:pPr>
        <w:tabs>
          <w:tab w:val="left" w:pos="1086"/>
          <w:tab w:val="left" w:pos="1448"/>
          <w:tab w:val="left" w:pos="1991"/>
          <w:tab w:val="left" w:pos="2534"/>
        </w:tabs>
        <w:spacing w:line="200" w:lineRule="exact"/>
        <w:rPr>
          <w:rFonts w:cstheme="minorHAnsi"/>
          <w:lang w:val="en-GB"/>
        </w:rPr>
      </w:pPr>
      <w:r>
        <w:rPr>
          <w:rFonts w:cstheme="minorHAnsi"/>
          <w:lang w:val="en-GB"/>
        </w:rPr>
        <w:t>Table S3</w:t>
      </w:r>
      <w:r>
        <w:rPr>
          <w:rFonts w:cstheme="minorHAnsi"/>
          <w:lang w:val="en-GB"/>
        </w:rPr>
        <w:tab/>
      </w:r>
      <w:r>
        <w:rPr>
          <w:rFonts w:cstheme="minorHAnsi"/>
          <w:lang w:val="en-GB"/>
        </w:rPr>
        <w:tab/>
        <w:t>page 10</w:t>
      </w:r>
      <w:r>
        <w:rPr>
          <w:rFonts w:cstheme="minorHAnsi"/>
          <w:lang w:val="en-GB"/>
        </w:rPr>
        <w:tab/>
        <w:t>[%] of reduced NO</w:t>
      </w:r>
      <w:r>
        <w:rPr>
          <w:rFonts w:cstheme="minorHAnsi"/>
          <w:vertAlign w:val="subscript"/>
          <w:lang w:val="en-GB"/>
        </w:rPr>
        <w:t>3</w:t>
      </w:r>
      <w:r>
        <w:rPr>
          <w:rFonts w:cstheme="minorHAnsi"/>
          <w:vertAlign w:val="superscript"/>
          <w:lang w:val="en-GB"/>
        </w:rPr>
        <w:t>-</w:t>
      </w:r>
      <w:r>
        <w:rPr>
          <w:rFonts w:cstheme="minorHAnsi"/>
          <w:lang w:val="en-GB"/>
        </w:rPr>
        <w:t xml:space="preserve"> by 45 isolates within five days of growth in mineral medium.</w:t>
      </w:r>
    </w:p>
    <w:p>
      <w:pPr>
        <w:tabs>
          <w:tab w:val="left" w:pos="1267"/>
          <w:tab w:val="left" w:pos="1448"/>
          <w:tab w:val="left" w:pos="1991"/>
          <w:tab w:val="left" w:pos="2534"/>
        </w:tabs>
        <w:spacing w:line="200" w:lineRule="exact"/>
        <w:rPr>
          <w:rFonts w:cstheme="minorHAnsi"/>
          <w:lang w:val="en-GB"/>
        </w:rPr>
      </w:pPr>
      <w:r>
        <w:rPr>
          <w:rFonts w:cstheme="minorHAnsi"/>
          <w:lang w:val="en-GB"/>
        </w:rPr>
        <w:t>Table S4</w:t>
      </w:r>
      <w:r>
        <w:rPr>
          <w:rFonts w:cstheme="minorHAnsi"/>
          <w:lang w:val="en-GB"/>
        </w:rPr>
        <w:tab/>
      </w:r>
      <w:r>
        <w:rPr>
          <w:rFonts w:cstheme="minorHAnsi"/>
          <w:lang w:val="en-GB"/>
        </w:rPr>
        <w:tab/>
        <w:t>page 11</w:t>
      </w:r>
      <w:r>
        <w:rPr>
          <w:rFonts w:cstheme="minorHAnsi"/>
          <w:lang w:val="en-GB"/>
        </w:rPr>
        <w:tab/>
        <w:t>Enrichment setups of the EI and EII isolation trials.</w:t>
      </w:r>
    </w:p>
    <w:p>
      <w:pPr>
        <w:tabs>
          <w:tab w:val="left" w:pos="1448"/>
          <w:tab w:val="left" w:pos="1991"/>
          <w:tab w:val="left" w:pos="2172"/>
        </w:tabs>
        <w:spacing w:line="200" w:lineRule="exact"/>
        <w:rPr>
          <w:rFonts w:cstheme="minorHAnsi"/>
          <w:lang w:val="en-US"/>
        </w:rPr>
      </w:pPr>
      <w:r>
        <w:rPr>
          <w:rFonts w:cstheme="minorHAnsi"/>
          <w:lang w:val="en-GB"/>
        </w:rPr>
        <w:t xml:space="preserve">Table S5 </w:t>
      </w:r>
      <w:r>
        <w:rPr>
          <w:rFonts w:cstheme="minorHAnsi"/>
          <w:lang w:val="en-GB"/>
        </w:rPr>
        <w:tab/>
        <w:t>page 11</w:t>
      </w:r>
      <w:r>
        <w:rPr>
          <w:rFonts w:cstheme="minorHAnsi"/>
          <w:lang w:val="en-GB"/>
        </w:rPr>
        <w:tab/>
        <w:t xml:space="preserve">        </w:t>
      </w:r>
      <w:r>
        <w:rPr>
          <w:rFonts w:cstheme="minorHAnsi"/>
          <w:lang w:val="en-US"/>
        </w:rPr>
        <w:t>SMRT® link software assembly parameters and polished assembly results.</w:t>
      </w:r>
    </w:p>
    <w:p>
      <w:pPr>
        <w:spacing w:line="200" w:lineRule="exact"/>
        <w:rPr>
          <w:rFonts w:cstheme="minorHAnsi"/>
          <w:lang w:val="en-US"/>
        </w:rPr>
      </w:pPr>
      <w:r>
        <w:rPr>
          <w:rFonts w:cstheme="minorHAnsi"/>
          <w:lang w:val="en-US"/>
        </w:rPr>
        <w:t>Table S6</w:t>
      </w:r>
      <w:r>
        <w:rPr>
          <w:rFonts w:cstheme="minorHAnsi"/>
          <w:lang w:val="en-US"/>
        </w:rPr>
        <w:tab/>
      </w:r>
      <w:r>
        <w:rPr>
          <w:rFonts w:cstheme="minorHAnsi"/>
          <w:lang w:val="en-US"/>
        </w:rPr>
        <w:tab/>
        <w:t>page 11</w:t>
      </w:r>
      <w:r>
        <w:rPr>
          <w:rFonts w:cstheme="minorHAnsi"/>
          <w:lang w:val="en-US"/>
        </w:rPr>
        <w:tab/>
        <w:t xml:space="preserve">        Genome sequencing quality assessment.</w:t>
      </w:r>
    </w:p>
    <w:p>
      <w:pPr>
        <w:spacing w:line="200" w:lineRule="exact"/>
        <w:rPr>
          <w:rFonts w:cstheme="minorHAnsi"/>
          <w:lang w:val="en-GB"/>
        </w:rPr>
      </w:pPr>
      <w:r>
        <w:rPr>
          <w:rFonts w:cstheme="minorHAnsi"/>
          <w:lang w:val="en-GB"/>
        </w:rPr>
        <w:t>Table S7</w:t>
      </w:r>
      <w:r>
        <w:rPr>
          <w:rFonts w:cstheme="minorHAnsi"/>
          <w:lang w:val="en-GB"/>
        </w:rPr>
        <w:tab/>
      </w:r>
      <w:r>
        <w:rPr>
          <w:rFonts w:cstheme="minorHAnsi"/>
          <w:lang w:val="en-GB"/>
        </w:rPr>
        <w:tab/>
        <w:t>page 12</w:t>
      </w:r>
      <w:r>
        <w:rPr>
          <w:rFonts w:cstheme="minorHAnsi"/>
          <w:lang w:val="en-GB"/>
        </w:rPr>
        <w:tab/>
        <w:t xml:space="preserve">        Aerobic growth in organic medium of the 11 selected isolates.</w:t>
      </w:r>
    </w:p>
    <w:p>
      <w:pPr>
        <w:spacing w:line="200" w:lineRule="exact"/>
        <w:rPr>
          <w:rFonts w:cstheme="minorHAnsi"/>
          <w:color w:val="000000" w:themeColor="text1"/>
          <w:lang w:val="en-US"/>
        </w:rPr>
      </w:pPr>
      <w:r>
        <w:rPr>
          <w:rFonts w:cstheme="minorHAnsi"/>
          <w:lang w:val="en-GB"/>
        </w:rPr>
        <w:t>Table S8</w:t>
      </w:r>
      <w:r>
        <w:rPr>
          <w:rFonts w:cstheme="minorHAnsi"/>
          <w:lang w:val="en-GB"/>
        </w:rPr>
        <w:tab/>
      </w:r>
      <w:r>
        <w:rPr>
          <w:rFonts w:cstheme="minorHAnsi"/>
          <w:lang w:val="en-GB"/>
        </w:rPr>
        <w:tab/>
        <w:t>page 12</w:t>
      </w:r>
      <w:r>
        <w:rPr>
          <w:rFonts w:cstheme="minorHAnsi"/>
          <w:lang w:val="en-GB"/>
        </w:rPr>
        <w:tab/>
        <w:t xml:space="preserve">        </w:t>
      </w:r>
      <w:bookmarkStart w:id="3" w:name="_GoBack"/>
      <w:r>
        <w:rPr>
          <w:rFonts w:cstheme="minorHAnsi"/>
          <w:color w:val="000000" w:themeColor="text1"/>
          <w:lang w:val="en-US"/>
        </w:rPr>
        <w:t>Closest relatives of the sequenced isolates determined with TYGS.</w:t>
      </w:r>
    </w:p>
    <w:p>
      <w:pPr>
        <w:spacing w:line="200" w:lineRule="exact"/>
        <w:ind w:left="1440" w:hanging="1440"/>
        <w:rPr>
          <w:rFonts w:cstheme="minorHAnsi"/>
          <w:color w:val="000000" w:themeColor="text1"/>
          <w:lang w:val="en-GB"/>
        </w:rPr>
      </w:pPr>
      <w:r>
        <w:rPr>
          <w:rFonts w:cstheme="minorHAnsi"/>
          <w:color w:val="000000" w:themeColor="text1"/>
          <w:lang w:val="en-GB"/>
        </w:rPr>
        <w:t>Table S9</w:t>
      </w:r>
      <w:r>
        <w:rPr>
          <w:rFonts w:cstheme="minorHAnsi"/>
          <w:color w:val="000000" w:themeColor="text1"/>
          <w:lang w:val="en-GB"/>
        </w:rPr>
        <w:tab/>
        <w:t>page 13</w:t>
      </w:r>
      <w:r>
        <w:rPr>
          <w:rFonts w:cstheme="minorHAnsi"/>
          <w:color w:val="000000" w:themeColor="text1"/>
          <w:lang w:val="en-GB"/>
        </w:rPr>
        <w:tab/>
        <w:t xml:space="preserve">        Pairwise comparison of </w:t>
      </w:r>
      <w:r>
        <w:rPr>
          <w:color w:val="000000" w:themeColor="text1"/>
          <w:lang w:val="en-GB"/>
        </w:rPr>
        <w:t>F76</w:t>
      </w:r>
      <w:r>
        <w:rPr>
          <w:color w:val="000000" w:themeColor="text1"/>
          <w:vertAlign w:val="subscript"/>
          <w:lang w:val="en-GB"/>
        </w:rPr>
        <w:t>(HD)</w:t>
      </w:r>
      <w:r>
        <w:rPr>
          <w:color w:val="000000" w:themeColor="text1"/>
          <w:lang w:val="en-GB"/>
        </w:rPr>
        <w:t>, D110</w:t>
      </w:r>
      <w:r>
        <w:rPr>
          <w:color w:val="000000" w:themeColor="text1"/>
          <w:vertAlign w:val="subscript"/>
          <w:lang w:val="en-GB"/>
        </w:rPr>
        <w:t>(HD)</w:t>
      </w:r>
      <w:r>
        <w:rPr>
          <w:color w:val="000000" w:themeColor="text1"/>
          <w:lang w:val="en-GB"/>
        </w:rPr>
        <w:t>, and H3</w:t>
      </w:r>
      <w:r>
        <w:rPr>
          <w:color w:val="000000" w:themeColor="text1"/>
          <w:vertAlign w:val="subscript"/>
          <w:lang w:val="en-GB"/>
        </w:rPr>
        <w:t>(HD)</w:t>
      </w:r>
      <w:r>
        <w:rPr>
          <w:color w:val="000000" w:themeColor="text1"/>
          <w:lang w:val="en-GB"/>
        </w:rPr>
        <w:t xml:space="preserve"> </w:t>
      </w:r>
      <w:r>
        <w:rPr>
          <w:rFonts w:cstheme="minorHAnsi"/>
          <w:color w:val="000000" w:themeColor="text1"/>
          <w:lang w:val="en-GB"/>
        </w:rPr>
        <w:t xml:space="preserve">during </w:t>
      </w:r>
      <w:r>
        <w:rPr>
          <w:rFonts w:cstheme="minorHAnsi"/>
          <w:i/>
          <w:iCs/>
          <w:color w:val="000000" w:themeColor="text1"/>
          <w:lang w:val="en-GB"/>
        </w:rPr>
        <w:t>Litho-Autotrophic</w:t>
      </w:r>
      <w:r>
        <w:rPr>
          <w:rFonts w:cstheme="minorHAnsi"/>
          <w:color w:val="000000" w:themeColor="text1"/>
          <w:lang w:val="en-GB"/>
        </w:rPr>
        <w:t xml:space="preserve"> and</w:t>
      </w:r>
    </w:p>
    <w:p>
      <w:pPr>
        <w:spacing w:line="200" w:lineRule="exact"/>
        <w:ind w:left="1440" w:firstLine="720"/>
        <w:rPr>
          <w:rFonts w:cstheme="minorHAnsi"/>
          <w:color w:val="000000" w:themeColor="text1"/>
          <w:lang w:val="en-GB"/>
        </w:rPr>
      </w:pPr>
      <w:r>
        <w:rPr>
          <w:rFonts w:cstheme="minorHAnsi"/>
          <w:i/>
          <w:iCs/>
          <w:color w:val="000000" w:themeColor="text1"/>
          <w:lang w:val="en-GB"/>
        </w:rPr>
        <w:t xml:space="preserve">        Organo-heterotrophic transition</w:t>
      </w:r>
      <w:r>
        <w:rPr>
          <w:rFonts w:cstheme="minorHAnsi"/>
          <w:color w:val="000000" w:themeColor="text1"/>
          <w:lang w:val="en-GB"/>
        </w:rPr>
        <w:t>.</w:t>
      </w:r>
    </w:p>
    <w:p>
      <w:pPr>
        <w:spacing w:line="200" w:lineRule="exact"/>
        <w:ind w:left="1440" w:hanging="1440"/>
        <w:rPr>
          <w:color w:val="000000" w:themeColor="text1"/>
          <w:lang w:val="en-GB"/>
        </w:rPr>
      </w:pPr>
      <w:r>
        <w:rPr>
          <w:rFonts w:cstheme="minorHAnsi"/>
          <w:color w:val="000000" w:themeColor="text1"/>
          <w:lang w:val="en-US"/>
        </w:rPr>
        <w:t>Table S10</w:t>
      </w:r>
      <w:r>
        <w:rPr>
          <w:rFonts w:cstheme="minorHAnsi"/>
          <w:color w:val="000000" w:themeColor="text1"/>
          <w:lang w:val="en-US"/>
        </w:rPr>
        <w:tab/>
        <w:t>page 14</w:t>
      </w:r>
      <w:r>
        <w:rPr>
          <w:rFonts w:cstheme="minorHAnsi"/>
          <w:color w:val="000000" w:themeColor="text1"/>
          <w:lang w:val="en-US"/>
        </w:rPr>
        <w:tab/>
        <w:t xml:space="preserve">        </w:t>
      </w:r>
      <w:r>
        <w:rPr>
          <w:rFonts w:cstheme="minorHAnsi"/>
          <w:color w:val="000000" w:themeColor="text1"/>
          <w:lang w:val="en-GB"/>
        </w:rPr>
        <w:t xml:space="preserve">Analysis of variance of denitrification phenotype characteristics of </w:t>
      </w:r>
      <w:r>
        <w:rPr>
          <w:color w:val="000000" w:themeColor="text1"/>
          <w:lang w:val="en-GB"/>
        </w:rPr>
        <w:t>F76</w:t>
      </w:r>
      <w:r>
        <w:rPr>
          <w:color w:val="000000" w:themeColor="text1"/>
          <w:vertAlign w:val="subscript"/>
          <w:lang w:val="en-GB"/>
        </w:rPr>
        <w:t>(HD)</w:t>
      </w:r>
      <w:r>
        <w:rPr>
          <w:color w:val="000000" w:themeColor="text1"/>
          <w:lang w:val="en-GB"/>
        </w:rPr>
        <w:t>, D110</w:t>
      </w:r>
      <w:r>
        <w:rPr>
          <w:color w:val="000000" w:themeColor="text1"/>
          <w:vertAlign w:val="subscript"/>
          <w:lang w:val="en-GB"/>
        </w:rPr>
        <w:t>(HD)</w:t>
      </w:r>
      <w:r>
        <w:rPr>
          <w:color w:val="000000" w:themeColor="text1"/>
          <w:lang w:val="en-GB"/>
        </w:rPr>
        <w:t xml:space="preserve"> and H3</w:t>
      </w:r>
      <w:r>
        <w:rPr>
          <w:color w:val="000000" w:themeColor="text1"/>
          <w:vertAlign w:val="subscript"/>
          <w:lang w:val="en-GB"/>
        </w:rPr>
        <w:t>(HD)</w:t>
      </w:r>
      <w:r>
        <w:rPr>
          <w:color w:val="000000" w:themeColor="text1"/>
          <w:lang w:val="en-GB"/>
        </w:rPr>
        <w:t>.</w:t>
      </w:r>
    </w:p>
    <w:p>
      <w:pPr>
        <w:spacing w:line="200" w:lineRule="exact"/>
        <w:ind w:left="1440" w:hanging="1440"/>
        <w:rPr>
          <w:rFonts w:cstheme="minorHAnsi"/>
          <w:i/>
          <w:iCs/>
          <w:color w:val="000000" w:themeColor="text1"/>
          <w:lang w:val="en-GB"/>
        </w:rPr>
      </w:pPr>
      <w:r>
        <w:rPr>
          <w:rFonts w:cstheme="minorHAnsi"/>
          <w:color w:val="000000" w:themeColor="text1"/>
          <w:lang w:val="en-GB"/>
        </w:rPr>
        <w:t>Table S11</w:t>
      </w:r>
      <w:r>
        <w:rPr>
          <w:rFonts w:cstheme="minorHAnsi"/>
          <w:color w:val="000000" w:themeColor="text1"/>
          <w:lang w:val="en-GB"/>
        </w:rPr>
        <w:tab/>
        <w:t>page 15</w:t>
      </w:r>
      <w:r>
        <w:rPr>
          <w:rFonts w:cstheme="minorHAnsi"/>
          <w:color w:val="000000" w:themeColor="text1"/>
          <w:lang w:val="en-GB"/>
        </w:rPr>
        <w:tab/>
        <w:t xml:space="preserve">        Analysis of variance of denitrification phenotype characteristics between the </w:t>
      </w:r>
      <w:r>
        <w:rPr>
          <w:rFonts w:cstheme="minorHAnsi"/>
          <w:i/>
          <w:iCs/>
          <w:color w:val="000000" w:themeColor="text1"/>
          <w:lang w:val="en-GB"/>
        </w:rPr>
        <w:t xml:space="preserve">Litho-autotrophic </w:t>
      </w:r>
    </w:p>
    <w:p>
      <w:pPr>
        <w:spacing w:line="200" w:lineRule="exact"/>
        <w:ind w:left="2160"/>
        <w:rPr>
          <w:rFonts w:cstheme="minorHAnsi"/>
          <w:i/>
          <w:iCs/>
          <w:color w:val="000000" w:themeColor="text1"/>
          <w:lang w:val="en-GB"/>
        </w:rPr>
      </w:pPr>
      <w:r>
        <w:rPr>
          <w:rFonts w:cstheme="minorHAnsi"/>
          <w:i/>
          <w:iCs/>
          <w:color w:val="000000" w:themeColor="text1"/>
          <w:lang w:val="en-GB"/>
        </w:rPr>
        <w:t xml:space="preserve">        transition</w:t>
      </w:r>
      <w:r>
        <w:rPr>
          <w:rFonts w:cstheme="minorHAnsi"/>
          <w:color w:val="000000" w:themeColor="text1"/>
          <w:lang w:val="en-GB"/>
        </w:rPr>
        <w:t xml:space="preserve"> and </w:t>
      </w:r>
      <w:r>
        <w:rPr>
          <w:rFonts w:cstheme="minorHAnsi"/>
          <w:i/>
          <w:iCs/>
          <w:color w:val="000000" w:themeColor="text1"/>
          <w:lang w:val="en-GB"/>
        </w:rPr>
        <w:t>Adapted litho-autotrophic</w:t>
      </w:r>
      <w:r>
        <w:rPr>
          <w:rFonts w:cstheme="minorHAnsi"/>
          <w:color w:val="000000" w:themeColor="text1"/>
          <w:lang w:val="en-GB"/>
        </w:rPr>
        <w:t xml:space="preserve">, and </w:t>
      </w:r>
      <w:r>
        <w:rPr>
          <w:rFonts w:cstheme="minorHAnsi"/>
          <w:i/>
          <w:iCs/>
          <w:color w:val="000000" w:themeColor="text1"/>
          <w:lang w:val="en-GB"/>
        </w:rPr>
        <w:t>Litho-autotrophic transition</w:t>
      </w:r>
      <w:r>
        <w:rPr>
          <w:rFonts w:cstheme="minorHAnsi"/>
          <w:color w:val="000000" w:themeColor="text1"/>
          <w:lang w:val="en-GB"/>
        </w:rPr>
        <w:t xml:space="preserve"> and </w:t>
      </w:r>
      <w:r>
        <w:rPr>
          <w:rFonts w:cstheme="minorHAnsi"/>
          <w:i/>
          <w:iCs/>
          <w:color w:val="000000" w:themeColor="text1"/>
          <w:lang w:val="en-GB"/>
        </w:rPr>
        <w:t>Organo-</w:t>
      </w:r>
    </w:p>
    <w:p>
      <w:pPr>
        <w:spacing w:line="200" w:lineRule="exact"/>
        <w:ind w:left="2160"/>
        <w:rPr>
          <w:rFonts w:cstheme="minorHAnsi"/>
          <w:color w:val="000000" w:themeColor="text1"/>
          <w:lang w:val="en-GB"/>
        </w:rPr>
      </w:pPr>
      <w:r>
        <w:rPr>
          <w:rFonts w:cstheme="minorHAnsi"/>
          <w:i/>
          <w:iCs/>
          <w:color w:val="000000" w:themeColor="text1"/>
          <w:lang w:val="en-GB"/>
        </w:rPr>
        <w:t xml:space="preserve">        heterotrophic transition </w:t>
      </w:r>
      <w:r>
        <w:rPr>
          <w:rFonts w:cstheme="minorHAnsi"/>
          <w:color w:val="000000" w:themeColor="text1"/>
          <w:lang w:val="en-GB"/>
        </w:rPr>
        <w:t>experiments.</w:t>
      </w:r>
    </w:p>
    <w:p>
      <w:pPr>
        <w:spacing w:line="200" w:lineRule="exact"/>
        <w:rPr>
          <w:color w:val="000000" w:themeColor="text1"/>
          <w:lang w:val="en-GB"/>
        </w:rPr>
      </w:pPr>
      <w:r>
        <w:rPr>
          <w:rFonts w:cstheme="minorHAnsi"/>
          <w:color w:val="000000" w:themeColor="text1"/>
          <w:lang w:val="en-GB"/>
        </w:rPr>
        <w:t>Table S12</w:t>
      </w:r>
      <w:r>
        <w:rPr>
          <w:rFonts w:cstheme="minorHAnsi"/>
          <w:color w:val="000000" w:themeColor="text1"/>
          <w:lang w:val="en-GB"/>
        </w:rPr>
        <w:tab/>
        <w:t>page 16</w:t>
      </w:r>
      <w:r>
        <w:rPr>
          <w:rFonts w:cstheme="minorHAnsi"/>
          <w:color w:val="000000" w:themeColor="text1"/>
          <w:lang w:val="en-GB"/>
        </w:rPr>
        <w:tab/>
        <w:t xml:space="preserve">        Occurrence and copy number of genes involved in the regulation of denitrification.</w:t>
      </w:r>
    </w:p>
    <w:bookmarkEnd w:id="1"/>
    <w:bookmarkEnd w:id="3"/>
    <w:p>
      <w:pPr>
        <w:keepNext/>
        <w:jc w:val="center"/>
        <w:rPr>
          <w:rFonts w:cstheme="minorHAnsi"/>
        </w:rPr>
      </w:pPr>
      <w:r>
        <w:rPr>
          <w:noProof/>
          <w:lang w:val="de-DE" w:eastAsia="de-DE"/>
        </w:rPr>
        <w:lastRenderedPageBreak/>
        <w:drawing>
          <wp:inline distT="0" distB="0" distL="0" distR="0">
            <wp:extent cx="4820895" cy="67437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7">
                      <a:extLst>
                        <a:ext uri="{28A0092B-C50C-407E-A947-70E740481C1C}">
                          <a14:useLocalDpi xmlns:a14="http://schemas.microsoft.com/office/drawing/2010/main" val="0"/>
                        </a:ext>
                      </a:extLst>
                    </a:blip>
                    <a:srcRect t="5302" r="6509" b="1472"/>
                    <a:stretch/>
                  </pic:blipFill>
                  <pic:spPr bwMode="auto">
                    <a:xfrm>
                      <a:off x="0" y="0"/>
                      <a:ext cx="4834881" cy="6763264"/>
                    </a:xfrm>
                    <a:prstGeom prst="rect">
                      <a:avLst/>
                    </a:prstGeom>
                    <a:noFill/>
                    <a:ln>
                      <a:noFill/>
                    </a:ln>
                    <a:extLst>
                      <a:ext uri="{53640926-AAD7-44D8-BBD7-CCE9431645EC}">
                        <a14:shadowObscured xmlns:a14="http://schemas.microsoft.com/office/drawing/2010/main"/>
                      </a:ext>
                    </a:extLst>
                  </pic:spPr>
                </pic:pic>
              </a:graphicData>
            </a:graphic>
          </wp:inline>
        </w:drawing>
      </w:r>
    </w:p>
    <w:p>
      <w:pPr>
        <w:pStyle w:val="Beschriftung"/>
        <w:jc w:val="both"/>
        <w:rPr>
          <w:rFonts w:cstheme="minorHAnsi"/>
          <w:i w:val="0"/>
          <w:iCs w:val="0"/>
          <w:lang w:val="en-GB"/>
        </w:rPr>
      </w:pPr>
      <w:r>
        <w:rPr>
          <w:rFonts w:cstheme="minorHAnsi"/>
          <w:i w:val="0"/>
          <w:iCs w:val="0"/>
        </w:rPr>
        <w:t xml:space="preserve">Figure </w:t>
      </w:r>
      <w:r>
        <w:rPr>
          <w:rFonts w:cstheme="minorHAnsi"/>
          <w:i w:val="0"/>
          <w:iCs w:val="0"/>
          <w:lang w:val="en-GB"/>
        </w:rPr>
        <w:t>S1: Schematic overview of the targeted isolation of hydrogenotrophic denitrifiers from groundwater and sediment material obtained from a nitrate polluted oxic aquifer. (A) The first isolation (EI) included enrichment setups containing mineral medium inoculated with sediment (MM/SED) or groundwater (MM/GW), as well as solely groundwater (GW), and a mix of sediment and groundwater (SED/GW). The second isolation (EII) contained only GW and SED/GW enrichments. (B) Once the initial 75 mg L</w:t>
      </w:r>
      <w:r>
        <w:rPr>
          <w:rFonts w:cstheme="minorHAnsi"/>
          <w:i w:val="0"/>
          <w:iCs w:val="0"/>
          <w:vertAlign w:val="superscript"/>
          <w:lang w:val="en-GB"/>
        </w:rPr>
        <w:t xml:space="preserve">-1 </w:t>
      </w:r>
      <w:r>
        <w:rPr>
          <w:rFonts w:cstheme="minorHAnsi"/>
          <w:i w:val="0"/>
          <w:iCs w:val="0"/>
          <w:lang w:val="en-GB"/>
        </w:rPr>
        <w:t xml:space="preserve">nitrate had been reduced, (C) serial dilutions of the enrichments were plated onto MM or GW agar plates. For each enrichment set up one replicate was transferred to fresh MM or autoclaved GW and again serial dilutions were plated respectively once the nitrate had been reduced. Colonies (of various morphologies) were picked and conserved within a colony library. (D) The colonies were screened via full length 16S rRNA gene Sanger Sequencing and the taxonomy was provisionally assigned by nblast. Isolates belonging to the families </w:t>
      </w:r>
      <w:r>
        <w:rPr>
          <w:rFonts w:cstheme="minorHAnsi"/>
          <w:lang w:val="en-GB"/>
        </w:rPr>
        <w:t>Rhodocylaceae</w:t>
      </w:r>
      <w:r>
        <w:rPr>
          <w:rFonts w:cstheme="minorHAnsi"/>
          <w:i w:val="0"/>
          <w:iCs w:val="0"/>
          <w:lang w:val="en-GB"/>
        </w:rPr>
        <w:t xml:space="preserve"> and </w:t>
      </w:r>
      <w:r>
        <w:rPr>
          <w:rFonts w:cstheme="minorHAnsi"/>
          <w:lang w:val="en-GB"/>
        </w:rPr>
        <w:t>Burkholderiaceae</w:t>
      </w:r>
      <w:r>
        <w:rPr>
          <w:rFonts w:cstheme="minorHAnsi"/>
          <w:i w:val="0"/>
          <w:iCs w:val="0"/>
          <w:lang w:val="en-GB"/>
        </w:rPr>
        <w:t xml:space="preserve"> were further classified in their phylogenetic relationship by generating maximum-likelihood phylogenetic trees. Differing isolates were screened for their ability to reduce nitrate. Finally, a selection of 11 isolates, including potential hydrogenotrophic denitrifiers and some close relatives, were characterised for their denitrification genotype and phenotype.</w:t>
      </w:r>
    </w:p>
    <w:p>
      <w:pPr>
        <w:keepNext/>
        <w:rPr>
          <w:rFonts w:cstheme="minorHAnsi"/>
        </w:rPr>
      </w:pPr>
      <w:r>
        <w:rPr>
          <w:noProof/>
          <w:lang w:val="de-DE" w:eastAsia="de-DE"/>
        </w:rPr>
        <w:lastRenderedPageBreak/>
        <w:drawing>
          <wp:inline distT="0" distB="0" distL="0" distR="0">
            <wp:extent cx="6014393" cy="8229600"/>
            <wp:effectExtent l="0" t="0" r="571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8">
                      <a:extLst>
                        <a:ext uri="{28A0092B-C50C-407E-A947-70E740481C1C}">
                          <a14:useLocalDpi xmlns:a14="http://schemas.microsoft.com/office/drawing/2010/main" val="0"/>
                        </a:ext>
                      </a:extLst>
                    </a:blip>
                    <a:srcRect t="1282" b="2553"/>
                    <a:stretch/>
                  </pic:blipFill>
                  <pic:spPr bwMode="auto">
                    <a:xfrm>
                      <a:off x="0" y="0"/>
                      <a:ext cx="6027273" cy="8247223"/>
                    </a:xfrm>
                    <a:prstGeom prst="rect">
                      <a:avLst/>
                    </a:prstGeom>
                    <a:noFill/>
                    <a:ln>
                      <a:noFill/>
                    </a:ln>
                    <a:extLst>
                      <a:ext uri="{53640926-AAD7-44D8-BBD7-CCE9431645EC}">
                        <a14:shadowObscured xmlns:a14="http://schemas.microsoft.com/office/drawing/2010/main"/>
                      </a:ext>
                    </a:extLst>
                  </pic:spPr>
                </pic:pic>
              </a:graphicData>
            </a:graphic>
          </wp:inline>
        </w:drawing>
      </w:r>
    </w:p>
    <w:p>
      <w:pPr>
        <w:pStyle w:val="Beschriftung"/>
        <w:jc w:val="both"/>
        <w:rPr>
          <w:rFonts w:cstheme="minorHAnsi"/>
          <w:i w:val="0"/>
          <w:iCs w:val="0"/>
          <w:lang w:val="en-GB"/>
        </w:rPr>
      </w:pPr>
      <w:r>
        <w:rPr>
          <w:rFonts w:cstheme="minorHAnsi"/>
          <w:i w:val="0"/>
          <w:iCs w:val="0"/>
        </w:rPr>
        <w:t xml:space="preserve">Figure </w:t>
      </w:r>
      <w:r>
        <w:rPr>
          <w:rFonts w:cstheme="minorHAnsi"/>
          <w:i w:val="0"/>
          <w:iCs w:val="0"/>
          <w:lang w:val="en-GB"/>
        </w:rPr>
        <w:t xml:space="preserve">S2: Maximum-likelihood phylogenetic tree based on the full 16S rRNA gene sequences of obtained isolates, as well as 16S rRNA gene sequences of related taxa downloaded from the LTP SILVA database </w:t>
      </w:r>
      <w:r>
        <w:rPr>
          <w:rFonts w:cstheme="minorHAnsi"/>
          <w:i w:val="0"/>
          <w:iCs w:val="0"/>
          <w:lang w:val="en-GB"/>
        </w:rPr>
        <w:fldChar w:fldCharType="begin"/>
      </w:r>
      <w:r>
        <w:rPr>
          <w:rFonts w:cstheme="minorHAnsi"/>
          <w:i w:val="0"/>
          <w:iCs w:val="0"/>
          <w:lang w:val="en-GB"/>
        </w:rPr>
        <w:instrText xml:space="preserve"> ADDIN EN.CITE &lt;EndNote&gt;&lt;Cite&gt;&lt;Author&gt;Quast&lt;/Author&gt;&lt;Year&gt;2012&lt;/Year&gt;&lt;RecNum&gt;80&lt;/RecNum&gt;&lt;DisplayText&gt;(Quast&lt;style face="italic"&gt; et al.&lt;/style&gt;, 2012)&lt;/DisplayText&gt;&lt;record&gt;&lt;rec-number&gt;80&lt;/rec-number&gt;&lt;foreign-keys&gt;&lt;key app="EN" db-id="w2sps055ka5a58ezszn5tdfpezef5r9wfr20" timestamp="1570799231"&gt;80&lt;/key&gt;&lt;/foreign-keys&gt;&lt;ref-type name="Journal Article"&gt;17&lt;/ref-type&gt;&lt;contributors&gt;&lt;authors&gt;&lt;author&gt;Quast, Christian&lt;/author&gt;&lt;author&gt;Pruesse, Elmar&lt;/author&gt;&lt;author&gt;Yilmaz, Pelin&lt;/author&gt;&lt;author&gt;Gerken, Jan&lt;/author&gt;&lt;author&gt;Schweer, Timmy&lt;/author&gt;&lt;author&gt;Yarza, Pablo&lt;/author&gt;&lt;author&gt;Peplies, Jörg&lt;/author&gt;&lt;author&gt;Glöckner, Frank Oliver&lt;/author&gt;&lt;/authors&gt;&lt;/contributors&gt;&lt;titles&gt;&lt;title&gt;The SILVA ribosomal RNA gene database project: improved data processing and web-based tools&lt;/title&gt;&lt;secondary-title&gt;Nucleic Acids Research&lt;/secondary-title&gt;&lt;/titles&gt;&lt;periodical&gt;&lt;full-title&gt;Nucleic Acids Research&lt;/full-title&gt;&lt;/periodical&gt;&lt;pages&gt;D590-D596&lt;/pages&gt;&lt;volume&gt;41&lt;/volume&gt;&lt;number&gt;D1&lt;/number&gt;&lt;dates&gt;&lt;year&gt;2012&lt;/year&gt;&lt;/dates&gt;&lt;isbn&gt;0305-1048&lt;/isbn&gt;&lt;urls&gt;&lt;related-urls&gt;&lt;url&gt;https://doi.org/10.1093/nar/gks1219&lt;/url&gt;&lt;/related-urls&gt;&lt;/urls&gt;&lt;electronic-resource-num&gt;10.1093/nar/gks1219&lt;/electronic-resource-num&gt;&lt;access-date&gt;10/11/2019&lt;/access-date&gt;&lt;/record&gt;&lt;/Cite&gt;&lt;/EndNote&gt;</w:instrText>
      </w:r>
      <w:r>
        <w:rPr>
          <w:rFonts w:cstheme="minorHAnsi"/>
          <w:i w:val="0"/>
          <w:iCs w:val="0"/>
          <w:lang w:val="en-GB"/>
        </w:rPr>
        <w:fldChar w:fldCharType="separate"/>
      </w:r>
      <w:r>
        <w:rPr>
          <w:rFonts w:cstheme="minorHAnsi"/>
          <w:i w:val="0"/>
          <w:iCs w:val="0"/>
          <w:noProof/>
          <w:lang w:val="en-GB"/>
        </w:rPr>
        <w:t>(Quast</w:t>
      </w:r>
      <w:r>
        <w:rPr>
          <w:rFonts w:cstheme="minorHAnsi"/>
          <w:iCs w:val="0"/>
          <w:noProof/>
          <w:lang w:val="en-GB"/>
        </w:rPr>
        <w:t xml:space="preserve"> et al.</w:t>
      </w:r>
      <w:r>
        <w:rPr>
          <w:rFonts w:cstheme="minorHAnsi"/>
          <w:i w:val="0"/>
          <w:iCs w:val="0"/>
          <w:noProof/>
          <w:lang w:val="en-GB"/>
        </w:rPr>
        <w:t>, 2012)</w:t>
      </w:r>
      <w:r>
        <w:rPr>
          <w:rFonts w:cstheme="minorHAnsi"/>
          <w:i w:val="0"/>
          <w:iCs w:val="0"/>
          <w:lang w:val="en-GB"/>
        </w:rPr>
        <w:fldChar w:fldCharType="end"/>
      </w:r>
      <w:r>
        <w:rPr>
          <w:rFonts w:cstheme="minorHAnsi"/>
          <w:i w:val="0"/>
          <w:iCs w:val="0"/>
          <w:lang w:val="en-GB"/>
        </w:rPr>
        <w:t>. The isolates included in the tree were tested for their ability to reduce nitrate with H</w:t>
      </w:r>
      <w:r>
        <w:rPr>
          <w:rFonts w:cstheme="minorHAnsi"/>
          <w:i w:val="0"/>
          <w:iCs w:val="0"/>
          <w:vertAlign w:val="subscript"/>
          <w:lang w:val="en-GB"/>
        </w:rPr>
        <w:t>2</w:t>
      </w:r>
      <w:r>
        <w:rPr>
          <w:rFonts w:cstheme="minorHAnsi"/>
          <w:i w:val="0"/>
          <w:iCs w:val="0"/>
          <w:lang w:val="en-GB"/>
        </w:rPr>
        <w:t xml:space="preserve"> as the sole electron donor. Isolates which were able to reduce at least 50 % of the initial nitrate within 5 days are marked in green. Of those a selection (marked with an asterisk) was further phenotypically and genotypically characterised. The isolates marked in orange with an asterisk were characterised alongside to elucidate genetic traits which hinder these close relatives to denitrify with H</w:t>
      </w:r>
      <w:r>
        <w:rPr>
          <w:rFonts w:cstheme="minorHAnsi"/>
          <w:i w:val="0"/>
          <w:iCs w:val="0"/>
          <w:vertAlign w:val="subscript"/>
          <w:lang w:val="en-GB"/>
        </w:rPr>
        <w:t>2</w:t>
      </w:r>
      <w:r>
        <w:rPr>
          <w:rFonts w:cstheme="minorHAnsi"/>
          <w:i w:val="0"/>
          <w:iCs w:val="0"/>
          <w:lang w:val="en-GB"/>
        </w:rPr>
        <w:t>.</w:t>
      </w:r>
    </w:p>
    <w:p>
      <w:pPr>
        <w:rPr>
          <w:rFonts w:cstheme="minorHAnsi"/>
          <w:lang w:val="en-GB"/>
        </w:rPr>
      </w:pPr>
      <w:r>
        <w:rPr>
          <w:rFonts w:cstheme="minorHAnsi"/>
          <w:noProof/>
          <w:lang w:val="de-DE" w:eastAsia="de-DE"/>
        </w:rPr>
        <w:lastRenderedPageBreak/>
        <mc:AlternateContent>
          <mc:Choice Requires="wps">
            <w:drawing>
              <wp:anchor distT="0" distB="0" distL="114300" distR="114300" simplePos="0" relativeHeight="251664384" behindDoc="0" locked="0" layoutInCell="1" allowOverlap="1">
                <wp:simplePos x="0" y="0"/>
                <wp:positionH relativeFrom="page">
                  <wp:posOffset>4991100</wp:posOffset>
                </wp:positionH>
                <wp:positionV relativeFrom="paragraph">
                  <wp:posOffset>1905</wp:posOffset>
                </wp:positionV>
                <wp:extent cx="1995170" cy="635"/>
                <wp:effectExtent l="0" t="0" r="5080" b="0"/>
                <wp:wrapSquare wrapText="bothSides"/>
                <wp:docPr id="2" name="Text Box 2"/>
                <wp:cNvGraphicFramePr/>
                <a:graphic xmlns:a="http://schemas.openxmlformats.org/drawingml/2006/main">
                  <a:graphicData uri="http://schemas.microsoft.com/office/word/2010/wordprocessingShape">
                    <wps:wsp>
                      <wps:cNvSpPr txBox="1"/>
                      <wps:spPr>
                        <a:xfrm>
                          <a:off x="0" y="0"/>
                          <a:ext cx="1995170" cy="635"/>
                        </a:xfrm>
                        <a:prstGeom prst="rect">
                          <a:avLst/>
                        </a:prstGeom>
                        <a:solidFill>
                          <a:prstClr val="white"/>
                        </a:solidFill>
                        <a:ln>
                          <a:noFill/>
                        </a:ln>
                      </wps:spPr>
                      <wps:txbx>
                        <w:txbxContent>
                          <w:p>
                            <w:pPr>
                              <w:pStyle w:val="Beschriftung"/>
                              <w:jc w:val="both"/>
                              <w:rPr>
                                <w:rFonts w:cstheme="minorHAnsi"/>
                                <w:i w:val="0"/>
                                <w:iCs w:val="0"/>
                                <w:noProof/>
                                <w:lang w:val="en-GB"/>
                              </w:rPr>
                            </w:pPr>
                            <w:r>
                              <w:rPr>
                                <w:rFonts w:cstheme="minorHAnsi"/>
                                <w:i w:val="0"/>
                                <w:iCs w:val="0"/>
                              </w:rPr>
                              <w:t xml:space="preserve">Figure </w:t>
                            </w:r>
                            <w:r>
                              <w:rPr>
                                <w:rFonts w:cstheme="minorHAnsi"/>
                                <w:i w:val="0"/>
                                <w:iCs w:val="0"/>
                                <w:lang w:val="en-GB"/>
                              </w:rPr>
                              <w:t>S3: Rarefaction curves of the enrichments of (A) EI and (B) EII.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0F638016" id="_x0000_t202" coordsize="21600,21600" o:spt="202" path="m,l,21600r21600,l21600,xe">
                <v:stroke joinstyle="miter"/>
                <v:path gradientshapeok="t" o:connecttype="rect"/>
              </v:shapetype>
              <v:shape id="Text Box 2" o:spid="_x0000_s1026" type="#_x0000_t202" style="position:absolute;margin-left:393pt;margin-top:.15pt;width:157.1pt;height:.05pt;z-index:251664384;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" stroked="f">
                <v:textbox style="mso-fit-shape-to-text:t" inset="0,0,0,0">
                  <w:txbxContent>
                    <w:p w14:paraId="42D5A35B" w14:textId="60A68CBC" w:rsidR="00F56F80" w:rsidRPr="00752CEE" w:rsidRDefault="00F56F80">
                      <w:pPr>
                        <w:pStyle w:val="Caption"/>
                        <w:jc w:val="both"/>
                        <w:rPr>
                          <w:rFonts w:cstheme="minorHAnsi"/>
                          <w:i w:val="0"/>
                          <w:iCs w:val="0"/>
                          <w:noProof/>
                          <w:lang w:val="en-GB"/>
                        </w:rPr>
                      </w:pPr>
                      <w:r w:rsidRPr="00752CEE">
                        <w:rPr>
                          <w:rFonts w:cstheme="minorHAnsi"/>
                          <w:i w:val="0"/>
                          <w:iCs w:val="0"/>
                        </w:rPr>
                        <w:t xml:space="preserve">Figure </w:t>
                      </w:r>
                      <w:r w:rsidRPr="00752CEE">
                        <w:rPr>
                          <w:rFonts w:cstheme="minorHAnsi"/>
                          <w:i w:val="0"/>
                          <w:iCs w:val="0"/>
                          <w:lang w:val="en-GB"/>
                        </w:rPr>
                        <w:t xml:space="preserve">S3: Rarefaction curves of the enrichments </w:t>
                      </w:r>
                      <w:r w:rsidR="00C10A00">
                        <w:rPr>
                          <w:rFonts w:cstheme="minorHAnsi"/>
                          <w:i w:val="0"/>
                          <w:iCs w:val="0"/>
                          <w:lang w:val="en-GB"/>
                        </w:rPr>
                        <w:t>of</w:t>
                      </w:r>
                      <w:r w:rsidRPr="00752CEE">
                        <w:rPr>
                          <w:rFonts w:cstheme="minorHAnsi"/>
                          <w:i w:val="0"/>
                          <w:iCs w:val="0"/>
                          <w:lang w:val="en-GB"/>
                        </w:rPr>
                        <w:t xml:space="preserve"> (A) EI and (B) EII.</w:t>
                      </w:r>
                    </w:p>
                  </w:txbxContent>
                </v:textbox>
                <w10:wrap type="square" anchorx="page"/>
              </v:shape>
            </w:pict>
          </mc:Fallback>
        </mc:AlternateContent>
      </w:r>
      <w:r>
        <w:rPr>
          <w:rFonts w:cstheme="minorHAnsi"/>
          <w:noProof/>
          <w:lang w:val="de-DE" w:eastAsia="de-DE"/>
        </w:rPr>
        <w:drawing>
          <wp:anchor distT="0" distB="0" distL="114300" distR="114300" simplePos="0" relativeHeight="251662336" behindDoc="0" locked="0" layoutInCell="1" allowOverlap="1">
            <wp:simplePos x="0" y="0"/>
            <wp:positionH relativeFrom="margin">
              <wp:align>left</wp:align>
            </wp:positionH>
            <wp:positionV relativeFrom="paragraph">
              <wp:posOffset>587</wp:posOffset>
            </wp:positionV>
            <wp:extent cx="4410710" cy="5554345"/>
            <wp:effectExtent l="0" t="0" r="8890" b="8255"/>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418779" cy="5564434"/>
                    </a:xfrm>
                    <a:prstGeom prst="rect">
                      <a:avLst/>
                    </a:prstGeom>
                    <a:noFill/>
                    <a:ln>
                      <a:noFill/>
                    </a:ln>
                  </pic:spPr>
                </pic:pic>
              </a:graphicData>
            </a:graphic>
            <wp14:sizeRelH relativeFrom="margin">
              <wp14:pctWidth>0</wp14:pctWidth>
            </wp14:sizeRelH>
            <wp14:sizeRelV relativeFrom="margin">
              <wp14:pctHeight>0</wp14:pctHeight>
            </wp14:sizeRelV>
          </wp:anchor>
        </w:drawing>
      </w:r>
    </w:p>
    <w:p>
      <w:pPr>
        <w:rPr>
          <w:rFonts w:cstheme="minorHAnsi"/>
          <w:lang w:val="en-GB"/>
        </w:rPr>
      </w:pPr>
    </w:p>
    <w:p>
      <w:pPr>
        <w:rPr>
          <w:rFonts w:cstheme="minorHAnsi"/>
          <w:lang w:val="en-GB"/>
        </w:rPr>
      </w:pPr>
    </w:p>
    <w:p>
      <w:pPr>
        <w:rPr>
          <w:rFonts w:cstheme="minorHAnsi"/>
          <w:lang w:val="en-GB"/>
        </w:rPr>
      </w:pPr>
    </w:p>
    <w:p>
      <w:pPr>
        <w:rPr>
          <w:rFonts w:cstheme="minorHAnsi"/>
          <w:lang w:val="en-GB"/>
        </w:rPr>
      </w:pPr>
    </w:p>
    <w:p>
      <w:pPr>
        <w:rPr>
          <w:rFonts w:cstheme="minorHAnsi"/>
          <w:lang w:val="en-GB"/>
        </w:rPr>
      </w:pPr>
    </w:p>
    <w:p>
      <w:pPr>
        <w:rPr>
          <w:rFonts w:cstheme="minorHAnsi"/>
          <w:lang w:val="en-GB"/>
        </w:rPr>
      </w:pPr>
    </w:p>
    <w:p>
      <w:pPr>
        <w:rPr>
          <w:rFonts w:cstheme="minorHAnsi"/>
          <w:lang w:val="en-GB"/>
        </w:rPr>
      </w:pPr>
    </w:p>
    <w:p>
      <w:pPr>
        <w:rPr>
          <w:rFonts w:cstheme="minorHAnsi"/>
          <w:lang w:val="en-GB"/>
        </w:rPr>
      </w:pPr>
    </w:p>
    <w:p>
      <w:pPr>
        <w:rPr>
          <w:rFonts w:cstheme="minorHAnsi"/>
          <w:lang w:val="en-GB"/>
        </w:rPr>
      </w:pPr>
    </w:p>
    <w:p>
      <w:pPr>
        <w:rPr>
          <w:rFonts w:cstheme="minorHAnsi"/>
          <w:lang w:val="en-GB"/>
        </w:rPr>
      </w:pPr>
    </w:p>
    <w:p>
      <w:pPr>
        <w:rPr>
          <w:rFonts w:cstheme="minorHAnsi"/>
          <w:lang w:val="en-GB"/>
        </w:rPr>
      </w:pPr>
    </w:p>
    <w:p>
      <w:pPr>
        <w:rPr>
          <w:rFonts w:cstheme="minorHAnsi"/>
          <w:lang w:val="en-GB"/>
        </w:rPr>
      </w:pPr>
    </w:p>
    <w:p>
      <w:pPr>
        <w:rPr>
          <w:rFonts w:cstheme="minorHAnsi"/>
          <w:lang w:val="en-GB"/>
        </w:rPr>
      </w:pPr>
      <w:r>
        <w:rPr>
          <w:rFonts w:cstheme="minorHAnsi"/>
          <w:noProof/>
          <w:lang w:val="de-DE" w:eastAsia="de-DE"/>
        </w:rPr>
        <mc:AlternateContent>
          <mc:Choice Requires="wps">
            <w:drawing>
              <wp:anchor distT="0" distB="0" distL="114300" distR="114300" simplePos="0" relativeHeight="251660288" behindDoc="0" locked="0" layoutInCell="1" allowOverlap="1">
                <wp:simplePos x="0" y="0"/>
                <wp:positionH relativeFrom="margin">
                  <wp:align>left</wp:align>
                </wp:positionH>
                <wp:positionV relativeFrom="paragraph">
                  <wp:posOffset>3475990</wp:posOffset>
                </wp:positionV>
                <wp:extent cx="6535420" cy="635"/>
                <wp:effectExtent l="0" t="0" r="0" b="0"/>
                <wp:wrapSquare wrapText="bothSides"/>
                <wp:docPr id="1" name="Text Box 1"/>
                <wp:cNvGraphicFramePr/>
                <a:graphic xmlns:a="http://schemas.openxmlformats.org/drawingml/2006/main">
                  <a:graphicData uri="http://schemas.microsoft.com/office/word/2010/wordprocessingShape">
                    <wps:wsp>
                      <wps:cNvSpPr txBox="1"/>
                      <wps:spPr>
                        <a:xfrm>
                          <a:off x="0" y="0"/>
                          <a:ext cx="6535420" cy="635"/>
                        </a:xfrm>
                        <a:prstGeom prst="rect">
                          <a:avLst/>
                        </a:prstGeom>
                        <a:solidFill>
                          <a:prstClr val="white"/>
                        </a:solidFill>
                        <a:ln>
                          <a:noFill/>
                        </a:ln>
                      </wps:spPr>
                      <wps:txbx>
                        <w:txbxContent>
                          <w:p>
                            <w:pPr>
                              <w:pStyle w:val="Beschriftung"/>
                              <w:jc w:val="both"/>
                              <w:rPr>
                                <w:rFonts w:cstheme="minorHAnsi"/>
                                <w:i w:val="0"/>
                                <w:iCs w:val="0"/>
                                <w:lang w:val="en-GB"/>
                              </w:rPr>
                            </w:pPr>
                            <w:r>
                              <w:rPr>
                                <w:rFonts w:cstheme="minorHAnsi"/>
                                <w:i w:val="0"/>
                                <w:iCs w:val="0"/>
                              </w:rPr>
                              <w:t xml:space="preserve">Figure </w:t>
                            </w:r>
                            <w:r>
                              <w:rPr>
                                <w:rFonts w:cstheme="minorHAnsi"/>
                                <w:i w:val="0"/>
                                <w:iCs w:val="0"/>
                                <w:lang w:val="en-GB"/>
                              </w:rPr>
                              <w:t>S4: Relative abundances of the families detected in the original sediment (SED) and groundwater (GW) samples (top), as well as in the anoxic enrichments with H</w:t>
                            </w:r>
                            <w:r>
                              <w:rPr>
                                <w:rFonts w:cstheme="minorHAnsi"/>
                                <w:i w:val="0"/>
                                <w:iCs w:val="0"/>
                                <w:vertAlign w:val="subscript"/>
                                <w:lang w:val="en-GB"/>
                              </w:rPr>
                              <w:t>2</w:t>
                            </w:r>
                            <w:r>
                              <w:rPr>
                                <w:rFonts w:cstheme="minorHAnsi"/>
                                <w:i w:val="0"/>
                                <w:iCs w:val="0"/>
                                <w:lang w:val="en-GB"/>
                              </w:rPr>
                              <w:t xml:space="preserve"> atmosphere (bottom) of the isolations (A) EI and (B) EII based on 16S rRNA gene amplicon sequencing. Samples were taken before dilution plating. The relative abundances are the mean of n number of replicates, which are specified on the edges of the graphs. The percentage on the stacked bar plot segments of </w:t>
                            </w:r>
                            <w:r>
                              <w:rPr>
                                <w:rFonts w:cstheme="minorHAnsi"/>
                                <w:lang w:val="en-GB"/>
                              </w:rPr>
                              <w:t>Rhodocyclaceae</w:t>
                            </w:r>
                            <w:r>
                              <w:rPr>
                                <w:rFonts w:cstheme="minorHAnsi"/>
                                <w:i w:val="0"/>
                                <w:iCs w:val="0"/>
                                <w:lang w:val="en-GB"/>
                              </w:rPr>
                              <w:t xml:space="preserve"> and </w:t>
                            </w:r>
                            <w:r>
                              <w:rPr>
                                <w:rFonts w:cstheme="minorHAnsi"/>
                                <w:lang w:val="en-GB"/>
                              </w:rPr>
                              <w:t>Burkholderiaceae</w:t>
                            </w:r>
                            <w:r>
                              <w:rPr>
                                <w:rFonts w:cstheme="minorHAnsi"/>
                                <w:i w:val="0"/>
                                <w:iCs w:val="0"/>
                                <w:lang w:val="en-GB"/>
                              </w:rPr>
                              <w:t xml:space="preserve"> show the percentage of screened colonies belonging to the respective family according to 16S rRNA gene Sanger Sequencing.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8E3E1B9" id="Text Box 1" o:spid="_x0000_s1027" type="#_x0000_t202" style="position:absolute;margin-left:0;margin-top:273.7pt;width:514.6pt;height:.05pt;z-index:251660288;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" stroked="f">
                <v:textbox style="mso-fit-shape-to-text:t" inset="0,0,0,0">
                  <w:txbxContent>
                    <w:p w14:paraId="3155FB38" w14:textId="2D13CEFF" w:rsidR="00F56F80" w:rsidRPr="00677DC7" w:rsidRDefault="00F56F80">
                      <w:pPr>
                        <w:pStyle w:val="Caption"/>
                        <w:jc w:val="both"/>
                        <w:rPr>
                          <w:rFonts w:cstheme="minorHAnsi"/>
                          <w:i w:val="0"/>
                          <w:iCs w:val="0"/>
                          <w:lang w:val="en-GB"/>
                        </w:rPr>
                      </w:pPr>
                      <w:r w:rsidRPr="00677DC7">
                        <w:rPr>
                          <w:rFonts w:cstheme="minorHAnsi"/>
                          <w:i w:val="0"/>
                          <w:iCs w:val="0"/>
                        </w:rPr>
                        <w:t xml:space="preserve">Figure </w:t>
                      </w:r>
                      <w:r w:rsidRPr="00677DC7">
                        <w:rPr>
                          <w:rFonts w:cstheme="minorHAnsi"/>
                          <w:i w:val="0"/>
                          <w:iCs w:val="0"/>
                          <w:lang w:val="en-GB"/>
                        </w:rPr>
                        <w:t xml:space="preserve">S4: Relative abundances of the families detected in the original sediment (SED) and groundwater (GW) samples (top), as well as in the </w:t>
                      </w:r>
                      <w:r w:rsidR="007D2F0B">
                        <w:rPr>
                          <w:rFonts w:cstheme="minorHAnsi"/>
                          <w:i w:val="0"/>
                          <w:iCs w:val="0"/>
                          <w:lang w:val="en-GB"/>
                        </w:rPr>
                        <w:t>anoxic</w:t>
                      </w:r>
                      <w:r w:rsidRPr="00677DC7">
                        <w:rPr>
                          <w:rFonts w:cstheme="minorHAnsi"/>
                          <w:i w:val="0"/>
                          <w:iCs w:val="0"/>
                          <w:lang w:val="en-GB"/>
                        </w:rPr>
                        <w:t xml:space="preserve"> enrichments with H</w:t>
                      </w:r>
                      <w:r w:rsidRPr="00677DC7">
                        <w:rPr>
                          <w:rFonts w:cstheme="minorHAnsi"/>
                          <w:i w:val="0"/>
                          <w:iCs w:val="0"/>
                          <w:vertAlign w:val="subscript"/>
                          <w:lang w:val="en-GB"/>
                        </w:rPr>
                        <w:t>2</w:t>
                      </w:r>
                      <w:r w:rsidRPr="00677DC7">
                        <w:rPr>
                          <w:rFonts w:cstheme="minorHAnsi"/>
                          <w:i w:val="0"/>
                          <w:iCs w:val="0"/>
                          <w:lang w:val="en-GB"/>
                        </w:rPr>
                        <w:t xml:space="preserve"> atmosphere (bottom) of the </w:t>
                      </w:r>
                      <w:r w:rsidR="007D654B" w:rsidRPr="00677DC7">
                        <w:rPr>
                          <w:rFonts w:cstheme="minorHAnsi"/>
                          <w:i w:val="0"/>
                          <w:iCs w:val="0"/>
                          <w:lang w:val="en-GB"/>
                        </w:rPr>
                        <w:t>isolations</w:t>
                      </w:r>
                      <w:r w:rsidRPr="00677DC7">
                        <w:rPr>
                          <w:rFonts w:cstheme="minorHAnsi"/>
                          <w:i w:val="0"/>
                          <w:iCs w:val="0"/>
                          <w:lang w:val="en-GB"/>
                        </w:rPr>
                        <w:t xml:space="preserve"> (A) EI and (B) EII based on 16S rRNA</w:t>
                      </w:r>
                      <w:r w:rsidR="00490E42" w:rsidRPr="00677DC7">
                        <w:rPr>
                          <w:rFonts w:cstheme="minorHAnsi"/>
                          <w:i w:val="0"/>
                          <w:iCs w:val="0"/>
                          <w:lang w:val="en-GB"/>
                        </w:rPr>
                        <w:t xml:space="preserve"> </w:t>
                      </w:r>
                      <w:r w:rsidRPr="00677DC7">
                        <w:rPr>
                          <w:rFonts w:cstheme="minorHAnsi"/>
                          <w:i w:val="0"/>
                          <w:iCs w:val="0"/>
                          <w:lang w:val="en-GB"/>
                        </w:rPr>
                        <w:t>gene amplicon sequencing. Samples were taken before dilution plating. The relative abundances are the mean of n number of replicates, which are specified on the edges</w:t>
                      </w:r>
                      <w:r w:rsidR="00677DC7">
                        <w:rPr>
                          <w:rFonts w:cstheme="minorHAnsi"/>
                          <w:i w:val="0"/>
                          <w:iCs w:val="0"/>
                          <w:lang w:val="en-GB"/>
                        </w:rPr>
                        <w:t xml:space="preserve"> of the graphs</w:t>
                      </w:r>
                      <w:r w:rsidRPr="00677DC7">
                        <w:rPr>
                          <w:rFonts w:cstheme="minorHAnsi"/>
                          <w:i w:val="0"/>
                          <w:iCs w:val="0"/>
                          <w:lang w:val="en-GB"/>
                        </w:rPr>
                        <w:t xml:space="preserve">. The percentage on the stacked bar plot segments of </w:t>
                      </w:r>
                      <w:r w:rsidRPr="00677DC7">
                        <w:rPr>
                          <w:rFonts w:cstheme="minorHAnsi"/>
                          <w:lang w:val="en-GB"/>
                        </w:rPr>
                        <w:t>Rhodocyclaceae</w:t>
                      </w:r>
                      <w:r w:rsidRPr="00677DC7">
                        <w:rPr>
                          <w:rFonts w:cstheme="minorHAnsi"/>
                          <w:i w:val="0"/>
                          <w:iCs w:val="0"/>
                          <w:lang w:val="en-GB"/>
                        </w:rPr>
                        <w:t xml:space="preserve"> and </w:t>
                      </w:r>
                      <w:r w:rsidRPr="00677DC7">
                        <w:rPr>
                          <w:rFonts w:cstheme="minorHAnsi"/>
                          <w:lang w:val="en-GB"/>
                        </w:rPr>
                        <w:t>Burkholderiaceae</w:t>
                      </w:r>
                      <w:r w:rsidRPr="00677DC7">
                        <w:rPr>
                          <w:rFonts w:cstheme="minorHAnsi"/>
                          <w:i w:val="0"/>
                          <w:iCs w:val="0"/>
                          <w:lang w:val="en-GB"/>
                        </w:rPr>
                        <w:t xml:space="preserve"> show the percentage of screened colonies belonging to the respective family according to 16S rRNA </w:t>
                      </w:r>
                      <w:r w:rsidR="00490E42" w:rsidRPr="00677DC7">
                        <w:rPr>
                          <w:rFonts w:cstheme="minorHAnsi"/>
                          <w:i w:val="0"/>
                          <w:iCs w:val="0"/>
                          <w:lang w:val="en-GB"/>
                        </w:rPr>
                        <w:t xml:space="preserve">gene </w:t>
                      </w:r>
                      <w:r w:rsidRPr="00677DC7">
                        <w:rPr>
                          <w:rFonts w:cstheme="minorHAnsi"/>
                          <w:i w:val="0"/>
                          <w:iCs w:val="0"/>
                          <w:lang w:val="en-GB"/>
                        </w:rPr>
                        <w:t>Sanger Sequencing.</w:t>
                      </w:r>
                    </w:p>
                  </w:txbxContent>
                </v:textbox>
                <w10:wrap type="square" anchorx="margin"/>
              </v:shape>
            </w:pict>
          </mc:Fallback>
        </mc:AlternateContent>
      </w:r>
    </w:p>
    <w:p>
      <w:pPr>
        <w:rPr>
          <w:rFonts w:cstheme="minorHAnsi"/>
          <w:lang w:val="en-GB"/>
        </w:rPr>
      </w:pPr>
    </w:p>
    <w:p>
      <w:pPr>
        <w:ind w:left="181"/>
        <w:rPr>
          <w:rFonts w:cstheme="minorHAnsi"/>
          <w:lang w:val="en-GB"/>
        </w:rPr>
      </w:pPr>
      <w:r>
        <w:rPr>
          <w:rFonts w:cstheme="minorHAnsi"/>
          <w:noProof/>
          <w:lang w:val="de-DE" w:eastAsia="de-DE"/>
        </w:rPr>
        <w:drawing>
          <wp:anchor distT="0" distB="0" distL="114300" distR="114300" simplePos="0" relativeHeight="251661312" behindDoc="0" locked="0" layoutInCell="1" allowOverlap="1">
            <wp:simplePos x="0" y="0"/>
            <wp:positionH relativeFrom="margin">
              <wp:posOffset>15240</wp:posOffset>
            </wp:positionH>
            <wp:positionV relativeFrom="paragraph">
              <wp:posOffset>167005</wp:posOffset>
            </wp:positionV>
            <wp:extent cx="6520180" cy="2607945"/>
            <wp:effectExtent l="0" t="0" r="0" b="1905"/>
            <wp:wrapTopAndBottom/>
            <wp:docPr id="7" name="Picture 6" descr="Chart, bar chart&#10;&#10;Description automatically generated">
              <a:extLst xmlns:a="http://schemas.openxmlformats.org/drawingml/2006/main">
                <a:ext uri="{FF2B5EF4-FFF2-40B4-BE49-F238E27FC236}">
                  <a16:creationId xmlns:a16="http://schemas.microsoft.com/office/drawing/2014/main" id="{E2FECD45-BB86-4DFE-8609-3C0E1C71AE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bar chart&#10;&#10;Description automatically generated">
                      <a:extLst>
                        <a:ext uri="{FF2B5EF4-FFF2-40B4-BE49-F238E27FC236}">
                          <a16:creationId xmlns:a16="http://schemas.microsoft.com/office/drawing/2014/main" id="{E2FECD45-BB86-4DFE-8609-3C0E1C71AE83}"/>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520180" cy="2607945"/>
                    </a:xfrm>
                    <a:prstGeom prst="rect">
                      <a:avLst/>
                    </a:prstGeom>
                  </pic:spPr>
                </pic:pic>
              </a:graphicData>
            </a:graphic>
            <wp14:sizeRelH relativeFrom="margin">
              <wp14:pctWidth>0</wp14:pctWidth>
            </wp14:sizeRelH>
            <wp14:sizeRelV relativeFrom="margin">
              <wp14:pctHeight>0</wp14:pctHeight>
            </wp14:sizeRelV>
          </wp:anchor>
        </w:drawing>
      </w:r>
    </w:p>
    <w:p>
      <w:pPr>
        <w:pStyle w:val="Beschriftung"/>
        <w:keepNext/>
        <w:rPr>
          <w:rFonts w:cstheme="minorHAnsi"/>
        </w:rPr>
      </w:pPr>
      <w:r>
        <w:rPr>
          <w:noProof/>
          <w:lang w:val="de-DE" w:eastAsia="de-DE"/>
        </w:rPr>
        <w:lastRenderedPageBreak/>
        <w:drawing>
          <wp:inline distT="0" distB="0" distL="0" distR="0">
            <wp:extent cx="5430520" cy="2711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30520" cy="2711450"/>
                    </a:xfrm>
                    <a:prstGeom prst="rect">
                      <a:avLst/>
                    </a:prstGeom>
                    <a:noFill/>
                    <a:ln>
                      <a:noFill/>
                    </a:ln>
                  </pic:spPr>
                </pic:pic>
              </a:graphicData>
            </a:graphic>
          </wp:inline>
        </w:drawing>
      </w:r>
    </w:p>
    <w:p>
      <w:pPr>
        <w:pStyle w:val="Beschriftung"/>
        <w:jc w:val="both"/>
        <w:rPr>
          <w:rFonts w:cstheme="minorHAnsi"/>
          <w:i w:val="0"/>
          <w:iCs w:val="0"/>
          <w:lang w:val="en-GB"/>
        </w:rPr>
      </w:pPr>
      <w:bookmarkStart w:id="4" w:name="_Hlk85194106"/>
      <w:r>
        <w:rPr>
          <w:rFonts w:cstheme="minorHAnsi"/>
          <w:i w:val="0"/>
          <w:iCs w:val="0"/>
        </w:rPr>
        <w:t xml:space="preserve">Figure </w:t>
      </w:r>
      <w:r>
        <w:rPr>
          <w:rFonts w:cstheme="minorHAnsi"/>
          <w:i w:val="0"/>
          <w:iCs w:val="0"/>
          <w:lang w:val="en-GB"/>
        </w:rPr>
        <w:t>S5: Boxplots showing the difference in (A) pH and (B) gas pressure at the endpoint measurement between the control incubations without inoculum, the hydrogenotrophic denitrifier (HD) incubations and the incubations of other isolates which did not perform hydrogenotrophic denitrification (non-HD). Pairwise comparison indicated that the HD incubations had a significantly higher pH and lower pressure compared to nonHOD and control incubations (lincon, both p = &lt; 0.009). The control incubations also differed significantly from the nonHOD incubations, as their pressure was significantly higher (lincon, p = &lt; 0.005).</w:t>
      </w:r>
    </w:p>
    <w:bookmarkEnd w:id="4"/>
    <w:p>
      <w:pPr>
        <w:keepNext/>
        <w:rPr>
          <w:lang w:val="en-GB"/>
        </w:rPr>
      </w:pPr>
      <w:r>
        <w:rPr>
          <w:noProof/>
          <w:lang w:val="de-DE" w:eastAsia="de-DE"/>
        </w:rPr>
        <w:lastRenderedPageBreak/>
        <w:drawing>
          <wp:inline distT="0" distB="0" distL="0" distR="0">
            <wp:extent cx="4678045" cy="5407862"/>
            <wp:effectExtent l="0" t="0" r="8255"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
                      <a:extLst>
                        <a:ext uri="{28A0092B-C50C-407E-A947-70E740481C1C}">
                          <a14:useLocalDpi xmlns:a14="http://schemas.microsoft.com/office/drawing/2010/main" val="0"/>
                        </a:ext>
                      </a:extLst>
                    </a:blip>
                    <a:srcRect b="7481"/>
                    <a:stretch/>
                  </pic:blipFill>
                  <pic:spPr bwMode="auto">
                    <a:xfrm>
                      <a:off x="0" y="0"/>
                      <a:ext cx="4689947" cy="5421621"/>
                    </a:xfrm>
                    <a:prstGeom prst="rect">
                      <a:avLst/>
                    </a:prstGeom>
                    <a:noFill/>
                    <a:ln>
                      <a:noFill/>
                    </a:ln>
                    <a:extLst>
                      <a:ext uri="{53640926-AAD7-44D8-BBD7-CCE9431645EC}">
                        <a14:shadowObscured xmlns:a14="http://schemas.microsoft.com/office/drawing/2010/main"/>
                      </a:ext>
                    </a:extLst>
                  </pic:spPr>
                </pic:pic>
              </a:graphicData>
            </a:graphic>
          </wp:inline>
        </w:drawing>
      </w:r>
    </w:p>
    <w:p>
      <w:pPr>
        <w:pStyle w:val="Beschriftung"/>
        <w:jc w:val="both"/>
        <w:rPr>
          <w:i w:val="0"/>
          <w:iCs w:val="0"/>
          <w:lang w:val="en-GB"/>
        </w:rPr>
      </w:pPr>
      <w:bookmarkStart w:id="5" w:name="_Hlk85194131"/>
      <w:r>
        <w:rPr>
          <w:i w:val="0"/>
          <w:iCs w:val="0"/>
        </w:rPr>
        <w:t xml:space="preserve">Figure </w:t>
      </w:r>
      <w:r>
        <w:rPr>
          <w:i w:val="0"/>
          <w:iCs w:val="0"/>
          <w:lang w:val="en-GB"/>
        </w:rPr>
        <w:t xml:space="preserve">S6: (A) 16S rRNA gene-based and (B) whole genome sequence-based phylogenetic trees of the </w:t>
      </w:r>
      <w:r>
        <w:rPr>
          <w:lang w:val="en-GB"/>
        </w:rPr>
        <w:t>Rhodocyclaceae</w:t>
      </w:r>
      <w:r>
        <w:rPr>
          <w:i w:val="0"/>
          <w:iCs w:val="0"/>
          <w:lang w:val="en-GB"/>
        </w:rPr>
        <w:t xml:space="preserve"> isolates and  related type strains generated by TyGS </w:t>
      </w:r>
      <w:r>
        <w:rPr>
          <w:i w:val="0"/>
          <w:iCs w:val="0"/>
          <w:lang w:val="en-GB"/>
        </w:rPr>
        <w:fldChar w:fldCharType="begin"/>
      </w:r>
      <w:r>
        <w:rPr>
          <w:i w:val="0"/>
          <w:iCs w:val="0"/>
          <w:lang w:val="en-GB"/>
        </w:rPr>
        <w:instrText xml:space="preserve"> ADDIN EN.CITE &lt;EndNote&gt;&lt;Cite&gt;&lt;Author&gt;Meier-Kolthoff&lt;/Author&gt;&lt;Year&gt;2019&lt;/Year&gt;&lt;RecNum&gt;229&lt;/RecNum&gt;&lt;DisplayText&gt;(Meier-Kolthoff &amp;amp; Göker, 2019)&lt;/DisplayText&gt;&lt;record&gt;&lt;rec-number&gt;229&lt;/rec-number&gt;&lt;foreign-keys&gt;&lt;key app="EN" db-id="w2sps055ka5a58ezszn5tdfpezef5r9wfr20" timestamp="1616836927"&gt;229&lt;/key&gt;&lt;/foreign-keys&gt;&lt;ref-type name="Journal Article"&gt;17&lt;/ref-type&gt;&lt;contributors&gt;&lt;authors&gt;&lt;author&gt;Meier-Kolthoff, Jan P.&lt;/author&gt;&lt;author&gt;Göker, Markus&lt;/author&gt;&lt;/authors&gt;&lt;/contributors&gt;&lt;titles&gt;&lt;title&gt;TYGS is an automated high-throughput platform for state-of-the-art genome-based taxonomy&lt;/title&gt;&lt;secondary-title&gt;Nature Communications&lt;/secondary-title&gt;&lt;/titles&gt;&lt;periodical&gt;&lt;full-title&gt;Nature Communications&lt;/full-title&gt;&lt;/periodical&gt;&lt;pages&gt;2182&lt;/pages&gt;&lt;volume&gt;10&lt;/volume&gt;&lt;number&gt;1&lt;/number&gt;&lt;dates&gt;&lt;year&gt;2019&lt;/year&gt;&lt;pub-dates&gt;&lt;date&gt;2019/05/16&lt;/date&gt;&lt;/pub-dates&gt;&lt;/dates&gt;&lt;isbn&gt;2041-1723&lt;/isbn&gt;&lt;urls&gt;&lt;related-urls&gt;&lt;url&gt;https://doi.org/10.1038/s41467-019-10210-3&lt;/url&gt;&lt;/related-urls&gt;&lt;/urls&gt;&lt;electronic-resource-num&gt;10.1038/s41467-019-10210-3&lt;/electronic-resource-num&gt;&lt;/record&gt;&lt;/Cite&gt;&lt;/EndNote&gt;</w:instrText>
      </w:r>
      <w:r>
        <w:rPr>
          <w:i w:val="0"/>
          <w:iCs w:val="0"/>
          <w:lang w:val="en-GB"/>
        </w:rPr>
        <w:fldChar w:fldCharType="separate"/>
      </w:r>
      <w:r>
        <w:rPr>
          <w:i w:val="0"/>
          <w:iCs w:val="0"/>
          <w:noProof/>
          <w:lang w:val="en-GB"/>
        </w:rPr>
        <w:t>(Meier-Kolthoff &amp; Göker, 2019)</w:t>
      </w:r>
      <w:r>
        <w:rPr>
          <w:i w:val="0"/>
          <w:iCs w:val="0"/>
          <w:lang w:val="en-GB"/>
        </w:rPr>
        <w:fldChar w:fldCharType="end"/>
      </w:r>
      <w:r>
        <w:rPr>
          <w:i w:val="0"/>
          <w:iCs w:val="0"/>
          <w:lang w:val="en-GB"/>
        </w:rPr>
        <w:t xml:space="preserve"> using default parameters.</w:t>
      </w:r>
    </w:p>
    <w:bookmarkEnd w:id="5"/>
    <w:p>
      <w:pPr>
        <w:rPr>
          <w:lang w:val="en-GB"/>
        </w:rPr>
      </w:pPr>
    </w:p>
    <w:p>
      <w:pPr>
        <w:rPr>
          <w:lang w:val="en-GB"/>
        </w:rPr>
      </w:pPr>
    </w:p>
    <w:p>
      <w:pPr>
        <w:rPr>
          <w:lang w:val="en-GB"/>
        </w:rPr>
      </w:pPr>
    </w:p>
    <w:p>
      <w:pPr>
        <w:rPr>
          <w:lang w:val="en-GB"/>
        </w:rPr>
      </w:pPr>
    </w:p>
    <w:p>
      <w:pPr>
        <w:rPr>
          <w:lang w:val="en-GB"/>
        </w:rPr>
      </w:pPr>
    </w:p>
    <w:p>
      <w:pPr>
        <w:rPr>
          <w:lang w:val="en-GB"/>
        </w:rPr>
      </w:pPr>
    </w:p>
    <w:p>
      <w:pPr>
        <w:rPr>
          <w:lang w:val="en-GB"/>
        </w:rPr>
      </w:pPr>
    </w:p>
    <w:p>
      <w:pPr>
        <w:rPr>
          <w:lang w:val="en-GB"/>
        </w:rPr>
      </w:pPr>
    </w:p>
    <w:p>
      <w:pPr>
        <w:rPr>
          <w:lang w:val="en-GB"/>
        </w:rPr>
      </w:pPr>
    </w:p>
    <w:p>
      <w:pPr>
        <w:rPr>
          <w:lang w:val="en-GB"/>
        </w:rPr>
      </w:pPr>
    </w:p>
    <w:p>
      <w:pPr>
        <w:keepNext/>
      </w:pPr>
      <w:r>
        <w:rPr>
          <w:noProof/>
          <w:lang w:val="de-DE" w:eastAsia="de-DE"/>
        </w:rPr>
        <w:lastRenderedPageBreak/>
        <w:drawing>
          <wp:inline distT="0" distB="0" distL="0" distR="0">
            <wp:extent cx="5731510" cy="7640955"/>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7640955"/>
                    </a:xfrm>
                    <a:prstGeom prst="rect">
                      <a:avLst/>
                    </a:prstGeom>
                    <a:noFill/>
                    <a:ln>
                      <a:noFill/>
                    </a:ln>
                  </pic:spPr>
                </pic:pic>
              </a:graphicData>
            </a:graphic>
          </wp:inline>
        </w:drawing>
      </w:r>
    </w:p>
    <w:p>
      <w:pPr>
        <w:pStyle w:val="Beschriftung"/>
        <w:jc w:val="both"/>
        <w:rPr>
          <w:i w:val="0"/>
          <w:iCs w:val="0"/>
        </w:rPr>
      </w:pPr>
      <w:bookmarkStart w:id="6" w:name="_Hlk85194152"/>
      <w:r>
        <w:rPr>
          <w:i w:val="0"/>
          <w:iCs w:val="0"/>
        </w:rPr>
        <w:t xml:space="preserve">Figure </w:t>
      </w:r>
      <w:r>
        <w:rPr>
          <w:i w:val="0"/>
          <w:iCs w:val="0"/>
          <w:lang w:val="en-GB"/>
        </w:rPr>
        <w:t xml:space="preserve">S7: </w:t>
      </w:r>
      <w:r>
        <w:rPr>
          <w:i w:val="0"/>
          <w:iCs w:val="0"/>
        </w:rPr>
        <w:t xml:space="preserve">Location of the denitrification genes (nar/nap, nir, nor, nos), denitrification regulatory genes (fixL/fixJ, ntcA, nnr, regB/regA, narX, narL, narQ, nirQ, norR, nsrR), Rubisco gene (cbbM), and hydrogenase genes (NiFe groups 1d, 1c, 2b, 2c, 3d) within the genomes of the </w:t>
      </w:r>
      <w:r>
        <w:rPr>
          <w:i w:val="0"/>
          <w:iCs w:val="0"/>
          <w:lang w:val="en-GB"/>
        </w:rPr>
        <w:t>sub-selected</w:t>
      </w:r>
      <w:r>
        <w:rPr>
          <w:i w:val="0"/>
          <w:iCs w:val="0"/>
        </w:rPr>
        <w:t xml:space="preserve"> hydrogenotrophic denitrifiers (A) </w:t>
      </w:r>
      <w:r>
        <w:t>F. limneticum</w:t>
      </w:r>
      <w:r>
        <w:rPr>
          <w:i w:val="0"/>
          <w:iCs w:val="0"/>
        </w:rPr>
        <w:t xml:space="preserve"> (F76</w:t>
      </w:r>
      <w:r>
        <w:rPr>
          <w:i w:val="0"/>
          <w:iCs w:val="0"/>
          <w:color w:val="auto"/>
          <w:vertAlign w:val="subscript"/>
          <w:lang w:val="en-GB"/>
        </w:rPr>
        <w:t>(HD)</w:t>
      </w:r>
      <w:r>
        <w:rPr>
          <w:i w:val="0"/>
          <w:iCs w:val="0"/>
        </w:rPr>
        <w:t xml:space="preserve">), (B) </w:t>
      </w:r>
      <w:r>
        <w:t>D. denitrificans</w:t>
      </w:r>
      <w:r>
        <w:rPr>
          <w:i w:val="0"/>
          <w:iCs w:val="0"/>
        </w:rPr>
        <w:t xml:space="preserve"> (D110</w:t>
      </w:r>
      <w:r>
        <w:rPr>
          <w:i w:val="0"/>
          <w:iCs w:val="0"/>
          <w:color w:val="auto"/>
          <w:vertAlign w:val="subscript"/>
          <w:lang w:val="en-GB"/>
        </w:rPr>
        <w:t>(HD)</w:t>
      </w:r>
      <w:r>
        <w:rPr>
          <w:i w:val="0"/>
          <w:iCs w:val="0"/>
        </w:rPr>
        <w:t xml:space="preserve">), and (C) </w:t>
      </w:r>
      <w:r>
        <w:t>H. taeniospiralis</w:t>
      </w:r>
      <w:r>
        <w:rPr>
          <w:i w:val="0"/>
          <w:iCs w:val="0"/>
        </w:rPr>
        <w:t xml:space="preserve"> (H3</w:t>
      </w:r>
      <w:r>
        <w:rPr>
          <w:i w:val="0"/>
          <w:iCs w:val="0"/>
          <w:color w:val="auto"/>
          <w:vertAlign w:val="subscript"/>
          <w:lang w:val="en-GB"/>
        </w:rPr>
        <w:t>(HD)</w:t>
      </w:r>
      <w:r>
        <w:rPr>
          <w:i w:val="0"/>
          <w:iCs w:val="0"/>
        </w:rPr>
        <w:t>). The gene neighbourhood is show</w:t>
      </w:r>
      <w:r>
        <w:rPr>
          <w:i w:val="0"/>
          <w:iCs w:val="0"/>
          <w:lang w:val="en-US"/>
        </w:rPr>
        <w:t>n</w:t>
      </w:r>
      <w:r>
        <w:rPr>
          <w:i w:val="0"/>
          <w:iCs w:val="0"/>
        </w:rPr>
        <w:t xml:space="preserve"> when the above-mentioned genes </w:t>
      </w:r>
      <w:r>
        <w:rPr>
          <w:i w:val="0"/>
          <w:iCs w:val="0"/>
          <w:lang w:val="en-GB"/>
        </w:rPr>
        <w:t>are</w:t>
      </w:r>
      <w:r>
        <w:rPr>
          <w:i w:val="0"/>
          <w:iCs w:val="0"/>
        </w:rPr>
        <w:t xml:space="preserve"> </w:t>
      </w:r>
      <w:r>
        <w:rPr>
          <w:i w:val="0"/>
          <w:iCs w:val="0"/>
          <w:lang w:val="en-GB"/>
        </w:rPr>
        <w:t>in</w:t>
      </w:r>
      <w:r>
        <w:rPr>
          <w:i w:val="0"/>
          <w:iCs w:val="0"/>
        </w:rPr>
        <w:t xml:space="preserve"> proximity. The light grey outer track shows the genes of the forward strand while the dark grey track shows the genes of the reverse strand. The G+C content across the genome is depicted in the innermost track.</w:t>
      </w:r>
    </w:p>
    <w:bookmarkEnd w:id="6"/>
    <w:p>
      <w:pPr>
        <w:rPr>
          <w:lang w:val="en-GB"/>
        </w:rPr>
      </w:pPr>
    </w:p>
    <w:p>
      <w:pPr>
        <w:rPr>
          <w:lang w:val="en-GB"/>
        </w:rPr>
      </w:pPr>
    </w:p>
    <w:p>
      <w:pPr>
        <w:pStyle w:val="Beschriftung"/>
        <w:keepNext/>
        <w:spacing w:after="0" w:line="276" w:lineRule="auto"/>
        <w:rPr>
          <w:rFonts w:cstheme="minorHAnsi"/>
          <w:i w:val="0"/>
          <w:iCs w:val="0"/>
        </w:rPr>
      </w:pPr>
      <w:bookmarkStart w:id="7" w:name="_Hlk85194186"/>
      <w:r>
        <w:rPr>
          <w:rFonts w:cstheme="minorHAnsi"/>
          <w:i w:val="0"/>
          <w:iCs w:val="0"/>
        </w:rPr>
        <w:lastRenderedPageBreak/>
        <w:t xml:space="preserve">Table </w:t>
      </w:r>
      <w:r>
        <w:rPr>
          <w:rFonts w:cstheme="minorHAnsi"/>
          <w:i w:val="0"/>
          <w:iCs w:val="0"/>
          <w:lang w:val="en-GB"/>
        </w:rPr>
        <w:t xml:space="preserve">S1: </w:t>
      </w:r>
      <w:r>
        <w:rPr>
          <w:rFonts w:cstheme="minorHAnsi"/>
          <w:i w:val="0"/>
          <w:iCs w:val="0"/>
        </w:rPr>
        <w:t xml:space="preserve">Quality control statistics output from Qiime2 </w:t>
      </w:r>
      <w:r>
        <w:rPr>
          <w:rFonts w:cstheme="minorHAnsi"/>
          <w:i w:val="0"/>
          <w:iCs w:val="0"/>
          <w:lang w:val="en-GB"/>
        </w:rPr>
        <w:t>for the amplicon sequencing of the enrichments and the original sediment and groundwater samples. It shows</w:t>
      </w:r>
      <w:r>
        <w:rPr>
          <w:rFonts w:cstheme="minorHAnsi"/>
          <w:i w:val="0"/>
          <w:iCs w:val="0"/>
        </w:rPr>
        <w:t xml:space="preserve"> the loss of reads of each sample after filtering, denoising, merging of reads, and removal of chimeric reads.</w:t>
      </w:r>
    </w:p>
    <w:bookmarkEnd w:id="7"/>
    <w:tbl>
      <w:tblPr>
        <w:tblStyle w:val="Tabellenraster"/>
        <w:tblW w:w="9872"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
        <w:gridCol w:w="1133"/>
        <w:gridCol w:w="934"/>
        <w:gridCol w:w="868"/>
        <w:gridCol w:w="868"/>
        <w:gridCol w:w="1052"/>
        <w:gridCol w:w="893"/>
        <w:gridCol w:w="1499"/>
        <w:gridCol w:w="2140"/>
      </w:tblGrid>
      <w:tr>
        <w:trPr>
          <w:trHeight w:val="227"/>
        </w:trPr>
        <w:tc>
          <w:tcPr>
            <w:tcW w:w="485" w:type="dxa"/>
            <w:tcBorders>
              <w:top w:val="single" w:sz="4" w:space="0" w:color="auto"/>
            </w:tcBorders>
            <w:noWrap/>
            <w:hideMark/>
          </w:tcPr>
          <w:p>
            <w:pPr>
              <w:pStyle w:val="Beschriftung"/>
              <w:keepNext/>
              <w:spacing w:line="160" w:lineRule="exact"/>
              <w:jc w:val="both"/>
              <w:rPr>
                <w:rFonts w:cstheme="minorHAnsi"/>
                <w:i w:val="0"/>
                <w:iCs w:val="0"/>
                <w:color w:val="auto"/>
                <w:sz w:val="16"/>
                <w:szCs w:val="16"/>
              </w:rPr>
            </w:pPr>
          </w:p>
        </w:tc>
        <w:tc>
          <w:tcPr>
            <w:tcW w:w="1133" w:type="dxa"/>
            <w:tcBorders>
              <w:top w:val="single" w:sz="4" w:space="0" w:color="auto"/>
            </w:tcBorders>
            <w:noWrap/>
            <w:vAlign w:val="bottom"/>
            <w:hideMark/>
          </w:tcPr>
          <w:p>
            <w:pPr>
              <w:pStyle w:val="Beschriftung"/>
              <w:keepNext/>
              <w:spacing w:line="160" w:lineRule="exact"/>
              <w:jc w:val="center"/>
              <w:rPr>
                <w:rFonts w:cstheme="minorHAnsi"/>
                <w:i w:val="0"/>
                <w:iCs w:val="0"/>
                <w:color w:val="auto"/>
                <w:sz w:val="16"/>
                <w:szCs w:val="16"/>
              </w:rPr>
            </w:pPr>
          </w:p>
        </w:tc>
        <w:tc>
          <w:tcPr>
            <w:tcW w:w="934" w:type="dxa"/>
            <w:tcBorders>
              <w:top w:val="single" w:sz="4" w:space="0" w:color="auto"/>
              <w:right w:val="single" w:sz="4" w:space="0" w:color="auto"/>
            </w:tcBorders>
            <w:noWrap/>
            <w:vAlign w:val="bottom"/>
            <w:hideMark/>
          </w:tcPr>
          <w:p>
            <w:pPr>
              <w:pStyle w:val="Beschriftung"/>
              <w:keepNext/>
              <w:spacing w:line="160" w:lineRule="exact"/>
              <w:jc w:val="center"/>
              <w:rPr>
                <w:rFonts w:cstheme="minorHAnsi"/>
                <w:i w:val="0"/>
                <w:iCs w:val="0"/>
                <w:color w:val="auto"/>
                <w:sz w:val="16"/>
                <w:szCs w:val="16"/>
              </w:rPr>
            </w:pPr>
          </w:p>
        </w:tc>
        <w:tc>
          <w:tcPr>
            <w:tcW w:w="5180" w:type="dxa"/>
            <w:gridSpan w:val="5"/>
            <w:tcBorders>
              <w:top w:val="single" w:sz="4" w:space="0" w:color="auto"/>
              <w:left w:val="single" w:sz="4" w:space="0" w:color="auto"/>
              <w:right w:val="single" w:sz="4" w:space="0" w:color="auto"/>
            </w:tcBorders>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 of reads</w:t>
            </w:r>
          </w:p>
        </w:tc>
        <w:tc>
          <w:tcPr>
            <w:tcW w:w="2140" w:type="dxa"/>
            <w:tcBorders>
              <w:top w:val="single" w:sz="4" w:space="0" w:color="auto"/>
              <w:left w:val="single" w:sz="4" w:space="0" w:color="auto"/>
            </w:tcBorders>
            <w:noWrap/>
            <w:vAlign w:val="bottom"/>
            <w:hideMark/>
          </w:tcPr>
          <w:p>
            <w:pPr>
              <w:pStyle w:val="Beschriftung"/>
              <w:keepNext/>
              <w:spacing w:line="160" w:lineRule="exact"/>
              <w:jc w:val="center"/>
              <w:rPr>
                <w:rFonts w:cstheme="minorHAnsi"/>
                <w:i w:val="0"/>
                <w:iCs w:val="0"/>
                <w:color w:val="auto"/>
                <w:sz w:val="16"/>
                <w:szCs w:val="16"/>
              </w:rPr>
            </w:pPr>
          </w:p>
        </w:tc>
      </w:tr>
      <w:tr>
        <w:trPr>
          <w:trHeight w:val="227"/>
        </w:trPr>
        <w:tc>
          <w:tcPr>
            <w:tcW w:w="485" w:type="dxa"/>
            <w:tcBorders>
              <w:bottom w:val="single" w:sz="4" w:space="0" w:color="auto"/>
            </w:tcBorders>
            <w:noWrap/>
            <w:hideMark/>
          </w:tcPr>
          <w:p>
            <w:pPr>
              <w:pStyle w:val="Beschriftung"/>
              <w:keepNext/>
              <w:spacing w:line="160" w:lineRule="exact"/>
              <w:jc w:val="both"/>
              <w:rPr>
                <w:rFonts w:cstheme="minorHAnsi"/>
                <w:i w:val="0"/>
                <w:iCs w:val="0"/>
                <w:color w:val="auto"/>
                <w:sz w:val="16"/>
                <w:szCs w:val="16"/>
              </w:rPr>
            </w:pPr>
          </w:p>
        </w:tc>
        <w:tc>
          <w:tcPr>
            <w:tcW w:w="1133" w:type="dxa"/>
            <w:tcBorders>
              <w:bottom w:val="single" w:sz="4" w:space="0" w:color="auto"/>
            </w:tcBorders>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sample</w:t>
            </w:r>
          </w:p>
        </w:tc>
        <w:tc>
          <w:tcPr>
            <w:tcW w:w="934" w:type="dxa"/>
            <w:tcBorders>
              <w:bottom w:val="single" w:sz="4" w:space="0" w:color="auto"/>
              <w:right w:val="single" w:sz="4" w:space="0" w:color="auto"/>
            </w:tcBorders>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type</w:t>
            </w:r>
          </w:p>
        </w:tc>
        <w:tc>
          <w:tcPr>
            <w:tcW w:w="868" w:type="dxa"/>
            <w:tcBorders>
              <w:left w:val="single" w:sz="4" w:space="0" w:color="auto"/>
              <w:bottom w:val="single" w:sz="4" w:space="0" w:color="auto"/>
            </w:tcBorders>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input</w:t>
            </w:r>
          </w:p>
        </w:tc>
        <w:tc>
          <w:tcPr>
            <w:tcW w:w="868" w:type="dxa"/>
            <w:tcBorders>
              <w:bottom w:val="single" w:sz="4" w:space="0" w:color="auto"/>
            </w:tcBorders>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filtered</w:t>
            </w:r>
          </w:p>
        </w:tc>
        <w:tc>
          <w:tcPr>
            <w:tcW w:w="1052" w:type="dxa"/>
            <w:tcBorders>
              <w:bottom w:val="single" w:sz="4" w:space="0" w:color="auto"/>
            </w:tcBorders>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denoised</w:t>
            </w:r>
          </w:p>
        </w:tc>
        <w:tc>
          <w:tcPr>
            <w:tcW w:w="893" w:type="dxa"/>
            <w:tcBorders>
              <w:bottom w:val="single" w:sz="4" w:space="0" w:color="auto"/>
            </w:tcBorders>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merged</w:t>
            </w:r>
          </w:p>
        </w:tc>
        <w:tc>
          <w:tcPr>
            <w:tcW w:w="1499" w:type="dxa"/>
            <w:tcBorders>
              <w:bottom w:val="single" w:sz="4" w:space="0" w:color="auto"/>
              <w:right w:val="single" w:sz="4" w:space="0" w:color="auto"/>
            </w:tcBorders>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non-chimeric</w:t>
            </w:r>
          </w:p>
        </w:tc>
        <w:tc>
          <w:tcPr>
            <w:tcW w:w="2140" w:type="dxa"/>
            <w:tcBorders>
              <w:left w:val="single" w:sz="4" w:space="0" w:color="auto"/>
              <w:bottom w:val="single" w:sz="4" w:space="0" w:color="auto"/>
            </w:tcBorders>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 left after denoising</w:t>
            </w:r>
          </w:p>
        </w:tc>
      </w:tr>
      <w:tr>
        <w:trPr>
          <w:trHeight w:val="227"/>
        </w:trPr>
        <w:tc>
          <w:tcPr>
            <w:tcW w:w="485" w:type="dxa"/>
            <w:vMerge w:val="restart"/>
            <w:tcBorders>
              <w:top w:val="single" w:sz="4" w:space="0" w:color="auto"/>
              <w:bottom w:val="single" w:sz="4" w:space="0" w:color="auto"/>
            </w:tcBorders>
            <w:noWrap/>
            <w:vAlign w:val="center"/>
            <w:hideMark/>
          </w:tcPr>
          <w:p>
            <w:pPr>
              <w:pStyle w:val="Beschriftung"/>
              <w:keepNext/>
              <w:spacing w:line="160" w:lineRule="exact"/>
              <w:rPr>
                <w:rFonts w:cstheme="minorHAnsi"/>
                <w:i w:val="0"/>
                <w:iCs w:val="0"/>
                <w:color w:val="auto"/>
                <w:sz w:val="16"/>
                <w:szCs w:val="16"/>
              </w:rPr>
            </w:pPr>
            <w:r>
              <w:rPr>
                <w:rFonts w:cstheme="minorHAnsi"/>
                <w:i w:val="0"/>
                <w:iCs w:val="0"/>
                <w:color w:val="auto"/>
                <w:sz w:val="16"/>
                <w:szCs w:val="16"/>
              </w:rPr>
              <w:t>EI</w:t>
            </w:r>
          </w:p>
        </w:tc>
        <w:tc>
          <w:tcPr>
            <w:tcW w:w="1133" w:type="dxa"/>
            <w:tcBorders>
              <w:top w:val="single" w:sz="4" w:space="0" w:color="auto"/>
            </w:tcBorders>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MM/GW</w:t>
            </w:r>
          </w:p>
        </w:tc>
        <w:tc>
          <w:tcPr>
            <w:tcW w:w="934" w:type="dxa"/>
            <w:tcBorders>
              <w:top w:val="single" w:sz="4" w:space="0" w:color="auto"/>
            </w:tcBorders>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enriched</w:t>
            </w:r>
          </w:p>
        </w:tc>
        <w:tc>
          <w:tcPr>
            <w:tcW w:w="868" w:type="dxa"/>
            <w:tcBorders>
              <w:top w:val="single" w:sz="4" w:space="0" w:color="auto"/>
            </w:tcBorders>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170255</w:t>
            </w:r>
          </w:p>
        </w:tc>
        <w:tc>
          <w:tcPr>
            <w:tcW w:w="868" w:type="dxa"/>
            <w:tcBorders>
              <w:top w:val="single" w:sz="4" w:space="0" w:color="auto"/>
            </w:tcBorders>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151212</w:t>
            </w:r>
          </w:p>
        </w:tc>
        <w:tc>
          <w:tcPr>
            <w:tcW w:w="1052" w:type="dxa"/>
            <w:tcBorders>
              <w:top w:val="single" w:sz="4" w:space="0" w:color="auto"/>
            </w:tcBorders>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151212</w:t>
            </w:r>
          </w:p>
        </w:tc>
        <w:tc>
          <w:tcPr>
            <w:tcW w:w="893" w:type="dxa"/>
            <w:tcBorders>
              <w:top w:val="single" w:sz="4" w:space="0" w:color="auto"/>
            </w:tcBorders>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142455</w:t>
            </w:r>
          </w:p>
        </w:tc>
        <w:tc>
          <w:tcPr>
            <w:tcW w:w="1499" w:type="dxa"/>
            <w:tcBorders>
              <w:top w:val="single" w:sz="4" w:space="0" w:color="auto"/>
            </w:tcBorders>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134660</w:t>
            </w:r>
          </w:p>
        </w:tc>
        <w:tc>
          <w:tcPr>
            <w:tcW w:w="2140" w:type="dxa"/>
            <w:tcBorders>
              <w:top w:val="single" w:sz="4" w:space="0" w:color="auto"/>
            </w:tcBorders>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79.09</w:t>
            </w:r>
          </w:p>
        </w:tc>
      </w:tr>
      <w:tr>
        <w:trPr>
          <w:trHeight w:val="227"/>
        </w:trPr>
        <w:tc>
          <w:tcPr>
            <w:tcW w:w="485" w:type="dxa"/>
            <w:vMerge/>
            <w:tcBorders>
              <w:bottom w:val="single" w:sz="4" w:space="0" w:color="auto"/>
            </w:tcBorders>
            <w:hideMark/>
          </w:tcPr>
          <w:p>
            <w:pPr>
              <w:pStyle w:val="Beschriftung"/>
              <w:keepNext/>
              <w:spacing w:line="160" w:lineRule="exact"/>
              <w:rPr>
                <w:rFonts w:cstheme="minorHAnsi"/>
                <w:i w:val="0"/>
                <w:iCs w:val="0"/>
                <w:color w:val="auto"/>
                <w:sz w:val="16"/>
                <w:szCs w:val="16"/>
              </w:rPr>
            </w:pPr>
          </w:p>
        </w:tc>
        <w:tc>
          <w:tcPr>
            <w:tcW w:w="113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MM/GW</w:t>
            </w:r>
          </w:p>
        </w:tc>
        <w:tc>
          <w:tcPr>
            <w:tcW w:w="934"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enriched</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138705</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123494</w:t>
            </w:r>
          </w:p>
        </w:tc>
        <w:tc>
          <w:tcPr>
            <w:tcW w:w="1052"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123494</w:t>
            </w:r>
          </w:p>
        </w:tc>
        <w:tc>
          <w:tcPr>
            <w:tcW w:w="89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118211</w:t>
            </w:r>
          </w:p>
        </w:tc>
        <w:tc>
          <w:tcPr>
            <w:tcW w:w="1499"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105240</w:t>
            </w:r>
          </w:p>
        </w:tc>
        <w:tc>
          <w:tcPr>
            <w:tcW w:w="2140"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75.87</w:t>
            </w:r>
          </w:p>
        </w:tc>
      </w:tr>
      <w:tr>
        <w:trPr>
          <w:trHeight w:val="227"/>
        </w:trPr>
        <w:tc>
          <w:tcPr>
            <w:tcW w:w="485" w:type="dxa"/>
            <w:vMerge/>
            <w:tcBorders>
              <w:bottom w:val="single" w:sz="4" w:space="0" w:color="auto"/>
            </w:tcBorders>
            <w:hideMark/>
          </w:tcPr>
          <w:p>
            <w:pPr>
              <w:pStyle w:val="Beschriftung"/>
              <w:keepNext/>
              <w:spacing w:line="160" w:lineRule="exact"/>
              <w:rPr>
                <w:rFonts w:cstheme="minorHAnsi"/>
                <w:i w:val="0"/>
                <w:iCs w:val="0"/>
                <w:color w:val="auto"/>
                <w:sz w:val="16"/>
                <w:szCs w:val="16"/>
              </w:rPr>
            </w:pPr>
          </w:p>
        </w:tc>
        <w:tc>
          <w:tcPr>
            <w:tcW w:w="113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MM/SED</w:t>
            </w:r>
          </w:p>
        </w:tc>
        <w:tc>
          <w:tcPr>
            <w:tcW w:w="934"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enriched</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137877</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118198</w:t>
            </w:r>
          </w:p>
        </w:tc>
        <w:tc>
          <w:tcPr>
            <w:tcW w:w="1052"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118198</w:t>
            </w:r>
          </w:p>
        </w:tc>
        <w:tc>
          <w:tcPr>
            <w:tcW w:w="89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95530</w:t>
            </w:r>
          </w:p>
        </w:tc>
        <w:tc>
          <w:tcPr>
            <w:tcW w:w="1499"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87304</w:t>
            </w:r>
          </w:p>
        </w:tc>
        <w:tc>
          <w:tcPr>
            <w:tcW w:w="2140"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63.32</w:t>
            </w:r>
          </w:p>
        </w:tc>
      </w:tr>
      <w:tr>
        <w:trPr>
          <w:trHeight w:val="227"/>
        </w:trPr>
        <w:tc>
          <w:tcPr>
            <w:tcW w:w="485" w:type="dxa"/>
            <w:vMerge/>
            <w:tcBorders>
              <w:bottom w:val="single" w:sz="4" w:space="0" w:color="auto"/>
            </w:tcBorders>
            <w:hideMark/>
          </w:tcPr>
          <w:p>
            <w:pPr>
              <w:pStyle w:val="Beschriftung"/>
              <w:keepNext/>
              <w:spacing w:line="160" w:lineRule="exact"/>
              <w:rPr>
                <w:rFonts w:cstheme="minorHAnsi"/>
                <w:i w:val="0"/>
                <w:iCs w:val="0"/>
                <w:color w:val="auto"/>
                <w:sz w:val="16"/>
                <w:szCs w:val="16"/>
              </w:rPr>
            </w:pPr>
          </w:p>
        </w:tc>
        <w:tc>
          <w:tcPr>
            <w:tcW w:w="113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MM/SED</w:t>
            </w:r>
          </w:p>
        </w:tc>
        <w:tc>
          <w:tcPr>
            <w:tcW w:w="934"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enriched</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98845</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74359</w:t>
            </w:r>
          </w:p>
        </w:tc>
        <w:tc>
          <w:tcPr>
            <w:tcW w:w="1052"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74359</w:t>
            </w:r>
          </w:p>
        </w:tc>
        <w:tc>
          <w:tcPr>
            <w:tcW w:w="89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53325</w:t>
            </w:r>
          </w:p>
        </w:tc>
        <w:tc>
          <w:tcPr>
            <w:tcW w:w="1499"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51494</w:t>
            </w:r>
          </w:p>
        </w:tc>
        <w:tc>
          <w:tcPr>
            <w:tcW w:w="2140"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52.10</w:t>
            </w:r>
          </w:p>
        </w:tc>
      </w:tr>
      <w:tr>
        <w:trPr>
          <w:trHeight w:val="227"/>
        </w:trPr>
        <w:tc>
          <w:tcPr>
            <w:tcW w:w="485" w:type="dxa"/>
            <w:vMerge/>
            <w:tcBorders>
              <w:bottom w:val="single" w:sz="4" w:space="0" w:color="auto"/>
            </w:tcBorders>
            <w:hideMark/>
          </w:tcPr>
          <w:p>
            <w:pPr>
              <w:pStyle w:val="Beschriftung"/>
              <w:keepNext/>
              <w:spacing w:line="160" w:lineRule="exact"/>
              <w:rPr>
                <w:rFonts w:cstheme="minorHAnsi"/>
                <w:i w:val="0"/>
                <w:iCs w:val="0"/>
                <w:color w:val="auto"/>
                <w:sz w:val="16"/>
                <w:szCs w:val="16"/>
              </w:rPr>
            </w:pPr>
          </w:p>
        </w:tc>
        <w:tc>
          <w:tcPr>
            <w:tcW w:w="113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SED/GW</w:t>
            </w:r>
          </w:p>
        </w:tc>
        <w:tc>
          <w:tcPr>
            <w:tcW w:w="934"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enriched</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134682</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94998</w:t>
            </w:r>
          </w:p>
        </w:tc>
        <w:tc>
          <w:tcPr>
            <w:tcW w:w="1052"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94998</w:t>
            </w:r>
          </w:p>
        </w:tc>
        <w:tc>
          <w:tcPr>
            <w:tcW w:w="89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58979</w:t>
            </w:r>
          </w:p>
        </w:tc>
        <w:tc>
          <w:tcPr>
            <w:tcW w:w="1499"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56320</w:t>
            </w:r>
          </w:p>
        </w:tc>
        <w:tc>
          <w:tcPr>
            <w:tcW w:w="2140"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41.82</w:t>
            </w:r>
          </w:p>
        </w:tc>
      </w:tr>
      <w:tr>
        <w:trPr>
          <w:trHeight w:val="227"/>
        </w:trPr>
        <w:tc>
          <w:tcPr>
            <w:tcW w:w="485" w:type="dxa"/>
            <w:vMerge/>
            <w:tcBorders>
              <w:bottom w:val="single" w:sz="4" w:space="0" w:color="auto"/>
            </w:tcBorders>
            <w:hideMark/>
          </w:tcPr>
          <w:p>
            <w:pPr>
              <w:pStyle w:val="Beschriftung"/>
              <w:keepNext/>
              <w:spacing w:line="160" w:lineRule="exact"/>
              <w:rPr>
                <w:rFonts w:cstheme="minorHAnsi"/>
                <w:i w:val="0"/>
                <w:iCs w:val="0"/>
                <w:color w:val="auto"/>
                <w:sz w:val="16"/>
                <w:szCs w:val="16"/>
              </w:rPr>
            </w:pPr>
          </w:p>
        </w:tc>
        <w:tc>
          <w:tcPr>
            <w:tcW w:w="113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SED/GW</w:t>
            </w:r>
          </w:p>
        </w:tc>
        <w:tc>
          <w:tcPr>
            <w:tcW w:w="934"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enriched</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157371</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134843</w:t>
            </w:r>
          </w:p>
        </w:tc>
        <w:tc>
          <w:tcPr>
            <w:tcW w:w="1052"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134843</w:t>
            </w:r>
          </w:p>
        </w:tc>
        <w:tc>
          <w:tcPr>
            <w:tcW w:w="89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106938</w:t>
            </w:r>
          </w:p>
        </w:tc>
        <w:tc>
          <w:tcPr>
            <w:tcW w:w="1499"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97031</w:t>
            </w:r>
          </w:p>
        </w:tc>
        <w:tc>
          <w:tcPr>
            <w:tcW w:w="2140"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61.66</w:t>
            </w:r>
          </w:p>
        </w:tc>
      </w:tr>
      <w:tr>
        <w:trPr>
          <w:trHeight w:val="227"/>
        </w:trPr>
        <w:tc>
          <w:tcPr>
            <w:tcW w:w="485" w:type="dxa"/>
            <w:vMerge/>
            <w:tcBorders>
              <w:bottom w:val="single" w:sz="4" w:space="0" w:color="auto"/>
            </w:tcBorders>
            <w:hideMark/>
          </w:tcPr>
          <w:p>
            <w:pPr>
              <w:pStyle w:val="Beschriftung"/>
              <w:keepNext/>
              <w:spacing w:line="160" w:lineRule="exact"/>
              <w:rPr>
                <w:rFonts w:cstheme="minorHAnsi"/>
                <w:i w:val="0"/>
                <w:iCs w:val="0"/>
                <w:color w:val="auto"/>
                <w:sz w:val="16"/>
                <w:szCs w:val="16"/>
              </w:rPr>
            </w:pPr>
          </w:p>
        </w:tc>
        <w:tc>
          <w:tcPr>
            <w:tcW w:w="113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GW</w:t>
            </w:r>
          </w:p>
        </w:tc>
        <w:tc>
          <w:tcPr>
            <w:tcW w:w="934"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enriched</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89561</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80846</w:t>
            </w:r>
          </w:p>
        </w:tc>
        <w:tc>
          <w:tcPr>
            <w:tcW w:w="1052"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80846</w:t>
            </w:r>
          </w:p>
        </w:tc>
        <w:tc>
          <w:tcPr>
            <w:tcW w:w="89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77994</w:t>
            </w:r>
          </w:p>
        </w:tc>
        <w:tc>
          <w:tcPr>
            <w:tcW w:w="1499"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66018</w:t>
            </w:r>
          </w:p>
        </w:tc>
        <w:tc>
          <w:tcPr>
            <w:tcW w:w="2140"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73.71</w:t>
            </w:r>
          </w:p>
        </w:tc>
      </w:tr>
      <w:tr>
        <w:trPr>
          <w:trHeight w:val="227"/>
        </w:trPr>
        <w:tc>
          <w:tcPr>
            <w:tcW w:w="485" w:type="dxa"/>
            <w:vMerge/>
            <w:tcBorders>
              <w:bottom w:val="single" w:sz="4" w:space="0" w:color="auto"/>
            </w:tcBorders>
            <w:hideMark/>
          </w:tcPr>
          <w:p>
            <w:pPr>
              <w:pStyle w:val="Beschriftung"/>
              <w:keepNext/>
              <w:spacing w:line="160" w:lineRule="exact"/>
              <w:rPr>
                <w:rFonts w:cstheme="minorHAnsi"/>
                <w:i w:val="0"/>
                <w:iCs w:val="0"/>
                <w:color w:val="auto"/>
                <w:sz w:val="16"/>
                <w:szCs w:val="16"/>
              </w:rPr>
            </w:pPr>
          </w:p>
        </w:tc>
        <w:tc>
          <w:tcPr>
            <w:tcW w:w="113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GW</w:t>
            </w:r>
          </w:p>
        </w:tc>
        <w:tc>
          <w:tcPr>
            <w:tcW w:w="934"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enriched</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127088</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114780</w:t>
            </w:r>
          </w:p>
        </w:tc>
        <w:tc>
          <w:tcPr>
            <w:tcW w:w="1052"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114780</w:t>
            </w:r>
          </w:p>
        </w:tc>
        <w:tc>
          <w:tcPr>
            <w:tcW w:w="89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109994</w:t>
            </w:r>
          </w:p>
        </w:tc>
        <w:tc>
          <w:tcPr>
            <w:tcW w:w="1499"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97635</w:t>
            </w:r>
          </w:p>
        </w:tc>
        <w:tc>
          <w:tcPr>
            <w:tcW w:w="2140"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76.82</w:t>
            </w:r>
          </w:p>
        </w:tc>
      </w:tr>
      <w:tr>
        <w:trPr>
          <w:trHeight w:val="227"/>
        </w:trPr>
        <w:tc>
          <w:tcPr>
            <w:tcW w:w="485" w:type="dxa"/>
            <w:vMerge/>
            <w:tcBorders>
              <w:bottom w:val="single" w:sz="4" w:space="0" w:color="auto"/>
            </w:tcBorders>
            <w:hideMark/>
          </w:tcPr>
          <w:p>
            <w:pPr>
              <w:pStyle w:val="Beschriftung"/>
              <w:keepNext/>
              <w:spacing w:line="160" w:lineRule="exact"/>
              <w:rPr>
                <w:rFonts w:cstheme="minorHAnsi"/>
                <w:i w:val="0"/>
                <w:iCs w:val="0"/>
                <w:color w:val="auto"/>
                <w:sz w:val="16"/>
                <w:szCs w:val="16"/>
              </w:rPr>
            </w:pPr>
          </w:p>
        </w:tc>
        <w:tc>
          <w:tcPr>
            <w:tcW w:w="113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MM/GW(t)</w:t>
            </w:r>
          </w:p>
        </w:tc>
        <w:tc>
          <w:tcPr>
            <w:tcW w:w="934"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enriched</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202571</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172758</w:t>
            </w:r>
          </w:p>
        </w:tc>
        <w:tc>
          <w:tcPr>
            <w:tcW w:w="1052"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172758</w:t>
            </w:r>
          </w:p>
        </w:tc>
        <w:tc>
          <w:tcPr>
            <w:tcW w:w="89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155301</w:t>
            </w:r>
          </w:p>
        </w:tc>
        <w:tc>
          <w:tcPr>
            <w:tcW w:w="1499"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147651</w:t>
            </w:r>
          </w:p>
        </w:tc>
        <w:tc>
          <w:tcPr>
            <w:tcW w:w="2140"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72.89</w:t>
            </w:r>
          </w:p>
        </w:tc>
      </w:tr>
      <w:tr>
        <w:trPr>
          <w:trHeight w:val="227"/>
        </w:trPr>
        <w:tc>
          <w:tcPr>
            <w:tcW w:w="485" w:type="dxa"/>
            <w:vMerge/>
            <w:tcBorders>
              <w:bottom w:val="single" w:sz="4" w:space="0" w:color="auto"/>
            </w:tcBorders>
            <w:hideMark/>
          </w:tcPr>
          <w:p>
            <w:pPr>
              <w:pStyle w:val="Beschriftung"/>
              <w:keepNext/>
              <w:spacing w:line="160" w:lineRule="exact"/>
              <w:rPr>
                <w:rFonts w:cstheme="minorHAnsi"/>
                <w:i w:val="0"/>
                <w:iCs w:val="0"/>
                <w:color w:val="auto"/>
                <w:sz w:val="16"/>
                <w:szCs w:val="16"/>
              </w:rPr>
            </w:pPr>
          </w:p>
        </w:tc>
        <w:tc>
          <w:tcPr>
            <w:tcW w:w="113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MM/SED(t)</w:t>
            </w:r>
          </w:p>
        </w:tc>
        <w:tc>
          <w:tcPr>
            <w:tcW w:w="934"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enriched</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105045</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91084</w:t>
            </w:r>
          </w:p>
        </w:tc>
        <w:tc>
          <w:tcPr>
            <w:tcW w:w="1052"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91084</w:t>
            </w:r>
          </w:p>
        </w:tc>
        <w:tc>
          <w:tcPr>
            <w:tcW w:w="89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80516</w:t>
            </w:r>
          </w:p>
        </w:tc>
        <w:tc>
          <w:tcPr>
            <w:tcW w:w="1499"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73017</w:t>
            </w:r>
          </w:p>
        </w:tc>
        <w:tc>
          <w:tcPr>
            <w:tcW w:w="2140"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69.51</w:t>
            </w:r>
          </w:p>
        </w:tc>
      </w:tr>
      <w:tr>
        <w:trPr>
          <w:trHeight w:val="227"/>
        </w:trPr>
        <w:tc>
          <w:tcPr>
            <w:tcW w:w="485" w:type="dxa"/>
            <w:vMerge/>
            <w:tcBorders>
              <w:bottom w:val="single" w:sz="4" w:space="0" w:color="auto"/>
            </w:tcBorders>
            <w:hideMark/>
          </w:tcPr>
          <w:p>
            <w:pPr>
              <w:pStyle w:val="Beschriftung"/>
              <w:keepNext/>
              <w:spacing w:line="160" w:lineRule="exact"/>
              <w:rPr>
                <w:rFonts w:cstheme="minorHAnsi"/>
                <w:i w:val="0"/>
                <w:iCs w:val="0"/>
                <w:color w:val="auto"/>
                <w:sz w:val="16"/>
                <w:szCs w:val="16"/>
              </w:rPr>
            </w:pPr>
          </w:p>
        </w:tc>
        <w:tc>
          <w:tcPr>
            <w:tcW w:w="113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SED/GW(t)</w:t>
            </w:r>
          </w:p>
        </w:tc>
        <w:tc>
          <w:tcPr>
            <w:tcW w:w="934"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enriched</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58098</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52252</w:t>
            </w:r>
          </w:p>
        </w:tc>
        <w:tc>
          <w:tcPr>
            <w:tcW w:w="1052"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52252</w:t>
            </w:r>
          </w:p>
        </w:tc>
        <w:tc>
          <w:tcPr>
            <w:tcW w:w="89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48147</w:t>
            </w:r>
          </w:p>
        </w:tc>
        <w:tc>
          <w:tcPr>
            <w:tcW w:w="1499"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46547</w:t>
            </w:r>
          </w:p>
        </w:tc>
        <w:tc>
          <w:tcPr>
            <w:tcW w:w="2140"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80.12</w:t>
            </w:r>
          </w:p>
        </w:tc>
      </w:tr>
      <w:tr>
        <w:trPr>
          <w:trHeight w:val="227"/>
        </w:trPr>
        <w:tc>
          <w:tcPr>
            <w:tcW w:w="485" w:type="dxa"/>
            <w:vMerge/>
            <w:tcBorders>
              <w:bottom w:val="single" w:sz="4" w:space="0" w:color="auto"/>
            </w:tcBorders>
            <w:hideMark/>
          </w:tcPr>
          <w:p>
            <w:pPr>
              <w:pStyle w:val="Beschriftung"/>
              <w:keepNext/>
              <w:spacing w:line="160" w:lineRule="exact"/>
              <w:rPr>
                <w:rFonts w:cstheme="minorHAnsi"/>
                <w:i w:val="0"/>
                <w:iCs w:val="0"/>
                <w:color w:val="auto"/>
                <w:sz w:val="16"/>
                <w:szCs w:val="16"/>
              </w:rPr>
            </w:pPr>
          </w:p>
        </w:tc>
        <w:tc>
          <w:tcPr>
            <w:tcW w:w="113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SED/GW(t)</w:t>
            </w:r>
          </w:p>
        </w:tc>
        <w:tc>
          <w:tcPr>
            <w:tcW w:w="934"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enriched</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89771</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81286</w:t>
            </w:r>
          </w:p>
        </w:tc>
        <w:tc>
          <w:tcPr>
            <w:tcW w:w="1052"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81286</w:t>
            </w:r>
          </w:p>
        </w:tc>
        <w:tc>
          <w:tcPr>
            <w:tcW w:w="89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77339</w:t>
            </w:r>
          </w:p>
        </w:tc>
        <w:tc>
          <w:tcPr>
            <w:tcW w:w="1499"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70710</w:t>
            </w:r>
          </w:p>
        </w:tc>
        <w:tc>
          <w:tcPr>
            <w:tcW w:w="2140"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78.77</w:t>
            </w:r>
          </w:p>
        </w:tc>
      </w:tr>
      <w:tr>
        <w:trPr>
          <w:trHeight w:val="227"/>
        </w:trPr>
        <w:tc>
          <w:tcPr>
            <w:tcW w:w="485" w:type="dxa"/>
            <w:vMerge/>
            <w:tcBorders>
              <w:bottom w:val="single" w:sz="4" w:space="0" w:color="auto"/>
            </w:tcBorders>
            <w:hideMark/>
          </w:tcPr>
          <w:p>
            <w:pPr>
              <w:pStyle w:val="Beschriftung"/>
              <w:keepNext/>
              <w:spacing w:line="160" w:lineRule="exact"/>
              <w:rPr>
                <w:rFonts w:cstheme="minorHAnsi"/>
                <w:i w:val="0"/>
                <w:iCs w:val="0"/>
                <w:color w:val="auto"/>
                <w:sz w:val="16"/>
                <w:szCs w:val="16"/>
              </w:rPr>
            </w:pPr>
          </w:p>
        </w:tc>
        <w:tc>
          <w:tcPr>
            <w:tcW w:w="113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SED</w:t>
            </w:r>
          </w:p>
        </w:tc>
        <w:tc>
          <w:tcPr>
            <w:tcW w:w="934"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original</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87330</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75287</w:t>
            </w:r>
          </w:p>
        </w:tc>
        <w:tc>
          <w:tcPr>
            <w:tcW w:w="1052"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75287</w:t>
            </w:r>
          </w:p>
        </w:tc>
        <w:tc>
          <w:tcPr>
            <w:tcW w:w="89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50866</w:t>
            </w:r>
          </w:p>
        </w:tc>
        <w:tc>
          <w:tcPr>
            <w:tcW w:w="1499"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49049</w:t>
            </w:r>
          </w:p>
        </w:tc>
        <w:tc>
          <w:tcPr>
            <w:tcW w:w="2140"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56.17</w:t>
            </w:r>
          </w:p>
        </w:tc>
      </w:tr>
      <w:tr>
        <w:trPr>
          <w:trHeight w:val="227"/>
        </w:trPr>
        <w:tc>
          <w:tcPr>
            <w:tcW w:w="485" w:type="dxa"/>
            <w:vMerge/>
            <w:tcBorders>
              <w:bottom w:val="single" w:sz="4" w:space="0" w:color="auto"/>
            </w:tcBorders>
            <w:hideMark/>
          </w:tcPr>
          <w:p>
            <w:pPr>
              <w:pStyle w:val="Beschriftung"/>
              <w:keepNext/>
              <w:spacing w:line="160" w:lineRule="exact"/>
              <w:rPr>
                <w:rFonts w:cstheme="minorHAnsi"/>
                <w:i w:val="0"/>
                <w:iCs w:val="0"/>
                <w:color w:val="auto"/>
                <w:sz w:val="16"/>
                <w:szCs w:val="16"/>
              </w:rPr>
            </w:pPr>
          </w:p>
        </w:tc>
        <w:tc>
          <w:tcPr>
            <w:tcW w:w="113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SED</w:t>
            </w:r>
          </w:p>
        </w:tc>
        <w:tc>
          <w:tcPr>
            <w:tcW w:w="934"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original</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85283</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74452</w:t>
            </w:r>
          </w:p>
        </w:tc>
        <w:tc>
          <w:tcPr>
            <w:tcW w:w="1052"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74452</w:t>
            </w:r>
          </w:p>
        </w:tc>
        <w:tc>
          <w:tcPr>
            <w:tcW w:w="89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52490</w:t>
            </w:r>
          </w:p>
        </w:tc>
        <w:tc>
          <w:tcPr>
            <w:tcW w:w="1499"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49344</w:t>
            </w:r>
          </w:p>
        </w:tc>
        <w:tc>
          <w:tcPr>
            <w:tcW w:w="2140"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57.86</w:t>
            </w:r>
          </w:p>
        </w:tc>
      </w:tr>
      <w:tr>
        <w:trPr>
          <w:trHeight w:val="227"/>
        </w:trPr>
        <w:tc>
          <w:tcPr>
            <w:tcW w:w="485" w:type="dxa"/>
            <w:vMerge/>
            <w:tcBorders>
              <w:bottom w:val="single" w:sz="4" w:space="0" w:color="auto"/>
            </w:tcBorders>
            <w:hideMark/>
          </w:tcPr>
          <w:p>
            <w:pPr>
              <w:pStyle w:val="Beschriftung"/>
              <w:keepNext/>
              <w:spacing w:line="160" w:lineRule="exact"/>
              <w:rPr>
                <w:rFonts w:cstheme="minorHAnsi"/>
                <w:i w:val="0"/>
                <w:iCs w:val="0"/>
                <w:color w:val="auto"/>
                <w:sz w:val="16"/>
                <w:szCs w:val="16"/>
              </w:rPr>
            </w:pPr>
          </w:p>
        </w:tc>
        <w:tc>
          <w:tcPr>
            <w:tcW w:w="113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GW</w:t>
            </w:r>
          </w:p>
        </w:tc>
        <w:tc>
          <w:tcPr>
            <w:tcW w:w="934"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original</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209333</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176600</w:t>
            </w:r>
          </w:p>
        </w:tc>
        <w:tc>
          <w:tcPr>
            <w:tcW w:w="1052"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176600</w:t>
            </w:r>
          </w:p>
        </w:tc>
        <w:tc>
          <w:tcPr>
            <w:tcW w:w="89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116681</w:t>
            </w:r>
          </w:p>
        </w:tc>
        <w:tc>
          <w:tcPr>
            <w:tcW w:w="1499"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91042</w:t>
            </w:r>
          </w:p>
        </w:tc>
        <w:tc>
          <w:tcPr>
            <w:tcW w:w="2140"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43.49</w:t>
            </w:r>
          </w:p>
        </w:tc>
      </w:tr>
      <w:tr>
        <w:trPr>
          <w:trHeight w:val="227"/>
        </w:trPr>
        <w:tc>
          <w:tcPr>
            <w:tcW w:w="485" w:type="dxa"/>
            <w:vMerge/>
            <w:tcBorders>
              <w:bottom w:val="single" w:sz="4" w:space="0" w:color="auto"/>
            </w:tcBorders>
            <w:hideMark/>
          </w:tcPr>
          <w:p>
            <w:pPr>
              <w:pStyle w:val="Beschriftung"/>
              <w:keepNext/>
              <w:spacing w:line="160" w:lineRule="exact"/>
              <w:rPr>
                <w:rFonts w:cstheme="minorHAnsi"/>
                <w:i w:val="0"/>
                <w:iCs w:val="0"/>
                <w:color w:val="auto"/>
                <w:sz w:val="16"/>
                <w:szCs w:val="16"/>
              </w:rPr>
            </w:pPr>
          </w:p>
        </w:tc>
        <w:tc>
          <w:tcPr>
            <w:tcW w:w="113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MM</w:t>
            </w:r>
          </w:p>
        </w:tc>
        <w:tc>
          <w:tcPr>
            <w:tcW w:w="934"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control</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1480</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1286</w:t>
            </w:r>
          </w:p>
        </w:tc>
        <w:tc>
          <w:tcPr>
            <w:tcW w:w="1052"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1286</w:t>
            </w:r>
          </w:p>
        </w:tc>
        <w:tc>
          <w:tcPr>
            <w:tcW w:w="89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1189</w:t>
            </w:r>
          </w:p>
        </w:tc>
        <w:tc>
          <w:tcPr>
            <w:tcW w:w="1499"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953</w:t>
            </w:r>
          </w:p>
        </w:tc>
        <w:tc>
          <w:tcPr>
            <w:tcW w:w="2140"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64.39</w:t>
            </w:r>
          </w:p>
        </w:tc>
      </w:tr>
      <w:tr>
        <w:trPr>
          <w:trHeight w:val="227"/>
        </w:trPr>
        <w:tc>
          <w:tcPr>
            <w:tcW w:w="485" w:type="dxa"/>
            <w:vMerge/>
            <w:tcBorders>
              <w:bottom w:val="single" w:sz="4" w:space="0" w:color="auto"/>
            </w:tcBorders>
            <w:hideMark/>
          </w:tcPr>
          <w:p>
            <w:pPr>
              <w:pStyle w:val="Beschriftung"/>
              <w:keepNext/>
              <w:spacing w:line="160" w:lineRule="exact"/>
              <w:rPr>
                <w:rFonts w:cstheme="minorHAnsi"/>
                <w:i w:val="0"/>
                <w:iCs w:val="0"/>
                <w:color w:val="auto"/>
                <w:sz w:val="16"/>
                <w:szCs w:val="16"/>
              </w:rPr>
            </w:pPr>
          </w:p>
        </w:tc>
        <w:tc>
          <w:tcPr>
            <w:tcW w:w="113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MM</w:t>
            </w:r>
          </w:p>
        </w:tc>
        <w:tc>
          <w:tcPr>
            <w:tcW w:w="934"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control</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9968</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8728</w:t>
            </w:r>
          </w:p>
        </w:tc>
        <w:tc>
          <w:tcPr>
            <w:tcW w:w="1052"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8728</w:t>
            </w:r>
          </w:p>
        </w:tc>
        <w:tc>
          <w:tcPr>
            <w:tcW w:w="89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8585</w:t>
            </w:r>
          </w:p>
        </w:tc>
        <w:tc>
          <w:tcPr>
            <w:tcW w:w="1499"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6631</w:t>
            </w:r>
          </w:p>
        </w:tc>
        <w:tc>
          <w:tcPr>
            <w:tcW w:w="2140"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66.52</w:t>
            </w:r>
          </w:p>
        </w:tc>
      </w:tr>
      <w:tr>
        <w:trPr>
          <w:trHeight w:val="227"/>
        </w:trPr>
        <w:tc>
          <w:tcPr>
            <w:tcW w:w="485" w:type="dxa"/>
            <w:vMerge/>
            <w:tcBorders>
              <w:bottom w:val="single" w:sz="4" w:space="0" w:color="auto"/>
            </w:tcBorders>
            <w:hideMark/>
          </w:tcPr>
          <w:p>
            <w:pPr>
              <w:pStyle w:val="Beschriftung"/>
              <w:keepNext/>
              <w:spacing w:line="160" w:lineRule="exact"/>
              <w:rPr>
                <w:rFonts w:cstheme="minorHAnsi"/>
                <w:i w:val="0"/>
                <w:iCs w:val="0"/>
                <w:color w:val="auto"/>
                <w:sz w:val="16"/>
                <w:szCs w:val="16"/>
              </w:rPr>
            </w:pPr>
          </w:p>
        </w:tc>
        <w:tc>
          <w:tcPr>
            <w:tcW w:w="113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NE</w:t>
            </w:r>
          </w:p>
        </w:tc>
        <w:tc>
          <w:tcPr>
            <w:tcW w:w="934"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control</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41177</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36030</w:t>
            </w:r>
          </w:p>
        </w:tc>
        <w:tc>
          <w:tcPr>
            <w:tcW w:w="1052"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36030</w:t>
            </w:r>
          </w:p>
        </w:tc>
        <w:tc>
          <w:tcPr>
            <w:tcW w:w="89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35142</w:t>
            </w:r>
          </w:p>
        </w:tc>
        <w:tc>
          <w:tcPr>
            <w:tcW w:w="1499"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27055</w:t>
            </w:r>
          </w:p>
        </w:tc>
        <w:tc>
          <w:tcPr>
            <w:tcW w:w="2140"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65.70</w:t>
            </w:r>
          </w:p>
        </w:tc>
      </w:tr>
      <w:tr>
        <w:trPr>
          <w:trHeight w:val="227"/>
        </w:trPr>
        <w:tc>
          <w:tcPr>
            <w:tcW w:w="485" w:type="dxa"/>
            <w:vMerge/>
            <w:tcBorders>
              <w:bottom w:val="single" w:sz="4" w:space="0" w:color="auto"/>
            </w:tcBorders>
            <w:hideMark/>
          </w:tcPr>
          <w:p>
            <w:pPr>
              <w:pStyle w:val="Beschriftung"/>
              <w:keepNext/>
              <w:spacing w:line="160" w:lineRule="exact"/>
              <w:rPr>
                <w:rFonts w:cstheme="minorHAnsi"/>
                <w:i w:val="0"/>
                <w:iCs w:val="0"/>
                <w:color w:val="auto"/>
                <w:sz w:val="16"/>
                <w:szCs w:val="16"/>
              </w:rPr>
            </w:pPr>
          </w:p>
        </w:tc>
        <w:tc>
          <w:tcPr>
            <w:tcW w:w="1133" w:type="dxa"/>
            <w:tcBorders>
              <w:bottom w:val="single" w:sz="4" w:space="0" w:color="auto"/>
            </w:tcBorders>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PCR NTC</w:t>
            </w:r>
          </w:p>
        </w:tc>
        <w:tc>
          <w:tcPr>
            <w:tcW w:w="934" w:type="dxa"/>
            <w:tcBorders>
              <w:bottom w:val="single" w:sz="4" w:space="0" w:color="auto"/>
            </w:tcBorders>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control</w:t>
            </w:r>
          </w:p>
        </w:tc>
        <w:tc>
          <w:tcPr>
            <w:tcW w:w="868" w:type="dxa"/>
            <w:tcBorders>
              <w:bottom w:val="single" w:sz="4" w:space="0" w:color="auto"/>
            </w:tcBorders>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287</w:t>
            </w:r>
          </w:p>
        </w:tc>
        <w:tc>
          <w:tcPr>
            <w:tcW w:w="868" w:type="dxa"/>
            <w:tcBorders>
              <w:bottom w:val="single" w:sz="4" w:space="0" w:color="auto"/>
            </w:tcBorders>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216</w:t>
            </w:r>
          </w:p>
        </w:tc>
        <w:tc>
          <w:tcPr>
            <w:tcW w:w="1052" w:type="dxa"/>
            <w:tcBorders>
              <w:bottom w:val="single" w:sz="4" w:space="0" w:color="auto"/>
            </w:tcBorders>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216</w:t>
            </w:r>
          </w:p>
        </w:tc>
        <w:tc>
          <w:tcPr>
            <w:tcW w:w="893" w:type="dxa"/>
            <w:tcBorders>
              <w:bottom w:val="single" w:sz="4" w:space="0" w:color="auto"/>
            </w:tcBorders>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177</w:t>
            </w:r>
          </w:p>
        </w:tc>
        <w:tc>
          <w:tcPr>
            <w:tcW w:w="1499" w:type="dxa"/>
            <w:tcBorders>
              <w:bottom w:val="single" w:sz="4" w:space="0" w:color="auto"/>
            </w:tcBorders>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177</w:t>
            </w:r>
          </w:p>
        </w:tc>
        <w:tc>
          <w:tcPr>
            <w:tcW w:w="2140" w:type="dxa"/>
            <w:tcBorders>
              <w:bottom w:val="single" w:sz="4" w:space="0" w:color="auto"/>
            </w:tcBorders>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61.67</w:t>
            </w:r>
          </w:p>
        </w:tc>
      </w:tr>
      <w:tr>
        <w:trPr>
          <w:trHeight w:val="227"/>
        </w:trPr>
        <w:tc>
          <w:tcPr>
            <w:tcW w:w="485" w:type="dxa"/>
            <w:vMerge w:val="restart"/>
            <w:tcBorders>
              <w:top w:val="single" w:sz="4" w:space="0" w:color="auto"/>
              <w:bottom w:val="single" w:sz="4" w:space="0" w:color="auto"/>
            </w:tcBorders>
            <w:noWrap/>
            <w:vAlign w:val="center"/>
            <w:hideMark/>
          </w:tcPr>
          <w:p>
            <w:pPr>
              <w:pStyle w:val="Beschriftung"/>
              <w:keepNext/>
              <w:spacing w:line="160" w:lineRule="exact"/>
              <w:rPr>
                <w:rFonts w:cstheme="minorHAnsi"/>
                <w:i w:val="0"/>
                <w:iCs w:val="0"/>
                <w:color w:val="auto"/>
                <w:sz w:val="16"/>
                <w:szCs w:val="16"/>
              </w:rPr>
            </w:pPr>
            <w:r>
              <w:rPr>
                <w:rFonts w:cstheme="minorHAnsi"/>
                <w:i w:val="0"/>
                <w:iCs w:val="0"/>
                <w:color w:val="auto"/>
                <w:sz w:val="16"/>
                <w:szCs w:val="16"/>
              </w:rPr>
              <w:t>EII</w:t>
            </w:r>
          </w:p>
        </w:tc>
        <w:tc>
          <w:tcPr>
            <w:tcW w:w="1133" w:type="dxa"/>
            <w:tcBorders>
              <w:top w:val="single" w:sz="4" w:space="0" w:color="auto"/>
            </w:tcBorders>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SED/GW</w:t>
            </w:r>
          </w:p>
        </w:tc>
        <w:tc>
          <w:tcPr>
            <w:tcW w:w="934" w:type="dxa"/>
            <w:tcBorders>
              <w:top w:val="single" w:sz="4" w:space="0" w:color="auto"/>
            </w:tcBorders>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enriched</w:t>
            </w:r>
          </w:p>
        </w:tc>
        <w:tc>
          <w:tcPr>
            <w:tcW w:w="868" w:type="dxa"/>
            <w:tcBorders>
              <w:top w:val="single" w:sz="4" w:space="0" w:color="auto"/>
            </w:tcBorders>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108213</w:t>
            </w:r>
          </w:p>
        </w:tc>
        <w:tc>
          <w:tcPr>
            <w:tcW w:w="868" w:type="dxa"/>
            <w:tcBorders>
              <w:top w:val="single" w:sz="4" w:space="0" w:color="auto"/>
            </w:tcBorders>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95561</w:t>
            </w:r>
          </w:p>
        </w:tc>
        <w:tc>
          <w:tcPr>
            <w:tcW w:w="1052" w:type="dxa"/>
            <w:tcBorders>
              <w:top w:val="single" w:sz="4" w:space="0" w:color="auto"/>
            </w:tcBorders>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89202</w:t>
            </w:r>
          </w:p>
        </w:tc>
        <w:tc>
          <w:tcPr>
            <w:tcW w:w="893" w:type="dxa"/>
            <w:tcBorders>
              <w:top w:val="single" w:sz="4" w:space="0" w:color="auto"/>
            </w:tcBorders>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76481</w:t>
            </w:r>
          </w:p>
        </w:tc>
        <w:tc>
          <w:tcPr>
            <w:tcW w:w="1499" w:type="dxa"/>
            <w:tcBorders>
              <w:top w:val="single" w:sz="4" w:space="0" w:color="auto"/>
            </w:tcBorders>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72109</w:t>
            </w:r>
          </w:p>
        </w:tc>
        <w:tc>
          <w:tcPr>
            <w:tcW w:w="2140" w:type="dxa"/>
            <w:tcBorders>
              <w:top w:val="single" w:sz="4" w:space="0" w:color="auto"/>
            </w:tcBorders>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66.64</w:t>
            </w:r>
          </w:p>
        </w:tc>
      </w:tr>
      <w:tr>
        <w:trPr>
          <w:trHeight w:val="227"/>
        </w:trPr>
        <w:tc>
          <w:tcPr>
            <w:tcW w:w="485" w:type="dxa"/>
            <w:vMerge/>
            <w:tcBorders>
              <w:bottom w:val="single" w:sz="4" w:space="0" w:color="auto"/>
            </w:tcBorders>
            <w:hideMark/>
          </w:tcPr>
          <w:p>
            <w:pPr>
              <w:pStyle w:val="Beschriftung"/>
              <w:keepNext/>
              <w:spacing w:line="160" w:lineRule="exact"/>
              <w:jc w:val="both"/>
              <w:rPr>
                <w:rFonts w:cstheme="minorHAnsi"/>
                <w:i w:val="0"/>
                <w:iCs w:val="0"/>
                <w:color w:val="auto"/>
                <w:sz w:val="16"/>
                <w:szCs w:val="16"/>
              </w:rPr>
            </w:pPr>
          </w:p>
        </w:tc>
        <w:tc>
          <w:tcPr>
            <w:tcW w:w="113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SED/GW</w:t>
            </w:r>
          </w:p>
        </w:tc>
        <w:tc>
          <w:tcPr>
            <w:tcW w:w="934"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enriched</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118032</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105331</w:t>
            </w:r>
          </w:p>
        </w:tc>
        <w:tc>
          <w:tcPr>
            <w:tcW w:w="1052"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99278</w:t>
            </w:r>
          </w:p>
        </w:tc>
        <w:tc>
          <w:tcPr>
            <w:tcW w:w="89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87448</w:t>
            </w:r>
          </w:p>
        </w:tc>
        <w:tc>
          <w:tcPr>
            <w:tcW w:w="1499"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81326</w:t>
            </w:r>
          </w:p>
        </w:tc>
        <w:tc>
          <w:tcPr>
            <w:tcW w:w="2140"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68.9</w:t>
            </w:r>
          </w:p>
        </w:tc>
      </w:tr>
      <w:tr>
        <w:trPr>
          <w:trHeight w:val="227"/>
        </w:trPr>
        <w:tc>
          <w:tcPr>
            <w:tcW w:w="485" w:type="dxa"/>
            <w:vMerge/>
            <w:tcBorders>
              <w:bottom w:val="single" w:sz="4" w:space="0" w:color="auto"/>
            </w:tcBorders>
            <w:hideMark/>
          </w:tcPr>
          <w:p>
            <w:pPr>
              <w:pStyle w:val="Beschriftung"/>
              <w:keepNext/>
              <w:spacing w:line="160" w:lineRule="exact"/>
              <w:jc w:val="both"/>
              <w:rPr>
                <w:rFonts w:cstheme="minorHAnsi"/>
                <w:i w:val="0"/>
                <w:iCs w:val="0"/>
                <w:color w:val="auto"/>
                <w:sz w:val="16"/>
                <w:szCs w:val="16"/>
              </w:rPr>
            </w:pPr>
          </w:p>
        </w:tc>
        <w:tc>
          <w:tcPr>
            <w:tcW w:w="113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SED/GW</w:t>
            </w:r>
          </w:p>
        </w:tc>
        <w:tc>
          <w:tcPr>
            <w:tcW w:w="934"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enriched</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95833</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84749</w:t>
            </w:r>
          </w:p>
        </w:tc>
        <w:tc>
          <w:tcPr>
            <w:tcW w:w="1052"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79330</w:t>
            </w:r>
          </w:p>
        </w:tc>
        <w:tc>
          <w:tcPr>
            <w:tcW w:w="89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68774</w:t>
            </w:r>
          </w:p>
        </w:tc>
        <w:tc>
          <w:tcPr>
            <w:tcW w:w="1499"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64662</w:t>
            </w:r>
          </w:p>
        </w:tc>
        <w:tc>
          <w:tcPr>
            <w:tcW w:w="2140"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67.47</w:t>
            </w:r>
          </w:p>
        </w:tc>
      </w:tr>
      <w:tr>
        <w:trPr>
          <w:trHeight w:val="227"/>
        </w:trPr>
        <w:tc>
          <w:tcPr>
            <w:tcW w:w="485" w:type="dxa"/>
            <w:vMerge/>
            <w:tcBorders>
              <w:bottom w:val="single" w:sz="4" w:space="0" w:color="auto"/>
            </w:tcBorders>
            <w:hideMark/>
          </w:tcPr>
          <w:p>
            <w:pPr>
              <w:pStyle w:val="Beschriftung"/>
              <w:keepNext/>
              <w:spacing w:line="160" w:lineRule="exact"/>
              <w:jc w:val="both"/>
              <w:rPr>
                <w:rFonts w:cstheme="minorHAnsi"/>
                <w:i w:val="0"/>
                <w:iCs w:val="0"/>
                <w:color w:val="auto"/>
                <w:sz w:val="16"/>
                <w:szCs w:val="16"/>
              </w:rPr>
            </w:pPr>
          </w:p>
        </w:tc>
        <w:tc>
          <w:tcPr>
            <w:tcW w:w="113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SED/GW</w:t>
            </w:r>
          </w:p>
        </w:tc>
        <w:tc>
          <w:tcPr>
            <w:tcW w:w="934"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enriched</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110182</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98545</w:t>
            </w:r>
          </w:p>
        </w:tc>
        <w:tc>
          <w:tcPr>
            <w:tcW w:w="1052"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92980</w:t>
            </w:r>
          </w:p>
        </w:tc>
        <w:tc>
          <w:tcPr>
            <w:tcW w:w="89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81652</w:t>
            </w:r>
          </w:p>
        </w:tc>
        <w:tc>
          <w:tcPr>
            <w:tcW w:w="1499"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77580</w:t>
            </w:r>
          </w:p>
        </w:tc>
        <w:tc>
          <w:tcPr>
            <w:tcW w:w="2140"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70.41</w:t>
            </w:r>
          </w:p>
        </w:tc>
      </w:tr>
      <w:tr>
        <w:trPr>
          <w:trHeight w:val="227"/>
        </w:trPr>
        <w:tc>
          <w:tcPr>
            <w:tcW w:w="485" w:type="dxa"/>
            <w:vMerge/>
            <w:tcBorders>
              <w:bottom w:val="single" w:sz="4" w:space="0" w:color="auto"/>
            </w:tcBorders>
            <w:hideMark/>
          </w:tcPr>
          <w:p>
            <w:pPr>
              <w:pStyle w:val="Beschriftung"/>
              <w:keepNext/>
              <w:spacing w:line="160" w:lineRule="exact"/>
              <w:jc w:val="both"/>
              <w:rPr>
                <w:rFonts w:cstheme="minorHAnsi"/>
                <w:i w:val="0"/>
                <w:iCs w:val="0"/>
                <w:color w:val="auto"/>
                <w:sz w:val="16"/>
                <w:szCs w:val="16"/>
              </w:rPr>
            </w:pPr>
          </w:p>
        </w:tc>
        <w:tc>
          <w:tcPr>
            <w:tcW w:w="113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GW</w:t>
            </w:r>
          </w:p>
        </w:tc>
        <w:tc>
          <w:tcPr>
            <w:tcW w:w="934"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enriched</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123390</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112748</w:t>
            </w:r>
          </w:p>
        </w:tc>
        <w:tc>
          <w:tcPr>
            <w:tcW w:w="1052"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112009</w:t>
            </w:r>
          </w:p>
        </w:tc>
        <w:tc>
          <w:tcPr>
            <w:tcW w:w="89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109281</w:t>
            </w:r>
          </w:p>
        </w:tc>
        <w:tc>
          <w:tcPr>
            <w:tcW w:w="1499"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101247</w:t>
            </w:r>
          </w:p>
        </w:tc>
        <w:tc>
          <w:tcPr>
            <w:tcW w:w="2140"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82.05</w:t>
            </w:r>
          </w:p>
        </w:tc>
      </w:tr>
      <w:tr>
        <w:trPr>
          <w:trHeight w:val="227"/>
        </w:trPr>
        <w:tc>
          <w:tcPr>
            <w:tcW w:w="485" w:type="dxa"/>
            <w:vMerge/>
            <w:tcBorders>
              <w:bottom w:val="single" w:sz="4" w:space="0" w:color="auto"/>
            </w:tcBorders>
            <w:hideMark/>
          </w:tcPr>
          <w:p>
            <w:pPr>
              <w:pStyle w:val="Beschriftung"/>
              <w:keepNext/>
              <w:spacing w:line="160" w:lineRule="exact"/>
              <w:jc w:val="both"/>
              <w:rPr>
                <w:rFonts w:cstheme="minorHAnsi"/>
                <w:i w:val="0"/>
                <w:iCs w:val="0"/>
                <w:color w:val="auto"/>
                <w:sz w:val="16"/>
                <w:szCs w:val="16"/>
              </w:rPr>
            </w:pPr>
          </w:p>
        </w:tc>
        <w:tc>
          <w:tcPr>
            <w:tcW w:w="113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GW</w:t>
            </w:r>
          </w:p>
        </w:tc>
        <w:tc>
          <w:tcPr>
            <w:tcW w:w="934"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enriched</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107896</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94195</w:t>
            </w:r>
          </w:p>
        </w:tc>
        <w:tc>
          <w:tcPr>
            <w:tcW w:w="1052"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92730</w:t>
            </w:r>
          </w:p>
        </w:tc>
        <w:tc>
          <w:tcPr>
            <w:tcW w:w="89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87559</w:t>
            </w:r>
          </w:p>
        </w:tc>
        <w:tc>
          <w:tcPr>
            <w:tcW w:w="1499"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67360</w:t>
            </w:r>
          </w:p>
        </w:tc>
        <w:tc>
          <w:tcPr>
            <w:tcW w:w="2140"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62.43</w:t>
            </w:r>
          </w:p>
        </w:tc>
      </w:tr>
      <w:tr>
        <w:trPr>
          <w:trHeight w:val="227"/>
        </w:trPr>
        <w:tc>
          <w:tcPr>
            <w:tcW w:w="485" w:type="dxa"/>
            <w:vMerge/>
            <w:tcBorders>
              <w:bottom w:val="single" w:sz="4" w:space="0" w:color="auto"/>
            </w:tcBorders>
            <w:hideMark/>
          </w:tcPr>
          <w:p>
            <w:pPr>
              <w:pStyle w:val="Beschriftung"/>
              <w:keepNext/>
              <w:spacing w:line="160" w:lineRule="exact"/>
              <w:jc w:val="both"/>
              <w:rPr>
                <w:rFonts w:cstheme="minorHAnsi"/>
                <w:i w:val="0"/>
                <w:iCs w:val="0"/>
                <w:color w:val="auto"/>
                <w:sz w:val="16"/>
                <w:szCs w:val="16"/>
              </w:rPr>
            </w:pPr>
          </w:p>
        </w:tc>
        <w:tc>
          <w:tcPr>
            <w:tcW w:w="113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GW</w:t>
            </w:r>
          </w:p>
        </w:tc>
        <w:tc>
          <w:tcPr>
            <w:tcW w:w="934"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enriched</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114244</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103811</w:t>
            </w:r>
          </w:p>
        </w:tc>
        <w:tc>
          <w:tcPr>
            <w:tcW w:w="1052"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102881</w:t>
            </w:r>
          </w:p>
        </w:tc>
        <w:tc>
          <w:tcPr>
            <w:tcW w:w="89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99386</w:t>
            </w:r>
          </w:p>
        </w:tc>
        <w:tc>
          <w:tcPr>
            <w:tcW w:w="1499"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91130</w:t>
            </w:r>
          </w:p>
        </w:tc>
        <w:tc>
          <w:tcPr>
            <w:tcW w:w="2140"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79.77</w:t>
            </w:r>
          </w:p>
        </w:tc>
      </w:tr>
      <w:tr>
        <w:trPr>
          <w:trHeight w:val="227"/>
        </w:trPr>
        <w:tc>
          <w:tcPr>
            <w:tcW w:w="485" w:type="dxa"/>
            <w:vMerge/>
            <w:tcBorders>
              <w:bottom w:val="single" w:sz="4" w:space="0" w:color="auto"/>
            </w:tcBorders>
            <w:hideMark/>
          </w:tcPr>
          <w:p>
            <w:pPr>
              <w:pStyle w:val="Beschriftung"/>
              <w:keepNext/>
              <w:spacing w:line="160" w:lineRule="exact"/>
              <w:jc w:val="both"/>
              <w:rPr>
                <w:rFonts w:cstheme="minorHAnsi"/>
                <w:i w:val="0"/>
                <w:iCs w:val="0"/>
                <w:color w:val="auto"/>
                <w:sz w:val="16"/>
                <w:szCs w:val="16"/>
              </w:rPr>
            </w:pPr>
          </w:p>
        </w:tc>
        <w:tc>
          <w:tcPr>
            <w:tcW w:w="113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GW</w:t>
            </w:r>
          </w:p>
        </w:tc>
        <w:tc>
          <w:tcPr>
            <w:tcW w:w="934"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enriched</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95434</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86496</w:t>
            </w:r>
          </w:p>
        </w:tc>
        <w:tc>
          <w:tcPr>
            <w:tcW w:w="1052"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85745</w:t>
            </w:r>
          </w:p>
        </w:tc>
        <w:tc>
          <w:tcPr>
            <w:tcW w:w="89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82477</w:t>
            </w:r>
          </w:p>
        </w:tc>
        <w:tc>
          <w:tcPr>
            <w:tcW w:w="1499"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74390</w:t>
            </w:r>
          </w:p>
        </w:tc>
        <w:tc>
          <w:tcPr>
            <w:tcW w:w="2140"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77.95</w:t>
            </w:r>
          </w:p>
        </w:tc>
      </w:tr>
      <w:tr>
        <w:trPr>
          <w:trHeight w:val="227"/>
        </w:trPr>
        <w:tc>
          <w:tcPr>
            <w:tcW w:w="485" w:type="dxa"/>
            <w:vMerge/>
            <w:tcBorders>
              <w:bottom w:val="single" w:sz="4" w:space="0" w:color="auto"/>
            </w:tcBorders>
            <w:hideMark/>
          </w:tcPr>
          <w:p>
            <w:pPr>
              <w:pStyle w:val="Beschriftung"/>
              <w:keepNext/>
              <w:spacing w:line="160" w:lineRule="exact"/>
              <w:jc w:val="both"/>
              <w:rPr>
                <w:rFonts w:cstheme="minorHAnsi"/>
                <w:i w:val="0"/>
                <w:iCs w:val="0"/>
                <w:color w:val="auto"/>
                <w:sz w:val="16"/>
                <w:szCs w:val="16"/>
              </w:rPr>
            </w:pPr>
          </w:p>
        </w:tc>
        <w:tc>
          <w:tcPr>
            <w:tcW w:w="113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SED/GW(t)</w:t>
            </w:r>
          </w:p>
        </w:tc>
        <w:tc>
          <w:tcPr>
            <w:tcW w:w="934"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enriched</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96464</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86814</w:t>
            </w:r>
          </w:p>
        </w:tc>
        <w:tc>
          <w:tcPr>
            <w:tcW w:w="1052"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86004</w:t>
            </w:r>
          </w:p>
        </w:tc>
        <w:tc>
          <w:tcPr>
            <w:tcW w:w="89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83358</w:t>
            </w:r>
          </w:p>
        </w:tc>
        <w:tc>
          <w:tcPr>
            <w:tcW w:w="1499"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67142</w:t>
            </w:r>
          </w:p>
        </w:tc>
        <w:tc>
          <w:tcPr>
            <w:tcW w:w="2140"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69.6</w:t>
            </w:r>
          </w:p>
        </w:tc>
      </w:tr>
      <w:tr>
        <w:trPr>
          <w:trHeight w:val="227"/>
        </w:trPr>
        <w:tc>
          <w:tcPr>
            <w:tcW w:w="485" w:type="dxa"/>
            <w:vMerge/>
            <w:tcBorders>
              <w:bottom w:val="single" w:sz="4" w:space="0" w:color="auto"/>
            </w:tcBorders>
            <w:hideMark/>
          </w:tcPr>
          <w:p>
            <w:pPr>
              <w:pStyle w:val="Beschriftung"/>
              <w:keepNext/>
              <w:spacing w:line="160" w:lineRule="exact"/>
              <w:jc w:val="both"/>
              <w:rPr>
                <w:rFonts w:cstheme="minorHAnsi"/>
                <w:i w:val="0"/>
                <w:iCs w:val="0"/>
                <w:color w:val="auto"/>
                <w:sz w:val="16"/>
                <w:szCs w:val="16"/>
              </w:rPr>
            </w:pPr>
          </w:p>
        </w:tc>
        <w:tc>
          <w:tcPr>
            <w:tcW w:w="113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SED/GW(t)</w:t>
            </w:r>
          </w:p>
        </w:tc>
        <w:tc>
          <w:tcPr>
            <w:tcW w:w="934"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enriched</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95072</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85809</w:t>
            </w:r>
          </w:p>
        </w:tc>
        <w:tc>
          <w:tcPr>
            <w:tcW w:w="1052"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85530</w:t>
            </w:r>
          </w:p>
        </w:tc>
        <w:tc>
          <w:tcPr>
            <w:tcW w:w="89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84483</w:t>
            </w:r>
          </w:p>
        </w:tc>
        <w:tc>
          <w:tcPr>
            <w:tcW w:w="1499"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80467</w:t>
            </w:r>
          </w:p>
        </w:tc>
        <w:tc>
          <w:tcPr>
            <w:tcW w:w="2140"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84.64</w:t>
            </w:r>
          </w:p>
        </w:tc>
      </w:tr>
      <w:tr>
        <w:trPr>
          <w:trHeight w:val="227"/>
        </w:trPr>
        <w:tc>
          <w:tcPr>
            <w:tcW w:w="485" w:type="dxa"/>
            <w:vMerge/>
            <w:tcBorders>
              <w:bottom w:val="single" w:sz="4" w:space="0" w:color="auto"/>
            </w:tcBorders>
            <w:hideMark/>
          </w:tcPr>
          <w:p>
            <w:pPr>
              <w:pStyle w:val="Beschriftung"/>
              <w:keepNext/>
              <w:spacing w:line="160" w:lineRule="exact"/>
              <w:jc w:val="both"/>
              <w:rPr>
                <w:rFonts w:cstheme="minorHAnsi"/>
                <w:i w:val="0"/>
                <w:iCs w:val="0"/>
                <w:color w:val="auto"/>
                <w:sz w:val="16"/>
                <w:szCs w:val="16"/>
              </w:rPr>
            </w:pPr>
          </w:p>
        </w:tc>
        <w:tc>
          <w:tcPr>
            <w:tcW w:w="113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GW(t)</w:t>
            </w:r>
          </w:p>
        </w:tc>
        <w:tc>
          <w:tcPr>
            <w:tcW w:w="934"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enriched</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133782</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118672</w:t>
            </w:r>
          </w:p>
        </w:tc>
        <w:tc>
          <w:tcPr>
            <w:tcW w:w="1052"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117705</w:t>
            </w:r>
          </w:p>
        </w:tc>
        <w:tc>
          <w:tcPr>
            <w:tcW w:w="89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113039</w:t>
            </w:r>
          </w:p>
        </w:tc>
        <w:tc>
          <w:tcPr>
            <w:tcW w:w="1499"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89926</w:t>
            </w:r>
          </w:p>
        </w:tc>
        <w:tc>
          <w:tcPr>
            <w:tcW w:w="2140"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67.22</w:t>
            </w:r>
          </w:p>
        </w:tc>
      </w:tr>
      <w:tr>
        <w:trPr>
          <w:trHeight w:val="227"/>
        </w:trPr>
        <w:tc>
          <w:tcPr>
            <w:tcW w:w="485" w:type="dxa"/>
            <w:vMerge/>
            <w:tcBorders>
              <w:bottom w:val="single" w:sz="4" w:space="0" w:color="auto"/>
            </w:tcBorders>
            <w:hideMark/>
          </w:tcPr>
          <w:p>
            <w:pPr>
              <w:pStyle w:val="Beschriftung"/>
              <w:keepNext/>
              <w:spacing w:line="160" w:lineRule="exact"/>
              <w:jc w:val="both"/>
              <w:rPr>
                <w:rFonts w:cstheme="minorHAnsi"/>
                <w:i w:val="0"/>
                <w:iCs w:val="0"/>
                <w:color w:val="auto"/>
                <w:sz w:val="16"/>
                <w:szCs w:val="16"/>
              </w:rPr>
            </w:pPr>
          </w:p>
        </w:tc>
        <w:tc>
          <w:tcPr>
            <w:tcW w:w="113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GW(t)</w:t>
            </w:r>
          </w:p>
        </w:tc>
        <w:tc>
          <w:tcPr>
            <w:tcW w:w="934"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enriched</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116211</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102489</w:t>
            </w:r>
          </w:p>
        </w:tc>
        <w:tc>
          <w:tcPr>
            <w:tcW w:w="1052"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102052</w:t>
            </w:r>
          </w:p>
        </w:tc>
        <w:tc>
          <w:tcPr>
            <w:tcW w:w="89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99006</w:t>
            </w:r>
          </w:p>
        </w:tc>
        <w:tc>
          <w:tcPr>
            <w:tcW w:w="1499"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83886</w:t>
            </w:r>
          </w:p>
        </w:tc>
        <w:tc>
          <w:tcPr>
            <w:tcW w:w="2140"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72.18</w:t>
            </w:r>
          </w:p>
        </w:tc>
      </w:tr>
      <w:tr>
        <w:trPr>
          <w:trHeight w:val="227"/>
        </w:trPr>
        <w:tc>
          <w:tcPr>
            <w:tcW w:w="485" w:type="dxa"/>
            <w:vMerge/>
            <w:tcBorders>
              <w:bottom w:val="single" w:sz="4" w:space="0" w:color="auto"/>
            </w:tcBorders>
            <w:hideMark/>
          </w:tcPr>
          <w:p>
            <w:pPr>
              <w:pStyle w:val="Beschriftung"/>
              <w:keepNext/>
              <w:spacing w:line="160" w:lineRule="exact"/>
              <w:jc w:val="both"/>
              <w:rPr>
                <w:rFonts w:cstheme="minorHAnsi"/>
                <w:i w:val="0"/>
                <w:iCs w:val="0"/>
                <w:color w:val="auto"/>
                <w:sz w:val="16"/>
                <w:szCs w:val="16"/>
              </w:rPr>
            </w:pPr>
          </w:p>
        </w:tc>
        <w:tc>
          <w:tcPr>
            <w:tcW w:w="113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SED</w:t>
            </w:r>
          </w:p>
        </w:tc>
        <w:tc>
          <w:tcPr>
            <w:tcW w:w="934"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original</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178713</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155496</w:t>
            </w:r>
          </w:p>
        </w:tc>
        <w:tc>
          <w:tcPr>
            <w:tcW w:w="1052"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140567</w:t>
            </w:r>
          </w:p>
        </w:tc>
        <w:tc>
          <w:tcPr>
            <w:tcW w:w="89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102656</w:t>
            </w:r>
          </w:p>
        </w:tc>
        <w:tc>
          <w:tcPr>
            <w:tcW w:w="1499"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93877</w:t>
            </w:r>
          </w:p>
        </w:tc>
        <w:tc>
          <w:tcPr>
            <w:tcW w:w="2140"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52.53</w:t>
            </w:r>
          </w:p>
        </w:tc>
      </w:tr>
      <w:tr>
        <w:trPr>
          <w:trHeight w:val="227"/>
        </w:trPr>
        <w:tc>
          <w:tcPr>
            <w:tcW w:w="485" w:type="dxa"/>
            <w:vMerge/>
            <w:tcBorders>
              <w:bottom w:val="single" w:sz="4" w:space="0" w:color="auto"/>
            </w:tcBorders>
            <w:hideMark/>
          </w:tcPr>
          <w:p>
            <w:pPr>
              <w:pStyle w:val="Beschriftung"/>
              <w:keepNext/>
              <w:spacing w:line="160" w:lineRule="exact"/>
              <w:jc w:val="both"/>
              <w:rPr>
                <w:rFonts w:cstheme="minorHAnsi"/>
                <w:i w:val="0"/>
                <w:iCs w:val="0"/>
                <w:color w:val="auto"/>
                <w:sz w:val="16"/>
                <w:szCs w:val="16"/>
              </w:rPr>
            </w:pPr>
          </w:p>
        </w:tc>
        <w:tc>
          <w:tcPr>
            <w:tcW w:w="113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GW</w:t>
            </w:r>
          </w:p>
        </w:tc>
        <w:tc>
          <w:tcPr>
            <w:tcW w:w="934"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original</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201093</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180141</w:t>
            </w:r>
          </w:p>
        </w:tc>
        <w:tc>
          <w:tcPr>
            <w:tcW w:w="1052"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169979</w:t>
            </w:r>
          </w:p>
        </w:tc>
        <w:tc>
          <w:tcPr>
            <w:tcW w:w="89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147851</w:t>
            </w:r>
          </w:p>
        </w:tc>
        <w:tc>
          <w:tcPr>
            <w:tcW w:w="1499"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111421</w:t>
            </w:r>
          </w:p>
        </w:tc>
        <w:tc>
          <w:tcPr>
            <w:tcW w:w="2140"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55.41</w:t>
            </w:r>
          </w:p>
        </w:tc>
      </w:tr>
      <w:tr>
        <w:trPr>
          <w:trHeight w:val="227"/>
        </w:trPr>
        <w:tc>
          <w:tcPr>
            <w:tcW w:w="485" w:type="dxa"/>
            <w:vMerge/>
            <w:tcBorders>
              <w:bottom w:val="single" w:sz="4" w:space="0" w:color="auto"/>
            </w:tcBorders>
            <w:hideMark/>
          </w:tcPr>
          <w:p>
            <w:pPr>
              <w:pStyle w:val="Beschriftung"/>
              <w:keepNext/>
              <w:spacing w:line="160" w:lineRule="exact"/>
              <w:jc w:val="both"/>
              <w:rPr>
                <w:rFonts w:cstheme="minorHAnsi"/>
                <w:i w:val="0"/>
                <w:iCs w:val="0"/>
                <w:color w:val="auto"/>
                <w:sz w:val="16"/>
                <w:szCs w:val="16"/>
              </w:rPr>
            </w:pPr>
          </w:p>
        </w:tc>
        <w:tc>
          <w:tcPr>
            <w:tcW w:w="113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NE</w:t>
            </w:r>
          </w:p>
        </w:tc>
        <w:tc>
          <w:tcPr>
            <w:tcW w:w="934"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control</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2135</w:t>
            </w:r>
          </w:p>
        </w:tc>
        <w:tc>
          <w:tcPr>
            <w:tcW w:w="868"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1370</w:t>
            </w:r>
          </w:p>
        </w:tc>
        <w:tc>
          <w:tcPr>
            <w:tcW w:w="1052"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1327</w:t>
            </w:r>
          </w:p>
        </w:tc>
        <w:tc>
          <w:tcPr>
            <w:tcW w:w="893"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1200</w:t>
            </w:r>
          </w:p>
        </w:tc>
        <w:tc>
          <w:tcPr>
            <w:tcW w:w="1499"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1159</w:t>
            </w:r>
          </w:p>
        </w:tc>
        <w:tc>
          <w:tcPr>
            <w:tcW w:w="2140" w:type="dxa"/>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54.29</w:t>
            </w:r>
          </w:p>
        </w:tc>
      </w:tr>
      <w:tr>
        <w:trPr>
          <w:trHeight w:val="227"/>
        </w:trPr>
        <w:tc>
          <w:tcPr>
            <w:tcW w:w="485" w:type="dxa"/>
            <w:vMerge/>
            <w:tcBorders>
              <w:bottom w:val="single" w:sz="4" w:space="0" w:color="auto"/>
            </w:tcBorders>
            <w:hideMark/>
          </w:tcPr>
          <w:p>
            <w:pPr>
              <w:pStyle w:val="Beschriftung"/>
              <w:keepNext/>
              <w:spacing w:line="160" w:lineRule="exact"/>
              <w:jc w:val="both"/>
              <w:rPr>
                <w:rFonts w:cstheme="minorHAnsi"/>
                <w:i w:val="0"/>
                <w:iCs w:val="0"/>
                <w:color w:val="auto"/>
                <w:sz w:val="16"/>
                <w:szCs w:val="16"/>
              </w:rPr>
            </w:pPr>
          </w:p>
        </w:tc>
        <w:tc>
          <w:tcPr>
            <w:tcW w:w="1133" w:type="dxa"/>
            <w:tcBorders>
              <w:bottom w:val="single" w:sz="4" w:space="0" w:color="auto"/>
            </w:tcBorders>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PCR NTC</w:t>
            </w:r>
          </w:p>
        </w:tc>
        <w:tc>
          <w:tcPr>
            <w:tcW w:w="934" w:type="dxa"/>
            <w:tcBorders>
              <w:bottom w:val="single" w:sz="4" w:space="0" w:color="auto"/>
            </w:tcBorders>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control</w:t>
            </w:r>
          </w:p>
        </w:tc>
        <w:tc>
          <w:tcPr>
            <w:tcW w:w="868" w:type="dxa"/>
            <w:tcBorders>
              <w:bottom w:val="single" w:sz="4" w:space="0" w:color="auto"/>
            </w:tcBorders>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14827</w:t>
            </w:r>
          </w:p>
        </w:tc>
        <w:tc>
          <w:tcPr>
            <w:tcW w:w="868" w:type="dxa"/>
            <w:tcBorders>
              <w:bottom w:val="single" w:sz="4" w:space="0" w:color="auto"/>
            </w:tcBorders>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13324</w:t>
            </w:r>
          </w:p>
        </w:tc>
        <w:tc>
          <w:tcPr>
            <w:tcW w:w="1052" w:type="dxa"/>
            <w:tcBorders>
              <w:bottom w:val="single" w:sz="4" w:space="0" w:color="auto"/>
            </w:tcBorders>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13256</w:t>
            </w:r>
          </w:p>
        </w:tc>
        <w:tc>
          <w:tcPr>
            <w:tcW w:w="893" w:type="dxa"/>
            <w:tcBorders>
              <w:bottom w:val="single" w:sz="4" w:space="0" w:color="auto"/>
            </w:tcBorders>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12646</w:t>
            </w:r>
          </w:p>
        </w:tc>
        <w:tc>
          <w:tcPr>
            <w:tcW w:w="1499" w:type="dxa"/>
            <w:tcBorders>
              <w:bottom w:val="single" w:sz="4" w:space="0" w:color="auto"/>
            </w:tcBorders>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12265</w:t>
            </w:r>
          </w:p>
        </w:tc>
        <w:tc>
          <w:tcPr>
            <w:tcW w:w="2140" w:type="dxa"/>
            <w:tcBorders>
              <w:bottom w:val="single" w:sz="4" w:space="0" w:color="auto"/>
            </w:tcBorders>
            <w:noWrap/>
            <w:vAlign w:val="bottom"/>
            <w:hideMark/>
          </w:tcPr>
          <w:p>
            <w:pPr>
              <w:pStyle w:val="Beschriftung"/>
              <w:keepNext/>
              <w:spacing w:line="160" w:lineRule="exact"/>
              <w:jc w:val="center"/>
              <w:rPr>
                <w:rFonts w:cstheme="minorHAnsi"/>
                <w:i w:val="0"/>
                <w:iCs w:val="0"/>
                <w:color w:val="auto"/>
                <w:sz w:val="16"/>
                <w:szCs w:val="16"/>
              </w:rPr>
            </w:pPr>
            <w:r>
              <w:rPr>
                <w:rFonts w:cstheme="minorHAnsi"/>
                <w:i w:val="0"/>
                <w:iCs w:val="0"/>
                <w:color w:val="auto"/>
                <w:sz w:val="16"/>
                <w:szCs w:val="16"/>
              </w:rPr>
              <w:t>82.72</w:t>
            </w:r>
          </w:p>
        </w:tc>
      </w:tr>
    </w:tbl>
    <w:p>
      <w:pPr>
        <w:rPr>
          <w:lang w:val="en-GB"/>
        </w:rPr>
      </w:pPr>
    </w:p>
    <w:p>
      <w:pPr>
        <w:pStyle w:val="Beschriftung"/>
        <w:keepNext/>
        <w:rPr>
          <w:i w:val="0"/>
          <w:iCs w:val="0"/>
        </w:rPr>
      </w:pPr>
      <w:bookmarkStart w:id="8" w:name="_Hlk85194213"/>
      <w:r>
        <w:rPr>
          <w:i w:val="0"/>
          <w:iCs w:val="0"/>
        </w:rPr>
        <w:lastRenderedPageBreak/>
        <w:t xml:space="preserve">Table </w:t>
      </w:r>
      <w:r>
        <w:rPr>
          <w:i w:val="0"/>
          <w:iCs w:val="0"/>
          <w:lang w:val="en-GB"/>
        </w:rPr>
        <w:t xml:space="preserve">S2: For each colony PCR one colony was added to the PCR reaction mixture and the PCR was run under the described conditions. Further, the amplified DNA was purified using the Nucleo-Spin Gel and PCR Clean-up Kit (Macherey-Nagel, Germany), and Sanger sequenced with the BigDye Terminator v3.1 sequencing chemistry on an ABI 3730 capillary sequencers (Thermo Fisher, USA). The sequencing chromatograms were manually checked, and the merged forward and reverse reads were taxonomically assigned by aligning the sequences against the rRNA/ITS databases of the nucleotide Basic Local Alignment Search Tool (nblast) (NCBI: </w:t>
      </w:r>
      <w:hyperlink r:id="rId14" w:history="1">
        <w:r>
          <w:rPr>
            <w:rStyle w:val="Hyperlink"/>
            <w:i w:val="0"/>
            <w:iCs w:val="0"/>
            <w:lang w:val="en-GB"/>
          </w:rPr>
          <w:t>https://blast.ncbi.nlm.nih.gov/Blast.cgi</w:t>
        </w:r>
      </w:hyperlink>
      <w:r>
        <w:rPr>
          <w:i w:val="0"/>
          <w:iCs w:val="0"/>
          <w:lang w:val="en-GB"/>
        </w:rPr>
        <w:t xml:space="preserve">, version 2.10.0). Additionally, maximum-likelihood phylogenetic trees were generated with MEGA-X </w:t>
      </w:r>
      <w:r>
        <w:rPr>
          <w:i w:val="0"/>
          <w:iCs w:val="0"/>
          <w:lang w:val="en-GB"/>
        </w:rPr>
        <w:fldChar w:fldCharType="begin"/>
      </w:r>
      <w:r>
        <w:rPr>
          <w:i w:val="0"/>
          <w:iCs w:val="0"/>
          <w:lang w:val="en-GB"/>
        </w:rPr>
        <w:instrText xml:space="preserve"> ADDIN EN.CITE &lt;EndNote&gt;&lt;Cite&gt;&lt;Author&gt;Kumar&lt;/Author&gt;&lt;Year&gt;2018&lt;/Year&gt;&lt;RecNum&gt;138&lt;/RecNum&gt;&lt;DisplayText&gt;(Kumar&lt;style face="italic"&gt; et al.&lt;/style&gt;, 2018)&lt;/DisplayText&gt;&lt;record&gt;&lt;rec-number&gt;138&lt;/rec-number&gt;&lt;foreign-keys&gt;&lt;key app="EN" db-id="w2sps055ka5a58ezszn5tdfpezef5r9wfr20" timestamp="1585557445"&gt;138&lt;/key&gt;&lt;/foreign-keys&gt;&lt;ref-type name="Journal Article"&gt;17&lt;/ref-type&gt;&lt;contributors&gt;&lt;authors&gt;&lt;author&gt;Kumar, Sudhir&lt;/author&gt;&lt;author&gt;Stecher, Glen&lt;/author&gt;&lt;author&gt;Li, Michael&lt;/author&gt;&lt;author&gt;Knyaz, Christina&lt;/author&gt;&lt;author&gt;Tamura, Koichiro&lt;/author&gt;&lt;/authors&gt;&lt;/contributors&gt;&lt;titles&gt;&lt;title&gt;MEGA X: Molecular Evolutionary Genetics Analysis across Computing Platforms&lt;/title&gt;&lt;secondary-title&gt;Molecular biology and evolution&lt;/secondary-title&gt;&lt;alt-title&gt;Mol Biol Evol&lt;/alt-title&gt;&lt;/titles&gt;&lt;periodical&gt;&lt;full-title&gt;Molecular biology and evolution&lt;/full-title&gt;&lt;abbr-1&gt;Mol Biol Evol&lt;/abbr-1&gt;&lt;/periodical&gt;&lt;alt-periodical&gt;&lt;full-title&gt;Molecular biology and evolution&lt;/full-title&gt;&lt;abbr-1&gt;Mol Biol Evol&lt;/abbr-1&gt;&lt;/alt-periodical&gt;&lt;pages&gt;1547-1549&lt;/pages&gt;&lt;volume&gt;35&lt;/volume&gt;&lt;number&gt;6&lt;/number&gt;&lt;keywords&gt;&lt;keyword&gt;*Evolution, Molecular&lt;/keyword&gt;&lt;keyword&gt;*Genetic Techniques&lt;/keyword&gt;&lt;keyword&gt;Phylogeny&lt;/keyword&gt;&lt;keyword&gt;*Software&lt;/keyword&gt;&lt;/keywords&gt;&lt;dates&gt;&lt;year&gt;2018&lt;/year&gt;&lt;/dates&gt;&lt;publisher&gt;Oxford University Press&lt;/publisher&gt;&lt;isbn&gt;1537-1719&amp;#xD;0737-4038&lt;/isbn&gt;&lt;accession-num&gt;29722887&lt;/accession-num&gt;&lt;urls&gt;&lt;related-urls&gt;&lt;url&gt;https://pubmed.ncbi.nlm.nih.gov/29722887&lt;/url&gt;&lt;url&gt;https://www.ncbi.nlm.nih.gov/pmc/articles/PMC5967553/&lt;/url&gt;&lt;/related-urls&gt;&lt;/urls&gt;&lt;electronic-resource-num&gt;10.1093/molbev/msy096&lt;/electronic-resource-num&gt;&lt;remote-database-name&gt;PubMed&lt;/remote-database-name&gt;&lt;language&gt;eng&lt;/language&gt;&lt;/record&gt;&lt;/Cite&gt;&lt;/EndNote&gt;</w:instrText>
      </w:r>
      <w:r>
        <w:rPr>
          <w:i w:val="0"/>
          <w:iCs w:val="0"/>
          <w:lang w:val="en-GB"/>
        </w:rPr>
        <w:fldChar w:fldCharType="separate"/>
      </w:r>
      <w:r>
        <w:rPr>
          <w:i w:val="0"/>
          <w:iCs w:val="0"/>
          <w:noProof/>
          <w:lang w:val="en-GB"/>
        </w:rPr>
        <w:t>(Kumar et al., 2018)</w:t>
      </w:r>
      <w:r>
        <w:rPr>
          <w:i w:val="0"/>
          <w:iCs w:val="0"/>
          <w:lang w:val="en-GB"/>
        </w:rPr>
        <w:fldChar w:fldCharType="end"/>
      </w:r>
      <w:r>
        <w:rPr>
          <w:i w:val="0"/>
          <w:iCs w:val="0"/>
          <w:lang w:val="en-GB"/>
        </w:rPr>
        <w:t xml:space="preserve"> using the default settings to differentiate the phylogeny of the obtained isolates.</w:t>
      </w:r>
      <w:r>
        <w:rPr>
          <w:lang w:val="en-GB"/>
        </w:rPr>
        <w:t xml:space="preserve"> </w:t>
      </w:r>
    </w:p>
    <w:tbl>
      <w:tblPr>
        <w:tblStyle w:val="Tabellenraster"/>
        <w:tblW w:w="0" w:type="auto"/>
        <w:tblLook w:val="04A0" w:firstRow="1" w:lastRow="0" w:firstColumn="1" w:lastColumn="0" w:noHBand="0" w:noVBand="1"/>
      </w:tblPr>
      <w:tblGrid>
        <w:gridCol w:w="3247"/>
        <w:gridCol w:w="3247"/>
        <w:gridCol w:w="3248"/>
      </w:tblGrid>
      <w:tr>
        <w:trPr>
          <w:trHeight w:val="397"/>
        </w:trPr>
        <w:tc>
          <w:tcPr>
            <w:tcW w:w="3247" w:type="dxa"/>
            <w:tcBorders>
              <w:top w:val="single" w:sz="4" w:space="0" w:color="auto"/>
              <w:left w:val="nil"/>
              <w:bottom w:val="single" w:sz="4" w:space="0" w:color="auto"/>
              <w:right w:val="nil"/>
            </w:tcBorders>
            <w:vAlign w:val="center"/>
          </w:tcPr>
          <w:bookmarkEnd w:id="8"/>
          <w:p>
            <w:pPr>
              <w:pStyle w:val="Beschriftung"/>
              <w:keepNext/>
              <w:rPr>
                <w:rFonts w:cstheme="minorHAnsi"/>
                <w:i w:val="0"/>
                <w:iCs w:val="0"/>
                <w:lang w:val="en-GB"/>
              </w:rPr>
            </w:pPr>
            <w:r>
              <w:rPr>
                <w:rFonts w:cstheme="minorHAnsi"/>
                <w:i w:val="0"/>
                <w:iCs w:val="0"/>
                <w:lang w:val="en-GB"/>
              </w:rPr>
              <w:t>PCR reaction mixture</w:t>
            </w:r>
          </w:p>
        </w:tc>
        <w:tc>
          <w:tcPr>
            <w:tcW w:w="3247" w:type="dxa"/>
            <w:tcBorders>
              <w:top w:val="single" w:sz="4" w:space="0" w:color="auto"/>
              <w:left w:val="nil"/>
              <w:bottom w:val="single" w:sz="4" w:space="0" w:color="auto"/>
              <w:right w:val="nil"/>
            </w:tcBorders>
            <w:vAlign w:val="center"/>
          </w:tcPr>
          <w:p>
            <w:pPr>
              <w:pStyle w:val="Beschriftung"/>
              <w:keepNext/>
              <w:rPr>
                <w:rFonts w:cstheme="minorHAnsi"/>
                <w:i w:val="0"/>
                <w:iCs w:val="0"/>
                <w:lang w:val="en-GB"/>
              </w:rPr>
            </w:pPr>
            <w:r>
              <w:rPr>
                <w:rFonts w:cstheme="minorHAnsi"/>
                <w:i w:val="0"/>
                <w:iCs w:val="0"/>
                <w:lang w:val="en-GB"/>
              </w:rPr>
              <w:t>Cycling conditions</w:t>
            </w:r>
          </w:p>
        </w:tc>
        <w:tc>
          <w:tcPr>
            <w:tcW w:w="3248" w:type="dxa"/>
            <w:tcBorders>
              <w:top w:val="single" w:sz="4" w:space="0" w:color="auto"/>
              <w:left w:val="nil"/>
              <w:bottom w:val="single" w:sz="4" w:space="0" w:color="auto"/>
              <w:right w:val="nil"/>
            </w:tcBorders>
            <w:vAlign w:val="center"/>
          </w:tcPr>
          <w:p>
            <w:pPr>
              <w:pStyle w:val="Beschriftung"/>
              <w:keepNext/>
              <w:rPr>
                <w:rFonts w:cstheme="minorHAnsi"/>
                <w:i w:val="0"/>
                <w:iCs w:val="0"/>
              </w:rPr>
            </w:pPr>
          </w:p>
        </w:tc>
      </w:tr>
      <w:tr>
        <w:trPr>
          <w:trHeight w:val="397"/>
        </w:trPr>
        <w:tc>
          <w:tcPr>
            <w:tcW w:w="3247" w:type="dxa"/>
            <w:tcBorders>
              <w:top w:val="single" w:sz="4" w:space="0" w:color="auto"/>
              <w:left w:val="nil"/>
              <w:bottom w:val="nil"/>
              <w:right w:val="nil"/>
            </w:tcBorders>
            <w:vAlign w:val="center"/>
          </w:tcPr>
          <w:p>
            <w:pPr>
              <w:pStyle w:val="Beschriftung"/>
              <w:keepNext/>
              <w:rPr>
                <w:rFonts w:cstheme="minorHAnsi"/>
                <w:i w:val="0"/>
                <w:iCs w:val="0"/>
                <w:lang w:val="en-GB"/>
              </w:rPr>
            </w:pPr>
            <w:r>
              <w:rPr>
                <w:rFonts w:cstheme="minorHAnsi"/>
                <w:i w:val="0"/>
                <w:iCs w:val="0"/>
                <w:lang w:val="en-GB"/>
              </w:rPr>
              <w:t>1X PCR buffer</w:t>
            </w:r>
          </w:p>
        </w:tc>
        <w:tc>
          <w:tcPr>
            <w:tcW w:w="3247" w:type="dxa"/>
            <w:tcBorders>
              <w:top w:val="single" w:sz="4" w:space="0" w:color="auto"/>
              <w:left w:val="nil"/>
              <w:bottom w:val="single" w:sz="4" w:space="0" w:color="auto"/>
              <w:right w:val="nil"/>
            </w:tcBorders>
            <w:vAlign w:val="center"/>
          </w:tcPr>
          <w:p>
            <w:pPr>
              <w:pStyle w:val="Beschriftung"/>
              <w:keepNext/>
              <w:rPr>
                <w:rFonts w:cstheme="minorHAnsi"/>
                <w:i w:val="0"/>
                <w:iCs w:val="0"/>
                <w:lang w:val="en-GB"/>
              </w:rPr>
            </w:pPr>
            <w:r>
              <w:rPr>
                <w:rFonts w:cstheme="minorHAnsi"/>
                <w:i w:val="0"/>
                <w:iCs w:val="0"/>
                <w:lang w:val="en-GB"/>
              </w:rPr>
              <w:t>1x      94 °C    10 min.</w:t>
            </w:r>
          </w:p>
        </w:tc>
        <w:tc>
          <w:tcPr>
            <w:tcW w:w="3248" w:type="dxa"/>
            <w:tcBorders>
              <w:top w:val="single" w:sz="4" w:space="0" w:color="auto"/>
              <w:left w:val="nil"/>
              <w:bottom w:val="nil"/>
              <w:right w:val="nil"/>
            </w:tcBorders>
            <w:vAlign w:val="center"/>
          </w:tcPr>
          <w:p>
            <w:pPr>
              <w:pStyle w:val="Beschriftung"/>
              <w:keepNext/>
              <w:rPr>
                <w:rFonts w:cstheme="minorHAnsi"/>
                <w:i w:val="0"/>
                <w:iCs w:val="0"/>
              </w:rPr>
            </w:pPr>
          </w:p>
        </w:tc>
      </w:tr>
      <w:tr>
        <w:trPr>
          <w:trHeight w:val="397"/>
        </w:trPr>
        <w:tc>
          <w:tcPr>
            <w:tcW w:w="3247" w:type="dxa"/>
            <w:tcBorders>
              <w:top w:val="nil"/>
              <w:left w:val="nil"/>
              <w:bottom w:val="nil"/>
              <w:right w:val="nil"/>
            </w:tcBorders>
            <w:vAlign w:val="center"/>
          </w:tcPr>
          <w:p>
            <w:pPr>
              <w:pStyle w:val="Beschriftung"/>
              <w:keepNext/>
              <w:rPr>
                <w:rFonts w:cstheme="minorHAnsi"/>
                <w:i w:val="0"/>
                <w:iCs w:val="0"/>
                <w:lang w:val="en-GB"/>
              </w:rPr>
            </w:pPr>
            <w:r>
              <w:rPr>
                <w:rFonts w:cstheme="minorHAnsi"/>
                <w:i w:val="0"/>
                <w:iCs w:val="0"/>
                <w:lang w:val="en-GB"/>
              </w:rPr>
              <w:t>0.2 mM dNTPs</w:t>
            </w:r>
          </w:p>
        </w:tc>
        <w:tc>
          <w:tcPr>
            <w:tcW w:w="3247" w:type="dxa"/>
            <w:tcBorders>
              <w:top w:val="single" w:sz="4" w:space="0" w:color="auto"/>
              <w:left w:val="nil"/>
              <w:bottom w:val="nil"/>
              <w:right w:val="nil"/>
            </w:tcBorders>
            <w:vAlign w:val="center"/>
          </w:tcPr>
          <w:p>
            <w:pPr>
              <w:pStyle w:val="Beschriftung"/>
              <w:keepNext/>
              <w:rPr>
                <w:rFonts w:cstheme="minorHAnsi"/>
                <w:i w:val="0"/>
                <w:iCs w:val="0"/>
                <w:lang w:val="en-GB"/>
              </w:rPr>
            </w:pPr>
            <w:r>
              <w:rPr>
                <w:rFonts w:cstheme="minorHAnsi"/>
                <w:i w:val="0"/>
                <w:iCs w:val="0"/>
                <w:lang w:val="en-GB"/>
              </w:rPr>
              <w:t>94 °C    1 min.</w:t>
            </w:r>
          </w:p>
        </w:tc>
        <w:tc>
          <w:tcPr>
            <w:tcW w:w="3248" w:type="dxa"/>
            <w:tcBorders>
              <w:top w:val="nil"/>
              <w:left w:val="nil"/>
              <w:bottom w:val="nil"/>
              <w:right w:val="nil"/>
            </w:tcBorders>
            <w:vAlign w:val="center"/>
          </w:tcPr>
          <w:p>
            <w:pPr>
              <w:pStyle w:val="Beschriftung"/>
              <w:keepNext/>
              <w:rPr>
                <w:rFonts w:cstheme="minorHAnsi"/>
                <w:i w:val="0"/>
                <w:iCs w:val="0"/>
              </w:rPr>
            </w:pPr>
          </w:p>
        </w:tc>
      </w:tr>
      <w:tr>
        <w:trPr>
          <w:trHeight w:val="397"/>
        </w:trPr>
        <w:tc>
          <w:tcPr>
            <w:tcW w:w="3247" w:type="dxa"/>
            <w:tcBorders>
              <w:top w:val="nil"/>
              <w:left w:val="nil"/>
              <w:bottom w:val="nil"/>
              <w:right w:val="nil"/>
            </w:tcBorders>
            <w:vAlign w:val="center"/>
          </w:tcPr>
          <w:p>
            <w:pPr>
              <w:pStyle w:val="Beschriftung"/>
              <w:keepNext/>
              <w:rPr>
                <w:rFonts w:cstheme="minorHAnsi"/>
                <w:i w:val="0"/>
                <w:iCs w:val="0"/>
                <w:lang w:val="en-GB"/>
              </w:rPr>
            </w:pPr>
            <w:r>
              <w:rPr>
                <w:rFonts w:cstheme="minorHAnsi"/>
                <w:i w:val="0"/>
                <w:iCs w:val="0"/>
                <w:lang w:val="en-GB"/>
              </w:rPr>
              <w:t>1.5 mM MgCl2</w:t>
            </w:r>
          </w:p>
        </w:tc>
        <w:tc>
          <w:tcPr>
            <w:tcW w:w="3247" w:type="dxa"/>
            <w:tcBorders>
              <w:top w:val="nil"/>
              <w:left w:val="nil"/>
              <w:bottom w:val="nil"/>
              <w:right w:val="nil"/>
            </w:tcBorders>
            <w:vAlign w:val="center"/>
          </w:tcPr>
          <w:p>
            <w:pPr>
              <w:pStyle w:val="Beschriftung"/>
              <w:keepNext/>
              <w:rPr>
                <w:rFonts w:cstheme="minorHAnsi"/>
                <w:i w:val="0"/>
                <w:iCs w:val="0"/>
                <w:lang w:val="en-GB"/>
              </w:rPr>
            </w:pPr>
            <w:r>
              <w:rPr>
                <w:rFonts w:cstheme="minorHAnsi"/>
                <w:i w:val="0"/>
                <w:iCs w:val="0"/>
                <w:lang w:val="en-GB"/>
              </w:rPr>
              <w:t>30x   56 °C    1 min.</w:t>
            </w:r>
          </w:p>
        </w:tc>
        <w:tc>
          <w:tcPr>
            <w:tcW w:w="3248" w:type="dxa"/>
            <w:tcBorders>
              <w:top w:val="nil"/>
              <w:left w:val="nil"/>
              <w:bottom w:val="nil"/>
              <w:right w:val="nil"/>
            </w:tcBorders>
            <w:vAlign w:val="center"/>
          </w:tcPr>
          <w:p>
            <w:pPr>
              <w:pStyle w:val="Beschriftung"/>
              <w:keepNext/>
              <w:rPr>
                <w:rFonts w:cstheme="minorHAnsi"/>
                <w:i w:val="0"/>
                <w:iCs w:val="0"/>
              </w:rPr>
            </w:pPr>
          </w:p>
        </w:tc>
      </w:tr>
      <w:tr>
        <w:trPr>
          <w:trHeight w:val="397"/>
        </w:trPr>
        <w:tc>
          <w:tcPr>
            <w:tcW w:w="3247" w:type="dxa"/>
            <w:tcBorders>
              <w:top w:val="nil"/>
              <w:left w:val="nil"/>
              <w:bottom w:val="nil"/>
              <w:right w:val="nil"/>
            </w:tcBorders>
            <w:vAlign w:val="center"/>
          </w:tcPr>
          <w:p>
            <w:pPr>
              <w:pStyle w:val="Beschriftung"/>
              <w:keepNext/>
              <w:rPr>
                <w:rFonts w:cstheme="minorHAnsi"/>
                <w:i w:val="0"/>
                <w:iCs w:val="0"/>
                <w:lang w:val="en-GB"/>
              </w:rPr>
            </w:pPr>
            <w:r>
              <w:rPr>
                <w:rFonts w:cstheme="minorHAnsi"/>
                <w:i w:val="0"/>
                <w:iCs w:val="0"/>
                <w:lang w:val="en-GB"/>
              </w:rPr>
              <w:t>2 mg/mL BSA</w:t>
            </w:r>
          </w:p>
        </w:tc>
        <w:tc>
          <w:tcPr>
            <w:tcW w:w="3247" w:type="dxa"/>
            <w:tcBorders>
              <w:top w:val="nil"/>
              <w:left w:val="nil"/>
              <w:bottom w:val="single" w:sz="4" w:space="0" w:color="auto"/>
              <w:right w:val="nil"/>
            </w:tcBorders>
            <w:vAlign w:val="center"/>
          </w:tcPr>
          <w:p>
            <w:pPr>
              <w:pStyle w:val="Beschriftung"/>
              <w:keepNext/>
              <w:rPr>
                <w:rFonts w:cstheme="minorHAnsi"/>
                <w:i w:val="0"/>
                <w:iCs w:val="0"/>
                <w:lang w:val="en-GB"/>
              </w:rPr>
            </w:pPr>
            <w:r>
              <w:rPr>
                <w:rFonts w:cstheme="minorHAnsi"/>
                <w:i w:val="0"/>
                <w:iCs w:val="0"/>
                <w:lang w:val="en-GB"/>
              </w:rPr>
              <w:t>72 °C    1.5 min.</w:t>
            </w:r>
          </w:p>
        </w:tc>
        <w:tc>
          <w:tcPr>
            <w:tcW w:w="3248" w:type="dxa"/>
            <w:tcBorders>
              <w:top w:val="nil"/>
              <w:left w:val="nil"/>
              <w:bottom w:val="nil"/>
              <w:right w:val="nil"/>
            </w:tcBorders>
            <w:vAlign w:val="center"/>
          </w:tcPr>
          <w:p>
            <w:pPr>
              <w:pStyle w:val="Beschriftung"/>
              <w:keepNext/>
              <w:rPr>
                <w:rFonts w:cstheme="minorHAnsi"/>
                <w:i w:val="0"/>
                <w:iCs w:val="0"/>
              </w:rPr>
            </w:pPr>
          </w:p>
        </w:tc>
      </w:tr>
      <w:tr>
        <w:trPr>
          <w:trHeight w:val="397"/>
        </w:trPr>
        <w:tc>
          <w:tcPr>
            <w:tcW w:w="3247" w:type="dxa"/>
            <w:tcBorders>
              <w:top w:val="nil"/>
              <w:left w:val="nil"/>
              <w:bottom w:val="nil"/>
              <w:right w:val="nil"/>
            </w:tcBorders>
            <w:vAlign w:val="center"/>
          </w:tcPr>
          <w:p>
            <w:pPr>
              <w:pStyle w:val="Beschriftung"/>
              <w:keepNext/>
              <w:rPr>
                <w:rFonts w:cstheme="minorHAnsi"/>
                <w:i w:val="0"/>
                <w:iCs w:val="0"/>
                <w:lang w:val="en-GB"/>
              </w:rPr>
            </w:pPr>
            <w:r>
              <w:rPr>
                <w:rFonts w:cstheme="minorHAnsi"/>
                <w:i w:val="0"/>
                <w:iCs w:val="0"/>
                <w:lang w:val="en-GB"/>
              </w:rPr>
              <w:t>0.2 µM 27f forward primer</w:t>
            </w:r>
          </w:p>
        </w:tc>
        <w:tc>
          <w:tcPr>
            <w:tcW w:w="3247" w:type="dxa"/>
            <w:tcBorders>
              <w:top w:val="single" w:sz="4" w:space="0" w:color="auto"/>
              <w:left w:val="nil"/>
              <w:bottom w:val="nil"/>
              <w:right w:val="nil"/>
            </w:tcBorders>
            <w:vAlign w:val="center"/>
          </w:tcPr>
          <w:p>
            <w:pPr>
              <w:pStyle w:val="Beschriftung"/>
              <w:keepNext/>
              <w:rPr>
                <w:rFonts w:cstheme="minorHAnsi"/>
                <w:i w:val="0"/>
                <w:iCs w:val="0"/>
                <w:lang w:val="en-GB"/>
              </w:rPr>
            </w:pPr>
            <w:r>
              <w:rPr>
                <w:rFonts w:cstheme="minorHAnsi"/>
                <w:i w:val="0"/>
                <w:iCs w:val="0"/>
                <w:lang w:val="en-GB"/>
              </w:rPr>
              <w:t>1x      72 °C    5 min.</w:t>
            </w:r>
          </w:p>
        </w:tc>
        <w:tc>
          <w:tcPr>
            <w:tcW w:w="3248" w:type="dxa"/>
            <w:tcBorders>
              <w:top w:val="nil"/>
              <w:left w:val="nil"/>
              <w:bottom w:val="nil"/>
              <w:right w:val="nil"/>
            </w:tcBorders>
            <w:vAlign w:val="center"/>
          </w:tcPr>
          <w:p>
            <w:pPr>
              <w:pStyle w:val="Beschriftung"/>
              <w:keepNext/>
              <w:rPr>
                <w:rFonts w:cstheme="minorHAnsi"/>
                <w:i w:val="0"/>
                <w:iCs w:val="0"/>
              </w:rPr>
            </w:pPr>
          </w:p>
        </w:tc>
      </w:tr>
      <w:tr>
        <w:trPr>
          <w:trHeight w:val="397"/>
        </w:trPr>
        <w:tc>
          <w:tcPr>
            <w:tcW w:w="3247" w:type="dxa"/>
            <w:tcBorders>
              <w:top w:val="nil"/>
              <w:left w:val="nil"/>
              <w:bottom w:val="nil"/>
              <w:right w:val="nil"/>
            </w:tcBorders>
            <w:vAlign w:val="center"/>
          </w:tcPr>
          <w:p>
            <w:pPr>
              <w:pStyle w:val="Beschriftung"/>
              <w:keepNext/>
              <w:rPr>
                <w:rFonts w:cstheme="minorHAnsi"/>
                <w:i w:val="0"/>
                <w:iCs w:val="0"/>
                <w:lang w:val="en-GB"/>
              </w:rPr>
            </w:pPr>
            <w:r>
              <w:rPr>
                <w:rFonts w:cstheme="minorHAnsi"/>
                <w:i w:val="0"/>
                <w:iCs w:val="0"/>
                <w:lang w:val="en-GB"/>
              </w:rPr>
              <w:t>0.2 µM 1492r reverse primer</w:t>
            </w:r>
          </w:p>
        </w:tc>
        <w:tc>
          <w:tcPr>
            <w:tcW w:w="3247" w:type="dxa"/>
            <w:tcBorders>
              <w:top w:val="nil"/>
              <w:left w:val="nil"/>
              <w:bottom w:val="nil"/>
              <w:right w:val="nil"/>
            </w:tcBorders>
            <w:vAlign w:val="center"/>
          </w:tcPr>
          <w:p>
            <w:pPr>
              <w:pStyle w:val="Beschriftung"/>
              <w:keepNext/>
              <w:rPr>
                <w:rFonts w:cstheme="minorHAnsi"/>
                <w:i w:val="0"/>
                <w:iCs w:val="0"/>
              </w:rPr>
            </w:pPr>
          </w:p>
        </w:tc>
        <w:tc>
          <w:tcPr>
            <w:tcW w:w="3248" w:type="dxa"/>
            <w:tcBorders>
              <w:top w:val="nil"/>
              <w:left w:val="nil"/>
              <w:bottom w:val="nil"/>
              <w:right w:val="nil"/>
            </w:tcBorders>
            <w:vAlign w:val="center"/>
          </w:tcPr>
          <w:p>
            <w:pPr>
              <w:pStyle w:val="Beschriftung"/>
              <w:keepNext/>
              <w:rPr>
                <w:rFonts w:cstheme="minorHAnsi"/>
                <w:i w:val="0"/>
                <w:iCs w:val="0"/>
              </w:rPr>
            </w:pPr>
          </w:p>
        </w:tc>
      </w:tr>
      <w:tr>
        <w:trPr>
          <w:trHeight w:val="397"/>
        </w:trPr>
        <w:tc>
          <w:tcPr>
            <w:tcW w:w="3247" w:type="dxa"/>
            <w:tcBorders>
              <w:top w:val="nil"/>
              <w:left w:val="nil"/>
              <w:bottom w:val="nil"/>
              <w:right w:val="nil"/>
            </w:tcBorders>
            <w:vAlign w:val="center"/>
          </w:tcPr>
          <w:p>
            <w:pPr>
              <w:pStyle w:val="Beschriftung"/>
              <w:keepNext/>
              <w:rPr>
                <w:rFonts w:cstheme="minorHAnsi"/>
                <w:i w:val="0"/>
                <w:iCs w:val="0"/>
                <w:lang w:val="en-GB"/>
              </w:rPr>
            </w:pPr>
            <w:r>
              <w:rPr>
                <w:rFonts w:cstheme="minorHAnsi"/>
                <w:i w:val="0"/>
                <w:iCs w:val="0"/>
                <w:lang w:val="en-GB"/>
              </w:rPr>
              <w:t>3 U Taq DNA polymerase</w:t>
            </w:r>
          </w:p>
        </w:tc>
        <w:tc>
          <w:tcPr>
            <w:tcW w:w="3247" w:type="dxa"/>
            <w:tcBorders>
              <w:top w:val="nil"/>
              <w:left w:val="nil"/>
              <w:bottom w:val="nil"/>
              <w:right w:val="nil"/>
            </w:tcBorders>
            <w:vAlign w:val="center"/>
          </w:tcPr>
          <w:p>
            <w:pPr>
              <w:pStyle w:val="Beschriftung"/>
              <w:keepNext/>
              <w:rPr>
                <w:rFonts w:cstheme="minorHAnsi"/>
                <w:i w:val="0"/>
                <w:iCs w:val="0"/>
              </w:rPr>
            </w:pPr>
          </w:p>
        </w:tc>
        <w:tc>
          <w:tcPr>
            <w:tcW w:w="3248" w:type="dxa"/>
            <w:tcBorders>
              <w:top w:val="nil"/>
              <w:left w:val="nil"/>
              <w:bottom w:val="nil"/>
              <w:right w:val="nil"/>
            </w:tcBorders>
            <w:vAlign w:val="center"/>
          </w:tcPr>
          <w:p>
            <w:pPr>
              <w:pStyle w:val="Beschriftung"/>
              <w:keepNext/>
              <w:rPr>
                <w:rFonts w:cstheme="minorHAnsi"/>
                <w:i w:val="0"/>
                <w:iCs w:val="0"/>
              </w:rPr>
            </w:pPr>
          </w:p>
        </w:tc>
      </w:tr>
      <w:tr>
        <w:trPr>
          <w:trHeight w:val="397"/>
        </w:trPr>
        <w:tc>
          <w:tcPr>
            <w:tcW w:w="3247" w:type="dxa"/>
            <w:tcBorders>
              <w:top w:val="nil"/>
              <w:left w:val="nil"/>
              <w:bottom w:val="single" w:sz="4" w:space="0" w:color="auto"/>
              <w:right w:val="nil"/>
            </w:tcBorders>
            <w:vAlign w:val="center"/>
          </w:tcPr>
          <w:p>
            <w:pPr>
              <w:pStyle w:val="Beschriftung"/>
              <w:keepNext/>
              <w:rPr>
                <w:rFonts w:cstheme="minorHAnsi"/>
                <w:i w:val="0"/>
                <w:iCs w:val="0"/>
                <w:lang w:val="en-GB"/>
              </w:rPr>
            </w:pPr>
            <w:r>
              <w:rPr>
                <w:rFonts w:cstheme="minorHAnsi"/>
                <w:i w:val="0"/>
                <w:iCs w:val="0"/>
                <w:lang w:val="en-GB"/>
              </w:rPr>
              <w:t>1 colony</w:t>
            </w:r>
          </w:p>
        </w:tc>
        <w:tc>
          <w:tcPr>
            <w:tcW w:w="3247" w:type="dxa"/>
            <w:tcBorders>
              <w:top w:val="nil"/>
              <w:left w:val="nil"/>
              <w:bottom w:val="nil"/>
              <w:right w:val="nil"/>
            </w:tcBorders>
            <w:vAlign w:val="center"/>
          </w:tcPr>
          <w:p>
            <w:pPr>
              <w:pStyle w:val="Beschriftung"/>
              <w:keepNext/>
              <w:rPr>
                <w:rFonts w:cstheme="minorHAnsi"/>
                <w:i w:val="0"/>
                <w:iCs w:val="0"/>
              </w:rPr>
            </w:pPr>
          </w:p>
        </w:tc>
        <w:tc>
          <w:tcPr>
            <w:tcW w:w="3248" w:type="dxa"/>
            <w:tcBorders>
              <w:top w:val="nil"/>
              <w:left w:val="nil"/>
              <w:bottom w:val="nil"/>
              <w:right w:val="nil"/>
            </w:tcBorders>
            <w:vAlign w:val="center"/>
          </w:tcPr>
          <w:p>
            <w:pPr>
              <w:pStyle w:val="Beschriftung"/>
              <w:keepNext/>
              <w:rPr>
                <w:rFonts w:cstheme="minorHAnsi"/>
                <w:i w:val="0"/>
                <w:iCs w:val="0"/>
              </w:rPr>
            </w:pPr>
          </w:p>
        </w:tc>
      </w:tr>
      <w:tr>
        <w:trPr>
          <w:trHeight w:val="397"/>
        </w:trPr>
        <w:tc>
          <w:tcPr>
            <w:tcW w:w="3247" w:type="dxa"/>
            <w:tcBorders>
              <w:top w:val="single" w:sz="4" w:space="0" w:color="auto"/>
              <w:left w:val="nil"/>
              <w:bottom w:val="nil"/>
              <w:right w:val="nil"/>
            </w:tcBorders>
            <w:vAlign w:val="center"/>
          </w:tcPr>
          <w:p>
            <w:pPr>
              <w:pStyle w:val="Beschriftung"/>
              <w:keepNext/>
              <w:rPr>
                <w:rFonts w:cstheme="minorHAnsi"/>
                <w:i w:val="0"/>
                <w:iCs w:val="0"/>
                <w:lang w:val="en-GB"/>
              </w:rPr>
            </w:pPr>
            <w:r>
              <w:rPr>
                <w:rFonts w:cstheme="minorHAnsi"/>
                <w:i w:val="0"/>
                <w:iCs w:val="0"/>
                <w:lang w:val="en-GB"/>
              </w:rPr>
              <w:t>50 µL total volume</w:t>
            </w:r>
          </w:p>
        </w:tc>
        <w:tc>
          <w:tcPr>
            <w:tcW w:w="3247" w:type="dxa"/>
            <w:tcBorders>
              <w:top w:val="nil"/>
              <w:left w:val="nil"/>
              <w:bottom w:val="nil"/>
              <w:right w:val="nil"/>
            </w:tcBorders>
            <w:vAlign w:val="center"/>
          </w:tcPr>
          <w:p>
            <w:pPr>
              <w:pStyle w:val="Beschriftung"/>
              <w:keepNext/>
              <w:rPr>
                <w:rFonts w:cstheme="minorHAnsi"/>
                <w:i w:val="0"/>
                <w:iCs w:val="0"/>
              </w:rPr>
            </w:pPr>
          </w:p>
        </w:tc>
        <w:tc>
          <w:tcPr>
            <w:tcW w:w="3248" w:type="dxa"/>
            <w:tcBorders>
              <w:top w:val="nil"/>
              <w:left w:val="nil"/>
              <w:bottom w:val="nil"/>
              <w:right w:val="nil"/>
            </w:tcBorders>
            <w:vAlign w:val="center"/>
          </w:tcPr>
          <w:p>
            <w:pPr>
              <w:pStyle w:val="Beschriftung"/>
              <w:keepNext/>
              <w:rPr>
                <w:rFonts w:cstheme="minorHAnsi"/>
                <w:i w:val="0"/>
                <w:iCs w:val="0"/>
              </w:rPr>
            </w:pPr>
          </w:p>
        </w:tc>
      </w:tr>
    </w:tbl>
    <w:p>
      <w:pPr>
        <w:rPr>
          <w:lang w:val="en-GB"/>
        </w:rPr>
      </w:pPr>
    </w:p>
    <w:p>
      <w:pPr>
        <w:rPr>
          <w:lang w:val="en-GB"/>
        </w:rPr>
      </w:pPr>
    </w:p>
    <w:p>
      <w:pPr>
        <w:rPr>
          <w:lang w:val="en-GB"/>
        </w:rPr>
      </w:pPr>
    </w:p>
    <w:p>
      <w:pPr>
        <w:rPr>
          <w:lang w:val="en-GB"/>
        </w:rPr>
      </w:pPr>
    </w:p>
    <w:p>
      <w:pPr>
        <w:rPr>
          <w:lang w:val="en-GB"/>
        </w:rPr>
      </w:pPr>
    </w:p>
    <w:p>
      <w:pPr>
        <w:rPr>
          <w:lang w:val="en-GB"/>
        </w:rPr>
      </w:pPr>
    </w:p>
    <w:p>
      <w:pPr>
        <w:rPr>
          <w:lang w:val="en-GB"/>
        </w:rPr>
      </w:pPr>
    </w:p>
    <w:p>
      <w:pPr>
        <w:rPr>
          <w:lang w:val="en-GB"/>
        </w:rPr>
      </w:pPr>
    </w:p>
    <w:p>
      <w:pPr>
        <w:rPr>
          <w:lang w:val="en-GB"/>
        </w:rPr>
      </w:pPr>
    </w:p>
    <w:p>
      <w:pPr>
        <w:rPr>
          <w:lang w:val="en-GB"/>
        </w:rPr>
      </w:pPr>
    </w:p>
    <w:p>
      <w:pPr>
        <w:rPr>
          <w:lang w:val="en-GB"/>
        </w:rPr>
      </w:pPr>
    </w:p>
    <w:p>
      <w:pPr>
        <w:rPr>
          <w:lang w:val="en-GB"/>
        </w:rPr>
      </w:pPr>
    </w:p>
    <w:p>
      <w:pPr>
        <w:rPr>
          <w:lang w:val="en-GB"/>
        </w:rPr>
      </w:pPr>
    </w:p>
    <w:p>
      <w:pPr>
        <w:rPr>
          <w:lang w:val="en-GB"/>
        </w:rPr>
      </w:pPr>
    </w:p>
    <w:p>
      <w:pPr>
        <w:rPr>
          <w:lang w:val="en-GB"/>
        </w:rPr>
      </w:pPr>
    </w:p>
    <w:p>
      <w:pPr>
        <w:pStyle w:val="Beschriftung"/>
        <w:keepNext/>
        <w:jc w:val="both"/>
        <w:rPr>
          <w:rFonts w:cstheme="minorHAnsi"/>
          <w:i w:val="0"/>
          <w:iCs w:val="0"/>
          <w:lang w:val="en-GB"/>
        </w:rPr>
      </w:pPr>
      <w:bookmarkStart w:id="9" w:name="_Hlk85194234"/>
      <w:r>
        <w:rPr>
          <w:rFonts w:cstheme="minorHAnsi"/>
          <w:i w:val="0"/>
          <w:iCs w:val="0"/>
        </w:rPr>
        <w:lastRenderedPageBreak/>
        <w:t xml:space="preserve">Table </w:t>
      </w:r>
      <w:r>
        <w:rPr>
          <w:rFonts w:cstheme="minorHAnsi"/>
          <w:i w:val="0"/>
          <w:iCs w:val="0"/>
          <w:lang w:val="en-GB"/>
        </w:rPr>
        <w:t>S3: Percentage of reduced NO</w:t>
      </w:r>
      <w:r>
        <w:rPr>
          <w:rFonts w:cstheme="minorHAnsi"/>
          <w:i w:val="0"/>
          <w:iCs w:val="0"/>
          <w:vertAlign w:val="subscript"/>
          <w:lang w:val="en-GB"/>
        </w:rPr>
        <w:t>3</w:t>
      </w:r>
      <w:r>
        <w:rPr>
          <w:rFonts w:cstheme="minorHAnsi"/>
          <w:i w:val="0"/>
          <w:iCs w:val="0"/>
          <w:vertAlign w:val="superscript"/>
          <w:lang w:val="en-GB"/>
        </w:rPr>
        <w:t>-</w:t>
      </w:r>
      <w:r>
        <w:rPr>
          <w:rFonts w:cstheme="minorHAnsi"/>
          <w:i w:val="0"/>
          <w:iCs w:val="0"/>
          <w:lang w:val="en-GB"/>
        </w:rPr>
        <w:t xml:space="preserve"> within five days by 45 selected isolates growing in mineral medium with an anoxic H</w:t>
      </w:r>
      <w:r>
        <w:rPr>
          <w:rFonts w:cstheme="minorHAnsi"/>
          <w:i w:val="0"/>
          <w:iCs w:val="0"/>
          <w:vertAlign w:val="subscript"/>
          <w:lang w:val="en-GB"/>
        </w:rPr>
        <w:t>2</w:t>
      </w:r>
      <w:r>
        <w:rPr>
          <w:rFonts w:cstheme="minorHAnsi"/>
          <w:i w:val="0"/>
          <w:iCs w:val="0"/>
          <w:lang w:val="en-GB"/>
        </w:rPr>
        <w:t>/CO</w:t>
      </w:r>
      <w:r>
        <w:rPr>
          <w:rFonts w:cstheme="minorHAnsi"/>
          <w:i w:val="0"/>
          <w:iCs w:val="0"/>
          <w:vertAlign w:val="subscript"/>
          <w:lang w:val="en-GB"/>
        </w:rPr>
        <w:t>2</w:t>
      </w:r>
      <w:r>
        <w:rPr>
          <w:rFonts w:cstheme="minorHAnsi"/>
          <w:i w:val="0"/>
          <w:iCs w:val="0"/>
          <w:lang w:val="en-GB"/>
        </w:rPr>
        <w:t xml:space="preserve"> atmosphere. The 11 isolates selected for detailed phenotypic and genotypic analysis are marked in grey and an abbreviation is given.</w:t>
      </w:r>
    </w:p>
    <w:tbl>
      <w:tblPr>
        <w:tblW w:w="9752" w:type="dxa"/>
        <w:tblLook w:val="04A0" w:firstRow="1" w:lastRow="0" w:firstColumn="1" w:lastColumn="0" w:noHBand="0" w:noVBand="1"/>
      </w:tblPr>
      <w:tblGrid>
        <w:gridCol w:w="1107"/>
        <w:gridCol w:w="1105"/>
        <w:gridCol w:w="771"/>
        <w:gridCol w:w="1149"/>
        <w:gridCol w:w="1875"/>
        <w:gridCol w:w="2878"/>
        <w:gridCol w:w="867"/>
      </w:tblGrid>
      <w:tr>
        <w:trPr>
          <w:trHeight w:val="315"/>
        </w:trPr>
        <w:tc>
          <w:tcPr>
            <w:tcW w:w="1107" w:type="dxa"/>
            <w:tcBorders>
              <w:top w:val="single" w:sz="8" w:space="0" w:color="auto"/>
              <w:left w:val="nil"/>
              <w:bottom w:val="single" w:sz="8" w:space="0" w:color="auto"/>
              <w:right w:val="nil"/>
            </w:tcBorders>
            <w:shd w:val="clear" w:color="auto" w:fill="auto"/>
            <w:noWrap/>
            <w:vAlign w:val="center"/>
            <w:hideMark/>
          </w:tcPr>
          <w:bookmarkEnd w:id="9"/>
          <w:p>
            <w:pPr>
              <w:spacing w:after="0" w:line="240" w:lineRule="auto"/>
              <w:rPr>
                <w:rFonts w:eastAsia="Times New Roman" w:cstheme="minorHAnsi"/>
                <w:color w:val="000000"/>
                <w:sz w:val="18"/>
                <w:szCs w:val="18"/>
              </w:rPr>
            </w:pPr>
            <w:r>
              <w:rPr>
                <w:rFonts w:eastAsia="Times New Roman" w:cstheme="minorHAnsi"/>
                <w:color w:val="000000"/>
                <w:sz w:val="18"/>
                <w:szCs w:val="18"/>
                <w:lang w:val="en-GB"/>
              </w:rPr>
              <w:t>isolation</w:t>
            </w:r>
            <w:r>
              <w:rPr>
                <w:rFonts w:eastAsia="Times New Roman" w:cstheme="minorHAnsi"/>
                <w:color w:val="000000"/>
                <w:sz w:val="18"/>
                <w:szCs w:val="18"/>
              </w:rPr>
              <w:t xml:space="preserve"> </w:t>
            </w:r>
          </w:p>
        </w:tc>
        <w:tc>
          <w:tcPr>
            <w:tcW w:w="1105" w:type="dxa"/>
            <w:tcBorders>
              <w:top w:val="single" w:sz="8" w:space="0" w:color="auto"/>
              <w:left w:val="nil"/>
              <w:bottom w:val="single" w:sz="8" w:space="0" w:color="auto"/>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setup</w:t>
            </w:r>
          </w:p>
        </w:tc>
        <w:tc>
          <w:tcPr>
            <w:tcW w:w="771" w:type="dxa"/>
            <w:tcBorders>
              <w:top w:val="single" w:sz="8" w:space="0" w:color="auto"/>
              <w:left w:val="nil"/>
              <w:bottom w:val="single" w:sz="8" w:space="0" w:color="auto"/>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ID</w:t>
            </w:r>
          </w:p>
        </w:tc>
        <w:tc>
          <w:tcPr>
            <w:tcW w:w="1149" w:type="dxa"/>
            <w:tcBorders>
              <w:top w:val="single" w:sz="8" w:space="0" w:color="auto"/>
              <w:left w:val="nil"/>
              <w:bottom w:val="single" w:sz="8" w:space="0" w:color="auto"/>
              <w:right w:val="nil"/>
            </w:tcBorders>
            <w:vAlign w:val="center"/>
          </w:tcPr>
          <w:p>
            <w:pPr>
              <w:spacing w:after="0" w:line="240" w:lineRule="auto"/>
              <w:rPr>
                <w:rFonts w:eastAsia="Times New Roman" w:cstheme="minorHAnsi"/>
                <w:color w:val="000000"/>
                <w:sz w:val="18"/>
                <w:szCs w:val="18"/>
                <w:lang w:val="en-GB"/>
              </w:rPr>
            </w:pPr>
            <w:r>
              <w:rPr>
                <w:rFonts w:eastAsia="Times New Roman" w:cstheme="minorHAnsi"/>
                <w:color w:val="000000"/>
                <w:sz w:val="18"/>
                <w:szCs w:val="18"/>
                <w:lang w:val="en-GB"/>
              </w:rPr>
              <w:t>abbreviation</w:t>
            </w:r>
          </w:p>
        </w:tc>
        <w:tc>
          <w:tcPr>
            <w:tcW w:w="1875" w:type="dxa"/>
            <w:tcBorders>
              <w:top w:val="single" w:sz="8" w:space="0" w:color="auto"/>
              <w:left w:val="nil"/>
              <w:bottom w:val="single" w:sz="8" w:space="0" w:color="auto"/>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 xml:space="preserve">family </w:t>
            </w:r>
          </w:p>
          <w:p>
            <w:pPr>
              <w:spacing w:after="0" w:line="240" w:lineRule="auto"/>
              <w:rPr>
                <w:rFonts w:eastAsia="Times New Roman" w:cstheme="minorHAnsi"/>
                <w:color w:val="000000"/>
                <w:sz w:val="18"/>
                <w:szCs w:val="18"/>
              </w:rPr>
            </w:pPr>
            <w:r>
              <w:rPr>
                <w:rFonts w:eastAsia="Times New Roman" w:cstheme="minorHAnsi"/>
                <w:color w:val="000000"/>
                <w:sz w:val="18"/>
                <w:szCs w:val="18"/>
              </w:rPr>
              <w:t>(GTDB Taxonomy)</w:t>
            </w:r>
          </w:p>
        </w:tc>
        <w:tc>
          <w:tcPr>
            <w:tcW w:w="2878" w:type="dxa"/>
            <w:tcBorders>
              <w:top w:val="single" w:sz="8" w:space="0" w:color="auto"/>
              <w:left w:val="nil"/>
              <w:bottom w:val="single" w:sz="8" w:space="0" w:color="auto"/>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nblast hit</w:t>
            </w:r>
          </w:p>
        </w:tc>
        <w:tc>
          <w:tcPr>
            <w:tcW w:w="867" w:type="dxa"/>
            <w:tcBorders>
              <w:top w:val="single" w:sz="8" w:space="0" w:color="auto"/>
              <w:left w:val="nil"/>
              <w:bottom w:val="single" w:sz="8" w:space="0" w:color="auto"/>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w:t>
            </w:r>
            <w:r>
              <w:rPr>
                <w:rFonts w:eastAsia="Times New Roman" w:cstheme="minorHAnsi"/>
                <w:color w:val="000000"/>
                <w:sz w:val="18"/>
                <w:szCs w:val="18"/>
                <w:lang w:val="en-GB"/>
              </w:rPr>
              <w:t xml:space="preserve"> </w:t>
            </w:r>
            <w:r>
              <w:rPr>
                <w:rFonts w:eastAsia="Times New Roman" w:cstheme="minorHAnsi"/>
                <w:color w:val="000000"/>
                <w:sz w:val="18"/>
                <w:szCs w:val="18"/>
              </w:rPr>
              <w:t>NO</w:t>
            </w:r>
            <w:r>
              <w:rPr>
                <w:rFonts w:eastAsia="Times New Roman" w:cstheme="minorHAnsi"/>
                <w:color w:val="000000"/>
                <w:sz w:val="18"/>
                <w:szCs w:val="18"/>
                <w:vertAlign w:val="subscript"/>
              </w:rPr>
              <w:t>3</w:t>
            </w:r>
            <w:r>
              <w:rPr>
                <w:rFonts w:eastAsia="Times New Roman" w:cstheme="minorHAnsi"/>
                <w:color w:val="000000"/>
                <w:sz w:val="18"/>
                <w:szCs w:val="18"/>
              </w:rPr>
              <w:t xml:space="preserve"> reduced</w:t>
            </w:r>
          </w:p>
        </w:tc>
      </w:tr>
      <w:tr>
        <w:trPr>
          <w:trHeight w:val="284"/>
        </w:trPr>
        <w:tc>
          <w:tcPr>
            <w:tcW w:w="1107" w:type="dxa"/>
            <w:tcBorders>
              <w:top w:val="nil"/>
              <w:left w:val="nil"/>
              <w:bottom w:val="nil"/>
              <w:right w:val="nil"/>
            </w:tcBorders>
            <w:shd w:val="clear" w:color="auto" w:fill="E7E6E6" w:themeFill="background2"/>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EI</w:t>
            </w:r>
          </w:p>
        </w:tc>
        <w:tc>
          <w:tcPr>
            <w:tcW w:w="1105" w:type="dxa"/>
            <w:tcBorders>
              <w:top w:val="nil"/>
              <w:left w:val="nil"/>
              <w:bottom w:val="nil"/>
              <w:right w:val="nil"/>
            </w:tcBorders>
            <w:shd w:val="clear" w:color="auto" w:fill="E7E6E6" w:themeFill="background2"/>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GW</w:t>
            </w:r>
          </w:p>
        </w:tc>
        <w:tc>
          <w:tcPr>
            <w:tcW w:w="771" w:type="dxa"/>
            <w:tcBorders>
              <w:top w:val="nil"/>
              <w:left w:val="nil"/>
              <w:bottom w:val="nil"/>
              <w:right w:val="nil"/>
            </w:tcBorders>
            <w:shd w:val="clear" w:color="auto" w:fill="E7E6E6" w:themeFill="background2"/>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lang w:val="en-GB"/>
              </w:rPr>
              <w:t>G</w:t>
            </w:r>
            <w:r>
              <w:rPr>
                <w:rFonts w:eastAsia="Times New Roman" w:cstheme="minorHAnsi"/>
                <w:color w:val="000000"/>
                <w:sz w:val="16"/>
                <w:szCs w:val="16"/>
              </w:rPr>
              <w:t>6</w:t>
            </w:r>
          </w:p>
        </w:tc>
        <w:tc>
          <w:tcPr>
            <w:tcW w:w="1149" w:type="dxa"/>
            <w:tcBorders>
              <w:top w:val="nil"/>
              <w:left w:val="nil"/>
              <w:bottom w:val="nil"/>
              <w:right w:val="nil"/>
            </w:tcBorders>
            <w:shd w:val="clear" w:color="auto" w:fill="E7E6E6" w:themeFill="background2"/>
            <w:vAlign w:val="center"/>
          </w:tcPr>
          <w:p>
            <w:pPr>
              <w:spacing w:after="0" w:line="240" w:lineRule="auto"/>
              <w:rPr>
                <w:rFonts w:eastAsia="Times New Roman" w:cstheme="minorHAnsi"/>
                <w:color w:val="000000"/>
                <w:sz w:val="16"/>
                <w:szCs w:val="16"/>
              </w:rPr>
            </w:pPr>
            <w:r>
              <w:rPr>
                <w:rFonts w:eastAsia="Times New Roman" w:cstheme="minorHAnsi"/>
                <w:color w:val="000000"/>
                <w:sz w:val="16"/>
                <w:szCs w:val="16"/>
                <w:lang w:val="en-GB"/>
              </w:rPr>
              <w:t>D6</w:t>
            </w:r>
            <w:r>
              <w:rPr>
                <w:vertAlign w:val="subscript"/>
                <w:lang w:val="en-GB"/>
              </w:rPr>
              <w:t>(HD)</w:t>
            </w:r>
          </w:p>
        </w:tc>
        <w:tc>
          <w:tcPr>
            <w:tcW w:w="1875" w:type="dxa"/>
            <w:tcBorders>
              <w:top w:val="nil"/>
              <w:left w:val="nil"/>
              <w:bottom w:val="nil"/>
              <w:right w:val="nil"/>
            </w:tcBorders>
            <w:shd w:val="clear" w:color="auto" w:fill="E7E6E6" w:themeFill="background2"/>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Rhodocyclaceae</w:t>
            </w:r>
          </w:p>
        </w:tc>
        <w:tc>
          <w:tcPr>
            <w:tcW w:w="2878" w:type="dxa"/>
            <w:tcBorders>
              <w:top w:val="nil"/>
              <w:left w:val="nil"/>
              <w:bottom w:val="nil"/>
              <w:right w:val="nil"/>
            </w:tcBorders>
            <w:shd w:val="clear" w:color="auto" w:fill="E7E6E6" w:themeFill="background2"/>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Dechloromonas denitrificans</w:t>
            </w:r>
          </w:p>
        </w:tc>
        <w:tc>
          <w:tcPr>
            <w:tcW w:w="867" w:type="dxa"/>
            <w:tcBorders>
              <w:top w:val="nil"/>
              <w:left w:val="nil"/>
              <w:bottom w:val="nil"/>
              <w:right w:val="nil"/>
            </w:tcBorders>
            <w:shd w:val="clear" w:color="auto" w:fill="E7E6E6" w:themeFill="background2"/>
            <w:noWrap/>
            <w:vAlign w:val="center"/>
            <w:hideMark/>
          </w:tcPr>
          <w:p>
            <w:pPr>
              <w:spacing w:after="0" w:line="240" w:lineRule="auto"/>
              <w:jc w:val="center"/>
              <w:rPr>
                <w:rFonts w:eastAsia="Times New Roman" w:cstheme="minorHAnsi"/>
                <w:color w:val="000000"/>
                <w:sz w:val="16"/>
                <w:szCs w:val="16"/>
                <w:lang w:val="en-GB"/>
              </w:rPr>
            </w:pPr>
            <w:r>
              <w:rPr>
                <w:rFonts w:eastAsia="Times New Roman" w:cstheme="minorHAnsi"/>
                <w:color w:val="000000"/>
                <w:sz w:val="16"/>
                <w:szCs w:val="16"/>
                <w:lang w:val="en-GB"/>
              </w:rPr>
              <w:t>99.3</w:t>
            </w:r>
          </w:p>
        </w:tc>
      </w:tr>
      <w:tr>
        <w:trPr>
          <w:trHeight w:val="284"/>
        </w:trPr>
        <w:tc>
          <w:tcPr>
            <w:tcW w:w="1107" w:type="dxa"/>
            <w:tcBorders>
              <w:top w:val="nil"/>
              <w:left w:val="nil"/>
              <w:bottom w:val="nil"/>
              <w:right w:val="nil"/>
            </w:tcBorders>
            <w:shd w:val="clear" w:color="auto" w:fill="E7E6E6" w:themeFill="background2"/>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EEII</w:t>
            </w:r>
          </w:p>
        </w:tc>
        <w:tc>
          <w:tcPr>
            <w:tcW w:w="1105" w:type="dxa"/>
            <w:tcBorders>
              <w:top w:val="nil"/>
              <w:left w:val="nil"/>
              <w:bottom w:val="nil"/>
              <w:right w:val="nil"/>
            </w:tcBorders>
            <w:shd w:val="clear" w:color="auto" w:fill="E7E6E6" w:themeFill="background2"/>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GW</w:t>
            </w:r>
          </w:p>
        </w:tc>
        <w:tc>
          <w:tcPr>
            <w:tcW w:w="771" w:type="dxa"/>
            <w:tcBorders>
              <w:top w:val="nil"/>
              <w:left w:val="nil"/>
              <w:bottom w:val="nil"/>
              <w:right w:val="nil"/>
            </w:tcBorders>
            <w:shd w:val="clear" w:color="auto" w:fill="E7E6E6" w:themeFill="background2"/>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III 110</w:t>
            </w:r>
          </w:p>
        </w:tc>
        <w:tc>
          <w:tcPr>
            <w:tcW w:w="1149" w:type="dxa"/>
            <w:tcBorders>
              <w:top w:val="nil"/>
              <w:left w:val="nil"/>
              <w:bottom w:val="nil"/>
              <w:right w:val="nil"/>
            </w:tcBorders>
            <w:shd w:val="clear" w:color="auto" w:fill="E7E6E6" w:themeFill="background2"/>
            <w:vAlign w:val="center"/>
          </w:tcPr>
          <w:p>
            <w:pPr>
              <w:spacing w:after="0" w:line="240" w:lineRule="auto"/>
              <w:rPr>
                <w:rFonts w:eastAsia="Times New Roman" w:cstheme="minorHAnsi"/>
                <w:color w:val="000000"/>
                <w:sz w:val="16"/>
                <w:szCs w:val="16"/>
              </w:rPr>
            </w:pPr>
            <w:r>
              <w:rPr>
                <w:rFonts w:eastAsia="Times New Roman" w:cstheme="minorHAnsi"/>
                <w:color w:val="000000"/>
                <w:sz w:val="16"/>
                <w:szCs w:val="16"/>
                <w:lang w:val="en-GB"/>
              </w:rPr>
              <w:t>D</w:t>
            </w:r>
            <w:r>
              <w:rPr>
                <w:rFonts w:eastAsia="Times New Roman" w:cstheme="minorHAnsi"/>
                <w:color w:val="000000"/>
                <w:sz w:val="16"/>
                <w:szCs w:val="16"/>
              </w:rPr>
              <w:t>110</w:t>
            </w:r>
            <w:r>
              <w:rPr>
                <w:vertAlign w:val="subscript"/>
                <w:lang w:val="en-GB"/>
              </w:rPr>
              <w:t>(HD)</w:t>
            </w:r>
          </w:p>
        </w:tc>
        <w:tc>
          <w:tcPr>
            <w:tcW w:w="1875" w:type="dxa"/>
            <w:tcBorders>
              <w:top w:val="nil"/>
              <w:left w:val="nil"/>
              <w:bottom w:val="nil"/>
              <w:right w:val="nil"/>
            </w:tcBorders>
            <w:shd w:val="clear" w:color="auto" w:fill="E7E6E6" w:themeFill="background2"/>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Rhodocyclaceae</w:t>
            </w:r>
          </w:p>
        </w:tc>
        <w:tc>
          <w:tcPr>
            <w:tcW w:w="2878" w:type="dxa"/>
            <w:tcBorders>
              <w:top w:val="nil"/>
              <w:left w:val="nil"/>
              <w:bottom w:val="nil"/>
              <w:right w:val="nil"/>
            </w:tcBorders>
            <w:shd w:val="clear" w:color="auto" w:fill="E7E6E6" w:themeFill="background2"/>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Dechloromonas denitrificans</w:t>
            </w:r>
          </w:p>
        </w:tc>
        <w:tc>
          <w:tcPr>
            <w:tcW w:w="867" w:type="dxa"/>
            <w:tcBorders>
              <w:top w:val="nil"/>
              <w:left w:val="nil"/>
              <w:bottom w:val="nil"/>
              <w:right w:val="nil"/>
            </w:tcBorders>
            <w:shd w:val="clear" w:color="auto" w:fill="E7E6E6" w:themeFill="background2"/>
            <w:noWrap/>
            <w:vAlign w:val="center"/>
            <w:hideMark/>
          </w:tcPr>
          <w:p>
            <w:pPr>
              <w:spacing w:after="0" w:line="240" w:lineRule="auto"/>
              <w:jc w:val="center"/>
              <w:rPr>
                <w:rFonts w:eastAsia="Times New Roman" w:cstheme="minorHAnsi"/>
                <w:color w:val="000000"/>
                <w:sz w:val="16"/>
                <w:szCs w:val="16"/>
              </w:rPr>
            </w:pPr>
            <w:r>
              <w:rPr>
                <w:rFonts w:eastAsia="Times New Roman" w:cstheme="minorHAnsi"/>
                <w:color w:val="000000"/>
                <w:sz w:val="16"/>
                <w:szCs w:val="16"/>
              </w:rPr>
              <w:t>99.2</w:t>
            </w:r>
          </w:p>
        </w:tc>
      </w:tr>
      <w:tr>
        <w:trPr>
          <w:trHeight w:val="284"/>
        </w:trPr>
        <w:tc>
          <w:tcPr>
            <w:tcW w:w="1107" w:type="dxa"/>
            <w:tcBorders>
              <w:top w:val="nil"/>
              <w:left w:val="nil"/>
              <w:bottom w:val="nil"/>
              <w:right w:val="nil"/>
            </w:tcBorders>
            <w:shd w:val="clear" w:color="auto" w:fill="E7E6E6" w:themeFill="background2"/>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EEII</w:t>
            </w:r>
          </w:p>
        </w:tc>
        <w:tc>
          <w:tcPr>
            <w:tcW w:w="1105" w:type="dxa"/>
            <w:tcBorders>
              <w:top w:val="nil"/>
              <w:left w:val="nil"/>
              <w:bottom w:val="nil"/>
              <w:right w:val="nil"/>
            </w:tcBorders>
            <w:shd w:val="clear" w:color="auto" w:fill="E7E6E6" w:themeFill="background2"/>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GW</w:t>
            </w:r>
          </w:p>
        </w:tc>
        <w:tc>
          <w:tcPr>
            <w:tcW w:w="771" w:type="dxa"/>
            <w:tcBorders>
              <w:top w:val="nil"/>
              <w:left w:val="nil"/>
              <w:bottom w:val="nil"/>
              <w:right w:val="nil"/>
            </w:tcBorders>
            <w:shd w:val="clear" w:color="auto" w:fill="E7E6E6" w:themeFill="background2"/>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III 77</w:t>
            </w:r>
          </w:p>
        </w:tc>
        <w:tc>
          <w:tcPr>
            <w:tcW w:w="1149" w:type="dxa"/>
            <w:tcBorders>
              <w:top w:val="nil"/>
              <w:left w:val="nil"/>
              <w:bottom w:val="nil"/>
              <w:right w:val="nil"/>
            </w:tcBorders>
            <w:shd w:val="clear" w:color="auto" w:fill="E7E6E6" w:themeFill="background2"/>
            <w:vAlign w:val="center"/>
          </w:tcPr>
          <w:p>
            <w:pPr>
              <w:spacing w:after="0" w:line="240" w:lineRule="auto"/>
              <w:rPr>
                <w:rFonts w:eastAsia="Times New Roman" w:cstheme="minorHAnsi"/>
                <w:color w:val="000000"/>
                <w:sz w:val="16"/>
                <w:szCs w:val="16"/>
                <w:lang w:val="en-GB"/>
              </w:rPr>
            </w:pPr>
            <w:r>
              <w:rPr>
                <w:rFonts w:eastAsia="Times New Roman" w:cstheme="minorHAnsi"/>
                <w:color w:val="000000"/>
                <w:sz w:val="16"/>
                <w:szCs w:val="16"/>
                <w:lang w:val="en-GB"/>
              </w:rPr>
              <w:t>F77</w:t>
            </w:r>
            <w:r>
              <w:rPr>
                <w:vertAlign w:val="subscript"/>
                <w:lang w:val="en-GB"/>
              </w:rPr>
              <w:t>(HD)</w:t>
            </w:r>
          </w:p>
        </w:tc>
        <w:tc>
          <w:tcPr>
            <w:tcW w:w="1875" w:type="dxa"/>
            <w:tcBorders>
              <w:top w:val="nil"/>
              <w:left w:val="nil"/>
              <w:bottom w:val="nil"/>
              <w:right w:val="nil"/>
            </w:tcBorders>
            <w:shd w:val="clear" w:color="auto" w:fill="E7E6E6" w:themeFill="background2"/>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Rhodocyclaceae</w:t>
            </w:r>
          </w:p>
        </w:tc>
        <w:tc>
          <w:tcPr>
            <w:tcW w:w="2878" w:type="dxa"/>
            <w:tcBorders>
              <w:top w:val="nil"/>
              <w:left w:val="nil"/>
              <w:bottom w:val="nil"/>
              <w:right w:val="nil"/>
            </w:tcBorders>
            <w:shd w:val="clear" w:color="auto" w:fill="E7E6E6" w:themeFill="background2"/>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Ferribacterium limneticum</w:t>
            </w:r>
          </w:p>
        </w:tc>
        <w:tc>
          <w:tcPr>
            <w:tcW w:w="867" w:type="dxa"/>
            <w:tcBorders>
              <w:top w:val="nil"/>
              <w:left w:val="nil"/>
              <w:bottom w:val="nil"/>
              <w:right w:val="nil"/>
            </w:tcBorders>
            <w:shd w:val="clear" w:color="auto" w:fill="E7E6E6" w:themeFill="background2"/>
            <w:noWrap/>
            <w:vAlign w:val="center"/>
            <w:hideMark/>
          </w:tcPr>
          <w:p>
            <w:pPr>
              <w:spacing w:after="0" w:line="240" w:lineRule="auto"/>
              <w:jc w:val="center"/>
              <w:rPr>
                <w:rFonts w:eastAsia="Times New Roman" w:cstheme="minorHAnsi"/>
                <w:color w:val="000000"/>
                <w:sz w:val="16"/>
                <w:szCs w:val="16"/>
              </w:rPr>
            </w:pPr>
            <w:r>
              <w:rPr>
                <w:rFonts w:eastAsia="Times New Roman" w:cstheme="minorHAnsi"/>
                <w:color w:val="000000"/>
                <w:sz w:val="16"/>
                <w:szCs w:val="16"/>
              </w:rPr>
              <w:t>99.2</w:t>
            </w:r>
          </w:p>
        </w:tc>
      </w:tr>
      <w:tr>
        <w:trPr>
          <w:trHeight w:val="284"/>
        </w:trPr>
        <w:tc>
          <w:tcPr>
            <w:tcW w:w="1107" w:type="dxa"/>
            <w:tcBorders>
              <w:top w:val="nil"/>
              <w:left w:val="nil"/>
              <w:bottom w:val="nil"/>
              <w:right w:val="nil"/>
            </w:tcBorders>
            <w:shd w:val="clear" w:color="auto" w:fill="E7E6E6" w:themeFill="background2"/>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EEII</w:t>
            </w:r>
          </w:p>
        </w:tc>
        <w:tc>
          <w:tcPr>
            <w:tcW w:w="1105" w:type="dxa"/>
            <w:tcBorders>
              <w:top w:val="nil"/>
              <w:left w:val="nil"/>
              <w:bottom w:val="nil"/>
              <w:right w:val="nil"/>
            </w:tcBorders>
            <w:shd w:val="clear" w:color="auto" w:fill="E7E6E6" w:themeFill="background2"/>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GW</w:t>
            </w:r>
          </w:p>
        </w:tc>
        <w:tc>
          <w:tcPr>
            <w:tcW w:w="771" w:type="dxa"/>
            <w:tcBorders>
              <w:top w:val="nil"/>
              <w:left w:val="nil"/>
              <w:bottom w:val="nil"/>
              <w:right w:val="nil"/>
            </w:tcBorders>
            <w:shd w:val="clear" w:color="auto" w:fill="E7E6E6" w:themeFill="background2"/>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III 76</w:t>
            </w:r>
          </w:p>
        </w:tc>
        <w:tc>
          <w:tcPr>
            <w:tcW w:w="1149" w:type="dxa"/>
            <w:tcBorders>
              <w:top w:val="nil"/>
              <w:left w:val="nil"/>
              <w:bottom w:val="nil"/>
              <w:right w:val="nil"/>
            </w:tcBorders>
            <w:shd w:val="clear" w:color="auto" w:fill="E7E6E6" w:themeFill="background2"/>
            <w:vAlign w:val="center"/>
          </w:tcPr>
          <w:p>
            <w:pPr>
              <w:spacing w:after="0" w:line="240" w:lineRule="auto"/>
              <w:rPr>
                <w:rFonts w:eastAsia="Times New Roman" w:cstheme="minorHAnsi"/>
                <w:color w:val="000000"/>
                <w:sz w:val="16"/>
                <w:szCs w:val="16"/>
                <w:lang w:val="en-GB"/>
              </w:rPr>
            </w:pPr>
            <w:r>
              <w:rPr>
                <w:rFonts w:eastAsia="Times New Roman" w:cstheme="minorHAnsi"/>
                <w:color w:val="000000"/>
                <w:sz w:val="16"/>
                <w:szCs w:val="16"/>
                <w:lang w:val="en-GB"/>
              </w:rPr>
              <w:t>F76</w:t>
            </w:r>
            <w:r>
              <w:rPr>
                <w:vertAlign w:val="subscript"/>
                <w:lang w:val="en-GB"/>
              </w:rPr>
              <w:t>(HD)</w:t>
            </w:r>
          </w:p>
        </w:tc>
        <w:tc>
          <w:tcPr>
            <w:tcW w:w="1875" w:type="dxa"/>
            <w:tcBorders>
              <w:top w:val="nil"/>
              <w:left w:val="nil"/>
              <w:bottom w:val="nil"/>
              <w:right w:val="nil"/>
            </w:tcBorders>
            <w:shd w:val="clear" w:color="auto" w:fill="E7E6E6" w:themeFill="background2"/>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Rhodocyclaceae</w:t>
            </w:r>
          </w:p>
        </w:tc>
        <w:tc>
          <w:tcPr>
            <w:tcW w:w="2878" w:type="dxa"/>
            <w:tcBorders>
              <w:top w:val="nil"/>
              <w:left w:val="nil"/>
              <w:bottom w:val="nil"/>
              <w:right w:val="nil"/>
            </w:tcBorders>
            <w:shd w:val="clear" w:color="auto" w:fill="E7E6E6" w:themeFill="background2"/>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Ferribacterium limneticum</w:t>
            </w:r>
          </w:p>
        </w:tc>
        <w:tc>
          <w:tcPr>
            <w:tcW w:w="867" w:type="dxa"/>
            <w:tcBorders>
              <w:top w:val="nil"/>
              <w:left w:val="nil"/>
              <w:bottom w:val="nil"/>
              <w:right w:val="nil"/>
            </w:tcBorders>
            <w:shd w:val="clear" w:color="auto" w:fill="E7E6E6" w:themeFill="background2"/>
            <w:noWrap/>
            <w:vAlign w:val="center"/>
            <w:hideMark/>
          </w:tcPr>
          <w:p>
            <w:pPr>
              <w:spacing w:after="0" w:line="240" w:lineRule="auto"/>
              <w:jc w:val="center"/>
              <w:rPr>
                <w:rFonts w:eastAsia="Times New Roman" w:cstheme="minorHAnsi"/>
                <w:color w:val="000000"/>
                <w:sz w:val="16"/>
                <w:szCs w:val="16"/>
              </w:rPr>
            </w:pPr>
            <w:r>
              <w:rPr>
                <w:rFonts w:eastAsia="Times New Roman" w:cstheme="minorHAnsi"/>
                <w:color w:val="000000"/>
                <w:sz w:val="16"/>
                <w:szCs w:val="16"/>
              </w:rPr>
              <w:t>88.3</w:t>
            </w:r>
          </w:p>
        </w:tc>
      </w:tr>
      <w:tr>
        <w:trPr>
          <w:trHeight w:val="284"/>
        </w:trPr>
        <w:tc>
          <w:tcPr>
            <w:tcW w:w="1107" w:type="dxa"/>
            <w:tcBorders>
              <w:top w:val="nil"/>
              <w:left w:val="nil"/>
              <w:bottom w:val="nil"/>
              <w:right w:val="nil"/>
            </w:tcBorders>
            <w:shd w:val="clear" w:color="auto" w:fill="E7E6E6" w:themeFill="background2"/>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EI</w:t>
            </w:r>
          </w:p>
        </w:tc>
        <w:tc>
          <w:tcPr>
            <w:tcW w:w="1105" w:type="dxa"/>
            <w:tcBorders>
              <w:top w:val="nil"/>
              <w:left w:val="nil"/>
              <w:bottom w:val="nil"/>
              <w:right w:val="nil"/>
            </w:tcBorders>
            <w:shd w:val="clear" w:color="auto" w:fill="E7E6E6" w:themeFill="background2"/>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MM/SED</w:t>
            </w:r>
          </w:p>
        </w:tc>
        <w:tc>
          <w:tcPr>
            <w:tcW w:w="771" w:type="dxa"/>
            <w:tcBorders>
              <w:top w:val="nil"/>
              <w:left w:val="nil"/>
              <w:bottom w:val="nil"/>
              <w:right w:val="nil"/>
            </w:tcBorders>
            <w:shd w:val="clear" w:color="auto" w:fill="E7E6E6" w:themeFill="background2"/>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LT3</w:t>
            </w:r>
          </w:p>
        </w:tc>
        <w:tc>
          <w:tcPr>
            <w:tcW w:w="1149" w:type="dxa"/>
            <w:tcBorders>
              <w:top w:val="nil"/>
              <w:left w:val="nil"/>
              <w:bottom w:val="nil"/>
              <w:right w:val="nil"/>
            </w:tcBorders>
            <w:shd w:val="clear" w:color="auto" w:fill="E7E6E6" w:themeFill="background2"/>
            <w:vAlign w:val="center"/>
          </w:tcPr>
          <w:p>
            <w:pPr>
              <w:spacing w:after="0" w:line="240" w:lineRule="auto"/>
              <w:rPr>
                <w:rFonts w:eastAsia="Times New Roman" w:cstheme="minorHAnsi"/>
                <w:color w:val="000000"/>
                <w:sz w:val="16"/>
                <w:szCs w:val="16"/>
              </w:rPr>
            </w:pPr>
            <w:r>
              <w:rPr>
                <w:rFonts w:eastAsia="Times New Roman" w:cstheme="minorHAnsi"/>
                <w:color w:val="000000"/>
                <w:sz w:val="16"/>
                <w:szCs w:val="16"/>
              </w:rPr>
              <w:t>H</w:t>
            </w:r>
            <w:r>
              <w:rPr>
                <w:rFonts w:eastAsia="Times New Roman" w:cstheme="minorHAnsi"/>
                <w:color w:val="000000"/>
                <w:sz w:val="16"/>
                <w:szCs w:val="16"/>
                <w:lang w:val="en-GB"/>
              </w:rPr>
              <w:t>3</w:t>
            </w:r>
            <w:r>
              <w:rPr>
                <w:vertAlign w:val="subscript"/>
                <w:lang w:val="en-GB"/>
              </w:rPr>
              <w:t>(HD)</w:t>
            </w:r>
          </w:p>
        </w:tc>
        <w:tc>
          <w:tcPr>
            <w:tcW w:w="1875" w:type="dxa"/>
            <w:tcBorders>
              <w:top w:val="nil"/>
              <w:left w:val="nil"/>
              <w:bottom w:val="nil"/>
              <w:right w:val="nil"/>
            </w:tcBorders>
            <w:shd w:val="clear" w:color="auto" w:fill="E7E6E6" w:themeFill="background2"/>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Burkholderiaceae</w:t>
            </w:r>
          </w:p>
        </w:tc>
        <w:tc>
          <w:tcPr>
            <w:tcW w:w="2878" w:type="dxa"/>
            <w:tcBorders>
              <w:top w:val="nil"/>
              <w:left w:val="nil"/>
              <w:bottom w:val="nil"/>
              <w:right w:val="nil"/>
            </w:tcBorders>
            <w:shd w:val="clear" w:color="auto" w:fill="E7E6E6" w:themeFill="background2"/>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Hydrogenophaga taeniosoiralis</w:t>
            </w:r>
          </w:p>
        </w:tc>
        <w:tc>
          <w:tcPr>
            <w:tcW w:w="867" w:type="dxa"/>
            <w:tcBorders>
              <w:top w:val="nil"/>
              <w:left w:val="nil"/>
              <w:bottom w:val="nil"/>
              <w:right w:val="nil"/>
            </w:tcBorders>
            <w:shd w:val="clear" w:color="auto" w:fill="E7E6E6" w:themeFill="background2"/>
            <w:noWrap/>
            <w:vAlign w:val="center"/>
            <w:hideMark/>
          </w:tcPr>
          <w:p>
            <w:pPr>
              <w:spacing w:after="0" w:line="240" w:lineRule="auto"/>
              <w:jc w:val="center"/>
              <w:rPr>
                <w:rFonts w:eastAsia="Times New Roman" w:cstheme="minorHAnsi"/>
                <w:color w:val="000000"/>
                <w:sz w:val="16"/>
                <w:szCs w:val="16"/>
              </w:rPr>
            </w:pPr>
            <w:r>
              <w:rPr>
                <w:rFonts w:eastAsia="Times New Roman" w:cstheme="minorHAnsi"/>
                <w:color w:val="000000"/>
                <w:sz w:val="16"/>
                <w:szCs w:val="16"/>
              </w:rPr>
              <w:t>80.6</w:t>
            </w:r>
          </w:p>
        </w:tc>
      </w:tr>
      <w:tr>
        <w:trPr>
          <w:trHeight w:val="284"/>
        </w:trPr>
        <w:tc>
          <w:tcPr>
            <w:tcW w:w="1107"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EI</w:t>
            </w:r>
          </w:p>
        </w:tc>
        <w:tc>
          <w:tcPr>
            <w:tcW w:w="1105"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MM/SED</w:t>
            </w:r>
          </w:p>
        </w:tc>
        <w:tc>
          <w:tcPr>
            <w:tcW w:w="771"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Y1.1</w:t>
            </w:r>
          </w:p>
        </w:tc>
        <w:tc>
          <w:tcPr>
            <w:tcW w:w="1149" w:type="dxa"/>
            <w:tcBorders>
              <w:top w:val="nil"/>
              <w:left w:val="nil"/>
              <w:bottom w:val="nil"/>
              <w:right w:val="nil"/>
            </w:tcBorders>
            <w:vAlign w:val="center"/>
          </w:tcPr>
          <w:p>
            <w:pPr>
              <w:spacing w:after="0" w:line="240" w:lineRule="auto"/>
              <w:rPr>
                <w:rFonts w:eastAsia="Times New Roman" w:cstheme="minorHAnsi"/>
                <w:color w:val="000000"/>
                <w:sz w:val="16"/>
                <w:szCs w:val="16"/>
              </w:rPr>
            </w:pPr>
          </w:p>
        </w:tc>
        <w:tc>
          <w:tcPr>
            <w:tcW w:w="1875"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Burkholderiaceae</w:t>
            </w:r>
          </w:p>
        </w:tc>
        <w:tc>
          <w:tcPr>
            <w:tcW w:w="2878"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Hydrogenophaga sp. T5-5DA-2</w:t>
            </w:r>
          </w:p>
        </w:tc>
        <w:tc>
          <w:tcPr>
            <w:tcW w:w="867"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6"/>
                <w:szCs w:val="16"/>
              </w:rPr>
            </w:pPr>
            <w:r>
              <w:rPr>
                <w:rFonts w:eastAsia="Times New Roman" w:cstheme="minorHAnsi"/>
                <w:color w:val="000000"/>
                <w:sz w:val="16"/>
                <w:szCs w:val="16"/>
              </w:rPr>
              <w:t>75.8</w:t>
            </w:r>
          </w:p>
        </w:tc>
      </w:tr>
      <w:tr>
        <w:trPr>
          <w:trHeight w:val="284"/>
        </w:trPr>
        <w:tc>
          <w:tcPr>
            <w:tcW w:w="1107" w:type="dxa"/>
            <w:tcBorders>
              <w:top w:val="nil"/>
              <w:left w:val="nil"/>
              <w:bottom w:val="nil"/>
              <w:right w:val="nil"/>
            </w:tcBorders>
            <w:shd w:val="clear" w:color="auto" w:fill="E7E6E6" w:themeFill="background2"/>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EI</w:t>
            </w:r>
          </w:p>
        </w:tc>
        <w:tc>
          <w:tcPr>
            <w:tcW w:w="1105" w:type="dxa"/>
            <w:tcBorders>
              <w:top w:val="nil"/>
              <w:left w:val="nil"/>
              <w:bottom w:val="nil"/>
              <w:right w:val="nil"/>
            </w:tcBorders>
            <w:shd w:val="clear" w:color="auto" w:fill="E7E6E6" w:themeFill="background2"/>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MM/SED</w:t>
            </w:r>
          </w:p>
        </w:tc>
        <w:tc>
          <w:tcPr>
            <w:tcW w:w="771" w:type="dxa"/>
            <w:tcBorders>
              <w:top w:val="nil"/>
              <w:left w:val="nil"/>
              <w:bottom w:val="nil"/>
              <w:right w:val="nil"/>
            </w:tcBorders>
            <w:shd w:val="clear" w:color="auto" w:fill="E7E6E6" w:themeFill="background2"/>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LT2</w:t>
            </w:r>
          </w:p>
        </w:tc>
        <w:tc>
          <w:tcPr>
            <w:tcW w:w="1149" w:type="dxa"/>
            <w:tcBorders>
              <w:top w:val="nil"/>
              <w:left w:val="nil"/>
              <w:bottom w:val="nil"/>
              <w:right w:val="nil"/>
            </w:tcBorders>
            <w:shd w:val="clear" w:color="auto" w:fill="E7E6E6" w:themeFill="background2"/>
            <w:vAlign w:val="center"/>
          </w:tcPr>
          <w:p>
            <w:pPr>
              <w:spacing w:after="0" w:line="240" w:lineRule="auto"/>
              <w:rPr>
                <w:rFonts w:eastAsia="Times New Roman" w:cstheme="minorHAnsi"/>
                <w:color w:val="000000"/>
                <w:sz w:val="16"/>
                <w:szCs w:val="16"/>
              </w:rPr>
            </w:pPr>
            <w:r>
              <w:rPr>
                <w:rFonts w:eastAsia="Times New Roman" w:cstheme="minorHAnsi"/>
                <w:color w:val="000000"/>
                <w:sz w:val="16"/>
                <w:szCs w:val="16"/>
              </w:rPr>
              <w:t>H2</w:t>
            </w:r>
            <w:r>
              <w:rPr>
                <w:vertAlign w:val="subscript"/>
                <w:lang w:val="en-GB"/>
              </w:rPr>
              <w:t>(HD)</w:t>
            </w:r>
          </w:p>
        </w:tc>
        <w:tc>
          <w:tcPr>
            <w:tcW w:w="1875" w:type="dxa"/>
            <w:tcBorders>
              <w:top w:val="nil"/>
              <w:left w:val="nil"/>
              <w:bottom w:val="nil"/>
              <w:right w:val="nil"/>
            </w:tcBorders>
            <w:shd w:val="clear" w:color="auto" w:fill="E7E6E6" w:themeFill="background2"/>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Burkholderiaceae</w:t>
            </w:r>
          </w:p>
        </w:tc>
        <w:tc>
          <w:tcPr>
            <w:tcW w:w="2878" w:type="dxa"/>
            <w:tcBorders>
              <w:top w:val="nil"/>
              <w:left w:val="nil"/>
              <w:bottom w:val="nil"/>
              <w:right w:val="nil"/>
            </w:tcBorders>
            <w:shd w:val="clear" w:color="auto" w:fill="E7E6E6" w:themeFill="background2"/>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Hydrogenophaga taeniosoiralis</w:t>
            </w:r>
          </w:p>
        </w:tc>
        <w:tc>
          <w:tcPr>
            <w:tcW w:w="867" w:type="dxa"/>
            <w:tcBorders>
              <w:top w:val="nil"/>
              <w:left w:val="nil"/>
              <w:bottom w:val="nil"/>
              <w:right w:val="nil"/>
            </w:tcBorders>
            <w:shd w:val="clear" w:color="auto" w:fill="E7E6E6" w:themeFill="background2"/>
            <w:noWrap/>
            <w:vAlign w:val="center"/>
            <w:hideMark/>
          </w:tcPr>
          <w:p>
            <w:pPr>
              <w:spacing w:after="0" w:line="240" w:lineRule="auto"/>
              <w:jc w:val="center"/>
              <w:rPr>
                <w:rFonts w:eastAsia="Times New Roman" w:cstheme="minorHAnsi"/>
                <w:color w:val="000000"/>
                <w:sz w:val="16"/>
                <w:szCs w:val="16"/>
              </w:rPr>
            </w:pPr>
            <w:r>
              <w:rPr>
                <w:rFonts w:eastAsia="Times New Roman" w:cstheme="minorHAnsi"/>
                <w:color w:val="000000"/>
                <w:sz w:val="16"/>
                <w:szCs w:val="16"/>
              </w:rPr>
              <w:t>74</w:t>
            </w:r>
          </w:p>
        </w:tc>
      </w:tr>
      <w:tr>
        <w:trPr>
          <w:trHeight w:val="284"/>
        </w:trPr>
        <w:tc>
          <w:tcPr>
            <w:tcW w:w="1107"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EI</w:t>
            </w:r>
          </w:p>
        </w:tc>
        <w:tc>
          <w:tcPr>
            <w:tcW w:w="1105"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MM/GW</w:t>
            </w:r>
          </w:p>
        </w:tc>
        <w:tc>
          <w:tcPr>
            <w:tcW w:w="771"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H</w:t>
            </w:r>
            <w:r>
              <w:rPr>
                <w:rFonts w:eastAsia="Times New Roman" w:cstheme="minorHAnsi"/>
                <w:color w:val="000000"/>
                <w:sz w:val="16"/>
                <w:szCs w:val="16"/>
                <w:lang w:val="en-GB"/>
              </w:rPr>
              <w:t>1.</w:t>
            </w:r>
            <w:r>
              <w:rPr>
                <w:rFonts w:eastAsia="Times New Roman" w:cstheme="minorHAnsi"/>
                <w:color w:val="000000"/>
                <w:sz w:val="16"/>
                <w:szCs w:val="16"/>
              </w:rPr>
              <w:t>2</w:t>
            </w:r>
          </w:p>
        </w:tc>
        <w:tc>
          <w:tcPr>
            <w:tcW w:w="1149" w:type="dxa"/>
            <w:tcBorders>
              <w:top w:val="nil"/>
              <w:left w:val="nil"/>
              <w:bottom w:val="nil"/>
              <w:right w:val="nil"/>
            </w:tcBorders>
            <w:vAlign w:val="center"/>
          </w:tcPr>
          <w:p>
            <w:pPr>
              <w:spacing w:after="0" w:line="240" w:lineRule="auto"/>
              <w:rPr>
                <w:rFonts w:eastAsia="Times New Roman" w:cstheme="minorHAnsi"/>
                <w:color w:val="000000"/>
                <w:sz w:val="16"/>
                <w:szCs w:val="16"/>
              </w:rPr>
            </w:pPr>
          </w:p>
        </w:tc>
        <w:tc>
          <w:tcPr>
            <w:tcW w:w="1875"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Burkholderiaceae</w:t>
            </w:r>
          </w:p>
        </w:tc>
        <w:tc>
          <w:tcPr>
            <w:tcW w:w="2878"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Hydrogenophaga taeniosoiralis</w:t>
            </w:r>
          </w:p>
        </w:tc>
        <w:tc>
          <w:tcPr>
            <w:tcW w:w="867"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6"/>
                <w:szCs w:val="16"/>
              </w:rPr>
            </w:pPr>
            <w:r>
              <w:rPr>
                <w:rFonts w:eastAsia="Times New Roman" w:cstheme="minorHAnsi"/>
                <w:color w:val="000000"/>
                <w:sz w:val="16"/>
                <w:szCs w:val="16"/>
              </w:rPr>
              <w:t>72.5</w:t>
            </w:r>
          </w:p>
        </w:tc>
      </w:tr>
      <w:tr>
        <w:trPr>
          <w:trHeight w:val="284"/>
        </w:trPr>
        <w:tc>
          <w:tcPr>
            <w:tcW w:w="1107" w:type="dxa"/>
            <w:tcBorders>
              <w:top w:val="nil"/>
              <w:left w:val="nil"/>
              <w:bottom w:val="nil"/>
              <w:right w:val="nil"/>
            </w:tcBorders>
            <w:shd w:val="clear" w:color="auto" w:fill="E7E6E6" w:themeFill="background2"/>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EEII</w:t>
            </w:r>
          </w:p>
        </w:tc>
        <w:tc>
          <w:tcPr>
            <w:tcW w:w="1105" w:type="dxa"/>
            <w:tcBorders>
              <w:top w:val="nil"/>
              <w:left w:val="nil"/>
              <w:bottom w:val="nil"/>
              <w:right w:val="nil"/>
            </w:tcBorders>
            <w:shd w:val="clear" w:color="auto" w:fill="E7E6E6" w:themeFill="background2"/>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GW</w:t>
            </w:r>
            <w:r>
              <w:rPr>
                <w:rFonts w:eastAsia="Times New Roman" w:cstheme="minorHAnsi"/>
                <w:color w:val="000000"/>
                <w:sz w:val="16"/>
                <w:szCs w:val="16"/>
                <w:vertAlign w:val="subscript"/>
              </w:rPr>
              <w:t>(t)</w:t>
            </w:r>
          </w:p>
        </w:tc>
        <w:tc>
          <w:tcPr>
            <w:tcW w:w="771" w:type="dxa"/>
            <w:tcBorders>
              <w:top w:val="nil"/>
              <w:left w:val="nil"/>
              <w:bottom w:val="nil"/>
              <w:right w:val="nil"/>
            </w:tcBorders>
            <w:shd w:val="clear" w:color="auto" w:fill="E7E6E6" w:themeFill="background2"/>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III 128</w:t>
            </w:r>
          </w:p>
        </w:tc>
        <w:tc>
          <w:tcPr>
            <w:tcW w:w="1149" w:type="dxa"/>
            <w:tcBorders>
              <w:top w:val="nil"/>
              <w:left w:val="nil"/>
              <w:bottom w:val="nil"/>
              <w:right w:val="nil"/>
            </w:tcBorders>
            <w:shd w:val="clear" w:color="auto" w:fill="E7E6E6" w:themeFill="background2"/>
            <w:vAlign w:val="center"/>
          </w:tcPr>
          <w:p>
            <w:pPr>
              <w:spacing w:after="0" w:line="240" w:lineRule="auto"/>
              <w:rPr>
                <w:rFonts w:eastAsia="Times New Roman" w:cstheme="minorHAnsi"/>
                <w:color w:val="000000"/>
                <w:sz w:val="16"/>
                <w:szCs w:val="16"/>
                <w:lang w:val="en-GB"/>
              </w:rPr>
            </w:pPr>
            <w:r>
              <w:rPr>
                <w:rFonts w:eastAsia="Times New Roman" w:cstheme="minorHAnsi"/>
                <w:color w:val="000000"/>
                <w:sz w:val="16"/>
                <w:szCs w:val="16"/>
                <w:lang w:val="en-GB"/>
              </w:rPr>
              <w:t>F</w:t>
            </w:r>
            <w:r>
              <w:rPr>
                <w:rFonts w:eastAsia="Times New Roman" w:cstheme="minorHAnsi"/>
                <w:color w:val="000000"/>
                <w:sz w:val="16"/>
                <w:szCs w:val="16"/>
              </w:rPr>
              <w:t>1</w:t>
            </w:r>
            <w:r>
              <w:rPr>
                <w:rFonts w:eastAsia="Times New Roman" w:cstheme="minorHAnsi"/>
                <w:color w:val="000000"/>
                <w:sz w:val="16"/>
                <w:szCs w:val="16"/>
                <w:lang w:val="en-GB"/>
              </w:rPr>
              <w:t>28</w:t>
            </w:r>
            <w:r>
              <w:rPr>
                <w:vertAlign w:val="subscript"/>
                <w:lang w:val="en-GB"/>
              </w:rPr>
              <w:t>(HD)</w:t>
            </w:r>
          </w:p>
        </w:tc>
        <w:tc>
          <w:tcPr>
            <w:tcW w:w="1875" w:type="dxa"/>
            <w:tcBorders>
              <w:top w:val="nil"/>
              <w:left w:val="nil"/>
              <w:bottom w:val="nil"/>
              <w:right w:val="nil"/>
            </w:tcBorders>
            <w:shd w:val="clear" w:color="auto" w:fill="E7E6E6" w:themeFill="background2"/>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Rhodocyclaceae</w:t>
            </w:r>
          </w:p>
        </w:tc>
        <w:tc>
          <w:tcPr>
            <w:tcW w:w="2878" w:type="dxa"/>
            <w:tcBorders>
              <w:top w:val="nil"/>
              <w:left w:val="nil"/>
              <w:bottom w:val="nil"/>
              <w:right w:val="nil"/>
            </w:tcBorders>
            <w:shd w:val="clear" w:color="auto" w:fill="E7E6E6" w:themeFill="background2"/>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Ferribacterium limneticum</w:t>
            </w:r>
          </w:p>
        </w:tc>
        <w:tc>
          <w:tcPr>
            <w:tcW w:w="867" w:type="dxa"/>
            <w:tcBorders>
              <w:top w:val="nil"/>
              <w:left w:val="nil"/>
              <w:bottom w:val="nil"/>
              <w:right w:val="nil"/>
            </w:tcBorders>
            <w:shd w:val="clear" w:color="auto" w:fill="E7E6E6" w:themeFill="background2"/>
            <w:noWrap/>
            <w:vAlign w:val="center"/>
            <w:hideMark/>
          </w:tcPr>
          <w:p>
            <w:pPr>
              <w:spacing w:after="0" w:line="240" w:lineRule="auto"/>
              <w:jc w:val="center"/>
              <w:rPr>
                <w:rFonts w:eastAsia="Times New Roman" w:cstheme="minorHAnsi"/>
                <w:color w:val="000000"/>
                <w:sz w:val="16"/>
                <w:szCs w:val="16"/>
              </w:rPr>
            </w:pPr>
            <w:r>
              <w:rPr>
                <w:rFonts w:eastAsia="Times New Roman" w:cstheme="minorHAnsi"/>
                <w:color w:val="000000"/>
                <w:sz w:val="16"/>
                <w:szCs w:val="16"/>
              </w:rPr>
              <w:t>35.9</w:t>
            </w:r>
          </w:p>
        </w:tc>
      </w:tr>
      <w:tr>
        <w:trPr>
          <w:trHeight w:val="284"/>
        </w:trPr>
        <w:tc>
          <w:tcPr>
            <w:tcW w:w="1107" w:type="dxa"/>
            <w:tcBorders>
              <w:top w:val="nil"/>
              <w:left w:val="nil"/>
              <w:bottom w:val="nil"/>
              <w:right w:val="nil"/>
            </w:tcBorders>
            <w:shd w:val="clear" w:color="auto" w:fill="E7E6E6" w:themeFill="background2"/>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EEII</w:t>
            </w:r>
          </w:p>
        </w:tc>
        <w:tc>
          <w:tcPr>
            <w:tcW w:w="1105" w:type="dxa"/>
            <w:tcBorders>
              <w:top w:val="nil"/>
              <w:left w:val="nil"/>
              <w:bottom w:val="nil"/>
              <w:right w:val="nil"/>
            </w:tcBorders>
            <w:shd w:val="clear" w:color="auto" w:fill="E7E6E6" w:themeFill="background2"/>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GW</w:t>
            </w:r>
            <w:r>
              <w:rPr>
                <w:rFonts w:eastAsia="Times New Roman" w:cstheme="minorHAnsi"/>
                <w:color w:val="000000"/>
                <w:sz w:val="16"/>
                <w:szCs w:val="16"/>
                <w:vertAlign w:val="subscript"/>
              </w:rPr>
              <w:t>(t)</w:t>
            </w:r>
          </w:p>
        </w:tc>
        <w:tc>
          <w:tcPr>
            <w:tcW w:w="771" w:type="dxa"/>
            <w:tcBorders>
              <w:top w:val="nil"/>
              <w:left w:val="nil"/>
              <w:bottom w:val="nil"/>
              <w:right w:val="nil"/>
            </w:tcBorders>
            <w:shd w:val="clear" w:color="auto" w:fill="E7E6E6" w:themeFill="background2"/>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III 132</w:t>
            </w:r>
          </w:p>
        </w:tc>
        <w:tc>
          <w:tcPr>
            <w:tcW w:w="1149" w:type="dxa"/>
            <w:tcBorders>
              <w:top w:val="nil"/>
              <w:left w:val="nil"/>
              <w:bottom w:val="nil"/>
              <w:right w:val="nil"/>
            </w:tcBorders>
            <w:shd w:val="clear" w:color="auto" w:fill="E7E6E6" w:themeFill="background2"/>
            <w:vAlign w:val="center"/>
          </w:tcPr>
          <w:p>
            <w:pPr>
              <w:spacing w:after="0" w:line="240" w:lineRule="auto"/>
              <w:rPr>
                <w:rFonts w:eastAsia="Times New Roman" w:cstheme="minorHAnsi"/>
                <w:color w:val="000000"/>
                <w:sz w:val="16"/>
                <w:szCs w:val="16"/>
              </w:rPr>
            </w:pPr>
            <w:r>
              <w:rPr>
                <w:rFonts w:eastAsia="Times New Roman" w:cstheme="minorHAnsi"/>
                <w:color w:val="000000"/>
                <w:sz w:val="16"/>
                <w:szCs w:val="16"/>
                <w:lang w:val="en-GB"/>
              </w:rPr>
              <w:t>F</w:t>
            </w:r>
            <w:r>
              <w:rPr>
                <w:rFonts w:eastAsia="Times New Roman" w:cstheme="minorHAnsi"/>
                <w:color w:val="000000"/>
                <w:sz w:val="16"/>
                <w:szCs w:val="16"/>
              </w:rPr>
              <w:t>132</w:t>
            </w:r>
            <w:r>
              <w:rPr>
                <w:vertAlign w:val="subscript"/>
                <w:lang w:val="en-GB"/>
              </w:rPr>
              <w:t>(HD)</w:t>
            </w:r>
          </w:p>
        </w:tc>
        <w:tc>
          <w:tcPr>
            <w:tcW w:w="1875" w:type="dxa"/>
            <w:tcBorders>
              <w:top w:val="nil"/>
              <w:left w:val="nil"/>
              <w:bottom w:val="nil"/>
              <w:right w:val="nil"/>
            </w:tcBorders>
            <w:shd w:val="clear" w:color="auto" w:fill="E7E6E6" w:themeFill="background2"/>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Rhodocyclaceae</w:t>
            </w:r>
          </w:p>
        </w:tc>
        <w:tc>
          <w:tcPr>
            <w:tcW w:w="2878" w:type="dxa"/>
            <w:tcBorders>
              <w:top w:val="nil"/>
              <w:left w:val="nil"/>
              <w:bottom w:val="nil"/>
              <w:right w:val="nil"/>
            </w:tcBorders>
            <w:shd w:val="clear" w:color="auto" w:fill="E7E6E6" w:themeFill="background2"/>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Ferribacterium limneticum</w:t>
            </w:r>
          </w:p>
        </w:tc>
        <w:tc>
          <w:tcPr>
            <w:tcW w:w="867" w:type="dxa"/>
            <w:tcBorders>
              <w:top w:val="nil"/>
              <w:left w:val="nil"/>
              <w:bottom w:val="nil"/>
              <w:right w:val="nil"/>
            </w:tcBorders>
            <w:shd w:val="clear" w:color="auto" w:fill="E7E6E6" w:themeFill="background2"/>
            <w:noWrap/>
            <w:vAlign w:val="center"/>
            <w:hideMark/>
          </w:tcPr>
          <w:p>
            <w:pPr>
              <w:spacing w:after="0" w:line="240" w:lineRule="auto"/>
              <w:jc w:val="center"/>
              <w:rPr>
                <w:rFonts w:eastAsia="Times New Roman" w:cstheme="minorHAnsi"/>
                <w:color w:val="000000"/>
                <w:sz w:val="16"/>
                <w:szCs w:val="16"/>
              </w:rPr>
            </w:pPr>
            <w:r>
              <w:rPr>
                <w:rFonts w:eastAsia="Times New Roman" w:cstheme="minorHAnsi"/>
                <w:color w:val="000000"/>
                <w:sz w:val="16"/>
                <w:szCs w:val="16"/>
              </w:rPr>
              <w:t>35.3</w:t>
            </w:r>
          </w:p>
        </w:tc>
      </w:tr>
      <w:tr>
        <w:trPr>
          <w:trHeight w:val="284"/>
        </w:trPr>
        <w:tc>
          <w:tcPr>
            <w:tcW w:w="1107"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EEII</w:t>
            </w:r>
          </w:p>
        </w:tc>
        <w:tc>
          <w:tcPr>
            <w:tcW w:w="1105"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GW</w:t>
            </w:r>
          </w:p>
        </w:tc>
        <w:tc>
          <w:tcPr>
            <w:tcW w:w="771"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III 85</w:t>
            </w:r>
          </w:p>
        </w:tc>
        <w:tc>
          <w:tcPr>
            <w:tcW w:w="1149" w:type="dxa"/>
            <w:tcBorders>
              <w:top w:val="nil"/>
              <w:left w:val="nil"/>
              <w:bottom w:val="nil"/>
              <w:right w:val="nil"/>
            </w:tcBorders>
            <w:vAlign w:val="center"/>
          </w:tcPr>
          <w:p>
            <w:pPr>
              <w:spacing w:after="0" w:line="240" w:lineRule="auto"/>
              <w:rPr>
                <w:rFonts w:eastAsia="Times New Roman" w:cstheme="minorHAnsi"/>
                <w:color w:val="000000"/>
                <w:sz w:val="16"/>
                <w:szCs w:val="16"/>
              </w:rPr>
            </w:pPr>
          </w:p>
        </w:tc>
        <w:tc>
          <w:tcPr>
            <w:tcW w:w="1875"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Rhodocyclaceae</w:t>
            </w:r>
          </w:p>
        </w:tc>
        <w:tc>
          <w:tcPr>
            <w:tcW w:w="2878"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Ferribacterium limneticum</w:t>
            </w:r>
          </w:p>
        </w:tc>
        <w:tc>
          <w:tcPr>
            <w:tcW w:w="867"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6"/>
                <w:szCs w:val="16"/>
              </w:rPr>
            </w:pPr>
            <w:r>
              <w:rPr>
                <w:rFonts w:eastAsia="Times New Roman" w:cstheme="minorHAnsi"/>
                <w:color w:val="000000"/>
                <w:sz w:val="16"/>
                <w:szCs w:val="16"/>
              </w:rPr>
              <w:t>26.7</w:t>
            </w:r>
          </w:p>
        </w:tc>
      </w:tr>
      <w:tr>
        <w:trPr>
          <w:trHeight w:val="284"/>
        </w:trPr>
        <w:tc>
          <w:tcPr>
            <w:tcW w:w="1107"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EEII</w:t>
            </w:r>
          </w:p>
        </w:tc>
        <w:tc>
          <w:tcPr>
            <w:tcW w:w="1105"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GW</w:t>
            </w:r>
          </w:p>
        </w:tc>
        <w:tc>
          <w:tcPr>
            <w:tcW w:w="771"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III 97</w:t>
            </w:r>
          </w:p>
        </w:tc>
        <w:tc>
          <w:tcPr>
            <w:tcW w:w="1149" w:type="dxa"/>
            <w:tcBorders>
              <w:top w:val="nil"/>
              <w:left w:val="nil"/>
              <w:bottom w:val="nil"/>
              <w:right w:val="nil"/>
            </w:tcBorders>
            <w:vAlign w:val="center"/>
          </w:tcPr>
          <w:p>
            <w:pPr>
              <w:spacing w:after="0" w:line="240" w:lineRule="auto"/>
              <w:rPr>
                <w:rFonts w:eastAsia="Times New Roman" w:cstheme="minorHAnsi"/>
                <w:color w:val="000000"/>
                <w:sz w:val="16"/>
                <w:szCs w:val="16"/>
              </w:rPr>
            </w:pPr>
          </w:p>
        </w:tc>
        <w:tc>
          <w:tcPr>
            <w:tcW w:w="1875"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Beijerinckiaceae</w:t>
            </w:r>
          </w:p>
        </w:tc>
        <w:tc>
          <w:tcPr>
            <w:tcW w:w="2878"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Bosea lupini</w:t>
            </w:r>
          </w:p>
        </w:tc>
        <w:tc>
          <w:tcPr>
            <w:tcW w:w="867"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6"/>
                <w:szCs w:val="16"/>
              </w:rPr>
            </w:pPr>
            <w:r>
              <w:rPr>
                <w:rFonts w:eastAsia="Times New Roman" w:cstheme="minorHAnsi"/>
                <w:color w:val="000000"/>
                <w:sz w:val="16"/>
                <w:szCs w:val="16"/>
              </w:rPr>
              <w:t>19.3</w:t>
            </w:r>
          </w:p>
        </w:tc>
      </w:tr>
      <w:tr>
        <w:trPr>
          <w:trHeight w:val="284"/>
        </w:trPr>
        <w:tc>
          <w:tcPr>
            <w:tcW w:w="1107"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EI</w:t>
            </w:r>
          </w:p>
        </w:tc>
        <w:tc>
          <w:tcPr>
            <w:tcW w:w="1105"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MM/GW</w:t>
            </w:r>
          </w:p>
        </w:tc>
        <w:tc>
          <w:tcPr>
            <w:tcW w:w="771"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B3.2</w:t>
            </w:r>
          </w:p>
        </w:tc>
        <w:tc>
          <w:tcPr>
            <w:tcW w:w="1149" w:type="dxa"/>
            <w:tcBorders>
              <w:top w:val="nil"/>
              <w:left w:val="nil"/>
              <w:bottom w:val="nil"/>
              <w:right w:val="nil"/>
            </w:tcBorders>
            <w:vAlign w:val="center"/>
          </w:tcPr>
          <w:p>
            <w:pPr>
              <w:spacing w:after="0" w:line="240" w:lineRule="auto"/>
              <w:rPr>
                <w:rFonts w:eastAsia="Times New Roman" w:cstheme="minorHAnsi"/>
                <w:color w:val="000000"/>
                <w:sz w:val="16"/>
                <w:szCs w:val="16"/>
              </w:rPr>
            </w:pPr>
          </w:p>
        </w:tc>
        <w:tc>
          <w:tcPr>
            <w:tcW w:w="1875"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Pseudomonadaceae</w:t>
            </w:r>
          </w:p>
        </w:tc>
        <w:tc>
          <w:tcPr>
            <w:tcW w:w="2878"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Pseudomonas veronii</w:t>
            </w:r>
          </w:p>
        </w:tc>
        <w:tc>
          <w:tcPr>
            <w:tcW w:w="867"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6"/>
                <w:szCs w:val="16"/>
              </w:rPr>
            </w:pPr>
            <w:r>
              <w:rPr>
                <w:rFonts w:eastAsia="Times New Roman" w:cstheme="minorHAnsi"/>
                <w:color w:val="000000"/>
                <w:sz w:val="16"/>
                <w:szCs w:val="16"/>
              </w:rPr>
              <w:t>19.3</w:t>
            </w:r>
          </w:p>
        </w:tc>
      </w:tr>
      <w:tr>
        <w:trPr>
          <w:trHeight w:val="284"/>
        </w:trPr>
        <w:tc>
          <w:tcPr>
            <w:tcW w:w="1107"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EEII</w:t>
            </w:r>
          </w:p>
        </w:tc>
        <w:tc>
          <w:tcPr>
            <w:tcW w:w="1105"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GW</w:t>
            </w:r>
          </w:p>
        </w:tc>
        <w:tc>
          <w:tcPr>
            <w:tcW w:w="771"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III 106</w:t>
            </w:r>
          </w:p>
        </w:tc>
        <w:tc>
          <w:tcPr>
            <w:tcW w:w="1149" w:type="dxa"/>
            <w:tcBorders>
              <w:top w:val="nil"/>
              <w:left w:val="nil"/>
              <w:bottom w:val="nil"/>
              <w:right w:val="nil"/>
            </w:tcBorders>
            <w:vAlign w:val="center"/>
          </w:tcPr>
          <w:p>
            <w:pPr>
              <w:spacing w:after="0" w:line="240" w:lineRule="auto"/>
              <w:rPr>
                <w:rFonts w:eastAsia="Times New Roman" w:cstheme="minorHAnsi"/>
                <w:color w:val="000000"/>
                <w:sz w:val="16"/>
                <w:szCs w:val="16"/>
              </w:rPr>
            </w:pPr>
          </w:p>
        </w:tc>
        <w:tc>
          <w:tcPr>
            <w:tcW w:w="1875"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Rhodocyclaceae</w:t>
            </w:r>
          </w:p>
        </w:tc>
        <w:tc>
          <w:tcPr>
            <w:tcW w:w="2878"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Quatrionicoccus australiensis</w:t>
            </w:r>
          </w:p>
        </w:tc>
        <w:tc>
          <w:tcPr>
            <w:tcW w:w="867"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6"/>
                <w:szCs w:val="16"/>
              </w:rPr>
            </w:pPr>
            <w:r>
              <w:rPr>
                <w:rFonts w:eastAsia="Times New Roman" w:cstheme="minorHAnsi"/>
                <w:color w:val="000000"/>
                <w:sz w:val="16"/>
                <w:szCs w:val="16"/>
              </w:rPr>
              <w:t>17.4</w:t>
            </w:r>
          </w:p>
        </w:tc>
      </w:tr>
      <w:tr>
        <w:trPr>
          <w:trHeight w:val="284"/>
        </w:trPr>
        <w:tc>
          <w:tcPr>
            <w:tcW w:w="1107"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EEII</w:t>
            </w:r>
          </w:p>
        </w:tc>
        <w:tc>
          <w:tcPr>
            <w:tcW w:w="1105"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GW</w:t>
            </w:r>
          </w:p>
        </w:tc>
        <w:tc>
          <w:tcPr>
            <w:tcW w:w="771"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III 92</w:t>
            </w:r>
          </w:p>
        </w:tc>
        <w:tc>
          <w:tcPr>
            <w:tcW w:w="1149" w:type="dxa"/>
            <w:tcBorders>
              <w:top w:val="nil"/>
              <w:left w:val="nil"/>
              <w:bottom w:val="nil"/>
              <w:right w:val="nil"/>
            </w:tcBorders>
            <w:vAlign w:val="center"/>
          </w:tcPr>
          <w:p>
            <w:pPr>
              <w:spacing w:after="0" w:line="240" w:lineRule="auto"/>
              <w:rPr>
                <w:rFonts w:eastAsia="Times New Roman" w:cstheme="minorHAnsi"/>
                <w:color w:val="000000"/>
                <w:sz w:val="16"/>
                <w:szCs w:val="16"/>
              </w:rPr>
            </w:pPr>
          </w:p>
        </w:tc>
        <w:tc>
          <w:tcPr>
            <w:tcW w:w="1875"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Chromobacteriaceae</w:t>
            </w:r>
          </w:p>
        </w:tc>
        <w:tc>
          <w:tcPr>
            <w:tcW w:w="2878"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Vogesella fluminis</w:t>
            </w:r>
          </w:p>
        </w:tc>
        <w:tc>
          <w:tcPr>
            <w:tcW w:w="867"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6"/>
                <w:szCs w:val="16"/>
              </w:rPr>
            </w:pPr>
            <w:r>
              <w:rPr>
                <w:rFonts w:eastAsia="Times New Roman" w:cstheme="minorHAnsi"/>
                <w:color w:val="000000"/>
                <w:sz w:val="16"/>
                <w:szCs w:val="16"/>
              </w:rPr>
              <w:t>14.9</w:t>
            </w:r>
          </w:p>
        </w:tc>
      </w:tr>
      <w:tr>
        <w:trPr>
          <w:trHeight w:val="284"/>
        </w:trPr>
        <w:tc>
          <w:tcPr>
            <w:tcW w:w="1107" w:type="dxa"/>
            <w:tcBorders>
              <w:top w:val="nil"/>
              <w:left w:val="nil"/>
              <w:bottom w:val="nil"/>
              <w:right w:val="nil"/>
            </w:tcBorders>
            <w:shd w:val="clear" w:color="auto" w:fill="FFFFFF" w:themeFill="background1"/>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EEII</w:t>
            </w:r>
          </w:p>
        </w:tc>
        <w:tc>
          <w:tcPr>
            <w:tcW w:w="1105" w:type="dxa"/>
            <w:tcBorders>
              <w:top w:val="nil"/>
              <w:left w:val="nil"/>
              <w:bottom w:val="nil"/>
              <w:right w:val="nil"/>
            </w:tcBorders>
            <w:shd w:val="clear" w:color="auto" w:fill="FFFFFF" w:themeFill="background1"/>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GW</w:t>
            </w:r>
          </w:p>
        </w:tc>
        <w:tc>
          <w:tcPr>
            <w:tcW w:w="771" w:type="dxa"/>
            <w:tcBorders>
              <w:top w:val="nil"/>
              <w:left w:val="nil"/>
              <w:bottom w:val="nil"/>
              <w:right w:val="nil"/>
            </w:tcBorders>
            <w:shd w:val="clear" w:color="auto" w:fill="FFFFFF" w:themeFill="background1"/>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III 79</w:t>
            </w:r>
          </w:p>
        </w:tc>
        <w:tc>
          <w:tcPr>
            <w:tcW w:w="1149" w:type="dxa"/>
            <w:tcBorders>
              <w:top w:val="nil"/>
              <w:left w:val="nil"/>
              <w:bottom w:val="nil"/>
              <w:right w:val="nil"/>
            </w:tcBorders>
            <w:shd w:val="clear" w:color="auto" w:fill="FFFFFF" w:themeFill="background1"/>
            <w:vAlign w:val="center"/>
          </w:tcPr>
          <w:p>
            <w:pPr>
              <w:spacing w:after="0" w:line="240" w:lineRule="auto"/>
              <w:rPr>
                <w:rFonts w:eastAsia="Times New Roman" w:cstheme="minorHAnsi"/>
                <w:color w:val="000000"/>
                <w:sz w:val="16"/>
                <w:szCs w:val="16"/>
              </w:rPr>
            </w:pPr>
          </w:p>
        </w:tc>
        <w:tc>
          <w:tcPr>
            <w:tcW w:w="1875" w:type="dxa"/>
            <w:tcBorders>
              <w:top w:val="nil"/>
              <w:left w:val="nil"/>
              <w:bottom w:val="nil"/>
              <w:right w:val="nil"/>
            </w:tcBorders>
            <w:shd w:val="clear" w:color="auto" w:fill="FFFFFF" w:themeFill="background1"/>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Burkholderiaceae</w:t>
            </w:r>
          </w:p>
        </w:tc>
        <w:tc>
          <w:tcPr>
            <w:tcW w:w="2878" w:type="dxa"/>
            <w:tcBorders>
              <w:top w:val="nil"/>
              <w:left w:val="nil"/>
              <w:bottom w:val="nil"/>
              <w:right w:val="nil"/>
            </w:tcBorders>
            <w:shd w:val="clear" w:color="auto" w:fill="FFFFFF" w:themeFill="background1"/>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Acidovorax radicis</w:t>
            </w:r>
          </w:p>
        </w:tc>
        <w:tc>
          <w:tcPr>
            <w:tcW w:w="867" w:type="dxa"/>
            <w:tcBorders>
              <w:top w:val="nil"/>
              <w:left w:val="nil"/>
              <w:bottom w:val="nil"/>
              <w:right w:val="nil"/>
            </w:tcBorders>
            <w:shd w:val="clear" w:color="auto" w:fill="FFFFFF" w:themeFill="background1"/>
            <w:noWrap/>
            <w:vAlign w:val="center"/>
            <w:hideMark/>
          </w:tcPr>
          <w:p>
            <w:pPr>
              <w:spacing w:after="0" w:line="240" w:lineRule="auto"/>
              <w:jc w:val="center"/>
              <w:rPr>
                <w:rFonts w:eastAsia="Times New Roman" w:cstheme="minorHAnsi"/>
                <w:color w:val="000000"/>
                <w:sz w:val="16"/>
                <w:szCs w:val="16"/>
              </w:rPr>
            </w:pPr>
            <w:r>
              <w:rPr>
                <w:rFonts w:eastAsia="Times New Roman" w:cstheme="minorHAnsi"/>
                <w:color w:val="000000"/>
                <w:sz w:val="16"/>
                <w:szCs w:val="16"/>
              </w:rPr>
              <w:t>13.1</w:t>
            </w:r>
          </w:p>
        </w:tc>
      </w:tr>
      <w:tr>
        <w:trPr>
          <w:trHeight w:val="284"/>
        </w:trPr>
        <w:tc>
          <w:tcPr>
            <w:tcW w:w="1107"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EI</w:t>
            </w:r>
          </w:p>
        </w:tc>
        <w:tc>
          <w:tcPr>
            <w:tcW w:w="1105"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MM/SED</w:t>
            </w:r>
            <w:r>
              <w:rPr>
                <w:rFonts w:eastAsia="Times New Roman" w:cstheme="minorHAnsi"/>
                <w:color w:val="000000"/>
                <w:sz w:val="16"/>
                <w:szCs w:val="16"/>
                <w:vertAlign w:val="subscript"/>
              </w:rPr>
              <w:t>(t)</w:t>
            </w:r>
          </w:p>
        </w:tc>
        <w:tc>
          <w:tcPr>
            <w:tcW w:w="771"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A4 38</w:t>
            </w:r>
          </w:p>
        </w:tc>
        <w:tc>
          <w:tcPr>
            <w:tcW w:w="1149" w:type="dxa"/>
            <w:tcBorders>
              <w:top w:val="nil"/>
              <w:left w:val="nil"/>
              <w:bottom w:val="nil"/>
              <w:right w:val="nil"/>
            </w:tcBorders>
            <w:vAlign w:val="center"/>
          </w:tcPr>
          <w:p>
            <w:pPr>
              <w:spacing w:after="0" w:line="240" w:lineRule="auto"/>
              <w:rPr>
                <w:rFonts w:eastAsia="Times New Roman" w:cstheme="minorHAnsi"/>
                <w:color w:val="000000"/>
                <w:sz w:val="16"/>
                <w:szCs w:val="16"/>
              </w:rPr>
            </w:pPr>
          </w:p>
        </w:tc>
        <w:tc>
          <w:tcPr>
            <w:tcW w:w="1875"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Burkholderiaceae</w:t>
            </w:r>
          </w:p>
        </w:tc>
        <w:tc>
          <w:tcPr>
            <w:tcW w:w="2878"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Acidovorax defluvii</w:t>
            </w:r>
          </w:p>
        </w:tc>
        <w:tc>
          <w:tcPr>
            <w:tcW w:w="867"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6"/>
                <w:szCs w:val="16"/>
              </w:rPr>
            </w:pPr>
            <w:r>
              <w:rPr>
                <w:rFonts w:eastAsia="Times New Roman" w:cstheme="minorHAnsi"/>
                <w:color w:val="000000"/>
                <w:sz w:val="16"/>
                <w:szCs w:val="16"/>
              </w:rPr>
              <w:t>12.8</w:t>
            </w:r>
          </w:p>
        </w:tc>
      </w:tr>
      <w:tr>
        <w:trPr>
          <w:trHeight w:val="284"/>
        </w:trPr>
        <w:tc>
          <w:tcPr>
            <w:tcW w:w="1107"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EEII</w:t>
            </w:r>
          </w:p>
        </w:tc>
        <w:tc>
          <w:tcPr>
            <w:tcW w:w="1105"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GW</w:t>
            </w:r>
          </w:p>
        </w:tc>
        <w:tc>
          <w:tcPr>
            <w:tcW w:w="771"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III 83</w:t>
            </w:r>
          </w:p>
        </w:tc>
        <w:tc>
          <w:tcPr>
            <w:tcW w:w="1149" w:type="dxa"/>
            <w:tcBorders>
              <w:top w:val="nil"/>
              <w:left w:val="nil"/>
              <w:bottom w:val="nil"/>
              <w:right w:val="nil"/>
            </w:tcBorders>
            <w:vAlign w:val="center"/>
          </w:tcPr>
          <w:p>
            <w:pPr>
              <w:spacing w:after="0" w:line="240" w:lineRule="auto"/>
              <w:rPr>
                <w:rFonts w:eastAsia="Times New Roman" w:cstheme="minorHAnsi"/>
                <w:color w:val="000000"/>
                <w:sz w:val="16"/>
                <w:szCs w:val="16"/>
              </w:rPr>
            </w:pPr>
          </w:p>
        </w:tc>
        <w:tc>
          <w:tcPr>
            <w:tcW w:w="1875"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Burkholderiaceae</w:t>
            </w:r>
          </w:p>
        </w:tc>
        <w:tc>
          <w:tcPr>
            <w:tcW w:w="2878"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Undibacterium arcticum</w:t>
            </w:r>
          </w:p>
        </w:tc>
        <w:tc>
          <w:tcPr>
            <w:tcW w:w="867"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6"/>
                <w:szCs w:val="16"/>
              </w:rPr>
            </w:pPr>
            <w:r>
              <w:rPr>
                <w:rFonts w:eastAsia="Times New Roman" w:cstheme="minorHAnsi"/>
                <w:color w:val="000000"/>
                <w:sz w:val="16"/>
                <w:szCs w:val="16"/>
              </w:rPr>
              <w:t>12.5</w:t>
            </w:r>
          </w:p>
        </w:tc>
      </w:tr>
      <w:tr>
        <w:trPr>
          <w:trHeight w:val="284"/>
        </w:trPr>
        <w:tc>
          <w:tcPr>
            <w:tcW w:w="1107"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EEII</w:t>
            </w:r>
          </w:p>
        </w:tc>
        <w:tc>
          <w:tcPr>
            <w:tcW w:w="1105"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SED/GW</w:t>
            </w:r>
          </w:p>
        </w:tc>
        <w:tc>
          <w:tcPr>
            <w:tcW w:w="771"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III 30</w:t>
            </w:r>
          </w:p>
        </w:tc>
        <w:tc>
          <w:tcPr>
            <w:tcW w:w="1149" w:type="dxa"/>
            <w:tcBorders>
              <w:top w:val="nil"/>
              <w:left w:val="nil"/>
              <w:bottom w:val="nil"/>
              <w:right w:val="nil"/>
            </w:tcBorders>
            <w:vAlign w:val="center"/>
          </w:tcPr>
          <w:p>
            <w:pPr>
              <w:spacing w:after="0" w:line="240" w:lineRule="auto"/>
              <w:rPr>
                <w:rFonts w:eastAsia="Times New Roman" w:cstheme="minorHAnsi"/>
                <w:color w:val="000000"/>
                <w:sz w:val="16"/>
                <w:szCs w:val="16"/>
              </w:rPr>
            </w:pPr>
          </w:p>
        </w:tc>
        <w:tc>
          <w:tcPr>
            <w:tcW w:w="1875"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Cellulomonadaceae</w:t>
            </w:r>
          </w:p>
        </w:tc>
        <w:tc>
          <w:tcPr>
            <w:tcW w:w="2878"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Cellulomonas soli</w:t>
            </w:r>
          </w:p>
        </w:tc>
        <w:tc>
          <w:tcPr>
            <w:tcW w:w="867"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6"/>
                <w:szCs w:val="16"/>
              </w:rPr>
            </w:pPr>
            <w:r>
              <w:rPr>
                <w:rFonts w:eastAsia="Times New Roman" w:cstheme="minorHAnsi"/>
                <w:color w:val="000000"/>
                <w:sz w:val="16"/>
                <w:szCs w:val="16"/>
              </w:rPr>
              <w:t>10.6</w:t>
            </w:r>
          </w:p>
        </w:tc>
      </w:tr>
      <w:tr>
        <w:trPr>
          <w:trHeight w:val="284"/>
        </w:trPr>
        <w:tc>
          <w:tcPr>
            <w:tcW w:w="1107"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EEII</w:t>
            </w:r>
          </w:p>
        </w:tc>
        <w:tc>
          <w:tcPr>
            <w:tcW w:w="1105"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SED</w:t>
            </w:r>
          </w:p>
        </w:tc>
        <w:tc>
          <w:tcPr>
            <w:tcW w:w="771"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III 45</w:t>
            </w:r>
          </w:p>
        </w:tc>
        <w:tc>
          <w:tcPr>
            <w:tcW w:w="1149" w:type="dxa"/>
            <w:tcBorders>
              <w:top w:val="nil"/>
              <w:left w:val="nil"/>
              <w:bottom w:val="nil"/>
              <w:right w:val="nil"/>
            </w:tcBorders>
            <w:vAlign w:val="center"/>
          </w:tcPr>
          <w:p>
            <w:pPr>
              <w:spacing w:after="0" w:line="240" w:lineRule="auto"/>
              <w:rPr>
                <w:rFonts w:eastAsia="Times New Roman" w:cstheme="minorHAnsi"/>
                <w:color w:val="000000"/>
                <w:sz w:val="16"/>
                <w:szCs w:val="16"/>
              </w:rPr>
            </w:pPr>
          </w:p>
        </w:tc>
        <w:tc>
          <w:tcPr>
            <w:tcW w:w="1875"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Cellulomonadaceae</w:t>
            </w:r>
          </w:p>
        </w:tc>
        <w:tc>
          <w:tcPr>
            <w:tcW w:w="2878"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Cellulomonas xylanilytica</w:t>
            </w:r>
          </w:p>
        </w:tc>
        <w:tc>
          <w:tcPr>
            <w:tcW w:w="867"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6"/>
                <w:szCs w:val="16"/>
              </w:rPr>
            </w:pPr>
            <w:r>
              <w:rPr>
                <w:rFonts w:eastAsia="Times New Roman" w:cstheme="minorHAnsi"/>
                <w:color w:val="000000"/>
                <w:sz w:val="16"/>
                <w:szCs w:val="16"/>
              </w:rPr>
              <w:t>10.6</w:t>
            </w:r>
          </w:p>
        </w:tc>
      </w:tr>
      <w:tr>
        <w:trPr>
          <w:trHeight w:val="284"/>
        </w:trPr>
        <w:tc>
          <w:tcPr>
            <w:tcW w:w="1107"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EI</w:t>
            </w:r>
          </w:p>
        </w:tc>
        <w:tc>
          <w:tcPr>
            <w:tcW w:w="1105"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SED/GW</w:t>
            </w:r>
          </w:p>
        </w:tc>
        <w:tc>
          <w:tcPr>
            <w:tcW w:w="771"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A10.1</w:t>
            </w:r>
          </w:p>
        </w:tc>
        <w:tc>
          <w:tcPr>
            <w:tcW w:w="1149" w:type="dxa"/>
            <w:tcBorders>
              <w:top w:val="nil"/>
              <w:left w:val="nil"/>
              <w:bottom w:val="nil"/>
              <w:right w:val="nil"/>
            </w:tcBorders>
            <w:vAlign w:val="center"/>
          </w:tcPr>
          <w:p>
            <w:pPr>
              <w:spacing w:after="0" w:line="240" w:lineRule="auto"/>
              <w:rPr>
                <w:rFonts w:eastAsia="Times New Roman" w:cstheme="minorHAnsi"/>
                <w:color w:val="000000"/>
                <w:sz w:val="16"/>
                <w:szCs w:val="16"/>
              </w:rPr>
            </w:pPr>
          </w:p>
        </w:tc>
        <w:tc>
          <w:tcPr>
            <w:tcW w:w="1875"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Burkholderiaceae</w:t>
            </w:r>
          </w:p>
        </w:tc>
        <w:tc>
          <w:tcPr>
            <w:tcW w:w="2878"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Rhizobacter gummiphilus</w:t>
            </w:r>
          </w:p>
        </w:tc>
        <w:tc>
          <w:tcPr>
            <w:tcW w:w="867"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6"/>
                <w:szCs w:val="16"/>
              </w:rPr>
            </w:pPr>
            <w:r>
              <w:rPr>
                <w:rFonts w:eastAsia="Times New Roman" w:cstheme="minorHAnsi"/>
                <w:color w:val="000000"/>
                <w:sz w:val="16"/>
                <w:szCs w:val="16"/>
              </w:rPr>
              <w:t>9.8</w:t>
            </w:r>
          </w:p>
        </w:tc>
      </w:tr>
      <w:tr>
        <w:trPr>
          <w:trHeight w:val="284"/>
        </w:trPr>
        <w:tc>
          <w:tcPr>
            <w:tcW w:w="1107"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EI</w:t>
            </w:r>
          </w:p>
        </w:tc>
        <w:tc>
          <w:tcPr>
            <w:tcW w:w="1105"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SED/GW</w:t>
            </w:r>
            <w:r>
              <w:rPr>
                <w:rFonts w:eastAsia="Times New Roman" w:cstheme="minorHAnsi"/>
                <w:color w:val="000000"/>
                <w:sz w:val="16"/>
                <w:szCs w:val="16"/>
                <w:vertAlign w:val="subscript"/>
              </w:rPr>
              <w:t>(t)</w:t>
            </w:r>
          </w:p>
        </w:tc>
        <w:tc>
          <w:tcPr>
            <w:tcW w:w="771"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A4.29</w:t>
            </w:r>
          </w:p>
        </w:tc>
        <w:tc>
          <w:tcPr>
            <w:tcW w:w="1149" w:type="dxa"/>
            <w:tcBorders>
              <w:top w:val="nil"/>
              <w:left w:val="nil"/>
              <w:bottom w:val="nil"/>
              <w:right w:val="nil"/>
            </w:tcBorders>
            <w:vAlign w:val="center"/>
          </w:tcPr>
          <w:p>
            <w:pPr>
              <w:spacing w:after="0" w:line="240" w:lineRule="auto"/>
              <w:rPr>
                <w:rFonts w:eastAsia="Times New Roman" w:cstheme="minorHAnsi"/>
                <w:color w:val="000000"/>
                <w:sz w:val="16"/>
                <w:szCs w:val="16"/>
              </w:rPr>
            </w:pPr>
          </w:p>
        </w:tc>
        <w:tc>
          <w:tcPr>
            <w:tcW w:w="1875"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Burkholderiaceae</w:t>
            </w:r>
          </w:p>
        </w:tc>
        <w:tc>
          <w:tcPr>
            <w:tcW w:w="2878"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Variovorax paradoxus</w:t>
            </w:r>
          </w:p>
        </w:tc>
        <w:tc>
          <w:tcPr>
            <w:tcW w:w="867"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6"/>
                <w:szCs w:val="16"/>
              </w:rPr>
            </w:pPr>
            <w:r>
              <w:rPr>
                <w:rFonts w:eastAsia="Times New Roman" w:cstheme="minorHAnsi"/>
                <w:color w:val="000000"/>
                <w:sz w:val="16"/>
                <w:szCs w:val="16"/>
              </w:rPr>
              <w:t>8.9</w:t>
            </w:r>
          </w:p>
        </w:tc>
      </w:tr>
      <w:tr>
        <w:trPr>
          <w:trHeight w:val="284"/>
        </w:trPr>
        <w:tc>
          <w:tcPr>
            <w:tcW w:w="1107"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EEII</w:t>
            </w:r>
          </w:p>
        </w:tc>
        <w:tc>
          <w:tcPr>
            <w:tcW w:w="1105"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GW</w:t>
            </w:r>
          </w:p>
        </w:tc>
        <w:tc>
          <w:tcPr>
            <w:tcW w:w="771"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III 57</w:t>
            </w:r>
          </w:p>
        </w:tc>
        <w:tc>
          <w:tcPr>
            <w:tcW w:w="1149" w:type="dxa"/>
            <w:tcBorders>
              <w:top w:val="nil"/>
              <w:left w:val="nil"/>
              <w:bottom w:val="nil"/>
              <w:right w:val="nil"/>
            </w:tcBorders>
            <w:vAlign w:val="center"/>
          </w:tcPr>
          <w:p>
            <w:pPr>
              <w:spacing w:after="0" w:line="240" w:lineRule="auto"/>
              <w:rPr>
                <w:rFonts w:eastAsia="Times New Roman" w:cstheme="minorHAnsi"/>
                <w:color w:val="000000"/>
                <w:sz w:val="16"/>
                <w:szCs w:val="16"/>
              </w:rPr>
            </w:pPr>
          </w:p>
        </w:tc>
        <w:tc>
          <w:tcPr>
            <w:tcW w:w="1875"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Chromobacteriaceae</w:t>
            </w:r>
          </w:p>
        </w:tc>
        <w:tc>
          <w:tcPr>
            <w:tcW w:w="2878"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Vogesella indigofera</w:t>
            </w:r>
          </w:p>
        </w:tc>
        <w:tc>
          <w:tcPr>
            <w:tcW w:w="867"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6"/>
                <w:szCs w:val="16"/>
              </w:rPr>
            </w:pPr>
            <w:r>
              <w:rPr>
                <w:rFonts w:eastAsia="Times New Roman" w:cstheme="minorHAnsi"/>
                <w:color w:val="000000"/>
                <w:sz w:val="16"/>
                <w:szCs w:val="16"/>
              </w:rPr>
              <w:t>8.8</w:t>
            </w:r>
          </w:p>
        </w:tc>
      </w:tr>
      <w:tr>
        <w:trPr>
          <w:trHeight w:val="284"/>
        </w:trPr>
        <w:tc>
          <w:tcPr>
            <w:tcW w:w="1107"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EI</w:t>
            </w:r>
          </w:p>
        </w:tc>
        <w:tc>
          <w:tcPr>
            <w:tcW w:w="1105"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GW</w:t>
            </w:r>
          </w:p>
        </w:tc>
        <w:tc>
          <w:tcPr>
            <w:tcW w:w="771"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A4.47</w:t>
            </w:r>
          </w:p>
        </w:tc>
        <w:tc>
          <w:tcPr>
            <w:tcW w:w="1149" w:type="dxa"/>
            <w:tcBorders>
              <w:top w:val="nil"/>
              <w:left w:val="nil"/>
              <w:bottom w:val="nil"/>
              <w:right w:val="nil"/>
            </w:tcBorders>
            <w:vAlign w:val="center"/>
          </w:tcPr>
          <w:p>
            <w:pPr>
              <w:spacing w:after="0" w:line="240" w:lineRule="auto"/>
              <w:rPr>
                <w:rFonts w:eastAsia="Times New Roman" w:cstheme="minorHAnsi"/>
                <w:color w:val="000000"/>
                <w:sz w:val="16"/>
                <w:szCs w:val="16"/>
              </w:rPr>
            </w:pPr>
          </w:p>
        </w:tc>
        <w:tc>
          <w:tcPr>
            <w:tcW w:w="1875"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Rhizobiaceae</w:t>
            </w:r>
          </w:p>
        </w:tc>
        <w:tc>
          <w:tcPr>
            <w:tcW w:w="2878"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Rhizobium selenitreducens</w:t>
            </w:r>
          </w:p>
        </w:tc>
        <w:tc>
          <w:tcPr>
            <w:tcW w:w="867"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6"/>
                <w:szCs w:val="16"/>
              </w:rPr>
            </w:pPr>
            <w:r>
              <w:rPr>
                <w:rFonts w:eastAsia="Times New Roman" w:cstheme="minorHAnsi"/>
                <w:color w:val="000000"/>
                <w:sz w:val="16"/>
                <w:szCs w:val="16"/>
              </w:rPr>
              <w:t>8.3</w:t>
            </w:r>
          </w:p>
        </w:tc>
      </w:tr>
      <w:tr>
        <w:trPr>
          <w:trHeight w:val="284"/>
        </w:trPr>
        <w:tc>
          <w:tcPr>
            <w:tcW w:w="1107"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EEII</w:t>
            </w:r>
          </w:p>
        </w:tc>
        <w:tc>
          <w:tcPr>
            <w:tcW w:w="1105"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SED/GW</w:t>
            </w:r>
          </w:p>
        </w:tc>
        <w:tc>
          <w:tcPr>
            <w:tcW w:w="771"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III 25</w:t>
            </w:r>
          </w:p>
        </w:tc>
        <w:tc>
          <w:tcPr>
            <w:tcW w:w="1149" w:type="dxa"/>
            <w:tcBorders>
              <w:top w:val="nil"/>
              <w:left w:val="nil"/>
              <w:bottom w:val="nil"/>
              <w:right w:val="nil"/>
            </w:tcBorders>
            <w:vAlign w:val="center"/>
          </w:tcPr>
          <w:p>
            <w:pPr>
              <w:spacing w:after="0" w:line="240" w:lineRule="auto"/>
              <w:rPr>
                <w:rFonts w:eastAsia="Times New Roman" w:cstheme="minorHAnsi"/>
                <w:color w:val="000000"/>
                <w:sz w:val="16"/>
                <w:szCs w:val="16"/>
              </w:rPr>
            </w:pPr>
          </w:p>
        </w:tc>
        <w:tc>
          <w:tcPr>
            <w:tcW w:w="1875"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lang w:val="en-GB"/>
              </w:rPr>
            </w:pPr>
            <w:r>
              <w:rPr>
                <w:rFonts w:eastAsia="Times New Roman" w:cstheme="minorHAnsi"/>
                <w:i/>
                <w:iCs/>
                <w:color w:val="000000"/>
                <w:sz w:val="16"/>
                <w:szCs w:val="16"/>
                <w:lang w:val="en-GB"/>
              </w:rPr>
              <w:t>Burkholderiaceae</w:t>
            </w:r>
          </w:p>
        </w:tc>
        <w:tc>
          <w:tcPr>
            <w:tcW w:w="2878"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Achromobacter spanius</w:t>
            </w:r>
          </w:p>
        </w:tc>
        <w:tc>
          <w:tcPr>
            <w:tcW w:w="867"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6"/>
                <w:szCs w:val="16"/>
              </w:rPr>
            </w:pPr>
            <w:r>
              <w:rPr>
                <w:rFonts w:eastAsia="Times New Roman" w:cstheme="minorHAnsi"/>
                <w:color w:val="000000"/>
                <w:sz w:val="16"/>
                <w:szCs w:val="16"/>
              </w:rPr>
              <w:t>8.2</w:t>
            </w:r>
          </w:p>
        </w:tc>
      </w:tr>
      <w:tr>
        <w:trPr>
          <w:trHeight w:val="284"/>
        </w:trPr>
        <w:tc>
          <w:tcPr>
            <w:tcW w:w="1107"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EEII</w:t>
            </w:r>
          </w:p>
        </w:tc>
        <w:tc>
          <w:tcPr>
            <w:tcW w:w="1105"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SED/GW</w:t>
            </w:r>
          </w:p>
        </w:tc>
        <w:tc>
          <w:tcPr>
            <w:tcW w:w="771"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III 17</w:t>
            </w:r>
          </w:p>
        </w:tc>
        <w:tc>
          <w:tcPr>
            <w:tcW w:w="1149" w:type="dxa"/>
            <w:tcBorders>
              <w:top w:val="nil"/>
              <w:left w:val="nil"/>
              <w:bottom w:val="nil"/>
              <w:right w:val="nil"/>
            </w:tcBorders>
            <w:vAlign w:val="center"/>
          </w:tcPr>
          <w:p>
            <w:pPr>
              <w:spacing w:after="0" w:line="240" w:lineRule="auto"/>
              <w:rPr>
                <w:rFonts w:eastAsia="Times New Roman" w:cstheme="minorHAnsi"/>
                <w:color w:val="000000"/>
                <w:sz w:val="16"/>
                <w:szCs w:val="16"/>
              </w:rPr>
            </w:pPr>
          </w:p>
        </w:tc>
        <w:tc>
          <w:tcPr>
            <w:tcW w:w="1875"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Flavobacteriaceae</w:t>
            </w:r>
          </w:p>
        </w:tc>
        <w:tc>
          <w:tcPr>
            <w:tcW w:w="2878"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Flavobacterium fluminis</w:t>
            </w:r>
          </w:p>
        </w:tc>
        <w:tc>
          <w:tcPr>
            <w:tcW w:w="867"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6"/>
                <w:szCs w:val="16"/>
              </w:rPr>
            </w:pPr>
            <w:r>
              <w:rPr>
                <w:rFonts w:eastAsia="Times New Roman" w:cstheme="minorHAnsi"/>
                <w:color w:val="000000"/>
                <w:sz w:val="16"/>
                <w:szCs w:val="16"/>
              </w:rPr>
              <w:t>7.6</w:t>
            </w:r>
          </w:p>
        </w:tc>
      </w:tr>
      <w:tr>
        <w:trPr>
          <w:trHeight w:val="284"/>
        </w:trPr>
        <w:tc>
          <w:tcPr>
            <w:tcW w:w="1107"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EEII</w:t>
            </w:r>
          </w:p>
        </w:tc>
        <w:tc>
          <w:tcPr>
            <w:tcW w:w="1105"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SED/GW</w:t>
            </w:r>
          </w:p>
        </w:tc>
        <w:tc>
          <w:tcPr>
            <w:tcW w:w="771"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III 14</w:t>
            </w:r>
          </w:p>
        </w:tc>
        <w:tc>
          <w:tcPr>
            <w:tcW w:w="1149" w:type="dxa"/>
            <w:tcBorders>
              <w:top w:val="nil"/>
              <w:left w:val="nil"/>
              <w:bottom w:val="nil"/>
              <w:right w:val="nil"/>
            </w:tcBorders>
            <w:vAlign w:val="center"/>
          </w:tcPr>
          <w:p>
            <w:pPr>
              <w:spacing w:after="0" w:line="240" w:lineRule="auto"/>
              <w:rPr>
                <w:rFonts w:eastAsia="Times New Roman" w:cstheme="minorHAnsi"/>
                <w:color w:val="000000"/>
                <w:sz w:val="16"/>
                <w:szCs w:val="16"/>
              </w:rPr>
            </w:pPr>
          </w:p>
        </w:tc>
        <w:tc>
          <w:tcPr>
            <w:tcW w:w="1875"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Pseudomonadaceae</w:t>
            </w:r>
          </w:p>
        </w:tc>
        <w:tc>
          <w:tcPr>
            <w:tcW w:w="2878"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Pseudomonas silesiensis</w:t>
            </w:r>
          </w:p>
        </w:tc>
        <w:tc>
          <w:tcPr>
            <w:tcW w:w="867"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6"/>
                <w:szCs w:val="16"/>
              </w:rPr>
            </w:pPr>
            <w:r>
              <w:rPr>
                <w:rFonts w:eastAsia="Times New Roman" w:cstheme="minorHAnsi"/>
                <w:color w:val="000000"/>
                <w:sz w:val="16"/>
                <w:szCs w:val="16"/>
              </w:rPr>
              <w:t>6.9</w:t>
            </w:r>
          </w:p>
        </w:tc>
      </w:tr>
      <w:tr>
        <w:trPr>
          <w:trHeight w:val="284"/>
        </w:trPr>
        <w:tc>
          <w:tcPr>
            <w:tcW w:w="1107"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EEII</w:t>
            </w:r>
          </w:p>
        </w:tc>
        <w:tc>
          <w:tcPr>
            <w:tcW w:w="1105"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SED/GW</w:t>
            </w:r>
            <w:r>
              <w:rPr>
                <w:rFonts w:eastAsia="Times New Roman" w:cstheme="minorHAnsi"/>
                <w:color w:val="000000"/>
                <w:sz w:val="16"/>
                <w:szCs w:val="16"/>
                <w:vertAlign w:val="subscript"/>
              </w:rPr>
              <w:t>(t)</w:t>
            </w:r>
          </w:p>
        </w:tc>
        <w:tc>
          <w:tcPr>
            <w:tcW w:w="771"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III 119</w:t>
            </w:r>
          </w:p>
        </w:tc>
        <w:tc>
          <w:tcPr>
            <w:tcW w:w="1149" w:type="dxa"/>
            <w:tcBorders>
              <w:top w:val="nil"/>
              <w:left w:val="nil"/>
              <w:bottom w:val="nil"/>
              <w:right w:val="nil"/>
            </w:tcBorders>
            <w:vAlign w:val="center"/>
          </w:tcPr>
          <w:p>
            <w:pPr>
              <w:spacing w:after="0" w:line="240" w:lineRule="auto"/>
              <w:rPr>
                <w:rFonts w:eastAsia="Times New Roman" w:cstheme="minorHAnsi"/>
                <w:color w:val="000000"/>
                <w:sz w:val="16"/>
                <w:szCs w:val="16"/>
              </w:rPr>
            </w:pPr>
          </w:p>
        </w:tc>
        <w:tc>
          <w:tcPr>
            <w:tcW w:w="1875"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Rhodocyclaceae</w:t>
            </w:r>
          </w:p>
        </w:tc>
        <w:tc>
          <w:tcPr>
            <w:tcW w:w="2878"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Propionivibrio militaris</w:t>
            </w:r>
          </w:p>
        </w:tc>
        <w:tc>
          <w:tcPr>
            <w:tcW w:w="867"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6"/>
                <w:szCs w:val="16"/>
              </w:rPr>
            </w:pPr>
            <w:r>
              <w:rPr>
                <w:rFonts w:eastAsia="Times New Roman" w:cstheme="minorHAnsi"/>
                <w:color w:val="000000"/>
                <w:sz w:val="16"/>
                <w:szCs w:val="16"/>
              </w:rPr>
              <w:t>6.9</w:t>
            </w:r>
          </w:p>
        </w:tc>
      </w:tr>
      <w:tr>
        <w:trPr>
          <w:trHeight w:val="284"/>
        </w:trPr>
        <w:tc>
          <w:tcPr>
            <w:tcW w:w="1107"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EI</w:t>
            </w:r>
          </w:p>
        </w:tc>
        <w:tc>
          <w:tcPr>
            <w:tcW w:w="1105"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MM/SED</w:t>
            </w:r>
          </w:p>
        </w:tc>
        <w:tc>
          <w:tcPr>
            <w:tcW w:w="771"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A3.2</w:t>
            </w:r>
          </w:p>
        </w:tc>
        <w:tc>
          <w:tcPr>
            <w:tcW w:w="1149" w:type="dxa"/>
            <w:tcBorders>
              <w:top w:val="nil"/>
              <w:left w:val="nil"/>
              <w:bottom w:val="nil"/>
              <w:right w:val="nil"/>
            </w:tcBorders>
            <w:vAlign w:val="center"/>
          </w:tcPr>
          <w:p>
            <w:pPr>
              <w:spacing w:after="0" w:line="240" w:lineRule="auto"/>
              <w:rPr>
                <w:rFonts w:eastAsia="Times New Roman" w:cstheme="minorHAnsi"/>
                <w:color w:val="000000"/>
                <w:sz w:val="16"/>
                <w:szCs w:val="16"/>
              </w:rPr>
            </w:pPr>
          </w:p>
        </w:tc>
        <w:tc>
          <w:tcPr>
            <w:tcW w:w="1875"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Pseudomonadaceae</w:t>
            </w:r>
          </w:p>
        </w:tc>
        <w:tc>
          <w:tcPr>
            <w:tcW w:w="2878"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Pseudomonas lini</w:t>
            </w:r>
          </w:p>
        </w:tc>
        <w:tc>
          <w:tcPr>
            <w:tcW w:w="867"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6"/>
                <w:szCs w:val="16"/>
              </w:rPr>
            </w:pPr>
            <w:r>
              <w:rPr>
                <w:rFonts w:eastAsia="Times New Roman" w:cstheme="minorHAnsi"/>
                <w:color w:val="000000"/>
                <w:sz w:val="16"/>
                <w:szCs w:val="16"/>
              </w:rPr>
              <w:t>6.5</w:t>
            </w:r>
          </w:p>
        </w:tc>
      </w:tr>
      <w:tr>
        <w:trPr>
          <w:trHeight w:val="284"/>
        </w:trPr>
        <w:tc>
          <w:tcPr>
            <w:tcW w:w="1107"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EI</w:t>
            </w:r>
          </w:p>
        </w:tc>
        <w:tc>
          <w:tcPr>
            <w:tcW w:w="1105"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SED/GW</w:t>
            </w:r>
          </w:p>
        </w:tc>
        <w:tc>
          <w:tcPr>
            <w:tcW w:w="771"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G1</w:t>
            </w:r>
          </w:p>
        </w:tc>
        <w:tc>
          <w:tcPr>
            <w:tcW w:w="1149" w:type="dxa"/>
            <w:tcBorders>
              <w:top w:val="nil"/>
              <w:left w:val="nil"/>
              <w:bottom w:val="nil"/>
              <w:right w:val="nil"/>
            </w:tcBorders>
            <w:vAlign w:val="center"/>
          </w:tcPr>
          <w:p>
            <w:pPr>
              <w:spacing w:after="0" w:line="240" w:lineRule="auto"/>
              <w:rPr>
                <w:rFonts w:eastAsia="Times New Roman" w:cstheme="minorHAnsi"/>
                <w:color w:val="000000"/>
                <w:sz w:val="16"/>
                <w:szCs w:val="16"/>
              </w:rPr>
            </w:pPr>
          </w:p>
        </w:tc>
        <w:tc>
          <w:tcPr>
            <w:tcW w:w="1875"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Streptomycetaceae</w:t>
            </w:r>
          </w:p>
        </w:tc>
        <w:tc>
          <w:tcPr>
            <w:tcW w:w="2878"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Streptomyces spororaveus</w:t>
            </w:r>
          </w:p>
        </w:tc>
        <w:tc>
          <w:tcPr>
            <w:tcW w:w="867"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6"/>
                <w:szCs w:val="16"/>
              </w:rPr>
            </w:pPr>
            <w:r>
              <w:rPr>
                <w:rFonts w:eastAsia="Times New Roman" w:cstheme="minorHAnsi"/>
                <w:color w:val="000000"/>
                <w:sz w:val="16"/>
                <w:szCs w:val="16"/>
              </w:rPr>
              <w:t>5.7</w:t>
            </w:r>
          </w:p>
        </w:tc>
      </w:tr>
      <w:tr>
        <w:trPr>
          <w:trHeight w:val="284"/>
        </w:trPr>
        <w:tc>
          <w:tcPr>
            <w:tcW w:w="1107"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EI</w:t>
            </w:r>
          </w:p>
        </w:tc>
        <w:tc>
          <w:tcPr>
            <w:tcW w:w="1105"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MM/SED</w:t>
            </w:r>
            <w:r>
              <w:rPr>
                <w:rFonts w:eastAsia="Times New Roman" w:cstheme="minorHAnsi"/>
                <w:color w:val="000000"/>
                <w:sz w:val="16"/>
                <w:szCs w:val="16"/>
                <w:vertAlign w:val="subscript"/>
              </w:rPr>
              <w:t>(t)</w:t>
            </w:r>
          </w:p>
        </w:tc>
        <w:tc>
          <w:tcPr>
            <w:tcW w:w="771"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C6.1</w:t>
            </w:r>
          </w:p>
        </w:tc>
        <w:tc>
          <w:tcPr>
            <w:tcW w:w="1149" w:type="dxa"/>
            <w:tcBorders>
              <w:top w:val="nil"/>
              <w:left w:val="nil"/>
              <w:bottom w:val="nil"/>
              <w:right w:val="nil"/>
            </w:tcBorders>
            <w:vAlign w:val="center"/>
          </w:tcPr>
          <w:p>
            <w:pPr>
              <w:spacing w:after="0" w:line="240" w:lineRule="auto"/>
              <w:rPr>
                <w:rFonts w:eastAsia="Times New Roman" w:cstheme="minorHAnsi"/>
                <w:color w:val="000000"/>
                <w:sz w:val="16"/>
                <w:szCs w:val="16"/>
              </w:rPr>
            </w:pPr>
          </w:p>
        </w:tc>
        <w:tc>
          <w:tcPr>
            <w:tcW w:w="1875"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Burkholderiaceae</w:t>
            </w:r>
          </w:p>
        </w:tc>
        <w:tc>
          <w:tcPr>
            <w:tcW w:w="2878"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Uncultured Comamonadaceae</w:t>
            </w:r>
          </w:p>
        </w:tc>
        <w:tc>
          <w:tcPr>
            <w:tcW w:w="867"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6"/>
                <w:szCs w:val="16"/>
              </w:rPr>
            </w:pPr>
            <w:r>
              <w:rPr>
                <w:rFonts w:eastAsia="Times New Roman" w:cstheme="minorHAnsi"/>
                <w:color w:val="000000"/>
                <w:sz w:val="16"/>
                <w:szCs w:val="16"/>
              </w:rPr>
              <w:t>5.5</w:t>
            </w:r>
          </w:p>
        </w:tc>
      </w:tr>
      <w:tr>
        <w:trPr>
          <w:trHeight w:val="284"/>
        </w:trPr>
        <w:tc>
          <w:tcPr>
            <w:tcW w:w="1107"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EEII</w:t>
            </w:r>
          </w:p>
        </w:tc>
        <w:tc>
          <w:tcPr>
            <w:tcW w:w="1105"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SED/GW</w:t>
            </w:r>
          </w:p>
        </w:tc>
        <w:tc>
          <w:tcPr>
            <w:tcW w:w="771"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III 10</w:t>
            </w:r>
          </w:p>
        </w:tc>
        <w:tc>
          <w:tcPr>
            <w:tcW w:w="1149" w:type="dxa"/>
            <w:tcBorders>
              <w:top w:val="nil"/>
              <w:left w:val="nil"/>
              <w:bottom w:val="nil"/>
              <w:right w:val="nil"/>
            </w:tcBorders>
            <w:vAlign w:val="center"/>
          </w:tcPr>
          <w:p>
            <w:pPr>
              <w:spacing w:after="0" w:line="240" w:lineRule="auto"/>
              <w:rPr>
                <w:rFonts w:eastAsia="Times New Roman" w:cstheme="minorHAnsi"/>
                <w:color w:val="000000"/>
                <w:sz w:val="16"/>
                <w:szCs w:val="16"/>
              </w:rPr>
            </w:pPr>
          </w:p>
        </w:tc>
        <w:tc>
          <w:tcPr>
            <w:tcW w:w="1875"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Burkholderiaceae</w:t>
            </w:r>
          </w:p>
        </w:tc>
        <w:tc>
          <w:tcPr>
            <w:tcW w:w="2878"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Pseudoduganella violaceinigra</w:t>
            </w:r>
          </w:p>
        </w:tc>
        <w:tc>
          <w:tcPr>
            <w:tcW w:w="867"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6"/>
                <w:szCs w:val="16"/>
              </w:rPr>
            </w:pPr>
            <w:r>
              <w:rPr>
                <w:rFonts w:eastAsia="Times New Roman" w:cstheme="minorHAnsi"/>
                <w:color w:val="000000"/>
                <w:sz w:val="16"/>
                <w:szCs w:val="16"/>
              </w:rPr>
              <w:t>5.1</w:t>
            </w:r>
          </w:p>
        </w:tc>
      </w:tr>
      <w:tr>
        <w:trPr>
          <w:trHeight w:val="284"/>
        </w:trPr>
        <w:tc>
          <w:tcPr>
            <w:tcW w:w="1107"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EI</w:t>
            </w:r>
          </w:p>
        </w:tc>
        <w:tc>
          <w:tcPr>
            <w:tcW w:w="1105"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SED/GW</w:t>
            </w:r>
            <w:r>
              <w:rPr>
                <w:rFonts w:eastAsia="Times New Roman" w:cstheme="minorHAnsi"/>
                <w:color w:val="000000"/>
                <w:sz w:val="16"/>
                <w:szCs w:val="16"/>
                <w:vertAlign w:val="subscript"/>
              </w:rPr>
              <w:t>(t)</w:t>
            </w:r>
          </w:p>
        </w:tc>
        <w:tc>
          <w:tcPr>
            <w:tcW w:w="771"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I4.3</w:t>
            </w:r>
          </w:p>
        </w:tc>
        <w:tc>
          <w:tcPr>
            <w:tcW w:w="1149" w:type="dxa"/>
            <w:tcBorders>
              <w:top w:val="nil"/>
              <w:left w:val="nil"/>
              <w:bottom w:val="nil"/>
              <w:right w:val="nil"/>
            </w:tcBorders>
            <w:vAlign w:val="center"/>
          </w:tcPr>
          <w:p>
            <w:pPr>
              <w:spacing w:after="0" w:line="240" w:lineRule="auto"/>
              <w:rPr>
                <w:rFonts w:eastAsia="Times New Roman" w:cstheme="minorHAnsi"/>
                <w:color w:val="000000"/>
                <w:sz w:val="16"/>
                <w:szCs w:val="16"/>
              </w:rPr>
            </w:pPr>
          </w:p>
        </w:tc>
        <w:tc>
          <w:tcPr>
            <w:tcW w:w="1875"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Rhizobiaceae</w:t>
            </w:r>
          </w:p>
        </w:tc>
        <w:tc>
          <w:tcPr>
            <w:tcW w:w="2878"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Ensifer adhaerens strain NBRC 100388</w:t>
            </w:r>
          </w:p>
        </w:tc>
        <w:tc>
          <w:tcPr>
            <w:tcW w:w="867"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6"/>
                <w:szCs w:val="16"/>
              </w:rPr>
            </w:pPr>
            <w:r>
              <w:rPr>
                <w:rFonts w:eastAsia="Times New Roman" w:cstheme="minorHAnsi"/>
                <w:color w:val="000000"/>
                <w:sz w:val="16"/>
                <w:szCs w:val="16"/>
              </w:rPr>
              <w:t>4.6</w:t>
            </w:r>
          </w:p>
        </w:tc>
      </w:tr>
      <w:tr>
        <w:trPr>
          <w:trHeight w:val="284"/>
        </w:trPr>
        <w:tc>
          <w:tcPr>
            <w:tcW w:w="1107"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EI</w:t>
            </w:r>
          </w:p>
        </w:tc>
        <w:tc>
          <w:tcPr>
            <w:tcW w:w="1105"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MM/SED</w:t>
            </w:r>
            <w:r>
              <w:rPr>
                <w:rFonts w:eastAsia="Times New Roman" w:cstheme="minorHAnsi"/>
                <w:color w:val="000000"/>
                <w:sz w:val="16"/>
                <w:szCs w:val="16"/>
                <w:vertAlign w:val="subscript"/>
              </w:rPr>
              <w:t>(t)</w:t>
            </w:r>
          </w:p>
        </w:tc>
        <w:tc>
          <w:tcPr>
            <w:tcW w:w="771"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A4.35</w:t>
            </w:r>
          </w:p>
        </w:tc>
        <w:tc>
          <w:tcPr>
            <w:tcW w:w="1149" w:type="dxa"/>
            <w:tcBorders>
              <w:top w:val="nil"/>
              <w:left w:val="nil"/>
              <w:bottom w:val="nil"/>
              <w:right w:val="nil"/>
            </w:tcBorders>
            <w:vAlign w:val="center"/>
          </w:tcPr>
          <w:p>
            <w:pPr>
              <w:spacing w:after="0" w:line="240" w:lineRule="auto"/>
              <w:rPr>
                <w:rFonts w:eastAsia="Times New Roman" w:cstheme="minorHAnsi"/>
                <w:color w:val="000000"/>
                <w:sz w:val="16"/>
                <w:szCs w:val="16"/>
              </w:rPr>
            </w:pPr>
          </w:p>
        </w:tc>
        <w:tc>
          <w:tcPr>
            <w:tcW w:w="1875"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Burkholderiaceae</w:t>
            </w:r>
          </w:p>
        </w:tc>
        <w:tc>
          <w:tcPr>
            <w:tcW w:w="2878"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Rhodoferax antarcticus</w:t>
            </w:r>
          </w:p>
        </w:tc>
        <w:tc>
          <w:tcPr>
            <w:tcW w:w="867"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6"/>
                <w:szCs w:val="16"/>
              </w:rPr>
            </w:pPr>
            <w:r>
              <w:rPr>
                <w:rFonts w:eastAsia="Times New Roman" w:cstheme="minorHAnsi"/>
                <w:color w:val="000000"/>
                <w:sz w:val="16"/>
                <w:szCs w:val="16"/>
              </w:rPr>
              <w:t>4</w:t>
            </w:r>
          </w:p>
        </w:tc>
      </w:tr>
      <w:tr>
        <w:trPr>
          <w:trHeight w:val="284"/>
        </w:trPr>
        <w:tc>
          <w:tcPr>
            <w:tcW w:w="1107"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EI</w:t>
            </w:r>
          </w:p>
        </w:tc>
        <w:tc>
          <w:tcPr>
            <w:tcW w:w="1105"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SED/GW</w:t>
            </w:r>
          </w:p>
        </w:tc>
        <w:tc>
          <w:tcPr>
            <w:tcW w:w="771"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A9.1</w:t>
            </w:r>
          </w:p>
        </w:tc>
        <w:tc>
          <w:tcPr>
            <w:tcW w:w="1149" w:type="dxa"/>
            <w:tcBorders>
              <w:top w:val="nil"/>
              <w:left w:val="nil"/>
              <w:bottom w:val="nil"/>
              <w:right w:val="nil"/>
            </w:tcBorders>
            <w:vAlign w:val="center"/>
          </w:tcPr>
          <w:p>
            <w:pPr>
              <w:spacing w:after="0" w:line="240" w:lineRule="auto"/>
              <w:rPr>
                <w:rFonts w:eastAsia="Times New Roman" w:cstheme="minorHAnsi"/>
                <w:color w:val="000000"/>
                <w:sz w:val="16"/>
                <w:szCs w:val="16"/>
              </w:rPr>
            </w:pPr>
          </w:p>
        </w:tc>
        <w:tc>
          <w:tcPr>
            <w:tcW w:w="1875"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Flavobacteriaceae</w:t>
            </w:r>
          </w:p>
        </w:tc>
        <w:tc>
          <w:tcPr>
            <w:tcW w:w="2878"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Flavobacterium collinsii</w:t>
            </w:r>
          </w:p>
        </w:tc>
        <w:tc>
          <w:tcPr>
            <w:tcW w:w="867"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6"/>
                <w:szCs w:val="16"/>
              </w:rPr>
            </w:pPr>
            <w:r>
              <w:rPr>
                <w:rFonts w:eastAsia="Times New Roman" w:cstheme="minorHAnsi"/>
                <w:color w:val="000000"/>
                <w:sz w:val="16"/>
                <w:szCs w:val="16"/>
              </w:rPr>
              <w:t>3.8</w:t>
            </w:r>
          </w:p>
        </w:tc>
      </w:tr>
      <w:tr>
        <w:trPr>
          <w:trHeight w:val="284"/>
        </w:trPr>
        <w:tc>
          <w:tcPr>
            <w:tcW w:w="1107"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EEII</w:t>
            </w:r>
          </w:p>
        </w:tc>
        <w:tc>
          <w:tcPr>
            <w:tcW w:w="1105"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SED/GW</w:t>
            </w:r>
          </w:p>
        </w:tc>
        <w:tc>
          <w:tcPr>
            <w:tcW w:w="771"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III 37</w:t>
            </w:r>
          </w:p>
        </w:tc>
        <w:tc>
          <w:tcPr>
            <w:tcW w:w="1149" w:type="dxa"/>
            <w:tcBorders>
              <w:top w:val="nil"/>
              <w:left w:val="nil"/>
              <w:bottom w:val="nil"/>
              <w:right w:val="nil"/>
            </w:tcBorders>
            <w:vAlign w:val="center"/>
          </w:tcPr>
          <w:p>
            <w:pPr>
              <w:spacing w:after="0" w:line="240" w:lineRule="auto"/>
              <w:rPr>
                <w:rFonts w:eastAsia="Times New Roman" w:cstheme="minorHAnsi"/>
                <w:color w:val="000000"/>
                <w:sz w:val="16"/>
                <w:szCs w:val="16"/>
              </w:rPr>
            </w:pPr>
          </w:p>
        </w:tc>
        <w:tc>
          <w:tcPr>
            <w:tcW w:w="1875"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Pseudomonadaceae</w:t>
            </w:r>
          </w:p>
        </w:tc>
        <w:tc>
          <w:tcPr>
            <w:tcW w:w="2878"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Pseudomonas frederiksbergensis</w:t>
            </w:r>
          </w:p>
        </w:tc>
        <w:tc>
          <w:tcPr>
            <w:tcW w:w="867"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6"/>
                <w:szCs w:val="16"/>
              </w:rPr>
            </w:pPr>
            <w:r>
              <w:rPr>
                <w:rFonts w:eastAsia="Times New Roman" w:cstheme="minorHAnsi"/>
                <w:color w:val="000000"/>
                <w:sz w:val="16"/>
                <w:szCs w:val="16"/>
              </w:rPr>
              <w:t>3.2</w:t>
            </w:r>
          </w:p>
        </w:tc>
      </w:tr>
      <w:tr>
        <w:trPr>
          <w:trHeight w:val="284"/>
        </w:trPr>
        <w:tc>
          <w:tcPr>
            <w:tcW w:w="1107"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EI</w:t>
            </w:r>
          </w:p>
        </w:tc>
        <w:tc>
          <w:tcPr>
            <w:tcW w:w="1105"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GW</w:t>
            </w:r>
          </w:p>
        </w:tc>
        <w:tc>
          <w:tcPr>
            <w:tcW w:w="771"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A4.52</w:t>
            </w:r>
          </w:p>
        </w:tc>
        <w:tc>
          <w:tcPr>
            <w:tcW w:w="1149" w:type="dxa"/>
            <w:tcBorders>
              <w:top w:val="nil"/>
              <w:left w:val="nil"/>
              <w:bottom w:val="nil"/>
              <w:right w:val="nil"/>
            </w:tcBorders>
            <w:vAlign w:val="center"/>
          </w:tcPr>
          <w:p>
            <w:pPr>
              <w:spacing w:after="0" w:line="240" w:lineRule="auto"/>
              <w:rPr>
                <w:rFonts w:eastAsia="Times New Roman" w:cstheme="minorHAnsi"/>
                <w:color w:val="000000"/>
                <w:sz w:val="16"/>
                <w:szCs w:val="16"/>
              </w:rPr>
            </w:pPr>
          </w:p>
        </w:tc>
        <w:tc>
          <w:tcPr>
            <w:tcW w:w="1875"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Rhizobiaceae</w:t>
            </w:r>
          </w:p>
        </w:tc>
        <w:tc>
          <w:tcPr>
            <w:tcW w:w="2878"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Agrobacterium rubi</w:t>
            </w:r>
          </w:p>
        </w:tc>
        <w:tc>
          <w:tcPr>
            <w:tcW w:w="867"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6"/>
                <w:szCs w:val="16"/>
              </w:rPr>
            </w:pPr>
            <w:r>
              <w:rPr>
                <w:rFonts w:eastAsia="Times New Roman" w:cstheme="minorHAnsi"/>
                <w:color w:val="000000"/>
                <w:sz w:val="16"/>
                <w:szCs w:val="16"/>
              </w:rPr>
              <w:t>2.2</w:t>
            </w:r>
          </w:p>
        </w:tc>
      </w:tr>
      <w:tr>
        <w:trPr>
          <w:trHeight w:val="284"/>
        </w:trPr>
        <w:tc>
          <w:tcPr>
            <w:tcW w:w="1107"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EI</w:t>
            </w:r>
          </w:p>
        </w:tc>
        <w:tc>
          <w:tcPr>
            <w:tcW w:w="1105"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GW</w:t>
            </w:r>
          </w:p>
        </w:tc>
        <w:tc>
          <w:tcPr>
            <w:tcW w:w="771"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D10</w:t>
            </w:r>
          </w:p>
        </w:tc>
        <w:tc>
          <w:tcPr>
            <w:tcW w:w="1149" w:type="dxa"/>
            <w:tcBorders>
              <w:top w:val="nil"/>
              <w:left w:val="nil"/>
              <w:bottom w:val="nil"/>
              <w:right w:val="nil"/>
            </w:tcBorders>
            <w:vAlign w:val="center"/>
          </w:tcPr>
          <w:p>
            <w:pPr>
              <w:spacing w:after="0" w:line="240" w:lineRule="auto"/>
              <w:rPr>
                <w:rFonts w:eastAsia="Times New Roman" w:cstheme="minorHAnsi"/>
                <w:color w:val="000000"/>
                <w:sz w:val="16"/>
                <w:szCs w:val="16"/>
              </w:rPr>
            </w:pPr>
          </w:p>
        </w:tc>
        <w:tc>
          <w:tcPr>
            <w:tcW w:w="1875"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Burkholderiaceae</w:t>
            </w:r>
          </w:p>
        </w:tc>
        <w:tc>
          <w:tcPr>
            <w:tcW w:w="2878"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Acidovorax delafieldii</w:t>
            </w:r>
          </w:p>
        </w:tc>
        <w:tc>
          <w:tcPr>
            <w:tcW w:w="867"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6"/>
                <w:szCs w:val="16"/>
              </w:rPr>
            </w:pPr>
            <w:r>
              <w:rPr>
                <w:rFonts w:eastAsia="Times New Roman" w:cstheme="minorHAnsi"/>
                <w:color w:val="000000"/>
                <w:sz w:val="16"/>
                <w:szCs w:val="16"/>
              </w:rPr>
              <w:t>1.6</w:t>
            </w:r>
          </w:p>
        </w:tc>
      </w:tr>
      <w:tr>
        <w:trPr>
          <w:trHeight w:val="284"/>
        </w:trPr>
        <w:tc>
          <w:tcPr>
            <w:tcW w:w="1107"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EI</w:t>
            </w:r>
          </w:p>
        </w:tc>
        <w:tc>
          <w:tcPr>
            <w:tcW w:w="1105"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MM/SED</w:t>
            </w:r>
          </w:p>
        </w:tc>
        <w:tc>
          <w:tcPr>
            <w:tcW w:w="771"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A4 17</w:t>
            </w:r>
          </w:p>
        </w:tc>
        <w:tc>
          <w:tcPr>
            <w:tcW w:w="1149" w:type="dxa"/>
            <w:tcBorders>
              <w:top w:val="nil"/>
              <w:left w:val="nil"/>
              <w:bottom w:val="nil"/>
              <w:right w:val="nil"/>
            </w:tcBorders>
            <w:vAlign w:val="center"/>
          </w:tcPr>
          <w:p>
            <w:pPr>
              <w:spacing w:after="0" w:line="240" w:lineRule="auto"/>
              <w:rPr>
                <w:rFonts w:eastAsia="Times New Roman" w:cstheme="minorHAnsi"/>
                <w:color w:val="000000"/>
                <w:sz w:val="16"/>
                <w:szCs w:val="16"/>
              </w:rPr>
            </w:pPr>
          </w:p>
        </w:tc>
        <w:tc>
          <w:tcPr>
            <w:tcW w:w="1875"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Burkholderiaceae</w:t>
            </w:r>
          </w:p>
        </w:tc>
        <w:tc>
          <w:tcPr>
            <w:tcW w:w="2878"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Aquabacterium commune</w:t>
            </w:r>
          </w:p>
        </w:tc>
        <w:tc>
          <w:tcPr>
            <w:tcW w:w="867"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6"/>
                <w:szCs w:val="16"/>
              </w:rPr>
            </w:pPr>
            <w:r>
              <w:rPr>
                <w:rFonts w:eastAsia="Times New Roman" w:cstheme="minorHAnsi"/>
                <w:color w:val="000000"/>
                <w:sz w:val="16"/>
                <w:szCs w:val="16"/>
              </w:rPr>
              <w:t>1.3</w:t>
            </w:r>
          </w:p>
        </w:tc>
      </w:tr>
      <w:tr>
        <w:trPr>
          <w:trHeight w:val="284"/>
        </w:trPr>
        <w:tc>
          <w:tcPr>
            <w:tcW w:w="1107"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EI</w:t>
            </w:r>
          </w:p>
        </w:tc>
        <w:tc>
          <w:tcPr>
            <w:tcW w:w="1105"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SED/GW</w:t>
            </w:r>
          </w:p>
        </w:tc>
        <w:tc>
          <w:tcPr>
            <w:tcW w:w="771"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A4.12</w:t>
            </w:r>
          </w:p>
        </w:tc>
        <w:tc>
          <w:tcPr>
            <w:tcW w:w="1149" w:type="dxa"/>
            <w:tcBorders>
              <w:top w:val="nil"/>
              <w:left w:val="nil"/>
              <w:bottom w:val="nil"/>
              <w:right w:val="nil"/>
            </w:tcBorders>
            <w:vAlign w:val="center"/>
          </w:tcPr>
          <w:p>
            <w:pPr>
              <w:spacing w:after="0" w:line="240" w:lineRule="auto"/>
              <w:rPr>
                <w:rFonts w:eastAsia="Times New Roman" w:cstheme="minorHAnsi"/>
                <w:color w:val="000000"/>
                <w:sz w:val="16"/>
                <w:szCs w:val="16"/>
              </w:rPr>
            </w:pPr>
          </w:p>
        </w:tc>
        <w:tc>
          <w:tcPr>
            <w:tcW w:w="1875"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Paenibacillaceae</w:t>
            </w:r>
          </w:p>
        </w:tc>
        <w:tc>
          <w:tcPr>
            <w:tcW w:w="2878"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Paenibacillus alginolyticus</w:t>
            </w:r>
          </w:p>
        </w:tc>
        <w:tc>
          <w:tcPr>
            <w:tcW w:w="867"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6"/>
                <w:szCs w:val="16"/>
              </w:rPr>
            </w:pPr>
            <w:r>
              <w:rPr>
                <w:rFonts w:eastAsia="Times New Roman" w:cstheme="minorHAnsi"/>
                <w:color w:val="000000"/>
                <w:sz w:val="16"/>
                <w:szCs w:val="16"/>
              </w:rPr>
              <w:t>0.3</w:t>
            </w:r>
          </w:p>
        </w:tc>
      </w:tr>
      <w:tr>
        <w:trPr>
          <w:trHeight w:val="284"/>
        </w:trPr>
        <w:tc>
          <w:tcPr>
            <w:tcW w:w="1107" w:type="dxa"/>
            <w:tcBorders>
              <w:top w:val="nil"/>
              <w:left w:val="nil"/>
              <w:bottom w:val="nil"/>
              <w:right w:val="nil"/>
            </w:tcBorders>
            <w:shd w:val="clear" w:color="auto" w:fill="E7E6E6" w:themeFill="background2"/>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EEII</w:t>
            </w:r>
          </w:p>
        </w:tc>
        <w:tc>
          <w:tcPr>
            <w:tcW w:w="1105" w:type="dxa"/>
            <w:tcBorders>
              <w:top w:val="nil"/>
              <w:left w:val="nil"/>
              <w:bottom w:val="nil"/>
              <w:right w:val="nil"/>
            </w:tcBorders>
            <w:shd w:val="clear" w:color="auto" w:fill="E7E6E6" w:themeFill="background2"/>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GW</w:t>
            </w:r>
          </w:p>
        </w:tc>
        <w:tc>
          <w:tcPr>
            <w:tcW w:w="771" w:type="dxa"/>
            <w:tcBorders>
              <w:top w:val="nil"/>
              <w:left w:val="nil"/>
              <w:bottom w:val="nil"/>
              <w:right w:val="nil"/>
            </w:tcBorders>
            <w:shd w:val="clear" w:color="auto" w:fill="E7E6E6" w:themeFill="background2"/>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III 100</w:t>
            </w:r>
          </w:p>
        </w:tc>
        <w:tc>
          <w:tcPr>
            <w:tcW w:w="1149" w:type="dxa"/>
            <w:tcBorders>
              <w:top w:val="nil"/>
              <w:left w:val="nil"/>
              <w:bottom w:val="nil"/>
              <w:right w:val="nil"/>
            </w:tcBorders>
            <w:shd w:val="clear" w:color="auto" w:fill="E7E6E6" w:themeFill="background2"/>
            <w:vAlign w:val="center"/>
          </w:tcPr>
          <w:p>
            <w:pPr>
              <w:spacing w:after="0" w:line="240" w:lineRule="auto"/>
              <w:rPr>
                <w:rFonts w:eastAsia="Times New Roman" w:cstheme="minorHAnsi"/>
                <w:color w:val="000000"/>
                <w:sz w:val="16"/>
                <w:szCs w:val="16"/>
              </w:rPr>
            </w:pPr>
            <w:r>
              <w:rPr>
                <w:rFonts w:eastAsia="Times New Roman" w:cstheme="minorHAnsi"/>
                <w:color w:val="000000"/>
                <w:sz w:val="16"/>
                <w:szCs w:val="16"/>
                <w:lang w:val="en-GB"/>
              </w:rPr>
              <w:t>Q1</w:t>
            </w:r>
            <w:r>
              <w:rPr>
                <w:rFonts w:eastAsia="Times New Roman" w:cstheme="minorHAnsi"/>
                <w:color w:val="000000"/>
                <w:sz w:val="16"/>
                <w:szCs w:val="16"/>
              </w:rPr>
              <w:t>00</w:t>
            </w:r>
          </w:p>
        </w:tc>
        <w:tc>
          <w:tcPr>
            <w:tcW w:w="1875" w:type="dxa"/>
            <w:tcBorders>
              <w:top w:val="nil"/>
              <w:left w:val="nil"/>
              <w:bottom w:val="nil"/>
              <w:right w:val="nil"/>
            </w:tcBorders>
            <w:shd w:val="clear" w:color="auto" w:fill="E7E6E6" w:themeFill="background2"/>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Rhodocyclaceae</w:t>
            </w:r>
          </w:p>
        </w:tc>
        <w:tc>
          <w:tcPr>
            <w:tcW w:w="2878" w:type="dxa"/>
            <w:tcBorders>
              <w:top w:val="nil"/>
              <w:left w:val="nil"/>
              <w:bottom w:val="nil"/>
              <w:right w:val="nil"/>
            </w:tcBorders>
            <w:shd w:val="clear" w:color="auto" w:fill="E7E6E6" w:themeFill="background2"/>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Quatrionicoccus australiensis</w:t>
            </w:r>
          </w:p>
        </w:tc>
        <w:tc>
          <w:tcPr>
            <w:tcW w:w="867" w:type="dxa"/>
            <w:tcBorders>
              <w:top w:val="nil"/>
              <w:left w:val="nil"/>
              <w:bottom w:val="nil"/>
              <w:right w:val="nil"/>
            </w:tcBorders>
            <w:shd w:val="clear" w:color="auto" w:fill="E7E6E6" w:themeFill="background2"/>
            <w:noWrap/>
            <w:vAlign w:val="center"/>
            <w:hideMark/>
          </w:tcPr>
          <w:p>
            <w:pPr>
              <w:spacing w:after="0" w:line="240" w:lineRule="auto"/>
              <w:jc w:val="center"/>
              <w:rPr>
                <w:rFonts w:eastAsia="Times New Roman" w:cstheme="minorHAnsi"/>
                <w:color w:val="000000"/>
                <w:sz w:val="16"/>
                <w:szCs w:val="16"/>
              </w:rPr>
            </w:pPr>
            <w:r>
              <w:rPr>
                <w:rFonts w:eastAsia="Times New Roman" w:cstheme="minorHAnsi"/>
                <w:color w:val="000000"/>
                <w:sz w:val="16"/>
                <w:szCs w:val="16"/>
              </w:rPr>
              <w:t>0.2</w:t>
            </w:r>
          </w:p>
        </w:tc>
      </w:tr>
      <w:tr>
        <w:trPr>
          <w:trHeight w:val="284"/>
        </w:trPr>
        <w:tc>
          <w:tcPr>
            <w:tcW w:w="1107" w:type="dxa"/>
            <w:tcBorders>
              <w:top w:val="nil"/>
              <w:left w:val="nil"/>
              <w:bottom w:val="nil"/>
              <w:right w:val="nil"/>
            </w:tcBorders>
            <w:shd w:val="clear" w:color="auto" w:fill="E7E6E6" w:themeFill="background2"/>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EEII</w:t>
            </w:r>
          </w:p>
        </w:tc>
        <w:tc>
          <w:tcPr>
            <w:tcW w:w="1105" w:type="dxa"/>
            <w:tcBorders>
              <w:top w:val="nil"/>
              <w:left w:val="nil"/>
              <w:bottom w:val="nil"/>
              <w:right w:val="nil"/>
            </w:tcBorders>
            <w:shd w:val="clear" w:color="auto" w:fill="E7E6E6" w:themeFill="background2"/>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GW</w:t>
            </w:r>
          </w:p>
        </w:tc>
        <w:tc>
          <w:tcPr>
            <w:tcW w:w="771" w:type="dxa"/>
            <w:tcBorders>
              <w:top w:val="nil"/>
              <w:left w:val="nil"/>
              <w:bottom w:val="nil"/>
              <w:right w:val="nil"/>
            </w:tcBorders>
            <w:shd w:val="clear" w:color="auto" w:fill="E7E6E6" w:themeFill="background2"/>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III 98</w:t>
            </w:r>
          </w:p>
        </w:tc>
        <w:tc>
          <w:tcPr>
            <w:tcW w:w="1149" w:type="dxa"/>
            <w:tcBorders>
              <w:top w:val="nil"/>
              <w:left w:val="nil"/>
              <w:bottom w:val="nil"/>
              <w:right w:val="nil"/>
            </w:tcBorders>
            <w:shd w:val="clear" w:color="auto" w:fill="E7E6E6" w:themeFill="background2"/>
            <w:vAlign w:val="center"/>
          </w:tcPr>
          <w:p>
            <w:pPr>
              <w:spacing w:after="0" w:line="240" w:lineRule="auto"/>
              <w:rPr>
                <w:rFonts w:eastAsia="Times New Roman" w:cstheme="minorHAnsi"/>
                <w:color w:val="000000"/>
                <w:sz w:val="16"/>
                <w:szCs w:val="16"/>
              </w:rPr>
            </w:pPr>
            <w:r>
              <w:rPr>
                <w:rFonts w:eastAsia="Times New Roman" w:cstheme="minorHAnsi"/>
                <w:color w:val="000000"/>
                <w:sz w:val="16"/>
                <w:szCs w:val="16"/>
                <w:lang w:val="en-GB"/>
              </w:rPr>
              <w:t>D</w:t>
            </w:r>
            <w:r>
              <w:rPr>
                <w:rFonts w:eastAsia="Times New Roman" w:cstheme="minorHAnsi"/>
                <w:color w:val="000000"/>
                <w:sz w:val="16"/>
                <w:szCs w:val="16"/>
              </w:rPr>
              <w:t>98</w:t>
            </w:r>
          </w:p>
        </w:tc>
        <w:tc>
          <w:tcPr>
            <w:tcW w:w="1875" w:type="dxa"/>
            <w:tcBorders>
              <w:top w:val="nil"/>
              <w:left w:val="nil"/>
              <w:bottom w:val="nil"/>
              <w:right w:val="nil"/>
            </w:tcBorders>
            <w:shd w:val="clear" w:color="auto" w:fill="E7E6E6" w:themeFill="background2"/>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Rhodocyclaceae</w:t>
            </w:r>
          </w:p>
        </w:tc>
        <w:tc>
          <w:tcPr>
            <w:tcW w:w="2878" w:type="dxa"/>
            <w:tcBorders>
              <w:top w:val="nil"/>
              <w:left w:val="nil"/>
              <w:bottom w:val="nil"/>
              <w:right w:val="nil"/>
            </w:tcBorders>
            <w:shd w:val="clear" w:color="auto" w:fill="E7E6E6" w:themeFill="background2"/>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Dechloromonas denitrificans</w:t>
            </w:r>
          </w:p>
        </w:tc>
        <w:tc>
          <w:tcPr>
            <w:tcW w:w="867" w:type="dxa"/>
            <w:tcBorders>
              <w:top w:val="nil"/>
              <w:left w:val="nil"/>
              <w:bottom w:val="nil"/>
              <w:right w:val="nil"/>
            </w:tcBorders>
            <w:shd w:val="clear" w:color="auto" w:fill="E7E6E6" w:themeFill="background2"/>
            <w:noWrap/>
            <w:vAlign w:val="center"/>
            <w:hideMark/>
          </w:tcPr>
          <w:p>
            <w:pPr>
              <w:spacing w:after="0" w:line="240" w:lineRule="auto"/>
              <w:jc w:val="center"/>
              <w:rPr>
                <w:rFonts w:eastAsia="Times New Roman" w:cstheme="minorHAnsi"/>
                <w:color w:val="000000"/>
                <w:sz w:val="16"/>
                <w:szCs w:val="16"/>
              </w:rPr>
            </w:pPr>
            <w:r>
              <w:rPr>
                <w:rFonts w:eastAsia="Times New Roman" w:cstheme="minorHAnsi"/>
                <w:color w:val="000000"/>
                <w:sz w:val="16"/>
                <w:szCs w:val="16"/>
                <w:lang w:val="en-GB"/>
              </w:rPr>
              <w:t>0</w:t>
            </w:r>
          </w:p>
        </w:tc>
      </w:tr>
      <w:tr>
        <w:trPr>
          <w:trHeight w:val="284"/>
        </w:trPr>
        <w:tc>
          <w:tcPr>
            <w:tcW w:w="1107"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EI</w:t>
            </w:r>
          </w:p>
        </w:tc>
        <w:tc>
          <w:tcPr>
            <w:tcW w:w="1105"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MM/SED</w:t>
            </w:r>
            <w:r>
              <w:rPr>
                <w:rFonts w:eastAsia="Times New Roman" w:cstheme="minorHAnsi"/>
                <w:color w:val="000000"/>
                <w:sz w:val="16"/>
                <w:szCs w:val="16"/>
                <w:vertAlign w:val="subscript"/>
              </w:rPr>
              <w:t>(t)</w:t>
            </w:r>
          </w:p>
        </w:tc>
        <w:tc>
          <w:tcPr>
            <w:tcW w:w="771"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A4.33</w:t>
            </w:r>
          </w:p>
        </w:tc>
        <w:tc>
          <w:tcPr>
            <w:tcW w:w="1149" w:type="dxa"/>
            <w:tcBorders>
              <w:top w:val="nil"/>
              <w:left w:val="nil"/>
              <w:bottom w:val="nil"/>
              <w:right w:val="nil"/>
            </w:tcBorders>
            <w:vAlign w:val="center"/>
          </w:tcPr>
          <w:p>
            <w:pPr>
              <w:spacing w:after="0" w:line="240" w:lineRule="auto"/>
              <w:rPr>
                <w:rFonts w:eastAsia="Times New Roman" w:cstheme="minorHAnsi"/>
                <w:color w:val="000000"/>
                <w:sz w:val="16"/>
                <w:szCs w:val="16"/>
              </w:rPr>
            </w:pPr>
          </w:p>
        </w:tc>
        <w:tc>
          <w:tcPr>
            <w:tcW w:w="1875"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Burkholderiaceae</w:t>
            </w:r>
          </w:p>
        </w:tc>
        <w:tc>
          <w:tcPr>
            <w:tcW w:w="2878"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Rhodoferax ferrireducens</w:t>
            </w:r>
          </w:p>
        </w:tc>
        <w:tc>
          <w:tcPr>
            <w:tcW w:w="867"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6"/>
                <w:szCs w:val="16"/>
              </w:rPr>
            </w:pPr>
            <w:r>
              <w:rPr>
                <w:rFonts w:eastAsia="Times New Roman" w:cstheme="minorHAnsi"/>
                <w:color w:val="000000"/>
                <w:sz w:val="16"/>
                <w:szCs w:val="16"/>
                <w:lang w:val="en-GB"/>
              </w:rPr>
              <w:t>0</w:t>
            </w:r>
          </w:p>
        </w:tc>
      </w:tr>
      <w:tr>
        <w:trPr>
          <w:trHeight w:val="284"/>
        </w:trPr>
        <w:tc>
          <w:tcPr>
            <w:tcW w:w="1107"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EI</w:t>
            </w:r>
          </w:p>
        </w:tc>
        <w:tc>
          <w:tcPr>
            <w:tcW w:w="1105"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GW</w:t>
            </w:r>
          </w:p>
        </w:tc>
        <w:tc>
          <w:tcPr>
            <w:tcW w:w="771"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A4.45</w:t>
            </w:r>
          </w:p>
        </w:tc>
        <w:tc>
          <w:tcPr>
            <w:tcW w:w="1149" w:type="dxa"/>
            <w:tcBorders>
              <w:top w:val="nil"/>
              <w:left w:val="nil"/>
              <w:bottom w:val="nil"/>
              <w:right w:val="nil"/>
            </w:tcBorders>
            <w:vAlign w:val="center"/>
          </w:tcPr>
          <w:p>
            <w:pPr>
              <w:spacing w:after="0" w:line="240" w:lineRule="auto"/>
              <w:rPr>
                <w:rFonts w:eastAsia="Times New Roman" w:cstheme="minorHAnsi"/>
                <w:color w:val="000000"/>
                <w:sz w:val="16"/>
                <w:szCs w:val="16"/>
              </w:rPr>
            </w:pPr>
          </w:p>
        </w:tc>
        <w:tc>
          <w:tcPr>
            <w:tcW w:w="1875"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Flavobacteriaceae</w:t>
            </w:r>
          </w:p>
        </w:tc>
        <w:tc>
          <w:tcPr>
            <w:tcW w:w="2878" w:type="dxa"/>
            <w:tcBorders>
              <w:top w:val="nil"/>
              <w:left w:val="nil"/>
              <w:bottom w:val="nil"/>
              <w:right w:val="nil"/>
            </w:tcBorders>
            <w:shd w:val="clear" w:color="auto" w:fill="auto"/>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Flavobacterium succinicans</w:t>
            </w:r>
          </w:p>
        </w:tc>
        <w:tc>
          <w:tcPr>
            <w:tcW w:w="867"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6"/>
                <w:szCs w:val="16"/>
              </w:rPr>
            </w:pPr>
            <w:r>
              <w:rPr>
                <w:rFonts w:eastAsia="Times New Roman" w:cstheme="minorHAnsi"/>
                <w:color w:val="000000"/>
                <w:sz w:val="16"/>
                <w:szCs w:val="16"/>
                <w:lang w:val="en-GB"/>
              </w:rPr>
              <w:t>0</w:t>
            </w:r>
          </w:p>
        </w:tc>
      </w:tr>
      <w:tr>
        <w:trPr>
          <w:trHeight w:val="284"/>
        </w:trPr>
        <w:tc>
          <w:tcPr>
            <w:tcW w:w="1107" w:type="dxa"/>
            <w:tcBorders>
              <w:top w:val="nil"/>
              <w:left w:val="nil"/>
              <w:bottom w:val="single" w:sz="8" w:space="0" w:color="auto"/>
              <w:right w:val="nil"/>
            </w:tcBorders>
            <w:shd w:val="clear" w:color="auto" w:fill="E7E6E6" w:themeFill="background2"/>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EI</w:t>
            </w:r>
          </w:p>
        </w:tc>
        <w:tc>
          <w:tcPr>
            <w:tcW w:w="1105" w:type="dxa"/>
            <w:tcBorders>
              <w:top w:val="nil"/>
              <w:left w:val="nil"/>
              <w:bottom w:val="single" w:sz="8" w:space="0" w:color="auto"/>
              <w:right w:val="nil"/>
            </w:tcBorders>
            <w:shd w:val="clear" w:color="auto" w:fill="E7E6E6" w:themeFill="background2"/>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GW</w:t>
            </w:r>
          </w:p>
        </w:tc>
        <w:tc>
          <w:tcPr>
            <w:tcW w:w="771" w:type="dxa"/>
            <w:tcBorders>
              <w:top w:val="nil"/>
              <w:left w:val="nil"/>
              <w:bottom w:val="single" w:sz="8" w:space="0" w:color="auto"/>
              <w:right w:val="nil"/>
            </w:tcBorders>
            <w:shd w:val="clear" w:color="auto" w:fill="E7E6E6" w:themeFill="background2"/>
            <w:noWrap/>
            <w:vAlign w:val="center"/>
            <w:hideMark/>
          </w:tcPr>
          <w:p>
            <w:pPr>
              <w:spacing w:after="0" w:line="240" w:lineRule="auto"/>
              <w:rPr>
                <w:rFonts w:eastAsia="Times New Roman" w:cstheme="minorHAnsi"/>
                <w:color w:val="000000"/>
                <w:sz w:val="16"/>
                <w:szCs w:val="16"/>
              </w:rPr>
            </w:pPr>
            <w:r>
              <w:rPr>
                <w:rFonts w:eastAsia="Times New Roman" w:cstheme="minorHAnsi"/>
                <w:color w:val="000000"/>
                <w:sz w:val="16"/>
                <w:szCs w:val="16"/>
              </w:rPr>
              <w:t>D9</w:t>
            </w:r>
          </w:p>
        </w:tc>
        <w:tc>
          <w:tcPr>
            <w:tcW w:w="1149" w:type="dxa"/>
            <w:tcBorders>
              <w:top w:val="nil"/>
              <w:left w:val="nil"/>
              <w:bottom w:val="single" w:sz="8" w:space="0" w:color="auto"/>
              <w:right w:val="nil"/>
            </w:tcBorders>
            <w:shd w:val="clear" w:color="auto" w:fill="E7E6E6" w:themeFill="background2"/>
            <w:vAlign w:val="center"/>
          </w:tcPr>
          <w:p>
            <w:pPr>
              <w:spacing w:after="0" w:line="240" w:lineRule="auto"/>
              <w:rPr>
                <w:rFonts w:eastAsia="Times New Roman" w:cstheme="minorHAnsi"/>
                <w:color w:val="000000"/>
                <w:sz w:val="16"/>
                <w:szCs w:val="16"/>
              </w:rPr>
            </w:pPr>
            <w:r>
              <w:rPr>
                <w:rFonts w:eastAsia="Times New Roman" w:cstheme="minorHAnsi"/>
                <w:color w:val="000000"/>
                <w:sz w:val="16"/>
                <w:szCs w:val="16"/>
                <w:lang w:val="en-GB"/>
              </w:rPr>
              <w:t>Q9</w:t>
            </w:r>
          </w:p>
        </w:tc>
        <w:tc>
          <w:tcPr>
            <w:tcW w:w="1875" w:type="dxa"/>
            <w:tcBorders>
              <w:top w:val="nil"/>
              <w:left w:val="nil"/>
              <w:bottom w:val="single" w:sz="8" w:space="0" w:color="auto"/>
              <w:right w:val="nil"/>
            </w:tcBorders>
            <w:shd w:val="clear" w:color="auto" w:fill="E7E6E6" w:themeFill="background2"/>
            <w:noWrap/>
            <w:vAlign w:val="center"/>
            <w:hideMark/>
          </w:tcPr>
          <w:p>
            <w:pPr>
              <w:spacing w:after="0" w:line="240" w:lineRule="auto"/>
              <w:rPr>
                <w:rFonts w:eastAsia="Times New Roman" w:cstheme="minorHAnsi"/>
                <w:i/>
                <w:iCs/>
                <w:color w:val="000000"/>
                <w:sz w:val="16"/>
                <w:szCs w:val="16"/>
              </w:rPr>
            </w:pPr>
            <w:r>
              <w:rPr>
                <w:rFonts w:eastAsia="Times New Roman" w:cstheme="minorHAnsi"/>
                <w:i/>
                <w:iCs/>
                <w:color w:val="000000"/>
                <w:sz w:val="16"/>
                <w:szCs w:val="16"/>
              </w:rPr>
              <w:t>Rhodocyclaceae</w:t>
            </w:r>
          </w:p>
        </w:tc>
        <w:tc>
          <w:tcPr>
            <w:tcW w:w="2878" w:type="dxa"/>
            <w:tcBorders>
              <w:top w:val="nil"/>
              <w:left w:val="nil"/>
              <w:bottom w:val="single" w:sz="8" w:space="0" w:color="auto"/>
              <w:right w:val="nil"/>
            </w:tcBorders>
            <w:shd w:val="clear" w:color="auto" w:fill="E7E6E6" w:themeFill="background2"/>
            <w:noWrap/>
            <w:vAlign w:val="center"/>
            <w:hideMark/>
          </w:tcPr>
          <w:p>
            <w:pPr>
              <w:spacing w:after="0" w:line="240" w:lineRule="auto"/>
              <w:rPr>
                <w:rFonts w:eastAsia="Times New Roman" w:cstheme="minorHAnsi"/>
                <w:i/>
                <w:iCs/>
                <w:color w:val="0563C1"/>
                <w:sz w:val="16"/>
                <w:szCs w:val="16"/>
              </w:rPr>
            </w:pPr>
            <w:r>
              <w:rPr>
                <w:rFonts w:eastAsia="Times New Roman" w:cstheme="minorHAnsi"/>
                <w:i/>
                <w:iCs/>
                <w:color w:val="000000"/>
                <w:sz w:val="16"/>
                <w:szCs w:val="16"/>
              </w:rPr>
              <w:t>Quatrionicoccus australiensis</w:t>
            </w:r>
          </w:p>
        </w:tc>
        <w:tc>
          <w:tcPr>
            <w:tcW w:w="867" w:type="dxa"/>
            <w:tcBorders>
              <w:top w:val="nil"/>
              <w:left w:val="nil"/>
              <w:bottom w:val="single" w:sz="8" w:space="0" w:color="auto"/>
              <w:right w:val="nil"/>
            </w:tcBorders>
            <w:shd w:val="clear" w:color="auto" w:fill="E7E6E6" w:themeFill="background2"/>
            <w:noWrap/>
            <w:vAlign w:val="center"/>
            <w:hideMark/>
          </w:tcPr>
          <w:p>
            <w:pPr>
              <w:spacing w:after="0" w:line="240" w:lineRule="auto"/>
              <w:jc w:val="center"/>
              <w:rPr>
                <w:rFonts w:eastAsia="Times New Roman" w:cstheme="minorHAnsi"/>
                <w:color w:val="000000"/>
                <w:sz w:val="16"/>
                <w:szCs w:val="16"/>
              </w:rPr>
            </w:pPr>
            <w:r>
              <w:rPr>
                <w:rFonts w:eastAsia="Times New Roman" w:cstheme="minorHAnsi"/>
                <w:color w:val="000000"/>
                <w:sz w:val="16"/>
                <w:szCs w:val="16"/>
                <w:lang w:val="en-GB"/>
              </w:rPr>
              <w:t>0</w:t>
            </w:r>
          </w:p>
        </w:tc>
      </w:tr>
    </w:tbl>
    <w:p>
      <w:pPr>
        <w:rPr>
          <w:lang w:val="en-GB"/>
        </w:rPr>
      </w:pPr>
    </w:p>
    <w:p>
      <w:pPr>
        <w:pStyle w:val="Beschriftung"/>
        <w:keepNext/>
        <w:jc w:val="both"/>
        <w:rPr>
          <w:rFonts w:cstheme="minorHAnsi"/>
          <w:i w:val="0"/>
          <w:iCs w:val="0"/>
          <w:lang w:val="en-GB"/>
        </w:rPr>
      </w:pPr>
      <w:bookmarkStart w:id="10" w:name="_Hlk85194257"/>
      <w:r>
        <w:rPr>
          <w:rFonts w:cstheme="minorHAnsi"/>
          <w:i w:val="0"/>
          <w:iCs w:val="0"/>
        </w:rPr>
        <w:lastRenderedPageBreak/>
        <w:t xml:space="preserve">Table </w:t>
      </w:r>
      <w:r>
        <w:rPr>
          <w:rFonts w:cstheme="minorHAnsi"/>
          <w:i w:val="0"/>
          <w:iCs w:val="0"/>
          <w:lang w:val="en-GB"/>
        </w:rPr>
        <w:t xml:space="preserve">S4: Enrichment setups from the first (EI) and second (EII) isolation. The serial dilutions of EI enrichments were plated onto mineral medium agar plates and the serial dilutions of EII enrichments were plated onto agar plates prepared from 1/10 mineral medium </w:t>
      </w:r>
      <w:r>
        <w:rPr>
          <w:i w:val="0"/>
          <w:iCs w:val="0"/>
          <w:lang w:val="en-GB"/>
        </w:rPr>
        <w:t>(10 % of the original salts, trace elements, and vitamins)</w:t>
      </w:r>
      <w:r>
        <w:rPr>
          <w:rFonts w:cstheme="minorHAnsi"/>
          <w:i w:val="0"/>
          <w:iCs w:val="0"/>
          <w:lang w:val="en-GB"/>
        </w:rPr>
        <w:t xml:space="preserve"> and from filtered (0.2 µm) and autoclaved groundwater (GW*). </w:t>
      </w:r>
      <w:bookmarkStart w:id="11" w:name="_Hlk67907626"/>
      <w:bookmarkStart w:id="12" w:name="_Hlk67907609"/>
      <w:r>
        <w:rPr>
          <w:rFonts w:cstheme="minorHAnsi"/>
          <w:i w:val="0"/>
          <w:iCs w:val="0"/>
          <w:lang w:val="en-GB"/>
        </w:rPr>
        <w:t>The plates were all prepared with 1.5 % (w/v) purified agar.</w:t>
      </w:r>
      <w:bookmarkEnd w:id="11"/>
      <w:r>
        <w:rPr>
          <w:rFonts w:cstheme="minorHAnsi"/>
          <w:i w:val="0"/>
          <w:iCs w:val="0"/>
          <w:lang w:val="en-GB"/>
        </w:rPr>
        <w:t xml:space="preserve"> </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29"/>
        <w:gridCol w:w="1350"/>
        <w:gridCol w:w="1512"/>
        <w:gridCol w:w="1336"/>
        <w:gridCol w:w="1344"/>
        <w:gridCol w:w="1257"/>
        <w:gridCol w:w="1224"/>
      </w:tblGrid>
      <w:tr>
        <w:tc>
          <w:tcPr>
            <w:tcW w:w="1729" w:type="dxa"/>
            <w:tcBorders>
              <w:top w:val="single" w:sz="4" w:space="0" w:color="auto"/>
              <w:bottom w:val="single" w:sz="4" w:space="0" w:color="auto"/>
            </w:tcBorders>
          </w:tcPr>
          <w:bookmarkEnd w:id="10"/>
          <w:bookmarkEnd w:id="12"/>
          <w:p>
            <w:pPr>
              <w:rPr>
                <w:rFonts w:cstheme="minorHAnsi"/>
                <w:sz w:val="18"/>
                <w:szCs w:val="18"/>
                <w:lang w:val="en-GB"/>
              </w:rPr>
            </w:pPr>
            <w:r>
              <w:rPr>
                <w:rFonts w:cstheme="minorHAnsi"/>
                <w:sz w:val="18"/>
                <w:szCs w:val="18"/>
                <w:lang w:val="en-GB"/>
              </w:rPr>
              <w:t>enrichment</w:t>
            </w:r>
          </w:p>
        </w:tc>
        <w:tc>
          <w:tcPr>
            <w:tcW w:w="1350" w:type="dxa"/>
            <w:tcBorders>
              <w:top w:val="single" w:sz="4" w:space="0" w:color="auto"/>
              <w:bottom w:val="single" w:sz="4" w:space="0" w:color="auto"/>
            </w:tcBorders>
          </w:tcPr>
          <w:p>
            <w:pPr>
              <w:rPr>
                <w:rFonts w:cstheme="minorHAnsi"/>
                <w:sz w:val="18"/>
                <w:szCs w:val="18"/>
                <w:lang w:val="en-GB"/>
              </w:rPr>
            </w:pPr>
            <w:r>
              <w:rPr>
                <w:rFonts w:cstheme="minorHAnsi"/>
                <w:sz w:val="18"/>
                <w:szCs w:val="18"/>
                <w:lang w:val="en-GB"/>
              </w:rPr>
              <w:t>set up</w:t>
            </w:r>
          </w:p>
        </w:tc>
        <w:tc>
          <w:tcPr>
            <w:tcW w:w="1512" w:type="dxa"/>
            <w:tcBorders>
              <w:top w:val="single" w:sz="4" w:space="0" w:color="auto"/>
              <w:bottom w:val="single" w:sz="4" w:space="0" w:color="auto"/>
            </w:tcBorders>
          </w:tcPr>
          <w:p>
            <w:pPr>
              <w:jc w:val="center"/>
              <w:rPr>
                <w:rFonts w:cstheme="minorHAnsi"/>
                <w:sz w:val="18"/>
                <w:szCs w:val="18"/>
                <w:lang w:val="en-GB"/>
              </w:rPr>
            </w:pPr>
            <w:r>
              <w:rPr>
                <w:rFonts w:cstheme="minorHAnsi"/>
                <w:sz w:val="18"/>
                <w:szCs w:val="18"/>
                <w:lang w:val="en-GB"/>
              </w:rPr>
              <w:t>replicates</w:t>
            </w:r>
          </w:p>
        </w:tc>
        <w:tc>
          <w:tcPr>
            <w:tcW w:w="1336" w:type="dxa"/>
            <w:tcBorders>
              <w:top w:val="single" w:sz="4" w:space="0" w:color="auto"/>
              <w:bottom w:val="single" w:sz="4" w:space="0" w:color="auto"/>
            </w:tcBorders>
          </w:tcPr>
          <w:p>
            <w:pPr>
              <w:jc w:val="center"/>
              <w:rPr>
                <w:rFonts w:cstheme="minorHAnsi"/>
                <w:sz w:val="18"/>
                <w:szCs w:val="18"/>
                <w:lang w:val="en-GB"/>
              </w:rPr>
            </w:pPr>
            <w:r>
              <w:rPr>
                <w:rFonts w:cstheme="minorHAnsi"/>
                <w:sz w:val="18"/>
                <w:szCs w:val="18"/>
                <w:lang w:val="en-GB"/>
              </w:rPr>
              <w:t>GW [ml]</w:t>
            </w:r>
          </w:p>
        </w:tc>
        <w:tc>
          <w:tcPr>
            <w:tcW w:w="1344" w:type="dxa"/>
            <w:tcBorders>
              <w:top w:val="single" w:sz="4" w:space="0" w:color="auto"/>
              <w:bottom w:val="single" w:sz="4" w:space="0" w:color="auto"/>
            </w:tcBorders>
          </w:tcPr>
          <w:p>
            <w:pPr>
              <w:jc w:val="center"/>
              <w:rPr>
                <w:rFonts w:cstheme="minorHAnsi"/>
                <w:sz w:val="18"/>
                <w:szCs w:val="18"/>
                <w:lang w:val="en-GB"/>
              </w:rPr>
            </w:pPr>
            <w:r>
              <w:rPr>
                <w:rFonts w:cstheme="minorHAnsi"/>
                <w:sz w:val="18"/>
                <w:szCs w:val="18"/>
                <w:lang w:val="en-GB"/>
              </w:rPr>
              <w:t>SED [ml]</w:t>
            </w:r>
          </w:p>
        </w:tc>
        <w:tc>
          <w:tcPr>
            <w:tcW w:w="1257" w:type="dxa"/>
            <w:tcBorders>
              <w:top w:val="single" w:sz="4" w:space="0" w:color="auto"/>
              <w:bottom w:val="single" w:sz="4" w:space="0" w:color="auto"/>
            </w:tcBorders>
          </w:tcPr>
          <w:p>
            <w:pPr>
              <w:jc w:val="center"/>
              <w:rPr>
                <w:rFonts w:cstheme="minorHAnsi"/>
                <w:sz w:val="18"/>
                <w:szCs w:val="18"/>
                <w:lang w:val="en-GB"/>
              </w:rPr>
            </w:pPr>
            <w:r>
              <w:rPr>
                <w:rFonts w:cstheme="minorHAnsi"/>
                <w:sz w:val="18"/>
                <w:szCs w:val="18"/>
                <w:lang w:val="en-GB"/>
              </w:rPr>
              <w:t>MM [ml]</w:t>
            </w:r>
          </w:p>
        </w:tc>
        <w:tc>
          <w:tcPr>
            <w:tcW w:w="1224" w:type="dxa"/>
            <w:tcBorders>
              <w:top w:val="single" w:sz="4" w:space="0" w:color="auto"/>
              <w:bottom w:val="single" w:sz="4" w:space="0" w:color="auto"/>
            </w:tcBorders>
          </w:tcPr>
          <w:p>
            <w:pPr>
              <w:jc w:val="center"/>
              <w:rPr>
                <w:rFonts w:cstheme="minorHAnsi"/>
                <w:sz w:val="18"/>
                <w:szCs w:val="18"/>
                <w:lang w:val="en-GB"/>
              </w:rPr>
            </w:pPr>
            <w:r>
              <w:rPr>
                <w:rFonts w:cstheme="minorHAnsi"/>
                <w:sz w:val="18"/>
                <w:szCs w:val="18"/>
                <w:lang w:val="en-GB"/>
              </w:rPr>
              <w:t>agar plates</w:t>
            </w:r>
          </w:p>
        </w:tc>
      </w:tr>
      <w:tr>
        <w:tc>
          <w:tcPr>
            <w:tcW w:w="1729" w:type="dxa"/>
            <w:vMerge w:val="restart"/>
            <w:tcBorders>
              <w:top w:val="single" w:sz="4" w:space="0" w:color="auto"/>
            </w:tcBorders>
          </w:tcPr>
          <w:p>
            <w:pPr>
              <w:rPr>
                <w:rFonts w:cstheme="minorHAnsi"/>
                <w:sz w:val="18"/>
                <w:szCs w:val="18"/>
                <w:lang w:val="en-GB"/>
              </w:rPr>
            </w:pPr>
            <w:r>
              <w:rPr>
                <w:rFonts w:cstheme="minorHAnsi"/>
                <w:sz w:val="18"/>
                <w:szCs w:val="18"/>
                <w:lang w:val="en-GB"/>
              </w:rPr>
              <w:t>EI</w:t>
            </w:r>
          </w:p>
        </w:tc>
        <w:tc>
          <w:tcPr>
            <w:tcW w:w="1350" w:type="dxa"/>
            <w:tcBorders>
              <w:top w:val="single" w:sz="4" w:space="0" w:color="auto"/>
            </w:tcBorders>
          </w:tcPr>
          <w:p>
            <w:pPr>
              <w:rPr>
                <w:rFonts w:cstheme="minorHAnsi"/>
                <w:sz w:val="18"/>
                <w:szCs w:val="18"/>
                <w:lang w:val="en-GB"/>
              </w:rPr>
            </w:pPr>
            <w:r>
              <w:rPr>
                <w:rFonts w:cstheme="minorHAnsi"/>
                <w:sz w:val="18"/>
                <w:szCs w:val="18"/>
                <w:lang w:val="en-GB"/>
              </w:rPr>
              <w:t>GW</w:t>
            </w:r>
          </w:p>
        </w:tc>
        <w:tc>
          <w:tcPr>
            <w:tcW w:w="1512" w:type="dxa"/>
            <w:tcBorders>
              <w:top w:val="single" w:sz="4" w:space="0" w:color="auto"/>
            </w:tcBorders>
          </w:tcPr>
          <w:p>
            <w:pPr>
              <w:jc w:val="center"/>
              <w:rPr>
                <w:rFonts w:cstheme="minorHAnsi"/>
                <w:sz w:val="18"/>
                <w:szCs w:val="18"/>
                <w:lang w:val="en-GB"/>
              </w:rPr>
            </w:pPr>
            <w:r>
              <w:rPr>
                <w:rFonts w:cstheme="minorHAnsi"/>
                <w:sz w:val="18"/>
                <w:szCs w:val="18"/>
                <w:lang w:val="en-GB"/>
              </w:rPr>
              <w:t>2</w:t>
            </w:r>
          </w:p>
        </w:tc>
        <w:tc>
          <w:tcPr>
            <w:tcW w:w="1336" w:type="dxa"/>
            <w:tcBorders>
              <w:top w:val="single" w:sz="4" w:space="0" w:color="auto"/>
            </w:tcBorders>
          </w:tcPr>
          <w:p>
            <w:pPr>
              <w:jc w:val="center"/>
              <w:rPr>
                <w:rFonts w:cstheme="minorHAnsi"/>
                <w:sz w:val="18"/>
                <w:szCs w:val="18"/>
                <w:lang w:val="en-GB"/>
              </w:rPr>
            </w:pPr>
            <w:r>
              <w:rPr>
                <w:rFonts w:cstheme="minorHAnsi"/>
                <w:sz w:val="18"/>
                <w:szCs w:val="18"/>
                <w:lang w:val="en-GB"/>
              </w:rPr>
              <w:t>80</w:t>
            </w:r>
          </w:p>
        </w:tc>
        <w:tc>
          <w:tcPr>
            <w:tcW w:w="1344" w:type="dxa"/>
            <w:tcBorders>
              <w:top w:val="single" w:sz="4" w:space="0" w:color="auto"/>
            </w:tcBorders>
          </w:tcPr>
          <w:p>
            <w:pPr>
              <w:jc w:val="center"/>
              <w:rPr>
                <w:rFonts w:cstheme="minorHAnsi"/>
                <w:sz w:val="18"/>
                <w:szCs w:val="18"/>
                <w:lang w:val="en-GB"/>
              </w:rPr>
            </w:pPr>
            <w:r>
              <w:rPr>
                <w:rFonts w:cstheme="minorHAnsi"/>
                <w:sz w:val="18"/>
                <w:szCs w:val="18"/>
                <w:lang w:val="en-GB"/>
              </w:rPr>
              <w:t>-</w:t>
            </w:r>
          </w:p>
        </w:tc>
        <w:tc>
          <w:tcPr>
            <w:tcW w:w="1257" w:type="dxa"/>
            <w:tcBorders>
              <w:top w:val="single" w:sz="4" w:space="0" w:color="auto"/>
            </w:tcBorders>
          </w:tcPr>
          <w:p>
            <w:pPr>
              <w:jc w:val="center"/>
              <w:rPr>
                <w:rFonts w:cstheme="minorHAnsi"/>
                <w:sz w:val="18"/>
                <w:szCs w:val="18"/>
                <w:lang w:val="en-GB"/>
              </w:rPr>
            </w:pPr>
            <w:r>
              <w:rPr>
                <w:rFonts w:cstheme="minorHAnsi"/>
                <w:sz w:val="18"/>
                <w:szCs w:val="18"/>
                <w:lang w:val="en-GB"/>
              </w:rPr>
              <w:t>-</w:t>
            </w:r>
          </w:p>
        </w:tc>
        <w:tc>
          <w:tcPr>
            <w:tcW w:w="1224" w:type="dxa"/>
            <w:vMerge w:val="restart"/>
            <w:tcBorders>
              <w:top w:val="single" w:sz="4" w:space="0" w:color="auto"/>
            </w:tcBorders>
            <w:vAlign w:val="center"/>
          </w:tcPr>
          <w:p>
            <w:pPr>
              <w:jc w:val="center"/>
              <w:rPr>
                <w:rFonts w:cstheme="minorHAnsi"/>
                <w:sz w:val="18"/>
                <w:szCs w:val="18"/>
                <w:lang w:val="en-GB"/>
              </w:rPr>
            </w:pPr>
            <w:r>
              <w:rPr>
                <w:rFonts w:cstheme="minorHAnsi"/>
                <w:sz w:val="18"/>
                <w:szCs w:val="18"/>
                <w:lang w:val="en-GB"/>
              </w:rPr>
              <w:t>MM</w:t>
            </w:r>
          </w:p>
        </w:tc>
      </w:tr>
      <w:tr>
        <w:tc>
          <w:tcPr>
            <w:tcW w:w="1729" w:type="dxa"/>
            <w:vMerge/>
          </w:tcPr>
          <w:p>
            <w:pPr>
              <w:rPr>
                <w:rFonts w:cstheme="minorHAnsi"/>
                <w:sz w:val="18"/>
                <w:szCs w:val="18"/>
                <w:lang w:val="en-GB"/>
              </w:rPr>
            </w:pPr>
          </w:p>
        </w:tc>
        <w:tc>
          <w:tcPr>
            <w:tcW w:w="1350" w:type="dxa"/>
          </w:tcPr>
          <w:p>
            <w:pPr>
              <w:rPr>
                <w:rFonts w:cstheme="minorHAnsi"/>
                <w:sz w:val="18"/>
                <w:szCs w:val="18"/>
                <w:lang w:val="en-GB"/>
              </w:rPr>
            </w:pPr>
            <w:r>
              <w:rPr>
                <w:rFonts w:cstheme="minorHAnsi"/>
                <w:sz w:val="18"/>
                <w:szCs w:val="18"/>
                <w:lang w:val="en-GB"/>
              </w:rPr>
              <w:t>SED/GW</w:t>
            </w:r>
          </w:p>
        </w:tc>
        <w:tc>
          <w:tcPr>
            <w:tcW w:w="1512" w:type="dxa"/>
          </w:tcPr>
          <w:p>
            <w:pPr>
              <w:jc w:val="center"/>
              <w:rPr>
                <w:rFonts w:cstheme="minorHAnsi"/>
                <w:sz w:val="18"/>
                <w:szCs w:val="18"/>
                <w:lang w:val="en-GB"/>
              </w:rPr>
            </w:pPr>
            <w:r>
              <w:rPr>
                <w:rFonts w:cstheme="minorHAnsi"/>
                <w:sz w:val="18"/>
                <w:szCs w:val="18"/>
                <w:lang w:val="en-GB"/>
              </w:rPr>
              <w:t>2</w:t>
            </w:r>
          </w:p>
        </w:tc>
        <w:tc>
          <w:tcPr>
            <w:tcW w:w="1336" w:type="dxa"/>
          </w:tcPr>
          <w:p>
            <w:pPr>
              <w:jc w:val="center"/>
              <w:rPr>
                <w:rFonts w:cstheme="minorHAnsi"/>
                <w:sz w:val="18"/>
                <w:szCs w:val="18"/>
                <w:lang w:val="en-GB"/>
              </w:rPr>
            </w:pPr>
            <w:r>
              <w:rPr>
                <w:rFonts w:cstheme="minorHAnsi"/>
                <w:sz w:val="18"/>
                <w:szCs w:val="18"/>
                <w:lang w:val="en-GB"/>
              </w:rPr>
              <w:t>85</w:t>
            </w:r>
          </w:p>
        </w:tc>
        <w:tc>
          <w:tcPr>
            <w:tcW w:w="1344" w:type="dxa"/>
          </w:tcPr>
          <w:p>
            <w:pPr>
              <w:jc w:val="center"/>
              <w:rPr>
                <w:rFonts w:cstheme="minorHAnsi"/>
                <w:sz w:val="18"/>
                <w:szCs w:val="18"/>
                <w:lang w:val="en-GB"/>
              </w:rPr>
            </w:pPr>
            <w:r>
              <w:rPr>
                <w:rFonts w:cstheme="minorHAnsi"/>
                <w:sz w:val="18"/>
                <w:szCs w:val="18"/>
                <w:lang w:val="en-GB"/>
              </w:rPr>
              <w:t>15</w:t>
            </w:r>
          </w:p>
        </w:tc>
        <w:tc>
          <w:tcPr>
            <w:tcW w:w="1257" w:type="dxa"/>
          </w:tcPr>
          <w:p>
            <w:pPr>
              <w:jc w:val="center"/>
              <w:rPr>
                <w:rFonts w:cstheme="minorHAnsi"/>
                <w:sz w:val="18"/>
                <w:szCs w:val="18"/>
                <w:lang w:val="en-GB"/>
              </w:rPr>
            </w:pPr>
            <w:r>
              <w:rPr>
                <w:rFonts w:cstheme="minorHAnsi"/>
                <w:sz w:val="18"/>
                <w:szCs w:val="18"/>
                <w:lang w:val="en-GB"/>
              </w:rPr>
              <w:t>-</w:t>
            </w:r>
          </w:p>
        </w:tc>
        <w:tc>
          <w:tcPr>
            <w:tcW w:w="1224" w:type="dxa"/>
            <w:vMerge/>
          </w:tcPr>
          <w:p>
            <w:pPr>
              <w:jc w:val="center"/>
              <w:rPr>
                <w:rFonts w:cstheme="minorHAnsi"/>
                <w:sz w:val="18"/>
                <w:szCs w:val="18"/>
                <w:lang w:val="en-GB"/>
              </w:rPr>
            </w:pPr>
          </w:p>
        </w:tc>
      </w:tr>
      <w:tr>
        <w:tc>
          <w:tcPr>
            <w:tcW w:w="1729" w:type="dxa"/>
            <w:vMerge/>
          </w:tcPr>
          <w:p>
            <w:pPr>
              <w:rPr>
                <w:rFonts w:cstheme="minorHAnsi"/>
                <w:sz w:val="18"/>
                <w:szCs w:val="18"/>
                <w:lang w:val="en-GB"/>
              </w:rPr>
            </w:pPr>
          </w:p>
        </w:tc>
        <w:tc>
          <w:tcPr>
            <w:tcW w:w="1350" w:type="dxa"/>
          </w:tcPr>
          <w:p>
            <w:pPr>
              <w:rPr>
                <w:rFonts w:cstheme="minorHAnsi"/>
                <w:sz w:val="18"/>
                <w:szCs w:val="18"/>
                <w:lang w:val="en-GB"/>
              </w:rPr>
            </w:pPr>
            <w:r>
              <w:rPr>
                <w:rFonts w:cstheme="minorHAnsi"/>
                <w:sz w:val="18"/>
                <w:szCs w:val="18"/>
                <w:lang w:val="en-GB"/>
              </w:rPr>
              <w:t>MM/GW</w:t>
            </w:r>
          </w:p>
        </w:tc>
        <w:tc>
          <w:tcPr>
            <w:tcW w:w="1512" w:type="dxa"/>
          </w:tcPr>
          <w:p>
            <w:pPr>
              <w:jc w:val="center"/>
              <w:rPr>
                <w:rFonts w:cstheme="minorHAnsi"/>
                <w:sz w:val="18"/>
                <w:szCs w:val="18"/>
                <w:lang w:val="en-GB"/>
              </w:rPr>
            </w:pPr>
            <w:r>
              <w:rPr>
                <w:rFonts w:cstheme="minorHAnsi"/>
                <w:sz w:val="18"/>
                <w:szCs w:val="18"/>
                <w:lang w:val="en-GB"/>
              </w:rPr>
              <w:t>2</w:t>
            </w:r>
          </w:p>
        </w:tc>
        <w:tc>
          <w:tcPr>
            <w:tcW w:w="1336" w:type="dxa"/>
          </w:tcPr>
          <w:p>
            <w:pPr>
              <w:jc w:val="center"/>
              <w:rPr>
                <w:rFonts w:cstheme="minorHAnsi"/>
                <w:sz w:val="18"/>
                <w:szCs w:val="18"/>
                <w:lang w:val="en-GB"/>
              </w:rPr>
            </w:pPr>
            <w:r>
              <w:rPr>
                <w:rFonts w:cstheme="minorHAnsi"/>
                <w:sz w:val="18"/>
                <w:szCs w:val="18"/>
                <w:lang w:val="en-GB"/>
              </w:rPr>
              <w:t>8</w:t>
            </w:r>
          </w:p>
        </w:tc>
        <w:tc>
          <w:tcPr>
            <w:tcW w:w="1344" w:type="dxa"/>
          </w:tcPr>
          <w:p>
            <w:pPr>
              <w:jc w:val="center"/>
              <w:rPr>
                <w:rFonts w:cstheme="minorHAnsi"/>
                <w:sz w:val="18"/>
                <w:szCs w:val="18"/>
                <w:lang w:val="en-GB"/>
              </w:rPr>
            </w:pPr>
            <w:r>
              <w:rPr>
                <w:rFonts w:cstheme="minorHAnsi"/>
                <w:sz w:val="18"/>
                <w:szCs w:val="18"/>
                <w:lang w:val="en-GB"/>
              </w:rPr>
              <w:t>-</w:t>
            </w:r>
          </w:p>
        </w:tc>
        <w:tc>
          <w:tcPr>
            <w:tcW w:w="1257" w:type="dxa"/>
          </w:tcPr>
          <w:p>
            <w:pPr>
              <w:jc w:val="center"/>
              <w:rPr>
                <w:rFonts w:cstheme="minorHAnsi"/>
                <w:sz w:val="18"/>
                <w:szCs w:val="18"/>
                <w:lang w:val="en-GB"/>
              </w:rPr>
            </w:pPr>
            <w:r>
              <w:rPr>
                <w:rFonts w:cstheme="minorHAnsi"/>
                <w:sz w:val="18"/>
                <w:szCs w:val="18"/>
                <w:lang w:val="en-GB"/>
              </w:rPr>
              <w:t>72</w:t>
            </w:r>
          </w:p>
        </w:tc>
        <w:tc>
          <w:tcPr>
            <w:tcW w:w="1224" w:type="dxa"/>
            <w:vMerge/>
          </w:tcPr>
          <w:p>
            <w:pPr>
              <w:jc w:val="center"/>
              <w:rPr>
                <w:rFonts w:cstheme="minorHAnsi"/>
                <w:sz w:val="18"/>
                <w:szCs w:val="18"/>
                <w:lang w:val="en-GB"/>
              </w:rPr>
            </w:pPr>
          </w:p>
        </w:tc>
      </w:tr>
      <w:tr>
        <w:tc>
          <w:tcPr>
            <w:tcW w:w="1729" w:type="dxa"/>
            <w:vMerge/>
            <w:tcBorders>
              <w:bottom w:val="single" w:sz="4" w:space="0" w:color="auto"/>
            </w:tcBorders>
          </w:tcPr>
          <w:p>
            <w:pPr>
              <w:rPr>
                <w:rFonts w:cstheme="minorHAnsi"/>
                <w:sz w:val="18"/>
                <w:szCs w:val="18"/>
                <w:lang w:val="en-GB"/>
              </w:rPr>
            </w:pPr>
          </w:p>
        </w:tc>
        <w:tc>
          <w:tcPr>
            <w:tcW w:w="1350" w:type="dxa"/>
            <w:tcBorders>
              <w:bottom w:val="single" w:sz="4" w:space="0" w:color="auto"/>
            </w:tcBorders>
          </w:tcPr>
          <w:p>
            <w:pPr>
              <w:rPr>
                <w:rFonts w:cstheme="minorHAnsi"/>
                <w:sz w:val="18"/>
                <w:szCs w:val="18"/>
                <w:lang w:val="en-GB"/>
              </w:rPr>
            </w:pPr>
            <w:r>
              <w:rPr>
                <w:rFonts w:cstheme="minorHAnsi"/>
                <w:sz w:val="18"/>
                <w:szCs w:val="18"/>
                <w:lang w:val="en-GB"/>
              </w:rPr>
              <w:t>MM/SED</w:t>
            </w:r>
          </w:p>
        </w:tc>
        <w:tc>
          <w:tcPr>
            <w:tcW w:w="1512" w:type="dxa"/>
            <w:tcBorders>
              <w:bottom w:val="single" w:sz="4" w:space="0" w:color="auto"/>
            </w:tcBorders>
          </w:tcPr>
          <w:p>
            <w:pPr>
              <w:jc w:val="center"/>
              <w:rPr>
                <w:rFonts w:cstheme="minorHAnsi"/>
                <w:sz w:val="18"/>
                <w:szCs w:val="18"/>
                <w:lang w:val="en-GB"/>
              </w:rPr>
            </w:pPr>
            <w:r>
              <w:rPr>
                <w:rFonts w:cstheme="minorHAnsi"/>
                <w:sz w:val="18"/>
                <w:szCs w:val="18"/>
                <w:lang w:val="en-GB"/>
              </w:rPr>
              <w:t>2</w:t>
            </w:r>
          </w:p>
        </w:tc>
        <w:tc>
          <w:tcPr>
            <w:tcW w:w="1336" w:type="dxa"/>
            <w:tcBorders>
              <w:bottom w:val="single" w:sz="4" w:space="0" w:color="auto"/>
            </w:tcBorders>
          </w:tcPr>
          <w:p>
            <w:pPr>
              <w:jc w:val="center"/>
              <w:rPr>
                <w:rFonts w:cstheme="minorHAnsi"/>
                <w:sz w:val="18"/>
                <w:szCs w:val="18"/>
                <w:lang w:val="en-GB"/>
              </w:rPr>
            </w:pPr>
            <w:r>
              <w:rPr>
                <w:rFonts w:cstheme="minorHAnsi"/>
                <w:sz w:val="18"/>
                <w:szCs w:val="18"/>
                <w:lang w:val="en-GB"/>
              </w:rPr>
              <w:t>-</w:t>
            </w:r>
          </w:p>
        </w:tc>
        <w:tc>
          <w:tcPr>
            <w:tcW w:w="1344" w:type="dxa"/>
            <w:tcBorders>
              <w:bottom w:val="single" w:sz="4" w:space="0" w:color="auto"/>
            </w:tcBorders>
          </w:tcPr>
          <w:p>
            <w:pPr>
              <w:jc w:val="center"/>
              <w:rPr>
                <w:rFonts w:cstheme="minorHAnsi"/>
                <w:sz w:val="18"/>
                <w:szCs w:val="18"/>
                <w:lang w:val="en-GB"/>
              </w:rPr>
            </w:pPr>
            <w:r>
              <w:rPr>
                <w:rFonts w:cstheme="minorHAnsi"/>
                <w:sz w:val="18"/>
                <w:szCs w:val="18"/>
                <w:lang w:val="en-GB"/>
              </w:rPr>
              <w:t>8</w:t>
            </w:r>
          </w:p>
        </w:tc>
        <w:tc>
          <w:tcPr>
            <w:tcW w:w="1257" w:type="dxa"/>
            <w:tcBorders>
              <w:bottom w:val="single" w:sz="4" w:space="0" w:color="auto"/>
            </w:tcBorders>
          </w:tcPr>
          <w:p>
            <w:pPr>
              <w:jc w:val="center"/>
              <w:rPr>
                <w:rFonts w:cstheme="minorHAnsi"/>
                <w:sz w:val="18"/>
                <w:szCs w:val="18"/>
                <w:lang w:val="en-GB"/>
              </w:rPr>
            </w:pPr>
            <w:r>
              <w:rPr>
                <w:rFonts w:cstheme="minorHAnsi"/>
                <w:sz w:val="18"/>
                <w:szCs w:val="18"/>
                <w:lang w:val="en-GB"/>
              </w:rPr>
              <w:t>72</w:t>
            </w:r>
          </w:p>
        </w:tc>
        <w:tc>
          <w:tcPr>
            <w:tcW w:w="1224" w:type="dxa"/>
            <w:vMerge/>
            <w:tcBorders>
              <w:bottom w:val="single" w:sz="4" w:space="0" w:color="auto"/>
            </w:tcBorders>
          </w:tcPr>
          <w:p>
            <w:pPr>
              <w:jc w:val="center"/>
              <w:rPr>
                <w:rFonts w:cstheme="minorHAnsi"/>
                <w:sz w:val="18"/>
                <w:szCs w:val="18"/>
                <w:lang w:val="en-GB"/>
              </w:rPr>
            </w:pPr>
          </w:p>
        </w:tc>
      </w:tr>
      <w:tr>
        <w:tc>
          <w:tcPr>
            <w:tcW w:w="1729" w:type="dxa"/>
            <w:vMerge w:val="restart"/>
            <w:tcBorders>
              <w:top w:val="single" w:sz="4" w:space="0" w:color="auto"/>
            </w:tcBorders>
          </w:tcPr>
          <w:p>
            <w:pPr>
              <w:rPr>
                <w:rFonts w:cstheme="minorHAnsi"/>
                <w:sz w:val="18"/>
                <w:szCs w:val="18"/>
                <w:lang w:val="en-GB"/>
              </w:rPr>
            </w:pPr>
            <w:r>
              <w:rPr>
                <w:rFonts w:cstheme="minorHAnsi"/>
                <w:sz w:val="18"/>
                <w:szCs w:val="18"/>
                <w:lang w:val="en-GB"/>
              </w:rPr>
              <w:t>EII</w:t>
            </w:r>
          </w:p>
        </w:tc>
        <w:tc>
          <w:tcPr>
            <w:tcW w:w="1350" w:type="dxa"/>
            <w:tcBorders>
              <w:top w:val="single" w:sz="4" w:space="0" w:color="auto"/>
            </w:tcBorders>
          </w:tcPr>
          <w:p>
            <w:pPr>
              <w:rPr>
                <w:rFonts w:cstheme="minorHAnsi"/>
                <w:sz w:val="18"/>
                <w:szCs w:val="18"/>
                <w:lang w:val="en-GB"/>
              </w:rPr>
            </w:pPr>
            <w:r>
              <w:rPr>
                <w:rFonts w:cstheme="minorHAnsi"/>
                <w:sz w:val="18"/>
                <w:szCs w:val="18"/>
                <w:lang w:val="en-GB"/>
              </w:rPr>
              <w:t>GW</w:t>
            </w:r>
          </w:p>
        </w:tc>
        <w:tc>
          <w:tcPr>
            <w:tcW w:w="1512" w:type="dxa"/>
            <w:tcBorders>
              <w:top w:val="single" w:sz="4" w:space="0" w:color="auto"/>
            </w:tcBorders>
          </w:tcPr>
          <w:p>
            <w:pPr>
              <w:jc w:val="center"/>
              <w:rPr>
                <w:rFonts w:cstheme="minorHAnsi"/>
                <w:sz w:val="18"/>
                <w:szCs w:val="18"/>
                <w:lang w:val="en-GB"/>
              </w:rPr>
            </w:pPr>
            <w:r>
              <w:rPr>
                <w:rFonts w:cstheme="minorHAnsi"/>
                <w:sz w:val="18"/>
                <w:szCs w:val="18"/>
                <w:lang w:val="en-GB"/>
              </w:rPr>
              <w:t>4</w:t>
            </w:r>
          </w:p>
        </w:tc>
        <w:tc>
          <w:tcPr>
            <w:tcW w:w="1336" w:type="dxa"/>
            <w:tcBorders>
              <w:top w:val="single" w:sz="4" w:space="0" w:color="auto"/>
            </w:tcBorders>
          </w:tcPr>
          <w:p>
            <w:pPr>
              <w:jc w:val="center"/>
              <w:rPr>
                <w:rFonts w:cstheme="minorHAnsi"/>
                <w:sz w:val="18"/>
                <w:szCs w:val="18"/>
                <w:lang w:val="en-GB"/>
              </w:rPr>
            </w:pPr>
            <w:r>
              <w:rPr>
                <w:rFonts w:cstheme="minorHAnsi"/>
                <w:sz w:val="18"/>
                <w:szCs w:val="18"/>
                <w:lang w:val="en-GB"/>
              </w:rPr>
              <w:t>100</w:t>
            </w:r>
          </w:p>
        </w:tc>
        <w:tc>
          <w:tcPr>
            <w:tcW w:w="1344" w:type="dxa"/>
            <w:tcBorders>
              <w:top w:val="single" w:sz="4" w:space="0" w:color="auto"/>
            </w:tcBorders>
          </w:tcPr>
          <w:p>
            <w:pPr>
              <w:jc w:val="center"/>
              <w:rPr>
                <w:rFonts w:cstheme="minorHAnsi"/>
                <w:sz w:val="18"/>
                <w:szCs w:val="18"/>
                <w:lang w:val="en-GB"/>
              </w:rPr>
            </w:pPr>
            <w:r>
              <w:rPr>
                <w:rFonts w:cstheme="minorHAnsi"/>
                <w:sz w:val="18"/>
                <w:szCs w:val="18"/>
                <w:lang w:val="en-GB"/>
              </w:rPr>
              <w:t>-</w:t>
            </w:r>
          </w:p>
        </w:tc>
        <w:tc>
          <w:tcPr>
            <w:tcW w:w="1257" w:type="dxa"/>
            <w:tcBorders>
              <w:top w:val="single" w:sz="4" w:space="0" w:color="auto"/>
            </w:tcBorders>
          </w:tcPr>
          <w:p>
            <w:pPr>
              <w:jc w:val="center"/>
              <w:rPr>
                <w:rFonts w:cstheme="minorHAnsi"/>
                <w:sz w:val="18"/>
                <w:szCs w:val="18"/>
                <w:lang w:val="en-GB"/>
              </w:rPr>
            </w:pPr>
            <w:r>
              <w:rPr>
                <w:rFonts w:cstheme="minorHAnsi"/>
                <w:sz w:val="18"/>
                <w:szCs w:val="18"/>
                <w:lang w:val="en-GB"/>
              </w:rPr>
              <w:t>-</w:t>
            </w:r>
          </w:p>
        </w:tc>
        <w:tc>
          <w:tcPr>
            <w:tcW w:w="1224" w:type="dxa"/>
            <w:vMerge w:val="restart"/>
            <w:tcBorders>
              <w:top w:val="single" w:sz="4" w:space="0" w:color="auto"/>
            </w:tcBorders>
          </w:tcPr>
          <w:p>
            <w:pPr>
              <w:jc w:val="center"/>
              <w:rPr>
                <w:rFonts w:cstheme="minorHAnsi"/>
                <w:sz w:val="18"/>
                <w:szCs w:val="18"/>
                <w:lang w:val="en-GB"/>
              </w:rPr>
            </w:pPr>
            <w:r>
              <w:rPr>
                <w:rFonts w:cstheme="minorHAnsi"/>
                <w:sz w:val="18"/>
                <w:szCs w:val="18"/>
                <w:lang w:val="en-GB"/>
              </w:rPr>
              <w:t xml:space="preserve">GW*, </w:t>
            </w:r>
          </w:p>
          <w:p>
            <w:pPr>
              <w:jc w:val="center"/>
              <w:rPr>
                <w:rFonts w:cstheme="minorHAnsi"/>
                <w:sz w:val="18"/>
                <w:szCs w:val="18"/>
                <w:lang w:val="en-GB"/>
              </w:rPr>
            </w:pPr>
            <w:r>
              <w:rPr>
                <w:rFonts w:cstheme="minorHAnsi"/>
                <w:sz w:val="18"/>
                <w:szCs w:val="18"/>
                <w:lang w:val="en-GB"/>
              </w:rPr>
              <w:t>1/10 MM</w:t>
            </w:r>
          </w:p>
        </w:tc>
      </w:tr>
      <w:tr>
        <w:tc>
          <w:tcPr>
            <w:tcW w:w="1729" w:type="dxa"/>
            <w:vMerge/>
            <w:tcBorders>
              <w:bottom w:val="single" w:sz="4" w:space="0" w:color="auto"/>
            </w:tcBorders>
          </w:tcPr>
          <w:p>
            <w:pPr>
              <w:rPr>
                <w:rFonts w:cstheme="minorHAnsi"/>
                <w:sz w:val="18"/>
                <w:szCs w:val="18"/>
                <w:lang w:val="en-GB"/>
              </w:rPr>
            </w:pPr>
          </w:p>
        </w:tc>
        <w:tc>
          <w:tcPr>
            <w:tcW w:w="1350" w:type="dxa"/>
            <w:tcBorders>
              <w:bottom w:val="single" w:sz="4" w:space="0" w:color="auto"/>
            </w:tcBorders>
          </w:tcPr>
          <w:p>
            <w:pPr>
              <w:rPr>
                <w:rFonts w:cstheme="minorHAnsi"/>
                <w:sz w:val="18"/>
                <w:szCs w:val="18"/>
                <w:lang w:val="en-GB"/>
              </w:rPr>
            </w:pPr>
            <w:r>
              <w:rPr>
                <w:rFonts w:cstheme="minorHAnsi"/>
                <w:sz w:val="18"/>
                <w:szCs w:val="18"/>
                <w:lang w:val="en-GB"/>
              </w:rPr>
              <w:t>SED/GW</w:t>
            </w:r>
          </w:p>
        </w:tc>
        <w:tc>
          <w:tcPr>
            <w:tcW w:w="1512" w:type="dxa"/>
            <w:tcBorders>
              <w:bottom w:val="single" w:sz="4" w:space="0" w:color="auto"/>
            </w:tcBorders>
          </w:tcPr>
          <w:p>
            <w:pPr>
              <w:jc w:val="center"/>
              <w:rPr>
                <w:rFonts w:cstheme="minorHAnsi"/>
                <w:sz w:val="18"/>
                <w:szCs w:val="18"/>
                <w:lang w:val="en-GB"/>
              </w:rPr>
            </w:pPr>
            <w:r>
              <w:rPr>
                <w:rFonts w:cstheme="minorHAnsi"/>
                <w:sz w:val="18"/>
                <w:szCs w:val="18"/>
                <w:lang w:val="en-GB"/>
              </w:rPr>
              <w:t>4</w:t>
            </w:r>
          </w:p>
        </w:tc>
        <w:tc>
          <w:tcPr>
            <w:tcW w:w="1336" w:type="dxa"/>
            <w:tcBorders>
              <w:bottom w:val="single" w:sz="4" w:space="0" w:color="auto"/>
            </w:tcBorders>
          </w:tcPr>
          <w:p>
            <w:pPr>
              <w:jc w:val="center"/>
              <w:rPr>
                <w:rFonts w:cstheme="minorHAnsi"/>
                <w:sz w:val="18"/>
                <w:szCs w:val="18"/>
                <w:lang w:val="en-GB"/>
              </w:rPr>
            </w:pPr>
            <w:r>
              <w:rPr>
                <w:rFonts w:cstheme="minorHAnsi"/>
                <w:sz w:val="18"/>
                <w:szCs w:val="18"/>
                <w:lang w:val="en-GB"/>
              </w:rPr>
              <w:t>85</w:t>
            </w:r>
          </w:p>
        </w:tc>
        <w:tc>
          <w:tcPr>
            <w:tcW w:w="1344" w:type="dxa"/>
            <w:tcBorders>
              <w:bottom w:val="single" w:sz="4" w:space="0" w:color="auto"/>
            </w:tcBorders>
          </w:tcPr>
          <w:p>
            <w:pPr>
              <w:jc w:val="center"/>
              <w:rPr>
                <w:rFonts w:cstheme="minorHAnsi"/>
                <w:sz w:val="18"/>
                <w:szCs w:val="18"/>
                <w:lang w:val="en-GB"/>
              </w:rPr>
            </w:pPr>
            <w:r>
              <w:rPr>
                <w:rFonts w:cstheme="minorHAnsi"/>
                <w:sz w:val="18"/>
                <w:szCs w:val="18"/>
                <w:lang w:val="en-GB"/>
              </w:rPr>
              <w:t>15</w:t>
            </w:r>
          </w:p>
        </w:tc>
        <w:tc>
          <w:tcPr>
            <w:tcW w:w="1257" w:type="dxa"/>
            <w:tcBorders>
              <w:bottom w:val="single" w:sz="4" w:space="0" w:color="auto"/>
            </w:tcBorders>
          </w:tcPr>
          <w:p>
            <w:pPr>
              <w:jc w:val="center"/>
              <w:rPr>
                <w:rFonts w:cstheme="minorHAnsi"/>
                <w:sz w:val="18"/>
                <w:szCs w:val="18"/>
                <w:lang w:val="en-GB"/>
              </w:rPr>
            </w:pPr>
            <w:r>
              <w:rPr>
                <w:rFonts w:cstheme="minorHAnsi"/>
                <w:sz w:val="18"/>
                <w:szCs w:val="18"/>
                <w:lang w:val="en-GB"/>
              </w:rPr>
              <w:t>-</w:t>
            </w:r>
          </w:p>
        </w:tc>
        <w:tc>
          <w:tcPr>
            <w:tcW w:w="1224" w:type="dxa"/>
            <w:vMerge/>
            <w:tcBorders>
              <w:bottom w:val="single" w:sz="4" w:space="0" w:color="auto"/>
            </w:tcBorders>
          </w:tcPr>
          <w:p>
            <w:pPr>
              <w:jc w:val="center"/>
              <w:rPr>
                <w:rFonts w:cstheme="minorHAnsi"/>
                <w:sz w:val="18"/>
                <w:szCs w:val="18"/>
                <w:lang w:val="en-GB"/>
              </w:rPr>
            </w:pPr>
          </w:p>
        </w:tc>
      </w:tr>
    </w:tbl>
    <w:p>
      <w:pPr>
        <w:rPr>
          <w:lang w:val="en-GB"/>
        </w:rPr>
      </w:pPr>
    </w:p>
    <w:p>
      <w:pPr>
        <w:pStyle w:val="Beschriftung"/>
        <w:keepNext/>
        <w:jc w:val="both"/>
        <w:rPr>
          <w:rFonts w:cstheme="minorHAnsi"/>
          <w:i w:val="0"/>
          <w:iCs w:val="0"/>
          <w:lang w:val="en-US"/>
        </w:rPr>
      </w:pPr>
      <w:bookmarkStart w:id="13" w:name="_Hlk85194277"/>
      <w:r>
        <w:rPr>
          <w:rFonts w:cstheme="minorHAnsi"/>
          <w:i w:val="0"/>
          <w:iCs w:val="0"/>
        </w:rPr>
        <w:t>Tab</w:t>
      </w:r>
      <w:r>
        <w:rPr>
          <w:rFonts w:cstheme="minorHAnsi"/>
          <w:i w:val="0"/>
          <w:iCs w:val="0"/>
          <w:lang w:val="en-GB"/>
        </w:rPr>
        <w:t xml:space="preserve">le S5: </w:t>
      </w:r>
      <w:r>
        <w:rPr>
          <w:rFonts w:cstheme="minorHAnsi"/>
          <w:i w:val="0"/>
          <w:iCs w:val="0"/>
          <w:lang w:val="en-US"/>
        </w:rPr>
        <w:t xml:space="preserve">SMRT® link software (PacBio, USA) assembly parameters and polished assembly results of the isolates sequenced with the </w:t>
      </w:r>
      <w:r>
        <w:rPr>
          <w:rFonts w:cstheme="minorHAnsi"/>
          <w:i w:val="0"/>
          <w:iCs w:val="0"/>
        </w:rPr>
        <w:t>PacBio single-molecule real-time technology</w:t>
      </w:r>
      <w:r>
        <w:rPr>
          <w:rFonts w:cstheme="minorHAnsi"/>
          <w:i w:val="0"/>
          <w:iCs w:val="0"/>
          <w:lang w:val="en-GB"/>
        </w:rPr>
        <w:t>.</w:t>
      </w:r>
    </w:p>
    <w:bookmarkEnd w:id="13"/>
    <w:tbl>
      <w:tblPr>
        <w:tblW w:w="9868" w:type="dxa"/>
        <w:tblLook w:val="04A0" w:firstRow="1" w:lastRow="0" w:firstColumn="1" w:lastColumn="0" w:noHBand="0" w:noVBand="1"/>
      </w:tblPr>
      <w:tblGrid>
        <w:gridCol w:w="1560"/>
        <w:gridCol w:w="992"/>
        <w:gridCol w:w="1134"/>
        <w:gridCol w:w="1701"/>
        <w:gridCol w:w="992"/>
        <w:gridCol w:w="1276"/>
        <w:gridCol w:w="992"/>
        <w:gridCol w:w="1221"/>
      </w:tblGrid>
      <w:tr>
        <w:trPr>
          <w:trHeight w:val="300"/>
        </w:trPr>
        <w:tc>
          <w:tcPr>
            <w:tcW w:w="1560" w:type="dxa"/>
            <w:tcBorders>
              <w:top w:val="single" w:sz="4" w:space="0" w:color="auto"/>
              <w:left w:val="nil"/>
              <w:right w:val="single" w:sz="4" w:space="0" w:color="auto"/>
            </w:tcBorders>
            <w:shd w:val="clear" w:color="auto" w:fill="auto"/>
            <w:noWrap/>
            <w:vAlign w:val="bottom"/>
            <w:hideMark/>
          </w:tcPr>
          <w:p>
            <w:pPr>
              <w:spacing w:after="0" w:line="240" w:lineRule="auto"/>
              <w:rPr>
                <w:rFonts w:eastAsia="Times New Roman" w:cstheme="minorHAnsi"/>
                <w:sz w:val="18"/>
                <w:szCs w:val="18"/>
              </w:rPr>
            </w:pPr>
          </w:p>
        </w:tc>
        <w:tc>
          <w:tcPr>
            <w:tcW w:w="3827" w:type="dxa"/>
            <w:gridSpan w:val="3"/>
            <w:tcBorders>
              <w:top w:val="single" w:sz="4" w:space="0" w:color="auto"/>
              <w:left w:val="single" w:sz="4" w:space="0" w:color="auto"/>
              <w:right w:val="single" w:sz="4" w:space="0" w:color="auto"/>
            </w:tcBorders>
            <w:shd w:val="clear" w:color="auto" w:fill="auto"/>
            <w:noWrap/>
            <w:vAlign w:val="bottom"/>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 xml:space="preserve">SMRT </w:t>
            </w:r>
            <w:r>
              <w:rPr>
                <w:rFonts w:eastAsia="Times New Roman" w:cstheme="minorHAnsi"/>
                <w:color w:val="000000"/>
                <w:sz w:val="18"/>
                <w:szCs w:val="18"/>
                <w:lang w:val="en-GB"/>
              </w:rPr>
              <w:t>L</w:t>
            </w:r>
            <w:r>
              <w:rPr>
                <w:rFonts w:eastAsia="Times New Roman" w:cstheme="minorHAnsi"/>
                <w:color w:val="000000"/>
                <w:sz w:val="18"/>
                <w:szCs w:val="18"/>
              </w:rPr>
              <w:t>ink assembly parameters</w:t>
            </w:r>
          </w:p>
        </w:tc>
        <w:tc>
          <w:tcPr>
            <w:tcW w:w="4481" w:type="dxa"/>
            <w:gridSpan w:val="4"/>
            <w:tcBorders>
              <w:top w:val="single" w:sz="4" w:space="0" w:color="auto"/>
              <w:left w:val="single" w:sz="4" w:space="0" w:color="auto"/>
              <w:right w:val="single" w:sz="4" w:space="0" w:color="auto"/>
            </w:tcBorders>
            <w:shd w:val="clear" w:color="auto" w:fill="auto"/>
            <w:noWrap/>
            <w:vAlign w:val="bottom"/>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Polished Assembly</w:t>
            </w:r>
          </w:p>
        </w:tc>
      </w:tr>
      <w:tr>
        <w:trPr>
          <w:trHeight w:val="585"/>
        </w:trPr>
        <w:tc>
          <w:tcPr>
            <w:tcW w:w="1560" w:type="dxa"/>
            <w:tcBorders>
              <w:top w:val="nil"/>
              <w:left w:val="nil"/>
              <w:bottom w:val="single" w:sz="4" w:space="0" w:color="auto"/>
              <w:right w:val="single" w:sz="4" w:space="0" w:color="auto"/>
            </w:tcBorders>
            <w:shd w:val="clear" w:color="auto" w:fill="auto"/>
            <w:noWrap/>
            <w:vAlign w:val="bottom"/>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ID</w:t>
            </w:r>
          </w:p>
        </w:tc>
        <w:tc>
          <w:tcPr>
            <w:tcW w:w="992" w:type="dxa"/>
            <w:tcBorders>
              <w:top w:val="nil"/>
              <w:left w:val="single" w:sz="4" w:space="0" w:color="auto"/>
              <w:bottom w:val="single" w:sz="4" w:space="0" w:color="auto"/>
              <w:right w:val="nil"/>
            </w:tcBorders>
            <w:shd w:val="clear" w:color="auto" w:fill="auto"/>
            <w:noWrap/>
            <w:vAlign w:val="bottom"/>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seed coverage</w:t>
            </w:r>
          </w:p>
        </w:tc>
        <w:tc>
          <w:tcPr>
            <w:tcW w:w="1134" w:type="dxa"/>
            <w:tcBorders>
              <w:top w:val="nil"/>
              <w:left w:val="nil"/>
              <w:bottom w:val="single" w:sz="4" w:space="0" w:color="auto"/>
              <w:right w:val="nil"/>
            </w:tcBorders>
            <w:shd w:val="clear" w:color="auto" w:fill="auto"/>
            <w:noWrap/>
            <w:vAlign w:val="bottom"/>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application</w:t>
            </w:r>
          </w:p>
        </w:tc>
        <w:tc>
          <w:tcPr>
            <w:tcW w:w="1701" w:type="dxa"/>
            <w:tcBorders>
              <w:top w:val="nil"/>
              <w:left w:val="nil"/>
              <w:bottom w:val="single" w:sz="4" w:space="0" w:color="auto"/>
              <w:right w:val="single" w:sz="4" w:space="0" w:color="auto"/>
            </w:tcBorders>
            <w:shd w:val="clear" w:color="auto" w:fill="auto"/>
            <w:vAlign w:val="bottom"/>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expected genome size [Mb]</w:t>
            </w:r>
          </w:p>
        </w:tc>
        <w:tc>
          <w:tcPr>
            <w:tcW w:w="992" w:type="dxa"/>
            <w:tcBorders>
              <w:top w:val="nil"/>
              <w:left w:val="single" w:sz="4" w:space="0" w:color="auto"/>
              <w:bottom w:val="single" w:sz="4" w:space="0" w:color="auto"/>
              <w:right w:val="nil"/>
            </w:tcBorders>
            <w:shd w:val="clear" w:color="auto" w:fill="auto"/>
            <w:noWrap/>
            <w:vAlign w:val="bottom"/>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lang w:val="en-GB"/>
              </w:rPr>
              <w:t xml:space="preserve"># of </w:t>
            </w:r>
            <w:r>
              <w:rPr>
                <w:rFonts w:eastAsia="Times New Roman" w:cstheme="minorHAnsi"/>
                <w:color w:val="000000"/>
                <w:sz w:val="18"/>
                <w:szCs w:val="18"/>
              </w:rPr>
              <w:t>contigs</w:t>
            </w:r>
          </w:p>
        </w:tc>
        <w:tc>
          <w:tcPr>
            <w:tcW w:w="1276" w:type="dxa"/>
            <w:tcBorders>
              <w:top w:val="nil"/>
              <w:left w:val="nil"/>
              <w:bottom w:val="single" w:sz="4" w:space="0" w:color="auto"/>
              <w:right w:val="nil"/>
            </w:tcBorders>
            <w:shd w:val="clear" w:color="auto" w:fill="auto"/>
            <w:vAlign w:val="bottom"/>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max contig length [bp]</w:t>
            </w:r>
          </w:p>
        </w:tc>
        <w:tc>
          <w:tcPr>
            <w:tcW w:w="992" w:type="dxa"/>
            <w:tcBorders>
              <w:top w:val="nil"/>
              <w:left w:val="nil"/>
              <w:bottom w:val="single" w:sz="4" w:space="0" w:color="auto"/>
              <w:right w:val="nil"/>
            </w:tcBorders>
            <w:shd w:val="clear" w:color="auto" w:fill="auto"/>
            <w:vAlign w:val="bottom"/>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mean coverage</w:t>
            </w:r>
          </w:p>
        </w:tc>
        <w:tc>
          <w:tcPr>
            <w:tcW w:w="1221" w:type="dxa"/>
            <w:tcBorders>
              <w:top w:val="nil"/>
              <w:left w:val="nil"/>
              <w:bottom w:val="single" w:sz="4" w:space="0" w:color="auto"/>
              <w:right w:val="single" w:sz="4" w:space="0" w:color="auto"/>
            </w:tcBorders>
            <w:shd w:val="clear" w:color="auto" w:fill="auto"/>
            <w:vAlign w:val="bottom"/>
            <w:hideMark/>
          </w:tcPr>
          <w:p>
            <w:pPr>
              <w:spacing w:after="0" w:line="240" w:lineRule="auto"/>
              <w:jc w:val="center"/>
              <w:rPr>
                <w:rFonts w:eastAsia="Times New Roman" w:cstheme="minorHAnsi"/>
                <w:color w:val="000000"/>
                <w:sz w:val="18"/>
                <w:szCs w:val="18"/>
                <w:lang w:val="de-DE"/>
              </w:rPr>
            </w:pPr>
            <w:r>
              <w:rPr>
                <w:rFonts w:eastAsia="Times New Roman" w:cstheme="minorHAnsi"/>
                <w:color w:val="000000"/>
                <w:sz w:val="18"/>
                <w:szCs w:val="18"/>
              </w:rPr>
              <w:t>plasmid length</w:t>
            </w:r>
            <w:r>
              <w:rPr>
                <w:rFonts w:eastAsia="Times New Roman" w:cstheme="minorHAnsi"/>
                <w:color w:val="000000"/>
                <w:sz w:val="18"/>
                <w:szCs w:val="18"/>
                <w:lang w:val="de-DE"/>
              </w:rPr>
              <w:t xml:space="preserve"> [bp]</w:t>
            </w:r>
          </w:p>
        </w:tc>
      </w:tr>
      <w:tr>
        <w:trPr>
          <w:trHeight w:val="300"/>
        </w:trPr>
        <w:tc>
          <w:tcPr>
            <w:tcW w:w="1560" w:type="dxa"/>
            <w:tcBorders>
              <w:top w:val="single" w:sz="4" w:space="0" w:color="auto"/>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lang w:val="en-GB"/>
              </w:rPr>
              <w:t>F</w:t>
            </w:r>
            <w:r>
              <w:rPr>
                <w:rFonts w:eastAsia="Times New Roman" w:cstheme="minorHAnsi"/>
                <w:color w:val="000000"/>
                <w:sz w:val="18"/>
                <w:szCs w:val="18"/>
              </w:rPr>
              <w:t>132</w:t>
            </w:r>
            <w:r>
              <w:rPr>
                <w:vertAlign w:val="subscript"/>
                <w:lang w:val="en-GB"/>
              </w:rPr>
              <w:t>(HD)</w:t>
            </w:r>
          </w:p>
        </w:tc>
        <w:tc>
          <w:tcPr>
            <w:tcW w:w="992" w:type="dxa"/>
            <w:tcBorders>
              <w:top w:val="single" w:sz="4" w:space="0" w:color="auto"/>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30</w:t>
            </w:r>
          </w:p>
        </w:tc>
        <w:tc>
          <w:tcPr>
            <w:tcW w:w="1134" w:type="dxa"/>
            <w:tcBorders>
              <w:top w:val="single" w:sz="4" w:space="0" w:color="auto"/>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HGAP4</w:t>
            </w:r>
          </w:p>
        </w:tc>
        <w:tc>
          <w:tcPr>
            <w:tcW w:w="1701" w:type="dxa"/>
            <w:tcBorders>
              <w:top w:val="single" w:sz="4" w:space="0" w:color="auto"/>
              <w:left w:val="nil"/>
              <w:bottom w:val="nil"/>
              <w:right w:val="nil"/>
            </w:tcBorders>
            <w:shd w:val="clear" w:color="auto" w:fill="auto"/>
            <w:noWrap/>
            <w:vAlign w:val="center"/>
            <w:hideMark/>
          </w:tcPr>
          <w:p>
            <w:pPr>
              <w:spacing w:after="0" w:line="240" w:lineRule="auto"/>
              <w:jc w:val="center"/>
              <w:rPr>
                <w:rFonts w:eastAsia="Times New Roman" w:cstheme="minorHAnsi"/>
                <w:color w:val="212529"/>
                <w:sz w:val="18"/>
                <w:szCs w:val="18"/>
              </w:rPr>
            </w:pPr>
            <w:r>
              <w:rPr>
                <w:rFonts w:eastAsia="Times New Roman" w:cstheme="minorHAnsi"/>
                <w:color w:val="212529"/>
                <w:sz w:val="18"/>
                <w:szCs w:val="18"/>
              </w:rPr>
              <w:t>4.5</w:t>
            </w:r>
          </w:p>
        </w:tc>
        <w:tc>
          <w:tcPr>
            <w:tcW w:w="992" w:type="dxa"/>
            <w:tcBorders>
              <w:top w:val="single" w:sz="4" w:space="0" w:color="auto"/>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1</w:t>
            </w:r>
          </w:p>
        </w:tc>
        <w:tc>
          <w:tcPr>
            <w:tcW w:w="1276" w:type="dxa"/>
            <w:tcBorders>
              <w:top w:val="single" w:sz="4" w:space="0" w:color="auto"/>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4215942</w:t>
            </w:r>
          </w:p>
        </w:tc>
        <w:tc>
          <w:tcPr>
            <w:tcW w:w="992" w:type="dxa"/>
            <w:tcBorders>
              <w:top w:val="single" w:sz="4" w:space="0" w:color="auto"/>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320</w:t>
            </w:r>
          </w:p>
        </w:tc>
        <w:tc>
          <w:tcPr>
            <w:tcW w:w="1221" w:type="dxa"/>
            <w:tcBorders>
              <w:top w:val="single" w:sz="4" w:space="0" w:color="auto"/>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p>
        </w:tc>
      </w:tr>
      <w:tr>
        <w:trPr>
          <w:trHeight w:val="300"/>
        </w:trPr>
        <w:tc>
          <w:tcPr>
            <w:tcW w:w="1560"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lang w:val="en-GB"/>
              </w:rPr>
              <w:t>F</w:t>
            </w:r>
            <w:r>
              <w:rPr>
                <w:rFonts w:eastAsia="Times New Roman" w:cstheme="minorHAnsi"/>
                <w:color w:val="000000"/>
                <w:sz w:val="18"/>
                <w:szCs w:val="18"/>
              </w:rPr>
              <w:t>128</w:t>
            </w:r>
            <w:r>
              <w:rPr>
                <w:vertAlign w:val="subscript"/>
                <w:lang w:val="en-GB"/>
              </w:rPr>
              <w:t>(HD)</w:t>
            </w:r>
          </w:p>
        </w:tc>
        <w:tc>
          <w:tcPr>
            <w:tcW w:w="992"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30</w:t>
            </w:r>
          </w:p>
        </w:tc>
        <w:tc>
          <w:tcPr>
            <w:tcW w:w="1134"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HGAP4</w:t>
            </w:r>
          </w:p>
        </w:tc>
        <w:tc>
          <w:tcPr>
            <w:tcW w:w="1701"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212529"/>
                <w:sz w:val="18"/>
                <w:szCs w:val="18"/>
              </w:rPr>
            </w:pPr>
            <w:r>
              <w:rPr>
                <w:rFonts w:eastAsia="Times New Roman" w:cstheme="minorHAnsi"/>
                <w:color w:val="212529"/>
                <w:sz w:val="18"/>
                <w:szCs w:val="18"/>
              </w:rPr>
              <w:t>4.5</w:t>
            </w:r>
          </w:p>
        </w:tc>
        <w:tc>
          <w:tcPr>
            <w:tcW w:w="992"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1</w:t>
            </w:r>
          </w:p>
        </w:tc>
        <w:tc>
          <w:tcPr>
            <w:tcW w:w="1276"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212529"/>
                <w:sz w:val="18"/>
                <w:szCs w:val="18"/>
              </w:rPr>
            </w:pPr>
            <w:r>
              <w:rPr>
                <w:rFonts w:eastAsia="Times New Roman" w:cstheme="minorHAnsi"/>
                <w:color w:val="212529"/>
                <w:sz w:val="18"/>
                <w:szCs w:val="18"/>
              </w:rPr>
              <w:t>4215797</w:t>
            </w:r>
          </w:p>
        </w:tc>
        <w:tc>
          <w:tcPr>
            <w:tcW w:w="992"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580</w:t>
            </w:r>
          </w:p>
        </w:tc>
        <w:tc>
          <w:tcPr>
            <w:tcW w:w="1221"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p>
        </w:tc>
      </w:tr>
      <w:tr>
        <w:trPr>
          <w:trHeight w:val="300"/>
        </w:trPr>
        <w:tc>
          <w:tcPr>
            <w:tcW w:w="1560"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lang w:val="en-GB"/>
              </w:rPr>
              <w:t>F</w:t>
            </w:r>
            <w:r>
              <w:rPr>
                <w:rFonts w:eastAsia="Times New Roman" w:cstheme="minorHAnsi"/>
                <w:color w:val="000000"/>
                <w:sz w:val="18"/>
                <w:szCs w:val="18"/>
              </w:rPr>
              <w:t>76</w:t>
            </w:r>
            <w:r>
              <w:rPr>
                <w:vertAlign w:val="subscript"/>
                <w:lang w:val="en-GB"/>
              </w:rPr>
              <w:t>(HD)</w:t>
            </w:r>
          </w:p>
        </w:tc>
        <w:tc>
          <w:tcPr>
            <w:tcW w:w="992"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30</w:t>
            </w:r>
          </w:p>
        </w:tc>
        <w:tc>
          <w:tcPr>
            <w:tcW w:w="1134"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HGAP4</w:t>
            </w:r>
          </w:p>
        </w:tc>
        <w:tc>
          <w:tcPr>
            <w:tcW w:w="1701"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212529"/>
                <w:sz w:val="18"/>
                <w:szCs w:val="18"/>
              </w:rPr>
            </w:pPr>
            <w:r>
              <w:rPr>
                <w:rFonts w:eastAsia="Times New Roman" w:cstheme="minorHAnsi"/>
                <w:color w:val="212529"/>
                <w:sz w:val="18"/>
                <w:szCs w:val="18"/>
              </w:rPr>
              <w:t>4.5</w:t>
            </w:r>
          </w:p>
        </w:tc>
        <w:tc>
          <w:tcPr>
            <w:tcW w:w="992"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1</w:t>
            </w:r>
          </w:p>
        </w:tc>
        <w:tc>
          <w:tcPr>
            <w:tcW w:w="1276"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212529"/>
                <w:sz w:val="18"/>
                <w:szCs w:val="18"/>
              </w:rPr>
            </w:pPr>
            <w:r>
              <w:rPr>
                <w:rFonts w:eastAsia="Times New Roman" w:cstheme="minorHAnsi"/>
                <w:color w:val="212529"/>
                <w:sz w:val="18"/>
                <w:szCs w:val="18"/>
              </w:rPr>
              <w:t>4419139</w:t>
            </w:r>
          </w:p>
        </w:tc>
        <w:tc>
          <w:tcPr>
            <w:tcW w:w="992"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259</w:t>
            </w:r>
          </w:p>
        </w:tc>
        <w:tc>
          <w:tcPr>
            <w:tcW w:w="1221"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p>
        </w:tc>
      </w:tr>
      <w:tr>
        <w:trPr>
          <w:trHeight w:val="300"/>
        </w:trPr>
        <w:tc>
          <w:tcPr>
            <w:tcW w:w="1560"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lang w:val="en-GB"/>
              </w:rPr>
              <w:t>F</w:t>
            </w:r>
            <w:r>
              <w:rPr>
                <w:rFonts w:eastAsia="Times New Roman" w:cstheme="minorHAnsi"/>
                <w:color w:val="000000"/>
                <w:sz w:val="18"/>
                <w:szCs w:val="18"/>
              </w:rPr>
              <w:t>77</w:t>
            </w:r>
            <w:r>
              <w:rPr>
                <w:vertAlign w:val="subscript"/>
                <w:lang w:val="en-GB"/>
              </w:rPr>
              <w:t>(HD)</w:t>
            </w:r>
          </w:p>
        </w:tc>
        <w:tc>
          <w:tcPr>
            <w:tcW w:w="992"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30</w:t>
            </w:r>
          </w:p>
        </w:tc>
        <w:tc>
          <w:tcPr>
            <w:tcW w:w="1134"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HGAP4</w:t>
            </w:r>
          </w:p>
        </w:tc>
        <w:tc>
          <w:tcPr>
            <w:tcW w:w="1701"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212529"/>
                <w:sz w:val="18"/>
                <w:szCs w:val="18"/>
              </w:rPr>
            </w:pPr>
            <w:r>
              <w:rPr>
                <w:rFonts w:eastAsia="Times New Roman" w:cstheme="minorHAnsi"/>
                <w:color w:val="212529"/>
                <w:sz w:val="18"/>
                <w:szCs w:val="18"/>
              </w:rPr>
              <w:t>4.5</w:t>
            </w:r>
          </w:p>
        </w:tc>
        <w:tc>
          <w:tcPr>
            <w:tcW w:w="992"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1</w:t>
            </w:r>
          </w:p>
        </w:tc>
        <w:tc>
          <w:tcPr>
            <w:tcW w:w="1276"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212529"/>
                <w:sz w:val="18"/>
                <w:szCs w:val="18"/>
              </w:rPr>
            </w:pPr>
            <w:r>
              <w:rPr>
                <w:rFonts w:eastAsia="Times New Roman" w:cstheme="minorHAnsi"/>
                <w:color w:val="212529"/>
                <w:sz w:val="18"/>
                <w:szCs w:val="18"/>
              </w:rPr>
              <w:t>4150051</w:t>
            </w:r>
          </w:p>
        </w:tc>
        <w:tc>
          <w:tcPr>
            <w:tcW w:w="992"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712</w:t>
            </w:r>
          </w:p>
        </w:tc>
        <w:tc>
          <w:tcPr>
            <w:tcW w:w="1221"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p>
        </w:tc>
      </w:tr>
      <w:tr>
        <w:trPr>
          <w:trHeight w:val="300"/>
        </w:trPr>
        <w:tc>
          <w:tcPr>
            <w:tcW w:w="1560"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lang w:val="en-GB"/>
              </w:rPr>
              <w:t>D</w:t>
            </w:r>
            <w:r>
              <w:rPr>
                <w:rFonts w:eastAsia="Times New Roman" w:cstheme="minorHAnsi"/>
                <w:color w:val="000000"/>
                <w:sz w:val="18"/>
                <w:szCs w:val="18"/>
              </w:rPr>
              <w:t>6</w:t>
            </w:r>
            <w:r>
              <w:rPr>
                <w:vertAlign w:val="subscript"/>
                <w:lang w:val="en-GB"/>
              </w:rPr>
              <w:t>(HD)</w:t>
            </w:r>
          </w:p>
        </w:tc>
        <w:tc>
          <w:tcPr>
            <w:tcW w:w="992"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30</w:t>
            </w:r>
          </w:p>
        </w:tc>
        <w:tc>
          <w:tcPr>
            <w:tcW w:w="1134"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HGAP4</w:t>
            </w:r>
          </w:p>
        </w:tc>
        <w:tc>
          <w:tcPr>
            <w:tcW w:w="1701"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212529"/>
                <w:sz w:val="18"/>
                <w:szCs w:val="18"/>
              </w:rPr>
            </w:pPr>
            <w:r>
              <w:rPr>
                <w:rFonts w:eastAsia="Times New Roman" w:cstheme="minorHAnsi"/>
                <w:color w:val="212529"/>
                <w:sz w:val="18"/>
                <w:szCs w:val="18"/>
              </w:rPr>
              <w:t>4.24</w:t>
            </w:r>
          </w:p>
        </w:tc>
        <w:tc>
          <w:tcPr>
            <w:tcW w:w="992"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1</w:t>
            </w:r>
          </w:p>
        </w:tc>
        <w:tc>
          <w:tcPr>
            <w:tcW w:w="1276"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212529"/>
                <w:sz w:val="18"/>
                <w:szCs w:val="18"/>
              </w:rPr>
            </w:pPr>
            <w:r>
              <w:rPr>
                <w:rFonts w:eastAsia="Times New Roman" w:cstheme="minorHAnsi"/>
                <w:color w:val="212529"/>
                <w:sz w:val="18"/>
                <w:szCs w:val="18"/>
              </w:rPr>
              <w:t>4580459</w:t>
            </w:r>
          </w:p>
        </w:tc>
        <w:tc>
          <w:tcPr>
            <w:tcW w:w="992"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233</w:t>
            </w:r>
          </w:p>
        </w:tc>
        <w:tc>
          <w:tcPr>
            <w:tcW w:w="1221"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p>
        </w:tc>
      </w:tr>
      <w:tr>
        <w:trPr>
          <w:trHeight w:val="315"/>
        </w:trPr>
        <w:tc>
          <w:tcPr>
            <w:tcW w:w="1560"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lang w:val="en-GB"/>
              </w:rPr>
              <w:t>D</w:t>
            </w:r>
            <w:r>
              <w:rPr>
                <w:rFonts w:eastAsia="Times New Roman" w:cstheme="minorHAnsi"/>
                <w:color w:val="000000"/>
                <w:sz w:val="18"/>
                <w:szCs w:val="18"/>
              </w:rPr>
              <w:t>110</w:t>
            </w:r>
            <w:r>
              <w:rPr>
                <w:vertAlign w:val="subscript"/>
                <w:lang w:val="en-GB"/>
              </w:rPr>
              <w:t>(HD)</w:t>
            </w:r>
          </w:p>
        </w:tc>
        <w:tc>
          <w:tcPr>
            <w:tcW w:w="992"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30</w:t>
            </w:r>
          </w:p>
        </w:tc>
        <w:tc>
          <w:tcPr>
            <w:tcW w:w="1134"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HGAP4</w:t>
            </w:r>
          </w:p>
        </w:tc>
        <w:tc>
          <w:tcPr>
            <w:tcW w:w="1701"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212529"/>
                <w:sz w:val="18"/>
                <w:szCs w:val="18"/>
              </w:rPr>
            </w:pPr>
            <w:r>
              <w:rPr>
                <w:rFonts w:eastAsia="Times New Roman" w:cstheme="minorHAnsi"/>
                <w:color w:val="212529"/>
                <w:sz w:val="18"/>
                <w:szCs w:val="18"/>
              </w:rPr>
              <w:t>4.24</w:t>
            </w:r>
          </w:p>
        </w:tc>
        <w:tc>
          <w:tcPr>
            <w:tcW w:w="992" w:type="dxa"/>
            <w:tcBorders>
              <w:top w:val="nil"/>
              <w:left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1</w:t>
            </w:r>
          </w:p>
        </w:tc>
        <w:tc>
          <w:tcPr>
            <w:tcW w:w="1276" w:type="dxa"/>
            <w:tcBorders>
              <w:top w:val="nil"/>
              <w:left w:val="nil"/>
              <w:right w:val="nil"/>
            </w:tcBorders>
            <w:shd w:val="clear" w:color="auto" w:fill="auto"/>
            <w:noWrap/>
            <w:vAlign w:val="center"/>
            <w:hideMark/>
          </w:tcPr>
          <w:p>
            <w:pPr>
              <w:spacing w:after="0" w:line="240" w:lineRule="auto"/>
              <w:jc w:val="center"/>
              <w:rPr>
                <w:rFonts w:eastAsia="Times New Roman" w:cstheme="minorHAnsi"/>
                <w:color w:val="212529"/>
                <w:sz w:val="18"/>
                <w:szCs w:val="18"/>
              </w:rPr>
            </w:pPr>
            <w:r>
              <w:rPr>
                <w:rFonts w:eastAsia="Times New Roman" w:cstheme="minorHAnsi"/>
                <w:color w:val="212529"/>
                <w:sz w:val="18"/>
                <w:szCs w:val="18"/>
              </w:rPr>
              <w:t>4619273</w:t>
            </w:r>
          </w:p>
        </w:tc>
        <w:tc>
          <w:tcPr>
            <w:tcW w:w="992"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511</w:t>
            </w:r>
          </w:p>
        </w:tc>
        <w:tc>
          <w:tcPr>
            <w:tcW w:w="1221"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p>
        </w:tc>
      </w:tr>
      <w:tr>
        <w:trPr>
          <w:trHeight w:val="300"/>
        </w:trPr>
        <w:tc>
          <w:tcPr>
            <w:tcW w:w="1560" w:type="dxa"/>
            <w:tcBorders>
              <w:top w:val="nil"/>
              <w:left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lang w:val="en-GB"/>
              </w:rPr>
              <w:t>H</w:t>
            </w:r>
            <w:r>
              <w:rPr>
                <w:rFonts w:eastAsia="Times New Roman" w:cstheme="minorHAnsi"/>
                <w:color w:val="000000"/>
                <w:sz w:val="18"/>
                <w:szCs w:val="18"/>
              </w:rPr>
              <w:t>3</w:t>
            </w:r>
            <w:r>
              <w:rPr>
                <w:vertAlign w:val="subscript"/>
                <w:lang w:val="en-GB"/>
              </w:rPr>
              <w:t>(HD)</w:t>
            </w:r>
          </w:p>
        </w:tc>
        <w:tc>
          <w:tcPr>
            <w:tcW w:w="992" w:type="dxa"/>
            <w:tcBorders>
              <w:top w:val="nil"/>
              <w:left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30</w:t>
            </w:r>
          </w:p>
        </w:tc>
        <w:tc>
          <w:tcPr>
            <w:tcW w:w="1134" w:type="dxa"/>
            <w:tcBorders>
              <w:top w:val="nil"/>
              <w:left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HGAP4</w:t>
            </w:r>
          </w:p>
        </w:tc>
        <w:tc>
          <w:tcPr>
            <w:tcW w:w="1701" w:type="dxa"/>
            <w:tcBorders>
              <w:top w:val="nil"/>
              <w:left w:val="nil"/>
              <w:right w:val="nil"/>
            </w:tcBorders>
            <w:shd w:val="clear" w:color="auto" w:fill="auto"/>
            <w:noWrap/>
            <w:vAlign w:val="center"/>
            <w:hideMark/>
          </w:tcPr>
          <w:p>
            <w:pPr>
              <w:spacing w:after="0" w:line="240" w:lineRule="auto"/>
              <w:jc w:val="center"/>
              <w:rPr>
                <w:rFonts w:eastAsia="Times New Roman" w:cstheme="minorHAnsi"/>
                <w:color w:val="212529"/>
                <w:sz w:val="18"/>
                <w:szCs w:val="18"/>
              </w:rPr>
            </w:pPr>
            <w:r>
              <w:rPr>
                <w:rFonts w:eastAsia="Times New Roman" w:cstheme="minorHAnsi"/>
                <w:color w:val="212529"/>
                <w:sz w:val="18"/>
                <w:szCs w:val="18"/>
              </w:rPr>
              <w:t>5.28</w:t>
            </w:r>
          </w:p>
        </w:tc>
        <w:tc>
          <w:tcPr>
            <w:tcW w:w="992" w:type="dxa"/>
            <w:tcBorders>
              <w:left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3</w:t>
            </w:r>
          </w:p>
        </w:tc>
        <w:tc>
          <w:tcPr>
            <w:tcW w:w="1276" w:type="dxa"/>
            <w:tcBorders>
              <w:left w:val="nil"/>
              <w:right w:val="nil"/>
            </w:tcBorders>
            <w:shd w:val="clear" w:color="auto" w:fill="auto"/>
            <w:noWrap/>
            <w:vAlign w:val="center"/>
            <w:hideMark/>
          </w:tcPr>
          <w:p>
            <w:pPr>
              <w:spacing w:after="0" w:line="240" w:lineRule="auto"/>
              <w:jc w:val="center"/>
              <w:rPr>
                <w:rFonts w:eastAsia="Times New Roman" w:cstheme="minorHAnsi"/>
                <w:color w:val="212529"/>
                <w:sz w:val="18"/>
                <w:szCs w:val="18"/>
              </w:rPr>
            </w:pPr>
            <w:r>
              <w:rPr>
                <w:rFonts w:eastAsia="Times New Roman" w:cstheme="minorHAnsi"/>
                <w:color w:val="212529"/>
                <w:sz w:val="18"/>
                <w:szCs w:val="18"/>
              </w:rPr>
              <w:t>5275671</w:t>
            </w:r>
          </w:p>
        </w:tc>
        <w:tc>
          <w:tcPr>
            <w:tcW w:w="992" w:type="dxa"/>
            <w:tcBorders>
              <w:top w:val="nil"/>
              <w:left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206</w:t>
            </w:r>
          </w:p>
        </w:tc>
        <w:tc>
          <w:tcPr>
            <w:tcW w:w="1221" w:type="dxa"/>
            <w:tcBorders>
              <w:top w:val="nil"/>
              <w:left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5700, 2750</w:t>
            </w:r>
          </w:p>
        </w:tc>
      </w:tr>
      <w:tr>
        <w:trPr>
          <w:trHeight w:val="300"/>
        </w:trPr>
        <w:tc>
          <w:tcPr>
            <w:tcW w:w="1560"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H2</w:t>
            </w:r>
            <w:r>
              <w:rPr>
                <w:vertAlign w:val="subscript"/>
                <w:lang w:val="en-GB"/>
              </w:rPr>
              <w:t>(HD)</w:t>
            </w:r>
          </w:p>
        </w:tc>
        <w:tc>
          <w:tcPr>
            <w:tcW w:w="992"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30</w:t>
            </w:r>
          </w:p>
        </w:tc>
        <w:tc>
          <w:tcPr>
            <w:tcW w:w="1134"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HGAP4</w:t>
            </w:r>
          </w:p>
        </w:tc>
        <w:tc>
          <w:tcPr>
            <w:tcW w:w="1701"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212529"/>
                <w:sz w:val="18"/>
                <w:szCs w:val="18"/>
              </w:rPr>
            </w:pPr>
            <w:r>
              <w:rPr>
                <w:rFonts w:eastAsia="Times New Roman" w:cstheme="minorHAnsi"/>
                <w:color w:val="212529"/>
                <w:sz w:val="18"/>
                <w:szCs w:val="18"/>
              </w:rPr>
              <w:t>5.28</w:t>
            </w:r>
          </w:p>
        </w:tc>
        <w:tc>
          <w:tcPr>
            <w:tcW w:w="992"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1</w:t>
            </w:r>
          </w:p>
        </w:tc>
        <w:tc>
          <w:tcPr>
            <w:tcW w:w="1276"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212529"/>
                <w:sz w:val="18"/>
                <w:szCs w:val="18"/>
              </w:rPr>
            </w:pPr>
            <w:r>
              <w:rPr>
                <w:rFonts w:eastAsia="Times New Roman" w:cstheme="minorHAnsi"/>
                <w:color w:val="212529"/>
                <w:sz w:val="18"/>
                <w:szCs w:val="18"/>
              </w:rPr>
              <w:t>5668326</w:t>
            </w:r>
          </w:p>
        </w:tc>
        <w:tc>
          <w:tcPr>
            <w:tcW w:w="992"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311</w:t>
            </w:r>
          </w:p>
        </w:tc>
        <w:tc>
          <w:tcPr>
            <w:tcW w:w="1221"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p>
        </w:tc>
      </w:tr>
      <w:tr>
        <w:trPr>
          <w:trHeight w:val="300"/>
        </w:trPr>
        <w:tc>
          <w:tcPr>
            <w:tcW w:w="1560" w:type="dxa"/>
            <w:tcBorders>
              <w:top w:val="nil"/>
              <w:left w:val="nil"/>
              <w:bottom w:val="nil"/>
              <w:right w:val="nil"/>
            </w:tcBorders>
            <w:shd w:val="clear" w:color="auto" w:fill="auto"/>
            <w:noWrap/>
            <w:vAlign w:val="center"/>
          </w:tcPr>
          <w:p>
            <w:pPr>
              <w:spacing w:after="0" w:line="240" w:lineRule="auto"/>
              <w:rPr>
                <w:rFonts w:eastAsia="Times New Roman" w:cstheme="minorHAnsi"/>
                <w:color w:val="000000"/>
                <w:sz w:val="18"/>
                <w:szCs w:val="18"/>
              </w:rPr>
            </w:pPr>
            <w:r>
              <w:rPr>
                <w:rFonts w:eastAsia="Times New Roman" w:cstheme="minorHAnsi"/>
                <w:color w:val="000000"/>
                <w:sz w:val="18"/>
                <w:szCs w:val="18"/>
                <w:lang w:val="en-GB"/>
              </w:rPr>
              <w:t>Q1</w:t>
            </w:r>
            <w:r>
              <w:rPr>
                <w:rFonts w:eastAsia="Times New Roman" w:cstheme="minorHAnsi"/>
                <w:color w:val="000000"/>
                <w:sz w:val="18"/>
                <w:szCs w:val="18"/>
              </w:rPr>
              <w:t>00</w:t>
            </w:r>
          </w:p>
        </w:tc>
        <w:tc>
          <w:tcPr>
            <w:tcW w:w="992" w:type="dxa"/>
            <w:tcBorders>
              <w:top w:val="nil"/>
              <w:left w:val="nil"/>
              <w:bottom w:val="nil"/>
              <w:right w:val="nil"/>
            </w:tcBorders>
            <w:shd w:val="clear" w:color="auto" w:fill="auto"/>
            <w:noWrap/>
            <w:vAlign w:val="center"/>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30</w:t>
            </w:r>
          </w:p>
        </w:tc>
        <w:tc>
          <w:tcPr>
            <w:tcW w:w="1134" w:type="dxa"/>
            <w:tcBorders>
              <w:top w:val="nil"/>
              <w:left w:val="nil"/>
              <w:bottom w:val="nil"/>
              <w:right w:val="nil"/>
            </w:tcBorders>
            <w:shd w:val="clear" w:color="auto" w:fill="auto"/>
            <w:noWrap/>
            <w:vAlign w:val="center"/>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HGAP4</w:t>
            </w:r>
          </w:p>
        </w:tc>
        <w:tc>
          <w:tcPr>
            <w:tcW w:w="1701" w:type="dxa"/>
            <w:tcBorders>
              <w:top w:val="nil"/>
              <w:left w:val="nil"/>
              <w:bottom w:val="nil"/>
              <w:right w:val="nil"/>
            </w:tcBorders>
            <w:shd w:val="clear" w:color="auto" w:fill="auto"/>
            <w:noWrap/>
            <w:vAlign w:val="center"/>
          </w:tcPr>
          <w:p>
            <w:pPr>
              <w:spacing w:after="0" w:line="240" w:lineRule="auto"/>
              <w:jc w:val="center"/>
              <w:rPr>
                <w:rFonts w:eastAsia="Times New Roman" w:cstheme="minorHAnsi"/>
                <w:color w:val="212529"/>
                <w:sz w:val="18"/>
                <w:szCs w:val="18"/>
              </w:rPr>
            </w:pPr>
            <w:r>
              <w:rPr>
                <w:rFonts w:eastAsia="Times New Roman" w:cstheme="minorHAnsi"/>
                <w:color w:val="212529"/>
                <w:sz w:val="18"/>
                <w:szCs w:val="18"/>
              </w:rPr>
              <w:t>4.2</w:t>
            </w:r>
          </w:p>
        </w:tc>
        <w:tc>
          <w:tcPr>
            <w:tcW w:w="992" w:type="dxa"/>
            <w:tcBorders>
              <w:top w:val="nil"/>
              <w:left w:val="nil"/>
              <w:bottom w:val="nil"/>
              <w:right w:val="nil"/>
            </w:tcBorders>
            <w:shd w:val="clear" w:color="auto" w:fill="auto"/>
            <w:noWrap/>
            <w:vAlign w:val="center"/>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2</w:t>
            </w:r>
          </w:p>
        </w:tc>
        <w:tc>
          <w:tcPr>
            <w:tcW w:w="1276" w:type="dxa"/>
            <w:tcBorders>
              <w:top w:val="nil"/>
              <w:left w:val="nil"/>
              <w:bottom w:val="nil"/>
              <w:right w:val="nil"/>
            </w:tcBorders>
            <w:shd w:val="clear" w:color="auto" w:fill="auto"/>
            <w:noWrap/>
            <w:vAlign w:val="center"/>
          </w:tcPr>
          <w:p>
            <w:pPr>
              <w:spacing w:after="0" w:line="240" w:lineRule="auto"/>
              <w:jc w:val="center"/>
              <w:rPr>
                <w:rFonts w:eastAsia="Times New Roman" w:cstheme="minorHAnsi"/>
                <w:color w:val="212529"/>
                <w:sz w:val="18"/>
                <w:szCs w:val="18"/>
              </w:rPr>
            </w:pPr>
            <w:r>
              <w:rPr>
                <w:rFonts w:eastAsia="Times New Roman" w:cstheme="minorHAnsi"/>
                <w:color w:val="212529"/>
                <w:sz w:val="18"/>
                <w:szCs w:val="18"/>
              </w:rPr>
              <w:t>4168471</w:t>
            </w:r>
          </w:p>
        </w:tc>
        <w:tc>
          <w:tcPr>
            <w:tcW w:w="992" w:type="dxa"/>
            <w:tcBorders>
              <w:top w:val="nil"/>
              <w:left w:val="nil"/>
              <w:bottom w:val="nil"/>
              <w:right w:val="nil"/>
            </w:tcBorders>
            <w:shd w:val="clear" w:color="auto" w:fill="auto"/>
            <w:noWrap/>
            <w:vAlign w:val="center"/>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363</w:t>
            </w:r>
          </w:p>
        </w:tc>
        <w:tc>
          <w:tcPr>
            <w:tcW w:w="1221" w:type="dxa"/>
            <w:tcBorders>
              <w:top w:val="nil"/>
              <w:left w:val="nil"/>
              <w:bottom w:val="nil"/>
              <w:right w:val="nil"/>
            </w:tcBorders>
            <w:shd w:val="clear" w:color="auto" w:fill="auto"/>
            <w:noWrap/>
            <w:vAlign w:val="center"/>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145710</w:t>
            </w:r>
          </w:p>
        </w:tc>
      </w:tr>
      <w:tr>
        <w:trPr>
          <w:trHeight w:val="300"/>
        </w:trPr>
        <w:tc>
          <w:tcPr>
            <w:tcW w:w="1560" w:type="dxa"/>
            <w:tcBorders>
              <w:top w:val="nil"/>
              <w:left w:val="nil"/>
              <w:bottom w:val="nil"/>
              <w:right w:val="nil"/>
            </w:tcBorders>
            <w:shd w:val="clear" w:color="auto" w:fill="auto"/>
            <w:noWrap/>
            <w:vAlign w:val="center"/>
          </w:tcPr>
          <w:p>
            <w:pPr>
              <w:spacing w:after="0" w:line="240" w:lineRule="auto"/>
              <w:rPr>
                <w:rFonts w:eastAsia="Times New Roman" w:cstheme="minorHAnsi"/>
                <w:color w:val="000000"/>
                <w:sz w:val="18"/>
                <w:szCs w:val="18"/>
              </w:rPr>
            </w:pPr>
            <w:r>
              <w:rPr>
                <w:rFonts w:eastAsia="Times New Roman" w:cstheme="minorHAnsi"/>
                <w:color w:val="000000"/>
                <w:sz w:val="18"/>
                <w:szCs w:val="18"/>
                <w:lang w:val="en-GB"/>
              </w:rPr>
              <w:t>Q</w:t>
            </w:r>
            <w:r>
              <w:rPr>
                <w:rFonts w:eastAsia="Times New Roman" w:cstheme="minorHAnsi"/>
                <w:color w:val="000000"/>
                <w:sz w:val="18"/>
                <w:szCs w:val="18"/>
              </w:rPr>
              <w:t>9</w:t>
            </w:r>
          </w:p>
        </w:tc>
        <w:tc>
          <w:tcPr>
            <w:tcW w:w="992" w:type="dxa"/>
            <w:tcBorders>
              <w:top w:val="nil"/>
              <w:left w:val="nil"/>
              <w:bottom w:val="nil"/>
              <w:right w:val="nil"/>
            </w:tcBorders>
            <w:shd w:val="clear" w:color="auto" w:fill="auto"/>
            <w:noWrap/>
            <w:vAlign w:val="center"/>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30</w:t>
            </w:r>
          </w:p>
        </w:tc>
        <w:tc>
          <w:tcPr>
            <w:tcW w:w="1134" w:type="dxa"/>
            <w:tcBorders>
              <w:top w:val="nil"/>
              <w:left w:val="nil"/>
              <w:bottom w:val="nil"/>
              <w:right w:val="nil"/>
            </w:tcBorders>
            <w:shd w:val="clear" w:color="auto" w:fill="auto"/>
            <w:noWrap/>
            <w:vAlign w:val="center"/>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HGAP4</w:t>
            </w:r>
          </w:p>
        </w:tc>
        <w:tc>
          <w:tcPr>
            <w:tcW w:w="1701" w:type="dxa"/>
            <w:tcBorders>
              <w:top w:val="nil"/>
              <w:left w:val="nil"/>
              <w:bottom w:val="nil"/>
              <w:right w:val="nil"/>
            </w:tcBorders>
            <w:shd w:val="clear" w:color="auto" w:fill="auto"/>
            <w:noWrap/>
            <w:vAlign w:val="center"/>
          </w:tcPr>
          <w:p>
            <w:pPr>
              <w:spacing w:after="0" w:line="240" w:lineRule="auto"/>
              <w:jc w:val="center"/>
              <w:rPr>
                <w:rFonts w:eastAsia="Times New Roman" w:cstheme="minorHAnsi"/>
                <w:color w:val="212529"/>
                <w:sz w:val="18"/>
                <w:szCs w:val="18"/>
              </w:rPr>
            </w:pPr>
            <w:r>
              <w:rPr>
                <w:rFonts w:eastAsia="Times New Roman" w:cstheme="minorHAnsi"/>
                <w:color w:val="212529"/>
                <w:sz w:val="18"/>
                <w:szCs w:val="18"/>
              </w:rPr>
              <w:t>4.24</w:t>
            </w:r>
          </w:p>
        </w:tc>
        <w:tc>
          <w:tcPr>
            <w:tcW w:w="992" w:type="dxa"/>
            <w:tcBorders>
              <w:top w:val="nil"/>
              <w:left w:val="nil"/>
              <w:bottom w:val="nil"/>
              <w:right w:val="nil"/>
            </w:tcBorders>
            <w:shd w:val="clear" w:color="auto" w:fill="auto"/>
            <w:noWrap/>
            <w:vAlign w:val="center"/>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1</w:t>
            </w:r>
          </w:p>
        </w:tc>
        <w:tc>
          <w:tcPr>
            <w:tcW w:w="1276" w:type="dxa"/>
            <w:tcBorders>
              <w:top w:val="nil"/>
              <w:left w:val="nil"/>
              <w:bottom w:val="nil"/>
              <w:right w:val="nil"/>
            </w:tcBorders>
            <w:shd w:val="clear" w:color="auto" w:fill="auto"/>
            <w:noWrap/>
            <w:vAlign w:val="center"/>
          </w:tcPr>
          <w:p>
            <w:pPr>
              <w:spacing w:after="0" w:line="240" w:lineRule="auto"/>
              <w:jc w:val="center"/>
              <w:rPr>
                <w:rFonts w:eastAsia="Times New Roman" w:cstheme="minorHAnsi"/>
                <w:color w:val="212529"/>
                <w:sz w:val="18"/>
                <w:szCs w:val="18"/>
              </w:rPr>
            </w:pPr>
            <w:r>
              <w:rPr>
                <w:rFonts w:eastAsia="Times New Roman" w:cstheme="minorHAnsi"/>
                <w:color w:val="212529"/>
                <w:sz w:val="18"/>
                <w:szCs w:val="18"/>
              </w:rPr>
              <w:t>4171110</w:t>
            </w:r>
          </w:p>
        </w:tc>
        <w:tc>
          <w:tcPr>
            <w:tcW w:w="992" w:type="dxa"/>
            <w:tcBorders>
              <w:top w:val="nil"/>
              <w:left w:val="nil"/>
              <w:bottom w:val="nil"/>
              <w:right w:val="nil"/>
            </w:tcBorders>
            <w:shd w:val="clear" w:color="auto" w:fill="auto"/>
            <w:noWrap/>
            <w:vAlign w:val="center"/>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276</w:t>
            </w:r>
          </w:p>
        </w:tc>
        <w:tc>
          <w:tcPr>
            <w:tcW w:w="1221" w:type="dxa"/>
            <w:tcBorders>
              <w:top w:val="nil"/>
              <w:left w:val="nil"/>
              <w:bottom w:val="nil"/>
              <w:right w:val="nil"/>
            </w:tcBorders>
            <w:shd w:val="clear" w:color="auto" w:fill="auto"/>
            <w:noWrap/>
            <w:vAlign w:val="center"/>
          </w:tcPr>
          <w:p>
            <w:pPr>
              <w:spacing w:after="0" w:line="240" w:lineRule="auto"/>
              <w:jc w:val="center"/>
              <w:rPr>
                <w:rFonts w:eastAsia="Times New Roman" w:cstheme="minorHAnsi"/>
                <w:color w:val="000000"/>
                <w:sz w:val="18"/>
                <w:szCs w:val="18"/>
              </w:rPr>
            </w:pPr>
          </w:p>
        </w:tc>
      </w:tr>
      <w:tr>
        <w:trPr>
          <w:trHeight w:val="300"/>
        </w:trPr>
        <w:tc>
          <w:tcPr>
            <w:tcW w:w="1560" w:type="dxa"/>
            <w:tcBorders>
              <w:top w:val="nil"/>
              <w:left w:val="nil"/>
              <w:bottom w:val="single" w:sz="4" w:space="0" w:color="auto"/>
              <w:right w:val="nil"/>
            </w:tcBorders>
            <w:shd w:val="clear" w:color="auto" w:fill="auto"/>
            <w:noWrap/>
            <w:vAlign w:val="center"/>
          </w:tcPr>
          <w:p>
            <w:pPr>
              <w:spacing w:after="0" w:line="240" w:lineRule="auto"/>
              <w:rPr>
                <w:rFonts w:eastAsia="Times New Roman" w:cstheme="minorHAnsi"/>
                <w:color w:val="000000"/>
                <w:sz w:val="18"/>
                <w:szCs w:val="18"/>
              </w:rPr>
            </w:pPr>
            <w:r>
              <w:rPr>
                <w:rFonts w:eastAsia="Times New Roman" w:cstheme="minorHAnsi"/>
                <w:color w:val="000000"/>
                <w:sz w:val="18"/>
                <w:szCs w:val="18"/>
                <w:lang w:val="en-GB"/>
              </w:rPr>
              <w:t>D</w:t>
            </w:r>
            <w:r>
              <w:rPr>
                <w:rFonts w:eastAsia="Times New Roman" w:cstheme="minorHAnsi"/>
                <w:color w:val="000000"/>
                <w:sz w:val="18"/>
                <w:szCs w:val="18"/>
              </w:rPr>
              <w:t>98</w:t>
            </w:r>
          </w:p>
        </w:tc>
        <w:tc>
          <w:tcPr>
            <w:tcW w:w="992" w:type="dxa"/>
            <w:tcBorders>
              <w:top w:val="nil"/>
              <w:left w:val="nil"/>
              <w:bottom w:val="single" w:sz="4" w:space="0" w:color="auto"/>
              <w:right w:val="nil"/>
            </w:tcBorders>
            <w:shd w:val="clear" w:color="auto" w:fill="auto"/>
            <w:noWrap/>
            <w:vAlign w:val="center"/>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30</w:t>
            </w:r>
          </w:p>
        </w:tc>
        <w:tc>
          <w:tcPr>
            <w:tcW w:w="1134" w:type="dxa"/>
            <w:tcBorders>
              <w:top w:val="nil"/>
              <w:left w:val="nil"/>
              <w:bottom w:val="single" w:sz="4" w:space="0" w:color="auto"/>
              <w:right w:val="nil"/>
            </w:tcBorders>
            <w:shd w:val="clear" w:color="auto" w:fill="auto"/>
            <w:noWrap/>
            <w:vAlign w:val="center"/>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HGAP4</w:t>
            </w:r>
          </w:p>
        </w:tc>
        <w:tc>
          <w:tcPr>
            <w:tcW w:w="1701" w:type="dxa"/>
            <w:tcBorders>
              <w:top w:val="nil"/>
              <w:left w:val="nil"/>
              <w:bottom w:val="single" w:sz="4" w:space="0" w:color="auto"/>
              <w:right w:val="nil"/>
            </w:tcBorders>
            <w:shd w:val="clear" w:color="auto" w:fill="auto"/>
            <w:noWrap/>
            <w:vAlign w:val="center"/>
          </w:tcPr>
          <w:p>
            <w:pPr>
              <w:spacing w:after="0" w:line="240" w:lineRule="auto"/>
              <w:jc w:val="center"/>
              <w:rPr>
                <w:rFonts w:eastAsia="Times New Roman" w:cstheme="minorHAnsi"/>
                <w:color w:val="212529"/>
                <w:sz w:val="18"/>
                <w:szCs w:val="18"/>
              </w:rPr>
            </w:pPr>
            <w:r>
              <w:rPr>
                <w:rFonts w:eastAsia="Times New Roman" w:cstheme="minorHAnsi"/>
                <w:color w:val="212529"/>
                <w:sz w:val="18"/>
                <w:szCs w:val="18"/>
              </w:rPr>
              <w:t>4.24</w:t>
            </w:r>
          </w:p>
        </w:tc>
        <w:tc>
          <w:tcPr>
            <w:tcW w:w="992" w:type="dxa"/>
            <w:tcBorders>
              <w:top w:val="nil"/>
              <w:left w:val="nil"/>
              <w:bottom w:val="single" w:sz="4" w:space="0" w:color="auto"/>
              <w:right w:val="nil"/>
            </w:tcBorders>
            <w:shd w:val="clear" w:color="auto" w:fill="auto"/>
            <w:noWrap/>
            <w:vAlign w:val="center"/>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1</w:t>
            </w:r>
          </w:p>
        </w:tc>
        <w:tc>
          <w:tcPr>
            <w:tcW w:w="1276" w:type="dxa"/>
            <w:tcBorders>
              <w:top w:val="nil"/>
              <w:left w:val="nil"/>
              <w:bottom w:val="single" w:sz="4" w:space="0" w:color="auto"/>
              <w:right w:val="nil"/>
            </w:tcBorders>
            <w:shd w:val="clear" w:color="auto" w:fill="auto"/>
            <w:noWrap/>
            <w:vAlign w:val="center"/>
          </w:tcPr>
          <w:p>
            <w:pPr>
              <w:spacing w:after="0" w:line="240" w:lineRule="auto"/>
              <w:jc w:val="center"/>
              <w:rPr>
                <w:rFonts w:eastAsia="Times New Roman" w:cstheme="minorHAnsi"/>
                <w:color w:val="212529"/>
                <w:sz w:val="18"/>
                <w:szCs w:val="18"/>
              </w:rPr>
            </w:pPr>
            <w:r>
              <w:rPr>
                <w:rFonts w:eastAsia="Times New Roman" w:cstheme="minorHAnsi"/>
                <w:color w:val="212529"/>
                <w:sz w:val="18"/>
                <w:szCs w:val="18"/>
              </w:rPr>
              <w:t>3457400</w:t>
            </w:r>
          </w:p>
        </w:tc>
        <w:tc>
          <w:tcPr>
            <w:tcW w:w="992" w:type="dxa"/>
            <w:tcBorders>
              <w:top w:val="nil"/>
              <w:left w:val="nil"/>
              <w:bottom w:val="single" w:sz="4" w:space="0" w:color="auto"/>
              <w:right w:val="nil"/>
            </w:tcBorders>
            <w:shd w:val="clear" w:color="auto" w:fill="auto"/>
            <w:noWrap/>
            <w:vAlign w:val="center"/>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591</w:t>
            </w:r>
          </w:p>
        </w:tc>
        <w:tc>
          <w:tcPr>
            <w:tcW w:w="1221" w:type="dxa"/>
            <w:tcBorders>
              <w:top w:val="nil"/>
              <w:left w:val="nil"/>
              <w:bottom w:val="single" w:sz="4" w:space="0" w:color="auto"/>
              <w:right w:val="nil"/>
            </w:tcBorders>
            <w:shd w:val="clear" w:color="auto" w:fill="auto"/>
            <w:noWrap/>
            <w:vAlign w:val="center"/>
          </w:tcPr>
          <w:p>
            <w:pPr>
              <w:spacing w:after="0" w:line="240" w:lineRule="auto"/>
              <w:jc w:val="center"/>
              <w:rPr>
                <w:rFonts w:eastAsia="Times New Roman" w:cstheme="minorHAnsi"/>
                <w:color w:val="000000"/>
                <w:sz w:val="18"/>
                <w:szCs w:val="18"/>
              </w:rPr>
            </w:pPr>
          </w:p>
        </w:tc>
      </w:tr>
    </w:tbl>
    <w:p>
      <w:pPr>
        <w:rPr>
          <w:rFonts w:cstheme="minorHAnsi"/>
          <w:lang w:val="en-GB"/>
        </w:rPr>
      </w:pPr>
    </w:p>
    <w:p>
      <w:pPr>
        <w:pStyle w:val="Beschriftung"/>
        <w:keepNext/>
        <w:jc w:val="both"/>
        <w:rPr>
          <w:rFonts w:cstheme="minorHAnsi"/>
          <w:i w:val="0"/>
          <w:iCs w:val="0"/>
          <w:lang w:val="en-GB"/>
        </w:rPr>
      </w:pPr>
      <w:bookmarkStart w:id="14" w:name="_Hlk85194298"/>
      <w:r>
        <w:rPr>
          <w:rFonts w:cstheme="minorHAnsi"/>
          <w:i w:val="0"/>
          <w:iCs w:val="0"/>
        </w:rPr>
        <w:t xml:space="preserve">Table </w:t>
      </w:r>
      <w:r>
        <w:rPr>
          <w:rFonts w:cstheme="minorHAnsi"/>
          <w:i w:val="0"/>
          <w:iCs w:val="0"/>
          <w:lang w:val="en-GB"/>
        </w:rPr>
        <w:t xml:space="preserve">S6: Number of circularized contigs determined with the Circlator software </w:t>
      </w:r>
      <w:r>
        <w:rPr>
          <w:rFonts w:cstheme="minorHAnsi"/>
          <w:i w:val="0"/>
          <w:iCs w:val="0"/>
          <w:lang w:val="en-US"/>
        </w:rPr>
        <w:fldChar w:fldCharType="begin"/>
      </w:r>
      <w:r>
        <w:rPr>
          <w:rFonts w:cstheme="minorHAnsi"/>
          <w:i w:val="0"/>
          <w:iCs w:val="0"/>
          <w:lang w:val="en-US"/>
        </w:rPr>
        <w:instrText xml:space="preserve"> ADDIN EN.CITE &lt;EndNote&gt;&lt;Cite&gt;&lt;Author&gt;Hunt&lt;/Author&gt;&lt;Year&gt;2015&lt;/Year&gt;&lt;RecNum&gt;219&lt;/RecNum&gt;&lt;DisplayText&gt;(Hunt&lt;style face="italic"&gt; et al.&lt;/style&gt;, 2015)&lt;/DisplayText&gt;&lt;record&gt;&lt;rec-number&gt;219&lt;/rec-number&gt;&lt;foreign-keys&gt;&lt;key app="EN" db-id="w2sps055ka5a58ezszn5tdfpezef5r9wfr20" timestamp="1616674657"&gt;219&lt;/key&gt;&lt;/foreign-keys&gt;&lt;ref-type name="Journal Article"&gt;17&lt;/ref-type&gt;&lt;contributors&gt;&lt;authors&gt;&lt;author&gt;Hunt, Martin&lt;/author&gt;&lt;author&gt;Silva, Nishadi De&lt;/author&gt;&lt;author&gt;Otto, Thomas D.&lt;/author&gt;&lt;author&gt;Parkhill, Julian&lt;/author&gt;&lt;author&gt;Keane, Jacqueline A.&lt;/author&gt;&lt;author&gt;Harris, Simon R.&lt;/author&gt;&lt;/authors&gt;&lt;/contributors&gt;&lt;titles&gt;&lt;title&gt;Circlator: automated circularization of genome assemblies using long sequencing reads&lt;/title&gt;&lt;secondary-title&gt;Genome Biology&lt;/secondary-title&gt;&lt;/titles&gt;&lt;periodical&gt;&lt;full-title&gt;Genome Biology&lt;/full-title&gt;&lt;/periodical&gt;&lt;pages&gt;294&lt;/pages&gt;&lt;volume&gt;16&lt;/volume&gt;&lt;number&gt;1&lt;/number&gt;&lt;dates&gt;&lt;year&gt;2015&lt;/year&gt;&lt;pub-dates&gt;&lt;date&gt;2015/12/29&lt;/date&gt;&lt;/pub-dates&gt;&lt;/dates&gt;&lt;isbn&gt;1474-760X&lt;/isbn&gt;&lt;urls&gt;&lt;related-urls&gt;&lt;url&gt;https://doi.org/10.1186/s13059-015-0849-0&lt;/url&gt;&lt;/related-urls&gt;&lt;/urls&gt;&lt;electronic-resource-num&gt;10.1186/s13059-015-0849-0&lt;/electronic-resource-num&gt;&lt;/record&gt;&lt;/Cite&gt;&lt;/EndNote&gt;</w:instrText>
      </w:r>
      <w:r>
        <w:rPr>
          <w:rFonts w:cstheme="minorHAnsi"/>
          <w:i w:val="0"/>
          <w:iCs w:val="0"/>
          <w:lang w:val="en-US"/>
        </w:rPr>
        <w:fldChar w:fldCharType="separate"/>
      </w:r>
      <w:r>
        <w:rPr>
          <w:rFonts w:cstheme="minorHAnsi"/>
          <w:i w:val="0"/>
          <w:iCs w:val="0"/>
          <w:noProof/>
          <w:lang w:val="en-US"/>
        </w:rPr>
        <w:t>(Hunt</w:t>
      </w:r>
      <w:r>
        <w:rPr>
          <w:rFonts w:cstheme="minorHAnsi"/>
          <w:iCs w:val="0"/>
          <w:noProof/>
          <w:lang w:val="en-US"/>
        </w:rPr>
        <w:t xml:space="preserve"> et al.</w:t>
      </w:r>
      <w:r>
        <w:rPr>
          <w:rFonts w:cstheme="minorHAnsi"/>
          <w:i w:val="0"/>
          <w:iCs w:val="0"/>
          <w:noProof/>
          <w:lang w:val="en-US"/>
        </w:rPr>
        <w:t>, 2015)</w:t>
      </w:r>
      <w:r>
        <w:rPr>
          <w:rFonts w:cstheme="minorHAnsi"/>
          <w:i w:val="0"/>
          <w:iCs w:val="0"/>
          <w:lang w:val="en-US"/>
        </w:rPr>
        <w:fldChar w:fldCharType="end"/>
      </w:r>
      <w:r>
        <w:rPr>
          <w:rFonts w:cstheme="minorHAnsi"/>
          <w:i w:val="0"/>
          <w:iCs w:val="0"/>
          <w:lang w:val="en-US"/>
        </w:rPr>
        <w:t xml:space="preserve"> and the completeness, contamination, GC-content, as well as the genome size calculated by the CheckM software </w:t>
      </w:r>
      <w:r>
        <w:rPr>
          <w:rFonts w:cstheme="minorHAnsi"/>
          <w:i w:val="0"/>
          <w:iCs w:val="0"/>
          <w:lang w:val="en-US"/>
        </w:rPr>
        <w:fldChar w:fldCharType="begin"/>
      </w:r>
      <w:r>
        <w:rPr>
          <w:rFonts w:cstheme="minorHAnsi"/>
          <w:i w:val="0"/>
          <w:iCs w:val="0"/>
          <w:lang w:val="en-US"/>
        </w:rPr>
        <w:instrText xml:space="preserve"> ADDIN EN.CITE &lt;EndNote&gt;&lt;Cite&gt;&lt;Author&gt;Parks&lt;/Author&gt;&lt;Year&gt;2015&lt;/Year&gt;&lt;RecNum&gt;218&lt;/RecNum&gt;&lt;DisplayText&gt;(Parks&lt;style face="italic"&gt; et al.&lt;/style&gt;, 2015)&lt;/DisplayText&gt;&lt;record&gt;&lt;rec-number&gt;218&lt;/rec-number&gt;&lt;foreign-keys&gt;&lt;key app="EN" db-id="w2sps055ka5a58ezszn5tdfpezef5r9wfr20" timestamp="1616674538"&gt;218&lt;/key&gt;&lt;/foreign-keys&gt;&lt;ref-type name="Journal Article"&gt;17&lt;/ref-type&gt;&lt;contributors&gt;&lt;authors&gt;&lt;author&gt;Parks, Donovan H.&lt;/author&gt;&lt;author&gt;Imelfort, Michael&lt;/author&gt;&lt;author&gt;Skennerton, Connor T.&lt;/author&gt;&lt;author&gt;Hugenholtz, Philip&lt;/author&gt;&lt;author&gt;Tyson, Gene W.&lt;/author&gt;&lt;/authors&gt;&lt;/contributors&gt;&lt;titles&gt;&lt;title&gt;CheckM: assessing the quality of microbial genomes recovered from isolates, single cells, and metagenomes&lt;/title&gt;&lt;secondary-title&gt;Genome research&lt;/secondary-title&gt;&lt;alt-title&gt;Genome Res&lt;/alt-title&gt;&lt;/titles&gt;&lt;periodical&gt;&lt;full-title&gt;Genome research&lt;/full-title&gt;&lt;abbr-1&gt;Genome Res&lt;/abbr-1&gt;&lt;/periodical&gt;&lt;alt-periodical&gt;&lt;full-title&gt;Genome research&lt;/full-title&gt;&lt;abbr-1&gt;Genome Res&lt;/abbr-1&gt;&lt;/alt-periodical&gt;&lt;pages&gt;1043-1055&lt;/pages&gt;&lt;volume&gt;25&lt;/volume&gt;&lt;number&gt;7&lt;/number&gt;&lt;edition&gt;2015/05/14&lt;/edition&gt;&lt;keywords&gt;&lt;keyword&gt;*Genome, Microbial&lt;/keyword&gt;&lt;keyword&gt;*Metagenome&lt;/keyword&gt;&lt;keyword&gt;Metagenomics/*methods&lt;/keyword&gt;&lt;/keywords&gt;&lt;dates&gt;&lt;year&gt;2015&lt;/year&gt;&lt;/dates&gt;&lt;publisher&gt;Cold Spring Harbor Laboratory Press&lt;/publisher&gt;&lt;isbn&gt;1549-5469&amp;#xD;1088-9051&lt;/isbn&gt;&lt;accession-num&gt;25977477&lt;/accession-num&gt;&lt;urls&gt;&lt;related-urls&gt;&lt;url&gt;https://pubmed.ncbi.nlm.nih.gov/25977477&lt;/url&gt;&lt;url&gt;https://www.ncbi.nlm.nih.gov/pmc/articles/PMC4484387/&lt;/url&gt;&lt;/related-urls&gt;&lt;/urls&gt;&lt;electronic-resource-num&gt;10.1101/gr.186072.114&lt;/electronic-resource-num&gt;&lt;remote-database-name&gt;PubMed&lt;/remote-database-name&gt;&lt;language&gt;eng&lt;/language&gt;&lt;/record&gt;&lt;/Cite&gt;&lt;/EndNote&gt;</w:instrText>
      </w:r>
      <w:r>
        <w:rPr>
          <w:rFonts w:cstheme="minorHAnsi"/>
          <w:i w:val="0"/>
          <w:iCs w:val="0"/>
          <w:lang w:val="en-US"/>
        </w:rPr>
        <w:fldChar w:fldCharType="separate"/>
      </w:r>
      <w:r>
        <w:rPr>
          <w:rFonts w:cstheme="minorHAnsi"/>
          <w:i w:val="0"/>
          <w:iCs w:val="0"/>
          <w:noProof/>
          <w:lang w:val="en-US"/>
        </w:rPr>
        <w:t>(Parks</w:t>
      </w:r>
      <w:r>
        <w:rPr>
          <w:rFonts w:cstheme="minorHAnsi"/>
          <w:iCs w:val="0"/>
          <w:noProof/>
          <w:lang w:val="en-US"/>
        </w:rPr>
        <w:t xml:space="preserve"> et al.</w:t>
      </w:r>
      <w:r>
        <w:rPr>
          <w:rFonts w:cstheme="minorHAnsi"/>
          <w:i w:val="0"/>
          <w:iCs w:val="0"/>
          <w:noProof/>
          <w:lang w:val="en-US"/>
        </w:rPr>
        <w:t>, 2015)</w:t>
      </w:r>
      <w:r>
        <w:rPr>
          <w:rFonts w:cstheme="minorHAnsi"/>
          <w:i w:val="0"/>
          <w:iCs w:val="0"/>
          <w:lang w:val="en-US"/>
        </w:rPr>
        <w:fldChar w:fldCharType="end"/>
      </w:r>
      <w:r>
        <w:rPr>
          <w:rFonts w:cstheme="minorHAnsi"/>
          <w:i w:val="0"/>
          <w:iCs w:val="0"/>
          <w:lang w:val="en-US"/>
        </w:rPr>
        <w:t xml:space="preserve"> are stated. </w:t>
      </w:r>
    </w:p>
    <w:bookmarkEnd w:id="14"/>
    <w:tbl>
      <w:tblPr>
        <w:tblW w:w="9639" w:type="dxa"/>
        <w:tblLayout w:type="fixed"/>
        <w:tblLook w:val="04A0" w:firstRow="1" w:lastRow="0" w:firstColumn="1" w:lastColumn="0" w:noHBand="0" w:noVBand="1"/>
      </w:tblPr>
      <w:tblGrid>
        <w:gridCol w:w="1276"/>
        <w:gridCol w:w="1843"/>
        <w:gridCol w:w="1701"/>
        <w:gridCol w:w="1701"/>
        <w:gridCol w:w="1276"/>
        <w:gridCol w:w="1842"/>
      </w:tblGrid>
      <w:tr>
        <w:trPr>
          <w:trHeight w:val="300"/>
        </w:trPr>
        <w:tc>
          <w:tcPr>
            <w:tcW w:w="1276" w:type="dxa"/>
            <w:tcBorders>
              <w:top w:val="single" w:sz="4" w:space="0" w:color="auto"/>
              <w:left w:val="nil"/>
              <w:bottom w:val="nil"/>
              <w:right w:val="single" w:sz="4" w:space="0" w:color="auto"/>
            </w:tcBorders>
            <w:shd w:val="clear" w:color="auto" w:fill="auto"/>
            <w:noWrap/>
            <w:vAlign w:val="bottom"/>
            <w:hideMark/>
          </w:tcPr>
          <w:p>
            <w:pPr>
              <w:spacing w:after="0" w:line="240" w:lineRule="auto"/>
              <w:rPr>
                <w:rFonts w:eastAsia="Times New Roman" w:cstheme="minorHAnsi"/>
                <w:sz w:val="18"/>
                <w:szCs w:val="18"/>
              </w:rPr>
            </w:pPr>
          </w:p>
        </w:tc>
        <w:tc>
          <w:tcPr>
            <w:tcW w:w="1843" w:type="dxa"/>
            <w:tcBorders>
              <w:top w:val="single" w:sz="4" w:space="0" w:color="auto"/>
              <w:left w:val="single" w:sz="4" w:space="0" w:color="auto"/>
              <w:bottom w:val="nil"/>
              <w:right w:val="single" w:sz="4" w:space="0" w:color="auto"/>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Circlator</w:t>
            </w:r>
          </w:p>
        </w:tc>
        <w:tc>
          <w:tcPr>
            <w:tcW w:w="6520" w:type="dxa"/>
            <w:gridSpan w:val="4"/>
            <w:tcBorders>
              <w:top w:val="single" w:sz="4" w:space="0" w:color="auto"/>
              <w:left w:val="single" w:sz="4" w:space="0" w:color="auto"/>
              <w:bottom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CheckM</w:t>
            </w:r>
          </w:p>
        </w:tc>
      </w:tr>
      <w:tr>
        <w:trPr>
          <w:trHeight w:val="585"/>
        </w:trPr>
        <w:tc>
          <w:tcPr>
            <w:tcW w:w="1276" w:type="dxa"/>
            <w:tcBorders>
              <w:top w:val="nil"/>
              <w:left w:val="nil"/>
              <w:bottom w:val="single" w:sz="4" w:space="0" w:color="auto"/>
              <w:right w:val="single" w:sz="4" w:space="0" w:color="auto"/>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ID</w:t>
            </w:r>
          </w:p>
        </w:tc>
        <w:tc>
          <w:tcPr>
            <w:tcW w:w="1843" w:type="dxa"/>
            <w:tcBorders>
              <w:top w:val="nil"/>
              <w:left w:val="single" w:sz="4" w:space="0" w:color="auto"/>
              <w:bottom w:val="single" w:sz="4" w:space="0" w:color="auto"/>
              <w:right w:val="single" w:sz="4" w:space="0" w:color="auto"/>
            </w:tcBorders>
            <w:shd w:val="clear" w:color="auto" w:fill="auto"/>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circularized contigs</w:t>
            </w:r>
          </w:p>
        </w:tc>
        <w:tc>
          <w:tcPr>
            <w:tcW w:w="1701" w:type="dxa"/>
            <w:tcBorders>
              <w:top w:val="nil"/>
              <w:left w:val="single" w:sz="4" w:space="0" w:color="auto"/>
              <w:bottom w:val="single" w:sz="4" w:space="0" w:color="auto"/>
              <w:right w:val="nil"/>
            </w:tcBorders>
            <w:shd w:val="clear" w:color="auto" w:fill="auto"/>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Completeness [%]</w:t>
            </w:r>
          </w:p>
        </w:tc>
        <w:tc>
          <w:tcPr>
            <w:tcW w:w="1701" w:type="dxa"/>
            <w:tcBorders>
              <w:top w:val="nil"/>
              <w:left w:val="nil"/>
              <w:bottom w:val="single" w:sz="4" w:space="0" w:color="auto"/>
              <w:right w:val="nil"/>
            </w:tcBorders>
            <w:shd w:val="clear" w:color="auto" w:fill="auto"/>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lang w:val="en-GB"/>
              </w:rPr>
              <w:t>Contamination</w:t>
            </w:r>
            <w:r>
              <w:rPr>
                <w:rFonts w:eastAsia="Times New Roman" w:cstheme="minorHAnsi"/>
                <w:color w:val="000000"/>
                <w:sz w:val="18"/>
                <w:szCs w:val="18"/>
              </w:rPr>
              <w:t xml:space="preserve"> [%]</w:t>
            </w:r>
          </w:p>
        </w:tc>
        <w:tc>
          <w:tcPr>
            <w:tcW w:w="1276" w:type="dxa"/>
            <w:tcBorders>
              <w:top w:val="nil"/>
              <w:left w:val="nil"/>
              <w:bottom w:val="single" w:sz="4" w:space="0" w:color="auto"/>
              <w:right w:val="nil"/>
            </w:tcBorders>
            <w:shd w:val="clear" w:color="auto" w:fill="auto"/>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GC-content</w:t>
            </w:r>
          </w:p>
        </w:tc>
        <w:tc>
          <w:tcPr>
            <w:tcW w:w="1842" w:type="dxa"/>
            <w:tcBorders>
              <w:top w:val="nil"/>
              <w:left w:val="nil"/>
              <w:bottom w:val="single" w:sz="4" w:space="0" w:color="auto"/>
            </w:tcBorders>
            <w:shd w:val="clear" w:color="auto" w:fill="auto"/>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Genome size [Mb]</w:t>
            </w:r>
          </w:p>
        </w:tc>
      </w:tr>
      <w:tr>
        <w:trPr>
          <w:trHeight w:val="300"/>
        </w:trPr>
        <w:tc>
          <w:tcPr>
            <w:tcW w:w="1276" w:type="dxa"/>
            <w:tcBorders>
              <w:top w:val="single" w:sz="4" w:space="0" w:color="auto"/>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lang w:val="en-GB"/>
              </w:rPr>
              <w:t>F</w:t>
            </w:r>
            <w:r>
              <w:rPr>
                <w:rFonts w:eastAsia="Times New Roman" w:cstheme="minorHAnsi"/>
                <w:color w:val="000000"/>
                <w:sz w:val="18"/>
                <w:szCs w:val="18"/>
              </w:rPr>
              <w:t>132</w:t>
            </w:r>
            <w:r>
              <w:rPr>
                <w:vertAlign w:val="subscript"/>
                <w:lang w:val="en-GB"/>
              </w:rPr>
              <w:t>(HD)</w:t>
            </w:r>
          </w:p>
        </w:tc>
        <w:tc>
          <w:tcPr>
            <w:tcW w:w="1843" w:type="dxa"/>
            <w:tcBorders>
              <w:top w:val="single" w:sz="4" w:space="0" w:color="auto"/>
              <w:left w:val="nil"/>
              <w:bottom w:val="nil"/>
              <w:right w:val="nil"/>
            </w:tcBorders>
            <w:shd w:val="clear" w:color="auto" w:fill="auto"/>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(1/1)</w:t>
            </w:r>
          </w:p>
        </w:tc>
        <w:tc>
          <w:tcPr>
            <w:tcW w:w="1701" w:type="dxa"/>
            <w:tcBorders>
              <w:top w:val="single" w:sz="4" w:space="0" w:color="auto"/>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99.61</w:t>
            </w:r>
          </w:p>
        </w:tc>
        <w:tc>
          <w:tcPr>
            <w:tcW w:w="1701" w:type="dxa"/>
            <w:tcBorders>
              <w:top w:val="single" w:sz="4" w:space="0" w:color="auto"/>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0.50</w:t>
            </w:r>
          </w:p>
        </w:tc>
        <w:tc>
          <w:tcPr>
            <w:tcW w:w="1276" w:type="dxa"/>
            <w:tcBorders>
              <w:top w:val="single" w:sz="4" w:space="0" w:color="auto"/>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0.60</w:t>
            </w:r>
          </w:p>
        </w:tc>
        <w:tc>
          <w:tcPr>
            <w:tcW w:w="1842" w:type="dxa"/>
            <w:tcBorders>
              <w:top w:val="single" w:sz="4" w:space="0" w:color="auto"/>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4.22</w:t>
            </w:r>
          </w:p>
        </w:tc>
      </w:tr>
      <w:tr>
        <w:trPr>
          <w:trHeight w:val="300"/>
        </w:trPr>
        <w:tc>
          <w:tcPr>
            <w:tcW w:w="1276"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lang w:val="en-GB"/>
              </w:rPr>
              <w:t>F</w:t>
            </w:r>
            <w:r>
              <w:rPr>
                <w:rFonts w:eastAsia="Times New Roman" w:cstheme="minorHAnsi"/>
                <w:color w:val="000000"/>
                <w:sz w:val="18"/>
                <w:szCs w:val="18"/>
              </w:rPr>
              <w:t>128</w:t>
            </w:r>
            <w:r>
              <w:rPr>
                <w:vertAlign w:val="subscript"/>
                <w:lang w:val="en-GB"/>
              </w:rPr>
              <w:t>(HD)</w:t>
            </w:r>
          </w:p>
        </w:tc>
        <w:tc>
          <w:tcPr>
            <w:tcW w:w="1843" w:type="dxa"/>
            <w:tcBorders>
              <w:top w:val="nil"/>
              <w:left w:val="nil"/>
              <w:bottom w:val="nil"/>
              <w:right w:val="nil"/>
            </w:tcBorders>
            <w:shd w:val="clear" w:color="auto" w:fill="auto"/>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(1/1)</w:t>
            </w:r>
          </w:p>
        </w:tc>
        <w:tc>
          <w:tcPr>
            <w:tcW w:w="1701"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99.61</w:t>
            </w:r>
          </w:p>
        </w:tc>
        <w:tc>
          <w:tcPr>
            <w:tcW w:w="1701"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0.50</w:t>
            </w:r>
          </w:p>
        </w:tc>
        <w:tc>
          <w:tcPr>
            <w:tcW w:w="1276"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0.60</w:t>
            </w:r>
          </w:p>
        </w:tc>
        <w:tc>
          <w:tcPr>
            <w:tcW w:w="1842"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4.22</w:t>
            </w:r>
          </w:p>
        </w:tc>
      </w:tr>
      <w:tr>
        <w:trPr>
          <w:trHeight w:val="300"/>
        </w:trPr>
        <w:tc>
          <w:tcPr>
            <w:tcW w:w="1276"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lang w:val="en-GB"/>
              </w:rPr>
              <w:t>F</w:t>
            </w:r>
            <w:r>
              <w:rPr>
                <w:rFonts w:eastAsia="Times New Roman" w:cstheme="minorHAnsi"/>
                <w:color w:val="000000"/>
                <w:sz w:val="18"/>
                <w:szCs w:val="18"/>
              </w:rPr>
              <w:t>76</w:t>
            </w:r>
            <w:r>
              <w:rPr>
                <w:vertAlign w:val="subscript"/>
                <w:lang w:val="en-GB"/>
              </w:rPr>
              <w:t>(HD)</w:t>
            </w:r>
          </w:p>
        </w:tc>
        <w:tc>
          <w:tcPr>
            <w:tcW w:w="1843" w:type="dxa"/>
            <w:tcBorders>
              <w:top w:val="nil"/>
              <w:left w:val="nil"/>
              <w:bottom w:val="nil"/>
              <w:right w:val="nil"/>
            </w:tcBorders>
            <w:shd w:val="clear" w:color="auto" w:fill="auto"/>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(1/1)</w:t>
            </w:r>
          </w:p>
        </w:tc>
        <w:tc>
          <w:tcPr>
            <w:tcW w:w="1701"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99.21</w:t>
            </w:r>
          </w:p>
        </w:tc>
        <w:tc>
          <w:tcPr>
            <w:tcW w:w="1701"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0.03</w:t>
            </w:r>
          </w:p>
        </w:tc>
        <w:tc>
          <w:tcPr>
            <w:tcW w:w="1276"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0.60</w:t>
            </w:r>
          </w:p>
        </w:tc>
        <w:tc>
          <w:tcPr>
            <w:tcW w:w="1842"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4.42</w:t>
            </w:r>
          </w:p>
        </w:tc>
      </w:tr>
      <w:tr>
        <w:trPr>
          <w:trHeight w:val="300"/>
        </w:trPr>
        <w:tc>
          <w:tcPr>
            <w:tcW w:w="1276"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lang w:val="en-GB"/>
              </w:rPr>
              <w:t>F</w:t>
            </w:r>
            <w:r>
              <w:rPr>
                <w:rFonts w:eastAsia="Times New Roman" w:cstheme="minorHAnsi"/>
                <w:color w:val="000000"/>
                <w:sz w:val="18"/>
                <w:szCs w:val="18"/>
              </w:rPr>
              <w:t>77</w:t>
            </w:r>
            <w:r>
              <w:rPr>
                <w:vertAlign w:val="subscript"/>
                <w:lang w:val="en-GB"/>
              </w:rPr>
              <w:t>(HD)</w:t>
            </w:r>
          </w:p>
        </w:tc>
        <w:tc>
          <w:tcPr>
            <w:tcW w:w="1843" w:type="dxa"/>
            <w:tcBorders>
              <w:top w:val="nil"/>
              <w:left w:val="nil"/>
              <w:bottom w:val="nil"/>
              <w:right w:val="nil"/>
            </w:tcBorders>
            <w:shd w:val="clear" w:color="auto" w:fill="auto"/>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(1/1)</w:t>
            </w:r>
          </w:p>
        </w:tc>
        <w:tc>
          <w:tcPr>
            <w:tcW w:w="1701"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98.74</w:t>
            </w:r>
          </w:p>
        </w:tc>
        <w:tc>
          <w:tcPr>
            <w:tcW w:w="1701"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0.34</w:t>
            </w:r>
          </w:p>
        </w:tc>
        <w:tc>
          <w:tcPr>
            <w:tcW w:w="1276"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0.60</w:t>
            </w:r>
          </w:p>
        </w:tc>
        <w:tc>
          <w:tcPr>
            <w:tcW w:w="1842"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4.15</w:t>
            </w:r>
          </w:p>
        </w:tc>
      </w:tr>
      <w:tr>
        <w:trPr>
          <w:trHeight w:val="300"/>
        </w:trPr>
        <w:tc>
          <w:tcPr>
            <w:tcW w:w="1276"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lang w:val="en-GB"/>
              </w:rPr>
              <w:t>D</w:t>
            </w:r>
            <w:r>
              <w:rPr>
                <w:rFonts w:eastAsia="Times New Roman" w:cstheme="minorHAnsi"/>
                <w:color w:val="000000"/>
                <w:sz w:val="18"/>
                <w:szCs w:val="18"/>
              </w:rPr>
              <w:t>6</w:t>
            </w:r>
            <w:r>
              <w:rPr>
                <w:vertAlign w:val="subscript"/>
                <w:lang w:val="en-GB"/>
              </w:rPr>
              <w:t>(HD)</w:t>
            </w:r>
          </w:p>
        </w:tc>
        <w:tc>
          <w:tcPr>
            <w:tcW w:w="1843" w:type="dxa"/>
            <w:tcBorders>
              <w:top w:val="nil"/>
              <w:left w:val="nil"/>
              <w:bottom w:val="nil"/>
              <w:right w:val="nil"/>
            </w:tcBorders>
            <w:shd w:val="clear" w:color="auto" w:fill="auto"/>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(1/1)</w:t>
            </w:r>
          </w:p>
        </w:tc>
        <w:tc>
          <w:tcPr>
            <w:tcW w:w="1701"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99.61</w:t>
            </w:r>
          </w:p>
        </w:tc>
        <w:tc>
          <w:tcPr>
            <w:tcW w:w="1701"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0.43</w:t>
            </w:r>
          </w:p>
        </w:tc>
        <w:tc>
          <w:tcPr>
            <w:tcW w:w="1276"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0.62</w:t>
            </w:r>
          </w:p>
        </w:tc>
        <w:tc>
          <w:tcPr>
            <w:tcW w:w="1842"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4.58</w:t>
            </w:r>
          </w:p>
        </w:tc>
      </w:tr>
      <w:tr>
        <w:trPr>
          <w:trHeight w:val="315"/>
        </w:trPr>
        <w:tc>
          <w:tcPr>
            <w:tcW w:w="1276"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lang w:val="en-GB"/>
              </w:rPr>
              <w:t>D</w:t>
            </w:r>
            <w:r>
              <w:rPr>
                <w:rFonts w:eastAsia="Times New Roman" w:cstheme="minorHAnsi"/>
                <w:color w:val="000000"/>
                <w:sz w:val="18"/>
                <w:szCs w:val="18"/>
              </w:rPr>
              <w:t>110</w:t>
            </w:r>
            <w:r>
              <w:rPr>
                <w:vertAlign w:val="subscript"/>
                <w:lang w:val="en-GB"/>
              </w:rPr>
              <w:t>(HD)</w:t>
            </w:r>
          </w:p>
        </w:tc>
        <w:tc>
          <w:tcPr>
            <w:tcW w:w="1843" w:type="dxa"/>
            <w:tcBorders>
              <w:top w:val="nil"/>
              <w:left w:val="nil"/>
              <w:bottom w:val="nil"/>
              <w:right w:val="nil"/>
            </w:tcBorders>
            <w:shd w:val="clear" w:color="auto" w:fill="auto"/>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(1/1)</w:t>
            </w:r>
          </w:p>
        </w:tc>
        <w:tc>
          <w:tcPr>
            <w:tcW w:w="1701"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99.84</w:t>
            </w:r>
          </w:p>
        </w:tc>
        <w:tc>
          <w:tcPr>
            <w:tcW w:w="1701"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0.36</w:t>
            </w:r>
          </w:p>
        </w:tc>
        <w:tc>
          <w:tcPr>
            <w:tcW w:w="1276"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0.62</w:t>
            </w:r>
          </w:p>
        </w:tc>
        <w:tc>
          <w:tcPr>
            <w:tcW w:w="1842"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4.62</w:t>
            </w:r>
          </w:p>
        </w:tc>
      </w:tr>
      <w:tr>
        <w:trPr>
          <w:trHeight w:val="300"/>
        </w:trPr>
        <w:tc>
          <w:tcPr>
            <w:tcW w:w="1276" w:type="dxa"/>
            <w:tcBorders>
              <w:top w:val="nil"/>
              <w:left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lang w:val="en-GB"/>
              </w:rPr>
              <w:t>H</w:t>
            </w:r>
            <w:r>
              <w:rPr>
                <w:rFonts w:eastAsia="Times New Roman" w:cstheme="minorHAnsi"/>
                <w:color w:val="000000"/>
                <w:sz w:val="18"/>
                <w:szCs w:val="18"/>
              </w:rPr>
              <w:t>3</w:t>
            </w:r>
            <w:r>
              <w:rPr>
                <w:vertAlign w:val="subscript"/>
                <w:lang w:val="en-GB"/>
              </w:rPr>
              <w:t>(HD)</w:t>
            </w:r>
          </w:p>
        </w:tc>
        <w:tc>
          <w:tcPr>
            <w:tcW w:w="1843" w:type="dxa"/>
            <w:tcBorders>
              <w:top w:val="nil"/>
              <w:left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(1/3)</w:t>
            </w:r>
          </w:p>
        </w:tc>
        <w:tc>
          <w:tcPr>
            <w:tcW w:w="1701" w:type="dxa"/>
            <w:tcBorders>
              <w:top w:val="nil"/>
              <w:left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99.61</w:t>
            </w:r>
          </w:p>
        </w:tc>
        <w:tc>
          <w:tcPr>
            <w:tcW w:w="1701" w:type="dxa"/>
            <w:tcBorders>
              <w:top w:val="nil"/>
              <w:left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0.93</w:t>
            </w:r>
          </w:p>
        </w:tc>
        <w:tc>
          <w:tcPr>
            <w:tcW w:w="1276" w:type="dxa"/>
            <w:tcBorders>
              <w:top w:val="nil"/>
              <w:left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0.67</w:t>
            </w:r>
          </w:p>
        </w:tc>
        <w:tc>
          <w:tcPr>
            <w:tcW w:w="1842" w:type="dxa"/>
            <w:tcBorders>
              <w:top w:val="nil"/>
              <w:left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5.28</w:t>
            </w:r>
          </w:p>
        </w:tc>
      </w:tr>
      <w:tr>
        <w:trPr>
          <w:trHeight w:val="315"/>
        </w:trPr>
        <w:tc>
          <w:tcPr>
            <w:tcW w:w="1276"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H2</w:t>
            </w:r>
            <w:r>
              <w:rPr>
                <w:vertAlign w:val="subscript"/>
                <w:lang w:val="en-GB"/>
              </w:rPr>
              <w:t>(HD)</w:t>
            </w:r>
          </w:p>
        </w:tc>
        <w:tc>
          <w:tcPr>
            <w:tcW w:w="1843" w:type="dxa"/>
            <w:tcBorders>
              <w:top w:val="nil"/>
              <w:left w:val="nil"/>
              <w:bottom w:val="nil"/>
              <w:right w:val="nil"/>
            </w:tcBorders>
            <w:shd w:val="clear" w:color="auto" w:fill="auto"/>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(1/1)</w:t>
            </w:r>
          </w:p>
        </w:tc>
        <w:tc>
          <w:tcPr>
            <w:tcW w:w="1701"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99.61</w:t>
            </w:r>
          </w:p>
        </w:tc>
        <w:tc>
          <w:tcPr>
            <w:tcW w:w="1701"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0.56</w:t>
            </w:r>
          </w:p>
        </w:tc>
        <w:tc>
          <w:tcPr>
            <w:tcW w:w="1276"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0.65</w:t>
            </w:r>
          </w:p>
        </w:tc>
        <w:tc>
          <w:tcPr>
            <w:tcW w:w="1842" w:type="dxa"/>
            <w:tcBorders>
              <w:top w:val="nil"/>
              <w:left w:val="nil"/>
              <w:bottom w:val="nil"/>
              <w:right w:val="nil"/>
            </w:tcBorders>
            <w:shd w:val="clear" w:color="auto" w:fill="auto"/>
            <w:noWrap/>
            <w:vAlign w:val="center"/>
            <w:hideMark/>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5.67</w:t>
            </w:r>
          </w:p>
        </w:tc>
      </w:tr>
      <w:tr>
        <w:trPr>
          <w:trHeight w:val="315"/>
        </w:trPr>
        <w:tc>
          <w:tcPr>
            <w:tcW w:w="1276" w:type="dxa"/>
            <w:tcBorders>
              <w:top w:val="nil"/>
              <w:left w:val="nil"/>
              <w:bottom w:val="nil"/>
              <w:right w:val="nil"/>
            </w:tcBorders>
            <w:shd w:val="clear" w:color="auto" w:fill="auto"/>
            <w:noWrap/>
            <w:vAlign w:val="center"/>
          </w:tcPr>
          <w:p>
            <w:pPr>
              <w:spacing w:after="0" w:line="240" w:lineRule="auto"/>
              <w:rPr>
                <w:rFonts w:eastAsia="Times New Roman" w:cstheme="minorHAnsi"/>
                <w:color w:val="000000"/>
                <w:sz w:val="18"/>
                <w:szCs w:val="18"/>
              </w:rPr>
            </w:pPr>
            <w:r>
              <w:rPr>
                <w:rFonts w:eastAsia="Times New Roman" w:cstheme="minorHAnsi"/>
                <w:color w:val="000000"/>
                <w:sz w:val="18"/>
                <w:szCs w:val="18"/>
                <w:lang w:val="en-GB"/>
              </w:rPr>
              <w:t>Q1</w:t>
            </w:r>
            <w:r>
              <w:rPr>
                <w:rFonts w:eastAsia="Times New Roman" w:cstheme="minorHAnsi"/>
                <w:color w:val="000000"/>
                <w:sz w:val="18"/>
                <w:szCs w:val="18"/>
              </w:rPr>
              <w:t>00</w:t>
            </w:r>
          </w:p>
        </w:tc>
        <w:tc>
          <w:tcPr>
            <w:tcW w:w="1843" w:type="dxa"/>
            <w:tcBorders>
              <w:top w:val="nil"/>
              <w:left w:val="nil"/>
              <w:bottom w:val="nil"/>
              <w:right w:val="nil"/>
            </w:tcBorders>
            <w:shd w:val="clear" w:color="auto" w:fill="auto"/>
            <w:vAlign w:val="center"/>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(2/2)</w:t>
            </w:r>
          </w:p>
        </w:tc>
        <w:tc>
          <w:tcPr>
            <w:tcW w:w="1701" w:type="dxa"/>
            <w:tcBorders>
              <w:top w:val="nil"/>
              <w:left w:val="nil"/>
              <w:bottom w:val="nil"/>
              <w:right w:val="nil"/>
            </w:tcBorders>
            <w:shd w:val="clear" w:color="auto" w:fill="auto"/>
            <w:noWrap/>
            <w:vAlign w:val="center"/>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99.37</w:t>
            </w:r>
          </w:p>
        </w:tc>
        <w:tc>
          <w:tcPr>
            <w:tcW w:w="1701" w:type="dxa"/>
            <w:tcBorders>
              <w:top w:val="nil"/>
              <w:left w:val="nil"/>
              <w:bottom w:val="nil"/>
              <w:right w:val="nil"/>
            </w:tcBorders>
            <w:shd w:val="clear" w:color="auto" w:fill="auto"/>
            <w:noWrap/>
            <w:vAlign w:val="center"/>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0.19</w:t>
            </w:r>
          </w:p>
        </w:tc>
        <w:tc>
          <w:tcPr>
            <w:tcW w:w="1276" w:type="dxa"/>
            <w:tcBorders>
              <w:top w:val="nil"/>
              <w:left w:val="nil"/>
              <w:bottom w:val="nil"/>
              <w:right w:val="nil"/>
            </w:tcBorders>
            <w:shd w:val="clear" w:color="auto" w:fill="auto"/>
            <w:noWrap/>
            <w:vAlign w:val="center"/>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0.61</w:t>
            </w:r>
          </w:p>
        </w:tc>
        <w:tc>
          <w:tcPr>
            <w:tcW w:w="1842" w:type="dxa"/>
            <w:tcBorders>
              <w:top w:val="nil"/>
              <w:left w:val="nil"/>
              <w:bottom w:val="nil"/>
              <w:right w:val="nil"/>
            </w:tcBorders>
            <w:shd w:val="clear" w:color="auto" w:fill="auto"/>
            <w:noWrap/>
            <w:vAlign w:val="center"/>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4.31</w:t>
            </w:r>
          </w:p>
        </w:tc>
      </w:tr>
      <w:tr>
        <w:trPr>
          <w:trHeight w:val="315"/>
        </w:trPr>
        <w:tc>
          <w:tcPr>
            <w:tcW w:w="1276" w:type="dxa"/>
            <w:tcBorders>
              <w:top w:val="nil"/>
              <w:left w:val="nil"/>
              <w:bottom w:val="nil"/>
              <w:right w:val="nil"/>
            </w:tcBorders>
            <w:shd w:val="clear" w:color="auto" w:fill="auto"/>
            <w:noWrap/>
            <w:vAlign w:val="center"/>
          </w:tcPr>
          <w:p>
            <w:pPr>
              <w:spacing w:after="0" w:line="240" w:lineRule="auto"/>
              <w:rPr>
                <w:rFonts w:eastAsia="Times New Roman" w:cstheme="minorHAnsi"/>
                <w:color w:val="000000"/>
                <w:sz w:val="18"/>
                <w:szCs w:val="18"/>
              </w:rPr>
            </w:pPr>
            <w:r>
              <w:rPr>
                <w:rFonts w:eastAsia="Times New Roman" w:cstheme="minorHAnsi"/>
                <w:color w:val="000000"/>
                <w:sz w:val="18"/>
                <w:szCs w:val="18"/>
                <w:lang w:val="en-GB"/>
              </w:rPr>
              <w:t>Q</w:t>
            </w:r>
            <w:r>
              <w:rPr>
                <w:rFonts w:eastAsia="Times New Roman" w:cstheme="minorHAnsi"/>
                <w:color w:val="000000"/>
                <w:sz w:val="18"/>
                <w:szCs w:val="18"/>
              </w:rPr>
              <w:t>9</w:t>
            </w:r>
          </w:p>
        </w:tc>
        <w:tc>
          <w:tcPr>
            <w:tcW w:w="1843" w:type="dxa"/>
            <w:tcBorders>
              <w:top w:val="nil"/>
              <w:left w:val="nil"/>
              <w:bottom w:val="nil"/>
              <w:right w:val="nil"/>
            </w:tcBorders>
            <w:shd w:val="clear" w:color="auto" w:fill="auto"/>
            <w:vAlign w:val="center"/>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(1/1)</w:t>
            </w:r>
          </w:p>
        </w:tc>
        <w:tc>
          <w:tcPr>
            <w:tcW w:w="1701" w:type="dxa"/>
            <w:tcBorders>
              <w:top w:val="nil"/>
              <w:left w:val="nil"/>
              <w:bottom w:val="nil"/>
              <w:right w:val="nil"/>
            </w:tcBorders>
            <w:shd w:val="clear" w:color="auto" w:fill="auto"/>
            <w:noWrap/>
            <w:vAlign w:val="center"/>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99.84</w:t>
            </w:r>
          </w:p>
        </w:tc>
        <w:tc>
          <w:tcPr>
            <w:tcW w:w="1701" w:type="dxa"/>
            <w:tcBorders>
              <w:top w:val="nil"/>
              <w:left w:val="nil"/>
              <w:bottom w:val="nil"/>
              <w:right w:val="nil"/>
            </w:tcBorders>
            <w:shd w:val="clear" w:color="auto" w:fill="auto"/>
            <w:noWrap/>
            <w:vAlign w:val="center"/>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0.19</w:t>
            </w:r>
          </w:p>
        </w:tc>
        <w:tc>
          <w:tcPr>
            <w:tcW w:w="1276" w:type="dxa"/>
            <w:tcBorders>
              <w:top w:val="nil"/>
              <w:left w:val="nil"/>
              <w:bottom w:val="nil"/>
              <w:right w:val="nil"/>
            </w:tcBorders>
            <w:shd w:val="clear" w:color="auto" w:fill="auto"/>
            <w:noWrap/>
            <w:vAlign w:val="center"/>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0.61</w:t>
            </w:r>
          </w:p>
        </w:tc>
        <w:tc>
          <w:tcPr>
            <w:tcW w:w="1842" w:type="dxa"/>
            <w:tcBorders>
              <w:top w:val="nil"/>
              <w:left w:val="nil"/>
              <w:bottom w:val="nil"/>
              <w:right w:val="nil"/>
            </w:tcBorders>
            <w:shd w:val="clear" w:color="auto" w:fill="auto"/>
            <w:noWrap/>
            <w:vAlign w:val="center"/>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4.17</w:t>
            </w:r>
          </w:p>
        </w:tc>
      </w:tr>
      <w:tr>
        <w:trPr>
          <w:trHeight w:val="315"/>
        </w:trPr>
        <w:tc>
          <w:tcPr>
            <w:tcW w:w="1276" w:type="dxa"/>
            <w:tcBorders>
              <w:top w:val="nil"/>
              <w:left w:val="nil"/>
              <w:bottom w:val="single" w:sz="4" w:space="0" w:color="auto"/>
              <w:right w:val="nil"/>
            </w:tcBorders>
            <w:shd w:val="clear" w:color="auto" w:fill="auto"/>
            <w:noWrap/>
            <w:vAlign w:val="center"/>
          </w:tcPr>
          <w:p>
            <w:pPr>
              <w:spacing w:after="0" w:line="240" w:lineRule="auto"/>
              <w:rPr>
                <w:rFonts w:eastAsia="Times New Roman" w:cstheme="minorHAnsi"/>
                <w:color w:val="000000"/>
                <w:sz w:val="18"/>
                <w:szCs w:val="18"/>
              </w:rPr>
            </w:pPr>
            <w:r>
              <w:rPr>
                <w:rFonts w:eastAsia="Times New Roman" w:cstheme="minorHAnsi"/>
                <w:color w:val="000000"/>
                <w:sz w:val="18"/>
                <w:szCs w:val="18"/>
                <w:lang w:val="en-GB"/>
              </w:rPr>
              <w:t>D</w:t>
            </w:r>
            <w:r>
              <w:rPr>
                <w:rFonts w:eastAsia="Times New Roman" w:cstheme="minorHAnsi"/>
                <w:color w:val="000000"/>
                <w:sz w:val="18"/>
                <w:szCs w:val="18"/>
              </w:rPr>
              <w:t>98</w:t>
            </w:r>
          </w:p>
        </w:tc>
        <w:tc>
          <w:tcPr>
            <w:tcW w:w="1843" w:type="dxa"/>
            <w:tcBorders>
              <w:top w:val="nil"/>
              <w:left w:val="nil"/>
              <w:bottom w:val="single" w:sz="4" w:space="0" w:color="auto"/>
              <w:right w:val="nil"/>
            </w:tcBorders>
            <w:shd w:val="clear" w:color="auto" w:fill="auto"/>
            <w:vAlign w:val="center"/>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(1/1)</w:t>
            </w:r>
          </w:p>
        </w:tc>
        <w:tc>
          <w:tcPr>
            <w:tcW w:w="1701" w:type="dxa"/>
            <w:tcBorders>
              <w:top w:val="nil"/>
              <w:left w:val="nil"/>
              <w:bottom w:val="single" w:sz="4" w:space="0" w:color="auto"/>
              <w:right w:val="nil"/>
            </w:tcBorders>
            <w:shd w:val="clear" w:color="auto" w:fill="auto"/>
            <w:noWrap/>
            <w:vAlign w:val="center"/>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99.84</w:t>
            </w:r>
          </w:p>
        </w:tc>
        <w:tc>
          <w:tcPr>
            <w:tcW w:w="1701" w:type="dxa"/>
            <w:tcBorders>
              <w:top w:val="nil"/>
              <w:left w:val="nil"/>
              <w:bottom w:val="single" w:sz="4" w:space="0" w:color="auto"/>
              <w:right w:val="nil"/>
            </w:tcBorders>
            <w:shd w:val="clear" w:color="auto" w:fill="auto"/>
            <w:noWrap/>
            <w:vAlign w:val="center"/>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0.05</w:t>
            </w:r>
          </w:p>
        </w:tc>
        <w:tc>
          <w:tcPr>
            <w:tcW w:w="1276" w:type="dxa"/>
            <w:tcBorders>
              <w:top w:val="nil"/>
              <w:left w:val="nil"/>
              <w:bottom w:val="single" w:sz="4" w:space="0" w:color="auto"/>
              <w:right w:val="nil"/>
            </w:tcBorders>
            <w:shd w:val="clear" w:color="auto" w:fill="auto"/>
            <w:noWrap/>
            <w:vAlign w:val="center"/>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0.59</w:t>
            </w:r>
          </w:p>
        </w:tc>
        <w:tc>
          <w:tcPr>
            <w:tcW w:w="1842" w:type="dxa"/>
            <w:tcBorders>
              <w:top w:val="nil"/>
              <w:left w:val="nil"/>
              <w:bottom w:val="single" w:sz="4" w:space="0" w:color="auto"/>
              <w:right w:val="nil"/>
            </w:tcBorders>
            <w:shd w:val="clear" w:color="auto" w:fill="auto"/>
            <w:noWrap/>
            <w:vAlign w:val="center"/>
          </w:tcPr>
          <w:p>
            <w:pPr>
              <w:spacing w:after="0" w:line="240" w:lineRule="auto"/>
              <w:jc w:val="center"/>
              <w:rPr>
                <w:rFonts w:eastAsia="Times New Roman" w:cstheme="minorHAnsi"/>
                <w:color w:val="000000"/>
                <w:sz w:val="18"/>
                <w:szCs w:val="18"/>
              </w:rPr>
            </w:pPr>
            <w:r>
              <w:rPr>
                <w:rFonts w:eastAsia="Times New Roman" w:cstheme="minorHAnsi"/>
                <w:color w:val="000000"/>
                <w:sz w:val="18"/>
                <w:szCs w:val="18"/>
              </w:rPr>
              <w:t>3.46</w:t>
            </w:r>
          </w:p>
        </w:tc>
      </w:tr>
    </w:tbl>
    <w:p>
      <w:pPr>
        <w:rPr>
          <w:rFonts w:cstheme="minorHAnsi"/>
          <w:lang w:val="en-GB"/>
        </w:rPr>
      </w:pPr>
    </w:p>
    <w:p>
      <w:pPr>
        <w:pStyle w:val="Beschriftung"/>
        <w:keepNext/>
        <w:rPr>
          <w:rFonts w:cstheme="minorHAnsi"/>
          <w:i w:val="0"/>
          <w:iCs w:val="0"/>
          <w:lang w:val="en-GB"/>
        </w:rPr>
      </w:pPr>
      <w:bookmarkStart w:id="15" w:name="_Hlk85194315"/>
      <w:r>
        <w:rPr>
          <w:rFonts w:cstheme="minorHAnsi"/>
          <w:i w:val="0"/>
          <w:iCs w:val="0"/>
        </w:rPr>
        <w:lastRenderedPageBreak/>
        <w:t xml:space="preserve">Table </w:t>
      </w:r>
      <w:r>
        <w:rPr>
          <w:rFonts w:cstheme="minorHAnsi"/>
          <w:i w:val="0"/>
          <w:iCs w:val="0"/>
          <w:lang w:val="en-GB"/>
        </w:rPr>
        <w:t>S7: Preferred carbon medium and maximum OD</w:t>
      </w:r>
      <w:r>
        <w:rPr>
          <w:rFonts w:cstheme="minorHAnsi"/>
          <w:i w:val="0"/>
          <w:iCs w:val="0"/>
          <w:vertAlign w:val="subscript"/>
          <w:lang w:val="en-GB"/>
        </w:rPr>
        <w:t>600</w:t>
      </w:r>
      <w:r>
        <w:rPr>
          <w:rFonts w:cstheme="minorHAnsi"/>
          <w:i w:val="0"/>
          <w:iCs w:val="0"/>
          <w:lang w:val="en-GB"/>
        </w:rPr>
        <w:t xml:space="preserve"> reached during aerobic growth by the 11 selected isolates. </w:t>
      </w:r>
    </w:p>
    <w:tbl>
      <w:tblPr>
        <w:tblW w:w="7234" w:type="dxa"/>
        <w:tblLook w:val="04A0" w:firstRow="1" w:lastRow="0" w:firstColumn="1" w:lastColumn="0" w:noHBand="0" w:noVBand="1"/>
      </w:tblPr>
      <w:tblGrid>
        <w:gridCol w:w="1560"/>
        <w:gridCol w:w="3118"/>
        <w:gridCol w:w="2556"/>
      </w:tblGrid>
      <w:tr>
        <w:trPr>
          <w:trHeight w:val="765"/>
        </w:trPr>
        <w:tc>
          <w:tcPr>
            <w:tcW w:w="1560" w:type="dxa"/>
            <w:tcBorders>
              <w:top w:val="single" w:sz="4" w:space="0" w:color="auto"/>
              <w:left w:val="nil"/>
              <w:bottom w:val="single" w:sz="4" w:space="0" w:color="auto"/>
              <w:right w:val="nil"/>
            </w:tcBorders>
            <w:shd w:val="clear" w:color="auto" w:fill="auto"/>
            <w:vAlign w:val="center"/>
            <w:hideMark/>
          </w:tcPr>
          <w:bookmarkEnd w:id="15"/>
          <w:p>
            <w:pPr>
              <w:spacing w:after="0" w:line="240" w:lineRule="auto"/>
              <w:rPr>
                <w:rFonts w:eastAsia="Times New Roman" w:cstheme="minorHAnsi"/>
                <w:b/>
                <w:bCs/>
                <w:color w:val="000000"/>
                <w:sz w:val="18"/>
                <w:szCs w:val="18"/>
              </w:rPr>
            </w:pPr>
            <w:r>
              <w:rPr>
                <w:rFonts w:eastAsia="Times New Roman" w:cstheme="minorHAnsi"/>
                <w:b/>
                <w:bCs/>
                <w:color w:val="000000"/>
                <w:sz w:val="18"/>
                <w:szCs w:val="18"/>
              </w:rPr>
              <w:t>ID</w:t>
            </w:r>
          </w:p>
        </w:tc>
        <w:tc>
          <w:tcPr>
            <w:tcW w:w="3118" w:type="dxa"/>
            <w:tcBorders>
              <w:top w:val="single" w:sz="4" w:space="0" w:color="auto"/>
              <w:left w:val="nil"/>
              <w:bottom w:val="single" w:sz="4" w:space="0" w:color="auto"/>
              <w:right w:val="nil"/>
            </w:tcBorders>
            <w:shd w:val="clear" w:color="auto" w:fill="auto"/>
            <w:vAlign w:val="center"/>
            <w:hideMark/>
          </w:tcPr>
          <w:p>
            <w:pPr>
              <w:spacing w:after="0" w:line="240" w:lineRule="auto"/>
              <w:rPr>
                <w:rFonts w:eastAsia="Times New Roman" w:cstheme="minorHAnsi"/>
                <w:b/>
                <w:bCs/>
                <w:color w:val="000000"/>
                <w:sz w:val="18"/>
                <w:szCs w:val="18"/>
              </w:rPr>
            </w:pPr>
            <w:r>
              <w:rPr>
                <w:rFonts w:eastAsia="Times New Roman" w:cstheme="minorHAnsi"/>
                <w:b/>
                <w:bCs/>
                <w:color w:val="000000"/>
                <w:sz w:val="18"/>
                <w:szCs w:val="18"/>
              </w:rPr>
              <w:t>preferred carbon medium</w:t>
            </w:r>
          </w:p>
        </w:tc>
        <w:tc>
          <w:tcPr>
            <w:tcW w:w="2556" w:type="dxa"/>
            <w:tcBorders>
              <w:top w:val="single" w:sz="4" w:space="0" w:color="auto"/>
              <w:left w:val="nil"/>
              <w:bottom w:val="single" w:sz="4" w:space="0" w:color="auto"/>
              <w:right w:val="nil"/>
            </w:tcBorders>
            <w:shd w:val="clear" w:color="auto" w:fill="auto"/>
            <w:vAlign w:val="center"/>
            <w:hideMark/>
          </w:tcPr>
          <w:p>
            <w:pPr>
              <w:spacing w:after="0" w:line="240" w:lineRule="auto"/>
              <w:rPr>
                <w:rFonts w:eastAsia="Times New Roman" w:cstheme="minorHAnsi"/>
                <w:b/>
                <w:bCs/>
                <w:color w:val="000000"/>
                <w:sz w:val="18"/>
                <w:szCs w:val="18"/>
              </w:rPr>
            </w:pPr>
            <w:r>
              <w:rPr>
                <w:rFonts w:eastAsia="Times New Roman" w:cstheme="minorHAnsi"/>
                <w:b/>
                <w:bCs/>
                <w:color w:val="000000"/>
                <w:sz w:val="18"/>
                <w:szCs w:val="18"/>
              </w:rPr>
              <w:t>max OD</w:t>
            </w:r>
            <w:r>
              <w:rPr>
                <w:rFonts w:eastAsia="Times New Roman" w:cstheme="minorHAnsi"/>
                <w:b/>
                <w:bCs/>
                <w:color w:val="000000"/>
                <w:sz w:val="18"/>
                <w:szCs w:val="18"/>
                <w:vertAlign w:val="subscript"/>
              </w:rPr>
              <w:t>600</w:t>
            </w:r>
            <w:r>
              <w:rPr>
                <w:rFonts w:eastAsia="Times New Roman" w:cstheme="minorHAnsi"/>
                <w:b/>
                <w:bCs/>
                <w:color w:val="000000"/>
                <w:sz w:val="18"/>
                <w:szCs w:val="18"/>
              </w:rPr>
              <w:t xml:space="preserve"> reached during aerobic growth</w:t>
            </w:r>
          </w:p>
        </w:tc>
      </w:tr>
      <w:tr>
        <w:trPr>
          <w:trHeight w:val="300"/>
        </w:trPr>
        <w:tc>
          <w:tcPr>
            <w:tcW w:w="1560" w:type="dxa"/>
            <w:tcBorders>
              <w:top w:val="single" w:sz="4" w:space="0" w:color="auto"/>
              <w:left w:val="nil"/>
              <w:bottom w:val="nil"/>
              <w:right w:val="nil"/>
            </w:tcBorders>
            <w:shd w:val="clear" w:color="auto" w:fill="auto"/>
            <w:vAlign w:val="center"/>
            <w:hideMark/>
          </w:tcPr>
          <w:p>
            <w:pPr>
              <w:spacing w:after="0" w:line="240" w:lineRule="auto"/>
              <w:rPr>
                <w:rFonts w:eastAsia="Times New Roman" w:cstheme="minorHAnsi"/>
                <w:sz w:val="18"/>
                <w:szCs w:val="18"/>
              </w:rPr>
            </w:pPr>
            <w:r>
              <w:rPr>
                <w:rFonts w:eastAsia="Times New Roman" w:cstheme="minorHAnsi"/>
                <w:sz w:val="18"/>
                <w:szCs w:val="18"/>
                <w:lang w:val="en-GB"/>
              </w:rPr>
              <w:t>F</w:t>
            </w:r>
            <w:r>
              <w:rPr>
                <w:rFonts w:eastAsia="Times New Roman" w:cstheme="minorHAnsi"/>
                <w:sz w:val="18"/>
                <w:szCs w:val="18"/>
              </w:rPr>
              <w:t>132</w:t>
            </w:r>
            <w:r>
              <w:rPr>
                <w:vertAlign w:val="subscript"/>
                <w:lang w:val="en-GB"/>
              </w:rPr>
              <w:t>(HD)</w:t>
            </w:r>
          </w:p>
        </w:tc>
        <w:tc>
          <w:tcPr>
            <w:tcW w:w="3118" w:type="dxa"/>
            <w:tcBorders>
              <w:top w:val="single" w:sz="4" w:space="0" w:color="auto"/>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R2A</w:t>
            </w:r>
          </w:p>
        </w:tc>
        <w:tc>
          <w:tcPr>
            <w:tcW w:w="2556" w:type="dxa"/>
            <w:tcBorders>
              <w:top w:val="single" w:sz="4" w:space="0" w:color="auto"/>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0.219</w:t>
            </w:r>
          </w:p>
        </w:tc>
      </w:tr>
      <w:tr>
        <w:trPr>
          <w:trHeight w:val="300"/>
        </w:trPr>
        <w:tc>
          <w:tcPr>
            <w:tcW w:w="1560" w:type="dxa"/>
            <w:tcBorders>
              <w:top w:val="nil"/>
              <w:left w:val="nil"/>
              <w:bottom w:val="nil"/>
              <w:right w:val="nil"/>
            </w:tcBorders>
            <w:shd w:val="clear" w:color="auto" w:fill="auto"/>
            <w:vAlign w:val="center"/>
            <w:hideMark/>
          </w:tcPr>
          <w:p>
            <w:pPr>
              <w:spacing w:after="0" w:line="240" w:lineRule="auto"/>
              <w:rPr>
                <w:rFonts w:eastAsia="Times New Roman" w:cstheme="minorHAnsi"/>
                <w:sz w:val="18"/>
                <w:szCs w:val="18"/>
              </w:rPr>
            </w:pPr>
            <w:r>
              <w:rPr>
                <w:rFonts w:eastAsia="Times New Roman" w:cstheme="minorHAnsi"/>
                <w:sz w:val="18"/>
                <w:szCs w:val="18"/>
                <w:lang w:val="en-GB"/>
              </w:rPr>
              <w:t>F</w:t>
            </w:r>
            <w:r>
              <w:rPr>
                <w:rFonts w:eastAsia="Times New Roman" w:cstheme="minorHAnsi"/>
                <w:sz w:val="18"/>
                <w:szCs w:val="18"/>
              </w:rPr>
              <w:t>128</w:t>
            </w:r>
            <w:r>
              <w:rPr>
                <w:vertAlign w:val="subscript"/>
                <w:lang w:val="en-GB"/>
              </w:rPr>
              <w:t>(HD)</w:t>
            </w:r>
          </w:p>
        </w:tc>
        <w:tc>
          <w:tcPr>
            <w:tcW w:w="3118"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R2A</w:t>
            </w:r>
          </w:p>
        </w:tc>
        <w:tc>
          <w:tcPr>
            <w:tcW w:w="2556"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0.172</w:t>
            </w:r>
          </w:p>
        </w:tc>
      </w:tr>
      <w:tr>
        <w:trPr>
          <w:trHeight w:val="300"/>
        </w:trPr>
        <w:tc>
          <w:tcPr>
            <w:tcW w:w="1560" w:type="dxa"/>
            <w:tcBorders>
              <w:top w:val="nil"/>
              <w:left w:val="nil"/>
              <w:bottom w:val="nil"/>
              <w:right w:val="nil"/>
            </w:tcBorders>
            <w:shd w:val="clear" w:color="auto" w:fill="auto"/>
            <w:vAlign w:val="center"/>
            <w:hideMark/>
          </w:tcPr>
          <w:p>
            <w:pPr>
              <w:spacing w:after="0" w:line="240" w:lineRule="auto"/>
              <w:rPr>
                <w:rFonts w:eastAsia="Times New Roman" w:cstheme="minorHAnsi"/>
                <w:sz w:val="18"/>
                <w:szCs w:val="18"/>
              </w:rPr>
            </w:pPr>
            <w:r>
              <w:rPr>
                <w:rFonts w:eastAsia="Times New Roman" w:cstheme="minorHAnsi"/>
                <w:sz w:val="18"/>
                <w:szCs w:val="18"/>
                <w:lang w:val="en-GB"/>
              </w:rPr>
              <w:t>F</w:t>
            </w:r>
            <w:r>
              <w:rPr>
                <w:rFonts w:eastAsia="Times New Roman" w:cstheme="minorHAnsi"/>
                <w:sz w:val="18"/>
                <w:szCs w:val="18"/>
              </w:rPr>
              <w:t>76</w:t>
            </w:r>
            <w:r>
              <w:rPr>
                <w:vertAlign w:val="subscript"/>
                <w:lang w:val="en-GB"/>
              </w:rPr>
              <w:t>(HD)</w:t>
            </w:r>
          </w:p>
        </w:tc>
        <w:tc>
          <w:tcPr>
            <w:tcW w:w="3118"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R2A</w:t>
            </w:r>
          </w:p>
        </w:tc>
        <w:tc>
          <w:tcPr>
            <w:tcW w:w="2556"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0.14</w:t>
            </w:r>
          </w:p>
        </w:tc>
      </w:tr>
      <w:tr>
        <w:trPr>
          <w:trHeight w:val="300"/>
        </w:trPr>
        <w:tc>
          <w:tcPr>
            <w:tcW w:w="1560" w:type="dxa"/>
            <w:tcBorders>
              <w:top w:val="nil"/>
              <w:left w:val="nil"/>
              <w:bottom w:val="nil"/>
              <w:right w:val="nil"/>
            </w:tcBorders>
            <w:shd w:val="clear" w:color="auto" w:fill="auto"/>
            <w:vAlign w:val="center"/>
            <w:hideMark/>
          </w:tcPr>
          <w:p>
            <w:pPr>
              <w:spacing w:after="0" w:line="240" w:lineRule="auto"/>
              <w:rPr>
                <w:rFonts w:eastAsia="Times New Roman" w:cstheme="minorHAnsi"/>
                <w:sz w:val="18"/>
                <w:szCs w:val="18"/>
              </w:rPr>
            </w:pPr>
            <w:r>
              <w:rPr>
                <w:rFonts w:eastAsia="Times New Roman" w:cstheme="minorHAnsi"/>
                <w:sz w:val="18"/>
                <w:szCs w:val="18"/>
                <w:lang w:val="en-GB"/>
              </w:rPr>
              <w:t>F</w:t>
            </w:r>
            <w:r>
              <w:rPr>
                <w:rFonts w:eastAsia="Times New Roman" w:cstheme="minorHAnsi"/>
                <w:sz w:val="18"/>
                <w:szCs w:val="18"/>
              </w:rPr>
              <w:t>77</w:t>
            </w:r>
            <w:r>
              <w:rPr>
                <w:vertAlign w:val="subscript"/>
                <w:lang w:val="en-GB"/>
              </w:rPr>
              <w:t>(HD)</w:t>
            </w:r>
          </w:p>
        </w:tc>
        <w:tc>
          <w:tcPr>
            <w:tcW w:w="5674" w:type="dxa"/>
            <w:gridSpan w:val="2"/>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no aerobic growth in carbon medium</w:t>
            </w:r>
          </w:p>
        </w:tc>
      </w:tr>
      <w:tr>
        <w:trPr>
          <w:trHeight w:val="300"/>
        </w:trPr>
        <w:tc>
          <w:tcPr>
            <w:tcW w:w="1560" w:type="dxa"/>
            <w:tcBorders>
              <w:top w:val="nil"/>
              <w:left w:val="nil"/>
              <w:bottom w:val="nil"/>
              <w:right w:val="nil"/>
            </w:tcBorders>
            <w:shd w:val="clear" w:color="auto" w:fill="auto"/>
            <w:vAlign w:val="center"/>
            <w:hideMark/>
          </w:tcPr>
          <w:p>
            <w:pPr>
              <w:spacing w:after="0" w:line="240" w:lineRule="auto"/>
              <w:rPr>
                <w:rFonts w:eastAsia="Times New Roman" w:cstheme="minorHAnsi"/>
                <w:sz w:val="18"/>
                <w:szCs w:val="18"/>
              </w:rPr>
            </w:pPr>
            <w:r>
              <w:rPr>
                <w:rFonts w:eastAsia="Times New Roman" w:cstheme="minorHAnsi"/>
                <w:sz w:val="18"/>
                <w:szCs w:val="18"/>
                <w:lang w:val="en-GB"/>
              </w:rPr>
              <w:t>D</w:t>
            </w:r>
            <w:r>
              <w:rPr>
                <w:rFonts w:eastAsia="Times New Roman" w:cstheme="minorHAnsi"/>
                <w:sz w:val="18"/>
                <w:szCs w:val="18"/>
              </w:rPr>
              <w:t>6</w:t>
            </w:r>
            <w:r>
              <w:rPr>
                <w:vertAlign w:val="subscript"/>
                <w:lang w:val="en-GB"/>
              </w:rPr>
              <w:t>(HD)</w:t>
            </w:r>
          </w:p>
        </w:tc>
        <w:tc>
          <w:tcPr>
            <w:tcW w:w="3118"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R2A</w:t>
            </w:r>
          </w:p>
        </w:tc>
        <w:tc>
          <w:tcPr>
            <w:tcW w:w="2556"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0.216</w:t>
            </w:r>
          </w:p>
        </w:tc>
      </w:tr>
      <w:tr>
        <w:trPr>
          <w:trHeight w:val="300"/>
        </w:trPr>
        <w:tc>
          <w:tcPr>
            <w:tcW w:w="1560" w:type="dxa"/>
            <w:tcBorders>
              <w:top w:val="nil"/>
              <w:left w:val="nil"/>
              <w:bottom w:val="nil"/>
              <w:right w:val="nil"/>
            </w:tcBorders>
            <w:shd w:val="clear" w:color="auto" w:fill="auto"/>
            <w:vAlign w:val="center"/>
            <w:hideMark/>
          </w:tcPr>
          <w:p>
            <w:pPr>
              <w:spacing w:after="0" w:line="240" w:lineRule="auto"/>
              <w:rPr>
                <w:rFonts w:eastAsia="Times New Roman" w:cstheme="minorHAnsi"/>
                <w:sz w:val="18"/>
                <w:szCs w:val="18"/>
              </w:rPr>
            </w:pPr>
            <w:r>
              <w:rPr>
                <w:rFonts w:eastAsia="Times New Roman" w:cstheme="minorHAnsi"/>
                <w:sz w:val="18"/>
                <w:szCs w:val="18"/>
                <w:lang w:val="en-GB"/>
              </w:rPr>
              <w:t>D</w:t>
            </w:r>
            <w:r>
              <w:rPr>
                <w:rFonts w:eastAsia="Times New Roman" w:cstheme="minorHAnsi"/>
                <w:sz w:val="18"/>
                <w:szCs w:val="18"/>
              </w:rPr>
              <w:t>110</w:t>
            </w:r>
            <w:r>
              <w:rPr>
                <w:vertAlign w:val="subscript"/>
                <w:lang w:val="en-GB"/>
              </w:rPr>
              <w:t>(HD)</w:t>
            </w:r>
          </w:p>
        </w:tc>
        <w:tc>
          <w:tcPr>
            <w:tcW w:w="3118"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R2A</w:t>
            </w:r>
          </w:p>
        </w:tc>
        <w:tc>
          <w:tcPr>
            <w:tcW w:w="2556"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0.168</w:t>
            </w:r>
          </w:p>
        </w:tc>
      </w:tr>
      <w:tr>
        <w:trPr>
          <w:trHeight w:val="300"/>
        </w:trPr>
        <w:tc>
          <w:tcPr>
            <w:tcW w:w="1560" w:type="dxa"/>
            <w:tcBorders>
              <w:top w:val="nil"/>
              <w:left w:val="nil"/>
              <w:bottom w:val="nil"/>
              <w:right w:val="nil"/>
            </w:tcBorders>
            <w:shd w:val="clear" w:color="auto" w:fill="auto"/>
            <w:vAlign w:val="center"/>
            <w:hideMark/>
          </w:tcPr>
          <w:p>
            <w:pPr>
              <w:spacing w:after="0" w:line="240" w:lineRule="auto"/>
              <w:rPr>
                <w:rFonts w:eastAsia="Times New Roman" w:cstheme="minorHAnsi"/>
                <w:sz w:val="18"/>
                <w:szCs w:val="18"/>
              </w:rPr>
            </w:pPr>
            <w:r>
              <w:rPr>
                <w:rFonts w:eastAsia="Times New Roman" w:cstheme="minorHAnsi"/>
                <w:sz w:val="18"/>
                <w:szCs w:val="18"/>
                <w:lang w:val="en-GB"/>
              </w:rPr>
              <w:t>H</w:t>
            </w:r>
            <w:r>
              <w:rPr>
                <w:rFonts w:eastAsia="Times New Roman" w:cstheme="minorHAnsi"/>
                <w:sz w:val="18"/>
                <w:szCs w:val="18"/>
              </w:rPr>
              <w:t>3</w:t>
            </w:r>
            <w:r>
              <w:rPr>
                <w:vertAlign w:val="subscript"/>
                <w:lang w:val="en-GB"/>
              </w:rPr>
              <w:t>(HD)</w:t>
            </w:r>
          </w:p>
        </w:tc>
        <w:tc>
          <w:tcPr>
            <w:tcW w:w="3118"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lang w:val="en-GB"/>
              </w:rPr>
              <w:t>20 %</w:t>
            </w:r>
            <w:r>
              <w:rPr>
                <w:rFonts w:eastAsia="Times New Roman" w:cstheme="minorHAnsi"/>
                <w:color w:val="000000"/>
                <w:sz w:val="18"/>
                <w:szCs w:val="18"/>
              </w:rPr>
              <w:t xml:space="preserve"> TSB</w:t>
            </w:r>
          </w:p>
        </w:tc>
        <w:tc>
          <w:tcPr>
            <w:tcW w:w="2556"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1.554</w:t>
            </w:r>
          </w:p>
        </w:tc>
      </w:tr>
      <w:tr>
        <w:trPr>
          <w:trHeight w:val="300"/>
        </w:trPr>
        <w:tc>
          <w:tcPr>
            <w:tcW w:w="1560" w:type="dxa"/>
            <w:tcBorders>
              <w:top w:val="nil"/>
              <w:left w:val="nil"/>
              <w:bottom w:val="nil"/>
              <w:right w:val="nil"/>
            </w:tcBorders>
            <w:shd w:val="clear" w:color="auto" w:fill="auto"/>
            <w:vAlign w:val="center"/>
            <w:hideMark/>
          </w:tcPr>
          <w:p>
            <w:pPr>
              <w:spacing w:after="0" w:line="240" w:lineRule="auto"/>
              <w:rPr>
                <w:rFonts w:eastAsia="Times New Roman" w:cstheme="minorHAnsi"/>
                <w:sz w:val="18"/>
                <w:szCs w:val="18"/>
              </w:rPr>
            </w:pPr>
            <w:r>
              <w:rPr>
                <w:rFonts w:eastAsia="Times New Roman" w:cstheme="minorHAnsi"/>
                <w:sz w:val="18"/>
                <w:szCs w:val="18"/>
              </w:rPr>
              <w:t>H2</w:t>
            </w:r>
            <w:r>
              <w:rPr>
                <w:vertAlign w:val="subscript"/>
                <w:lang w:val="en-GB"/>
              </w:rPr>
              <w:t>(HD)</w:t>
            </w:r>
          </w:p>
        </w:tc>
        <w:tc>
          <w:tcPr>
            <w:tcW w:w="3118"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lang w:val="en-GB"/>
              </w:rPr>
              <w:t>20 %</w:t>
            </w:r>
            <w:r>
              <w:rPr>
                <w:rFonts w:eastAsia="Times New Roman" w:cstheme="minorHAnsi"/>
                <w:color w:val="000000"/>
                <w:sz w:val="18"/>
                <w:szCs w:val="18"/>
              </w:rPr>
              <w:t xml:space="preserve"> TSB</w:t>
            </w:r>
          </w:p>
        </w:tc>
        <w:tc>
          <w:tcPr>
            <w:tcW w:w="2556"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0.63</w:t>
            </w:r>
          </w:p>
        </w:tc>
      </w:tr>
      <w:tr>
        <w:trPr>
          <w:trHeight w:val="300"/>
        </w:trPr>
        <w:tc>
          <w:tcPr>
            <w:tcW w:w="1560" w:type="dxa"/>
            <w:tcBorders>
              <w:top w:val="nil"/>
              <w:left w:val="nil"/>
              <w:bottom w:val="nil"/>
              <w:right w:val="nil"/>
            </w:tcBorders>
            <w:shd w:val="clear" w:color="auto" w:fill="auto"/>
            <w:vAlign w:val="center"/>
          </w:tcPr>
          <w:p>
            <w:pPr>
              <w:spacing w:after="0" w:line="240" w:lineRule="auto"/>
              <w:rPr>
                <w:rFonts w:eastAsia="Times New Roman" w:cstheme="minorHAnsi"/>
                <w:color w:val="000000"/>
                <w:sz w:val="18"/>
                <w:szCs w:val="18"/>
              </w:rPr>
            </w:pPr>
            <w:r>
              <w:rPr>
                <w:rFonts w:eastAsia="Times New Roman" w:cstheme="minorHAnsi"/>
                <w:color w:val="000000"/>
                <w:sz w:val="18"/>
                <w:szCs w:val="18"/>
                <w:lang w:val="en-GB"/>
              </w:rPr>
              <w:t>Q1</w:t>
            </w:r>
            <w:r>
              <w:rPr>
                <w:rFonts w:eastAsia="Times New Roman" w:cstheme="minorHAnsi"/>
                <w:color w:val="000000"/>
                <w:sz w:val="18"/>
                <w:szCs w:val="18"/>
              </w:rPr>
              <w:t>00</w:t>
            </w:r>
          </w:p>
        </w:tc>
        <w:tc>
          <w:tcPr>
            <w:tcW w:w="3118" w:type="dxa"/>
            <w:tcBorders>
              <w:top w:val="nil"/>
              <w:left w:val="nil"/>
              <w:bottom w:val="nil"/>
              <w:right w:val="nil"/>
            </w:tcBorders>
            <w:shd w:val="clear" w:color="auto" w:fill="auto"/>
            <w:noWrap/>
            <w:vAlign w:val="center"/>
          </w:tcPr>
          <w:p>
            <w:pPr>
              <w:spacing w:after="0" w:line="240" w:lineRule="auto"/>
              <w:rPr>
                <w:rFonts w:eastAsia="Times New Roman" w:cstheme="minorHAnsi"/>
                <w:color w:val="000000"/>
                <w:sz w:val="18"/>
                <w:szCs w:val="18"/>
                <w:lang w:val="en-GB"/>
              </w:rPr>
            </w:pPr>
            <w:r>
              <w:rPr>
                <w:rFonts w:eastAsia="Times New Roman" w:cstheme="minorHAnsi"/>
                <w:color w:val="000000"/>
                <w:sz w:val="18"/>
                <w:szCs w:val="18"/>
              </w:rPr>
              <w:t>R2A</w:t>
            </w:r>
          </w:p>
        </w:tc>
        <w:tc>
          <w:tcPr>
            <w:tcW w:w="2556" w:type="dxa"/>
            <w:tcBorders>
              <w:top w:val="nil"/>
              <w:left w:val="nil"/>
              <w:bottom w:val="nil"/>
              <w:right w:val="nil"/>
            </w:tcBorders>
            <w:shd w:val="clear" w:color="auto" w:fill="auto"/>
            <w:noWrap/>
            <w:vAlign w:val="center"/>
          </w:tcPr>
          <w:p>
            <w:pPr>
              <w:spacing w:after="0" w:line="240" w:lineRule="auto"/>
              <w:rPr>
                <w:rFonts w:eastAsia="Times New Roman" w:cstheme="minorHAnsi"/>
                <w:color w:val="000000"/>
                <w:sz w:val="18"/>
                <w:szCs w:val="18"/>
              </w:rPr>
            </w:pPr>
            <w:r>
              <w:rPr>
                <w:rFonts w:eastAsia="Times New Roman" w:cstheme="minorHAnsi"/>
                <w:color w:val="000000"/>
                <w:sz w:val="18"/>
                <w:szCs w:val="18"/>
              </w:rPr>
              <w:t>0.449</w:t>
            </w:r>
          </w:p>
        </w:tc>
      </w:tr>
      <w:tr>
        <w:trPr>
          <w:trHeight w:val="300"/>
        </w:trPr>
        <w:tc>
          <w:tcPr>
            <w:tcW w:w="1560" w:type="dxa"/>
            <w:tcBorders>
              <w:top w:val="nil"/>
              <w:left w:val="nil"/>
              <w:bottom w:val="nil"/>
              <w:right w:val="nil"/>
            </w:tcBorders>
            <w:shd w:val="clear" w:color="auto" w:fill="auto"/>
            <w:vAlign w:val="center"/>
          </w:tcPr>
          <w:p>
            <w:pPr>
              <w:spacing w:after="0" w:line="240" w:lineRule="auto"/>
              <w:rPr>
                <w:rFonts w:eastAsia="Times New Roman" w:cstheme="minorHAnsi"/>
                <w:color w:val="000000"/>
                <w:sz w:val="18"/>
                <w:szCs w:val="18"/>
              </w:rPr>
            </w:pPr>
            <w:r>
              <w:rPr>
                <w:rFonts w:eastAsia="Times New Roman" w:cstheme="minorHAnsi"/>
                <w:color w:val="000000"/>
                <w:sz w:val="18"/>
                <w:szCs w:val="18"/>
                <w:lang w:val="en-GB"/>
              </w:rPr>
              <w:t>Q</w:t>
            </w:r>
            <w:r>
              <w:rPr>
                <w:rFonts w:eastAsia="Times New Roman" w:cstheme="minorHAnsi"/>
                <w:color w:val="000000"/>
                <w:sz w:val="18"/>
                <w:szCs w:val="18"/>
              </w:rPr>
              <w:t>9</w:t>
            </w:r>
          </w:p>
        </w:tc>
        <w:tc>
          <w:tcPr>
            <w:tcW w:w="3118" w:type="dxa"/>
            <w:tcBorders>
              <w:top w:val="nil"/>
              <w:left w:val="nil"/>
              <w:bottom w:val="nil"/>
              <w:right w:val="nil"/>
            </w:tcBorders>
            <w:shd w:val="clear" w:color="auto" w:fill="auto"/>
            <w:noWrap/>
            <w:vAlign w:val="center"/>
          </w:tcPr>
          <w:p>
            <w:pPr>
              <w:spacing w:after="0" w:line="240" w:lineRule="auto"/>
              <w:rPr>
                <w:rFonts w:eastAsia="Times New Roman" w:cstheme="minorHAnsi"/>
                <w:color w:val="000000"/>
                <w:sz w:val="18"/>
                <w:szCs w:val="18"/>
                <w:lang w:val="en-GB"/>
              </w:rPr>
            </w:pPr>
            <w:r>
              <w:rPr>
                <w:rFonts w:eastAsia="Times New Roman" w:cstheme="minorHAnsi"/>
                <w:color w:val="000000"/>
                <w:sz w:val="18"/>
                <w:szCs w:val="18"/>
              </w:rPr>
              <w:t>R2A</w:t>
            </w:r>
          </w:p>
        </w:tc>
        <w:tc>
          <w:tcPr>
            <w:tcW w:w="2556" w:type="dxa"/>
            <w:tcBorders>
              <w:top w:val="nil"/>
              <w:left w:val="nil"/>
              <w:bottom w:val="nil"/>
              <w:right w:val="nil"/>
            </w:tcBorders>
            <w:shd w:val="clear" w:color="auto" w:fill="auto"/>
            <w:noWrap/>
            <w:vAlign w:val="center"/>
          </w:tcPr>
          <w:p>
            <w:pPr>
              <w:spacing w:after="0" w:line="240" w:lineRule="auto"/>
              <w:rPr>
                <w:rFonts w:eastAsia="Times New Roman" w:cstheme="minorHAnsi"/>
                <w:color w:val="000000"/>
                <w:sz w:val="18"/>
                <w:szCs w:val="18"/>
              </w:rPr>
            </w:pPr>
            <w:r>
              <w:rPr>
                <w:rFonts w:eastAsia="Times New Roman" w:cstheme="minorHAnsi"/>
                <w:color w:val="000000"/>
                <w:sz w:val="18"/>
                <w:szCs w:val="18"/>
              </w:rPr>
              <w:t>0.221</w:t>
            </w:r>
          </w:p>
        </w:tc>
      </w:tr>
      <w:tr>
        <w:trPr>
          <w:trHeight w:val="300"/>
        </w:trPr>
        <w:tc>
          <w:tcPr>
            <w:tcW w:w="1560" w:type="dxa"/>
            <w:tcBorders>
              <w:top w:val="nil"/>
              <w:left w:val="nil"/>
              <w:bottom w:val="single" w:sz="4" w:space="0" w:color="auto"/>
              <w:right w:val="nil"/>
            </w:tcBorders>
            <w:shd w:val="clear" w:color="auto" w:fill="auto"/>
            <w:vAlign w:val="center"/>
          </w:tcPr>
          <w:p>
            <w:pPr>
              <w:spacing w:after="0" w:line="240" w:lineRule="auto"/>
              <w:rPr>
                <w:rFonts w:eastAsia="Times New Roman" w:cstheme="minorHAnsi"/>
                <w:color w:val="000000"/>
                <w:sz w:val="18"/>
                <w:szCs w:val="18"/>
              </w:rPr>
            </w:pPr>
            <w:r>
              <w:rPr>
                <w:rFonts w:eastAsia="Times New Roman" w:cstheme="minorHAnsi"/>
                <w:color w:val="000000"/>
                <w:sz w:val="18"/>
                <w:szCs w:val="18"/>
                <w:lang w:val="en-GB"/>
              </w:rPr>
              <w:t>D</w:t>
            </w:r>
            <w:r>
              <w:rPr>
                <w:rFonts w:eastAsia="Times New Roman" w:cstheme="minorHAnsi"/>
                <w:color w:val="000000"/>
                <w:sz w:val="18"/>
                <w:szCs w:val="18"/>
              </w:rPr>
              <w:t>98</w:t>
            </w:r>
          </w:p>
        </w:tc>
        <w:tc>
          <w:tcPr>
            <w:tcW w:w="3118" w:type="dxa"/>
            <w:tcBorders>
              <w:top w:val="nil"/>
              <w:left w:val="nil"/>
              <w:bottom w:val="single" w:sz="4" w:space="0" w:color="auto"/>
              <w:right w:val="nil"/>
            </w:tcBorders>
            <w:shd w:val="clear" w:color="auto" w:fill="auto"/>
            <w:noWrap/>
            <w:vAlign w:val="center"/>
          </w:tcPr>
          <w:p>
            <w:pPr>
              <w:spacing w:after="0" w:line="240" w:lineRule="auto"/>
              <w:rPr>
                <w:rFonts w:eastAsia="Times New Roman" w:cstheme="minorHAnsi"/>
                <w:color w:val="000000"/>
                <w:sz w:val="18"/>
                <w:szCs w:val="18"/>
                <w:lang w:val="en-GB"/>
              </w:rPr>
            </w:pPr>
            <w:r>
              <w:rPr>
                <w:rFonts w:eastAsia="Times New Roman" w:cstheme="minorHAnsi"/>
                <w:color w:val="000000"/>
                <w:sz w:val="18"/>
                <w:szCs w:val="18"/>
              </w:rPr>
              <w:t>R2A</w:t>
            </w:r>
          </w:p>
        </w:tc>
        <w:tc>
          <w:tcPr>
            <w:tcW w:w="2556" w:type="dxa"/>
            <w:tcBorders>
              <w:top w:val="nil"/>
              <w:left w:val="nil"/>
              <w:bottom w:val="single" w:sz="4" w:space="0" w:color="auto"/>
              <w:right w:val="nil"/>
            </w:tcBorders>
            <w:shd w:val="clear" w:color="auto" w:fill="auto"/>
            <w:noWrap/>
            <w:vAlign w:val="center"/>
          </w:tcPr>
          <w:p>
            <w:pPr>
              <w:spacing w:after="0" w:line="240" w:lineRule="auto"/>
              <w:rPr>
                <w:rFonts w:eastAsia="Times New Roman" w:cstheme="minorHAnsi"/>
                <w:color w:val="000000"/>
                <w:sz w:val="18"/>
                <w:szCs w:val="18"/>
              </w:rPr>
            </w:pPr>
            <w:r>
              <w:rPr>
                <w:rFonts w:eastAsia="Times New Roman" w:cstheme="minorHAnsi"/>
                <w:color w:val="000000"/>
                <w:sz w:val="18"/>
                <w:szCs w:val="18"/>
              </w:rPr>
              <w:t>0.124</w:t>
            </w:r>
          </w:p>
        </w:tc>
      </w:tr>
    </w:tbl>
    <w:p/>
    <w:p>
      <w:pPr>
        <w:pStyle w:val="Beschriftung"/>
        <w:keepNext/>
        <w:jc w:val="both"/>
        <w:rPr>
          <w:rFonts w:cstheme="minorHAnsi"/>
          <w:i w:val="0"/>
          <w:iCs w:val="0"/>
          <w:lang w:val="en-GB"/>
        </w:rPr>
      </w:pPr>
      <w:bookmarkStart w:id="16" w:name="_Hlk85194344"/>
      <w:r>
        <w:rPr>
          <w:rFonts w:cstheme="minorHAnsi"/>
          <w:i w:val="0"/>
          <w:iCs w:val="0"/>
        </w:rPr>
        <w:t xml:space="preserve">Table </w:t>
      </w:r>
      <w:r>
        <w:rPr>
          <w:rFonts w:cstheme="minorHAnsi"/>
          <w:i w:val="0"/>
          <w:iCs w:val="0"/>
          <w:lang w:val="en-GB"/>
        </w:rPr>
        <w:t xml:space="preserve">S8: </w:t>
      </w:r>
      <w:r>
        <w:rPr>
          <w:rFonts w:cstheme="minorHAnsi"/>
          <w:i w:val="0"/>
          <w:iCs w:val="0"/>
          <w:lang w:val="en-US"/>
        </w:rPr>
        <w:t xml:space="preserve">Closest known relatives of the 11 sequenced isolates determined with the Type Strain Genome Server </w:t>
      </w:r>
      <w:r>
        <w:rPr>
          <w:rFonts w:cstheme="minorHAnsi"/>
          <w:i w:val="0"/>
          <w:iCs w:val="0"/>
          <w:lang w:val="en-US"/>
        </w:rPr>
        <w:fldChar w:fldCharType="begin"/>
      </w:r>
      <w:r>
        <w:rPr>
          <w:rFonts w:cstheme="minorHAnsi"/>
          <w:i w:val="0"/>
          <w:iCs w:val="0"/>
          <w:lang w:val="en-US"/>
        </w:rPr>
        <w:instrText xml:space="preserve"> ADDIN EN.CITE &lt;EndNote&gt;&lt;Cite&gt;&lt;Author&gt;Meier-Kolthoff&lt;/Author&gt;&lt;Year&gt;2019&lt;/Year&gt;&lt;RecNum&gt;229&lt;/RecNum&gt;&lt;DisplayText&gt;(Meier-Kolthoff &amp;amp; Göker, 2019)&lt;/DisplayText&gt;&lt;record&gt;&lt;rec-number&gt;229&lt;/rec-number&gt;&lt;foreign-keys&gt;&lt;key app="EN" db-id="w2sps055ka5a58ezszn5tdfpezef5r9wfr20" timestamp="1616836927"&gt;229&lt;/key&gt;&lt;/foreign-keys&gt;&lt;ref-type name="Journal Article"&gt;17&lt;/ref-type&gt;&lt;contributors&gt;&lt;authors&gt;&lt;author&gt;Meier-Kolthoff, Jan P.&lt;/author&gt;&lt;author&gt;Göker, Markus&lt;/author&gt;&lt;/authors&gt;&lt;/contributors&gt;&lt;titles&gt;&lt;title&gt;TYGS is an automated high-throughput platform for state-of-the-art genome-based taxonomy&lt;/title&gt;&lt;secondary-title&gt;Nature Communications&lt;/secondary-title&gt;&lt;/titles&gt;&lt;periodical&gt;&lt;full-title&gt;Nature Communications&lt;/full-title&gt;&lt;/periodical&gt;&lt;pages&gt;2182&lt;/pages&gt;&lt;volume&gt;10&lt;/volume&gt;&lt;number&gt;1&lt;/number&gt;&lt;dates&gt;&lt;year&gt;2019&lt;/year&gt;&lt;pub-dates&gt;&lt;date&gt;2019/05/16&lt;/date&gt;&lt;/pub-dates&gt;&lt;/dates&gt;&lt;isbn&gt;2041-1723&lt;/isbn&gt;&lt;urls&gt;&lt;related-urls&gt;&lt;url&gt;https://doi.org/10.1038/s41467-019-10210-3&lt;/url&gt;&lt;/related-urls&gt;&lt;/urls&gt;&lt;electronic-resource-num&gt;10.1038/s41467-019-10210-3&lt;/electronic-resource-num&gt;&lt;/record&gt;&lt;/Cite&gt;&lt;/EndNote&gt;</w:instrText>
      </w:r>
      <w:r>
        <w:rPr>
          <w:rFonts w:cstheme="minorHAnsi"/>
          <w:i w:val="0"/>
          <w:iCs w:val="0"/>
          <w:lang w:val="en-US"/>
        </w:rPr>
        <w:fldChar w:fldCharType="separate"/>
      </w:r>
      <w:r>
        <w:rPr>
          <w:rFonts w:cstheme="minorHAnsi"/>
          <w:i w:val="0"/>
          <w:iCs w:val="0"/>
          <w:noProof/>
          <w:lang w:val="en-US"/>
        </w:rPr>
        <w:t>(Meier-Kolthoff &amp; Göker, 2019)</w:t>
      </w:r>
      <w:r>
        <w:rPr>
          <w:rFonts w:cstheme="minorHAnsi"/>
          <w:i w:val="0"/>
          <w:iCs w:val="0"/>
          <w:lang w:val="en-US"/>
        </w:rPr>
        <w:fldChar w:fldCharType="end"/>
      </w:r>
      <w:r>
        <w:rPr>
          <w:rFonts w:cstheme="minorHAnsi"/>
          <w:i w:val="0"/>
          <w:iCs w:val="0"/>
          <w:lang w:val="en-US"/>
        </w:rPr>
        <w:t xml:space="preserve"> based on the 16S rRNA gene (bold). The whole-genome sequence-based comparison shows the computed digital DNA-DNA-hybridization and G+C content difference among the 11 isolates and compared to whole-genome sequenced relatives. However, the taxonomy could not be determined based on the whole-genome sequence for neither of the sequenced isolates because all whole-genome sequenced relatives were too distant.</w:t>
      </w:r>
    </w:p>
    <w:tbl>
      <w:tblPr>
        <w:tblW w:w="9752" w:type="dxa"/>
        <w:tblLook w:val="04A0" w:firstRow="1" w:lastRow="0" w:firstColumn="1" w:lastColumn="0" w:noHBand="0" w:noVBand="1"/>
      </w:tblPr>
      <w:tblGrid>
        <w:gridCol w:w="944"/>
        <w:gridCol w:w="1601"/>
        <w:gridCol w:w="857"/>
        <w:gridCol w:w="925"/>
        <w:gridCol w:w="1627"/>
        <w:gridCol w:w="850"/>
        <w:gridCol w:w="1560"/>
        <w:gridCol w:w="1388"/>
      </w:tblGrid>
      <w:tr>
        <w:trPr>
          <w:trHeight w:val="315"/>
        </w:trPr>
        <w:tc>
          <w:tcPr>
            <w:tcW w:w="3402" w:type="dxa"/>
            <w:gridSpan w:val="3"/>
            <w:tcBorders>
              <w:top w:val="single" w:sz="8" w:space="0" w:color="auto"/>
              <w:left w:val="nil"/>
              <w:bottom w:val="single" w:sz="8" w:space="0" w:color="auto"/>
              <w:right w:val="single" w:sz="4" w:space="0" w:color="auto"/>
            </w:tcBorders>
            <w:shd w:val="clear" w:color="auto" w:fill="auto"/>
            <w:noWrap/>
            <w:vAlign w:val="center"/>
            <w:hideMark/>
          </w:tcPr>
          <w:bookmarkEnd w:id="16"/>
          <w:p>
            <w:pPr>
              <w:spacing w:after="0" w:line="240" w:lineRule="auto"/>
              <w:jc w:val="center"/>
              <w:rPr>
                <w:rFonts w:ascii="Calibri" w:eastAsia="Times New Roman" w:hAnsi="Calibri" w:cs="Calibri"/>
                <w:b/>
                <w:bCs/>
                <w:sz w:val="18"/>
                <w:szCs w:val="18"/>
              </w:rPr>
            </w:pPr>
            <w:r>
              <w:rPr>
                <w:rFonts w:ascii="Calibri" w:eastAsia="Times New Roman" w:hAnsi="Calibri" w:cs="Calibri"/>
                <w:b/>
                <w:bCs/>
                <w:sz w:val="18"/>
                <w:szCs w:val="18"/>
                <w:lang w:val="en-GB"/>
              </w:rPr>
              <w:t>16S rRNA gene-based</w:t>
            </w:r>
          </w:p>
        </w:tc>
        <w:tc>
          <w:tcPr>
            <w:tcW w:w="6350" w:type="dxa"/>
            <w:gridSpan w:val="5"/>
            <w:tcBorders>
              <w:top w:val="single" w:sz="4" w:space="0" w:color="auto"/>
              <w:left w:val="single" w:sz="4" w:space="0" w:color="auto"/>
              <w:bottom w:val="single" w:sz="4" w:space="0" w:color="auto"/>
            </w:tcBorders>
            <w:shd w:val="clear" w:color="auto" w:fill="auto"/>
            <w:noWrap/>
            <w:vAlign w:val="center"/>
            <w:hideMark/>
          </w:tcPr>
          <w:p>
            <w:pPr>
              <w:spacing w:after="0" w:line="240" w:lineRule="auto"/>
              <w:jc w:val="center"/>
              <w:rPr>
                <w:rFonts w:ascii="Calibri" w:eastAsia="Times New Roman" w:hAnsi="Calibri" w:cs="Calibri"/>
                <w:b/>
                <w:bCs/>
                <w:sz w:val="18"/>
                <w:szCs w:val="18"/>
                <w:lang w:val="en-GB"/>
              </w:rPr>
            </w:pPr>
            <w:r>
              <w:rPr>
                <w:rFonts w:ascii="Calibri" w:eastAsia="Times New Roman" w:hAnsi="Calibri" w:cs="Calibri"/>
                <w:b/>
                <w:bCs/>
                <w:sz w:val="18"/>
                <w:szCs w:val="18"/>
                <w:lang w:val="en-GB"/>
              </w:rPr>
              <w:t>Whole genome sequence-based</w:t>
            </w:r>
          </w:p>
        </w:tc>
      </w:tr>
      <w:tr>
        <w:trPr>
          <w:trHeight w:val="625"/>
        </w:trPr>
        <w:tc>
          <w:tcPr>
            <w:tcW w:w="944" w:type="dxa"/>
            <w:tcBorders>
              <w:top w:val="nil"/>
              <w:left w:val="nil"/>
              <w:bottom w:val="single" w:sz="4" w:space="0" w:color="auto"/>
              <w:right w:val="nil"/>
            </w:tcBorders>
            <w:shd w:val="clear" w:color="auto" w:fill="auto"/>
            <w:noWrap/>
            <w:vAlign w:val="center"/>
            <w:hideMark/>
          </w:tcPr>
          <w:p>
            <w:pPr>
              <w:spacing w:after="0" w:line="240" w:lineRule="auto"/>
              <w:rPr>
                <w:rFonts w:ascii="Calibri" w:eastAsia="Times New Roman" w:hAnsi="Calibri" w:cs="Calibri"/>
                <w:b/>
                <w:bCs/>
                <w:sz w:val="18"/>
                <w:szCs w:val="18"/>
              </w:rPr>
            </w:pPr>
            <w:r>
              <w:rPr>
                <w:rFonts w:ascii="Calibri" w:eastAsia="Times New Roman" w:hAnsi="Calibri" w:cs="Calibri"/>
                <w:b/>
                <w:bCs/>
                <w:sz w:val="18"/>
                <w:szCs w:val="18"/>
              </w:rPr>
              <w:t>Query strain</w:t>
            </w:r>
          </w:p>
        </w:tc>
        <w:tc>
          <w:tcPr>
            <w:tcW w:w="1601" w:type="dxa"/>
            <w:tcBorders>
              <w:top w:val="nil"/>
              <w:left w:val="nil"/>
              <w:bottom w:val="single" w:sz="4" w:space="0" w:color="auto"/>
              <w:right w:val="nil"/>
            </w:tcBorders>
            <w:shd w:val="clear" w:color="auto" w:fill="auto"/>
            <w:noWrap/>
            <w:vAlign w:val="center"/>
            <w:hideMark/>
          </w:tcPr>
          <w:p>
            <w:pPr>
              <w:spacing w:after="0" w:line="240" w:lineRule="auto"/>
              <w:rPr>
                <w:rFonts w:ascii="Calibri" w:eastAsia="Times New Roman" w:hAnsi="Calibri" w:cs="Calibri"/>
                <w:b/>
                <w:bCs/>
                <w:sz w:val="18"/>
                <w:szCs w:val="18"/>
              </w:rPr>
            </w:pPr>
            <w:r>
              <w:rPr>
                <w:rFonts w:ascii="Calibri" w:eastAsia="Times New Roman" w:hAnsi="Calibri" w:cs="Calibri"/>
                <w:b/>
                <w:bCs/>
                <w:sz w:val="18"/>
                <w:szCs w:val="18"/>
              </w:rPr>
              <w:t xml:space="preserve">Subject </w:t>
            </w:r>
          </w:p>
          <w:p>
            <w:pPr>
              <w:spacing w:after="0" w:line="240" w:lineRule="auto"/>
              <w:rPr>
                <w:rFonts w:ascii="Calibri" w:eastAsia="Times New Roman" w:hAnsi="Calibri" w:cs="Calibri"/>
                <w:b/>
                <w:bCs/>
                <w:sz w:val="18"/>
                <w:szCs w:val="18"/>
              </w:rPr>
            </w:pPr>
            <w:r>
              <w:rPr>
                <w:rFonts w:ascii="Calibri" w:eastAsia="Times New Roman" w:hAnsi="Calibri" w:cs="Calibri"/>
                <w:b/>
                <w:bCs/>
                <w:sz w:val="18"/>
                <w:szCs w:val="18"/>
              </w:rPr>
              <w:t xml:space="preserve">strain </w:t>
            </w:r>
          </w:p>
        </w:tc>
        <w:tc>
          <w:tcPr>
            <w:tcW w:w="857" w:type="dxa"/>
            <w:tcBorders>
              <w:top w:val="nil"/>
              <w:left w:val="nil"/>
              <w:bottom w:val="single" w:sz="4" w:space="0" w:color="auto"/>
              <w:right w:val="single" w:sz="4" w:space="0" w:color="auto"/>
            </w:tcBorders>
            <w:shd w:val="clear" w:color="auto" w:fill="auto"/>
            <w:noWrap/>
            <w:vAlign w:val="center"/>
            <w:hideMark/>
          </w:tcPr>
          <w:p>
            <w:pPr>
              <w:spacing w:after="0" w:line="240" w:lineRule="auto"/>
              <w:jc w:val="center"/>
              <w:rPr>
                <w:rFonts w:ascii="Calibri" w:eastAsia="Times New Roman" w:hAnsi="Calibri" w:cs="Calibri"/>
                <w:b/>
                <w:bCs/>
                <w:sz w:val="18"/>
                <w:szCs w:val="18"/>
              </w:rPr>
            </w:pPr>
            <w:r>
              <w:rPr>
                <w:rFonts w:ascii="Calibri" w:eastAsia="Times New Roman" w:hAnsi="Calibri" w:cs="Calibri"/>
                <w:b/>
                <w:bCs/>
                <w:sz w:val="18"/>
                <w:szCs w:val="18"/>
              </w:rPr>
              <w:t>identity [%]</w:t>
            </w:r>
          </w:p>
        </w:tc>
        <w:tc>
          <w:tcPr>
            <w:tcW w:w="925" w:type="dxa"/>
            <w:tcBorders>
              <w:top w:val="single" w:sz="4" w:space="0" w:color="auto"/>
              <w:left w:val="single" w:sz="4" w:space="0" w:color="auto"/>
              <w:bottom w:val="single" w:sz="4" w:space="0" w:color="auto"/>
              <w:right w:val="nil"/>
            </w:tcBorders>
            <w:shd w:val="clear" w:color="auto" w:fill="auto"/>
            <w:noWrap/>
            <w:vAlign w:val="center"/>
            <w:hideMark/>
          </w:tcPr>
          <w:p>
            <w:pPr>
              <w:spacing w:after="0" w:line="240" w:lineRule="auto"/>
              <w:rPr>
                <w:rFonts w:ascii="Calibri" w:eastAsia="Times New Roman" w:hAnsi="Calibri" w:cs="Calibri"/>
                <w:b/>
                <w:bCs/>
                <w:sz w:val="18"/>
                <w:szCs w:val="18"/>
              </w:rPr>
            </w:pPr>
            <w:r>
              <w:rPr>
                <w:rFonts w:ascii="Calibri" w:eastAsia="Times New Roman" w:hAnsi="Calibri" w:cs="Calibri"/>
                <w:b/>
                <w:bCs/>
                <w:sz w:val="18"/>
                <w:szCs w:val="18"/>
              </w:rPr>
              <w:t>Query strain</w:t>
            </w:r>
          </w:p>
        </w:tc>
        <w:tc>
          <w:tcPr>
            <w:tcW w:w="1627" w:type="dxa"/>
            <w:tcBorders>
              <w:top w:val="single" w:sz="4" w:space="0" w:color="auto"/>
              <w:left w:val="nil"/>
              <w:bottom w:val="single" w:sz="4" w:space="0" w:color="auto"/>
              <w:right w:val="nil"/>
            </w:tcBorders>
            <w:shd w:val="clear" w:color="auto" w:fill="auto"/>
            <w:noWrap/>
            <w:vAlign w:val="center"/>
            <w:hideMark/>
          </w:tcPr>
          <w:p>
            <w:pPr>
              <w:spacing w:after="0" w:line="240" w:lineRule="auto"/>
              <w:rPr>
                <w:rFonts w:ascii="Calibri" w:eastAsia="Times New Roman" w:hAnsi="Calibri" w:cs="Calibri"/>
                <w:b/>
                <w:bCs/>
                <w:sz w:val="18"/>
                <w:szCs w:val="18"/>
              </w:rPr>
            </w:pPr>
            <w:r>
              <w:rPr>
                <w:rFonts w:ascii="Calibri" w:eastAsia="Times New Roman" w:hAnsi="Calibri" w:cs="Calibri"/>
                <w:b/>
                <w:bCs/>
                <w:sz w:val="18"/>
                <w:szCs w:val="18"/>
              </w:rPr>
              <w:t xml:space="preserve">Subject </w:t>
            </w:r>
          </w:p>
          <w:p>
            <w:pPr>
              <w:spacing w:after="0" w:line="240" w:lineRule="auto"/>
              <w:rPr>
                <w:rFonts w:ascii="Calibri" w:eastAsia="Times New Roman" w:hAnsi="Calibri" w:cs="Calibri"/>
                <w:b/>
                <w:bCs/>
                <w:sz w:val="18"/>
                <w:szCs w:val="18"/>
              </w:rPr>
            </w:pPr>
            <w:r>
              <w:rPr>
                <w:rFonts w:ascii="Calibri" w:eastAsia="Times New Roman" w:hAnsi="Calibri" w:cs="Calibri"/>
                <w:b/>
                <w:bCs/>
                <w:sz w:val="18"/>
                <w:szCs w:val="18"/>
              </w:rPr>
              <w:t>strain</w:t>
            </w:r>
          </w:p>
        </w:tc>
        <w:tc>
          <w:tcPr>
            <w:tcW w:w="850" w:type="dxa"/>
            <w:tcBorders>
              <w:top w:val="single" w:sz="4" w:space="0" w:color="auto"/>
              <w:left w:val="nil"/>
              <w:bottom w:val="single" w:sz="4" w:space="0" w:color="auto"/>
              <w:right w:val="nil"/>
            </w:tcBorders>
            <w:shd w:val="clear" w:color="auto" w:fill="auto"/>
            <w:noWrap/>
            <w:vAlign w:val="center"/>
            <w:hideMark/>
          </w:tcPr>
          <w:p>
            <w:pPr>
              <w:spacing w:after="0" w:line="240" w:lineRule="auto"/>
              <w:jc w:val="center"/>
              <w:rPr>
                <w:rFonts w:ascii="Calibri" w:eastAsia="Times New Roman" w:hAnsi="Calibri" w:cs="Calibri"/>
                <w:b/>
                <w:bCs/>
                <w:sz w:val="18"/>
                <w:szCs w:val="18"/>
              </w:rPr>
            </w:pPr>
            <w:r>
              <w:rPr>
                <w:rFonts w:ascii="Calibri" w:eastAsia="Times New Roman" w:hAnsi="Calibri" w:cs="Calibri"/>
                <w:b/>
                <w:bCs/>
                <w:sz w:val="18"/>
                <w:szCs w:val="18"/>
                <w:lang w:val="en-GB"/>
              </w:rPr>
              <w:t>d</w:t>
            </w:r>
            <w:r>
              <w:rPr>
                <w:rFonts w:ascii="Calibri" w:eastAsia="Times New Roman" w:hAnsi="Calibri" w:cs="Calibri"/>
                <w:b/>
                <w:bCs/>
                <w:sz w:val="18"/>
                <w:szCs w:val="18"/>
              </w:rPr>
              <w:t>DDH [%]</w:t>
            </w:r>
          </w:p>
        </w:tc>
        <w:tc>
          <w:tcPr>
            <w:tcW w:w="1560" w:type="dxa"/>
            <w:tcBorders>
              <w:top w:val="single" w:sz="4" w:space="0" w:color="auto"/>
              <w:left w:val="nil"/>
              <w:bottom w:val="single" w:sz="4" w:space="0" w:color="auto"/>
              <w:right w:val="nil"/>
            </w:tcBorders>
            <w:shd w:val="clear" w:color="auto" w:fill="auto"/>
            <w:noWrap/>
            <w:vAlign w:val="center"/>
            <w:hideMark/>
          </w:tcPr>
          <w:p>
            <w:pPr>
              <w:spacing w:after="0" w:line="240" w:lineRule="auto"/>
              <w:jc w:val="center"/>
              <w:rPr>
                <w:rFonts w:ascii="Calibri" w:eastAsia="Times New Roman" w:hAnsi="Calibri" w:cs="Calibri"/>
                <w:b/>
                <w:bCs/>
                <w:sz w:val="18"/>
                <w:szCs w:val="18"/>
              </w:rPr>
            </w:pPr>
            <w:r>
              <w:rPr>
                <w:rFonts w:ascii="Calibri" w:eastAsia="Times New Roman" w:hAnsi="Calibri" w:cs="Calibri"/>
                <w:b/>
                <w:bCs/>
                <w:sz w:val="18"/>
                <w:szCs w:val="18"/>
              </w:rPr>
              <w:t>CI [%]</w:t>
            </w:r>
          </w:p>
        </w:tc>
        <w:tc>
          <w:tcPr>
            <w:tcW w:w="1388" w:type="dxa"/>
            <w:tcBorders>
              <w:top w:val="single" w:sz="4" w:space="0" w:color="auto"/>
              <w:left w:val="nil"/>
              <w:bottom w:val="single" w:sz="4" w:space="0" w:color="auto"/>
              <w:right w:val="nil"/>
            </w:tcBorders>
            <w:vAlign w:val="center"/>
          </w:tcPr>
          <w:p>
            <w:pPr>
              <w:spacing w:after="0" w:line="240" w:lineRule="auto"/>
              <w:jc w:val="center"/>
              <w:rPr>
                <w:rFonts w:ascii="Calibri" w:eastAsia="Times New Roman" w:hAnsi="Calibri" w:cs="Calibri"/>
                <w:b/>
                <w:bCs/>
                <w:sz w:val="18"/>
                <w:szCs w:val="18"/>
                <w:lang w:val="en-GB"/>
              </w:rPr>
            </w:pPr>
            <w:r>
              <w:rPr>
                <w:rFonts w:ascii="Calibri" w:eastAsia="Times New Roman" w:hAnsi="Calibri" w:cs="Calibri"/>
                <w:b/>
                <w:bCs/>
                <w:sz w:val="18"/>
                <w:szCs w:val="18"/>
              </w:rPr>
              <w:t xml:space="preserve">G+C content difference </w:t>
            </w:r>
            <w:r>
              <w:rPr>
                <w:rFonts w:ascii="Calibri" w:eastAsia="Times New Roman" w:hAnsi="Calibri" w:cs="Calibri"/>
                <w:b/>
                <w:bCs/>
                <w:sz w:val="18"/>
                <w:szCs w:val="18"/>
                <w:lang w:val="en-GB"/>
              </w:rPr>
              <w:t>[%]</w:t>
            </w:r>
          </w:p>
        </w:tc>
      </w:tr>
      <w:tr>
        <w:trPr>
          <w:trHeight w:val="300"/>
        </w:trPr>
        <w:tc>
          <w:tcPr>
            <w:tcW w:w="944" w:type="dxa"/>
            <w:tcBorders>
              <w:top w:val="single" w:sz="4" w:space="0" w:color="auto"/>
              <w:left w:val="nil"/>
              <w:bottom w:val="nil"/>
            </w:tcBorders>
            <w:shd w:val="clear" w:color="auto" w:fill="auto"/>
            <w:noWrap/>
            <w:vAlign w:val="center"/>
          </w:tcPr>
          <w:p>
            <w:pPr>
              <w:spacing w:after="0" w:line="240" w:lineRule="auto"/>
              <w:rPr>
                <w:rFonts w:ascii="Calibri" w:eastAsia="Times New Roman" w:hAnsi="Calibri" w:cs="Calibri"/>
                <w:b/>
                <w:bCs/>
                <w:sz w:val="18"/>
                <w:szCs w:val="18"/>
              </w:rPr>
            </w:pPr>
            <w:r>
              <w:rPr>
                <w:rFonts w:ascii="Calibri" w:eastAsia="Times New Roman" w:hAnsi="Calibri" w:cs="Calibri"/>
                <w:b/>
                <w:bCs/>
                <w:sz w:val="18"/>
                <w:szCs w:val="18"/>
              </w:rPr>
              <w:t>F132</w:t>
            </w:r>
            <w:r>
              <w:rPr>
                <w:vertAlign w:val="subscript"/>
                <w:lang w:val="en-GB"/>
              </w:rPr>
              <w:t>(HD)</w:t>
            </w:r>
          </w:p>
        </w:tc>
        <w:tc>
          <w:tcPr>
            <w:tcW w:w="1601" w:type="dxa"/>
            <w:tcBorders>
              <w:top w:val="single" w:sz="4" w:space="0" w:color="auto"/>
              <w:bottom w:val="nil"/>
            </w:tcBorders>
            <w:shd w:val="clear" w:color="auto" w:fill="auto"/>
            <w:noWrap/>
            <w:vAlign w:val="center"/>
          </w:tcPr>
          <w:p>
            <w:pPr>
              <w:spacing w:after="0" w:line="240" w:lineRule="auto"/>
              <w:rPr>
                <w:rFonts w:ascii="Calibri" w:eastAsia="Times New Roman" w:hAnsi="Calibri" w:cs="Calibri"/>
                <w:b/>
                <w:bCs/>
                <w:i/>
                <w:iCs/>
                <w:sz w:val="18"/>
                <w:szCs w:val="18"/>
              </w:rPr>
            </w:pPr>
            <w:r>
              <w:rPr>
                <w:rFonts w:ascii="Calibri" w:eastAsia="Times New Roman" w:hAnsi="Calibri" w:cs="Calibri"/>
                <w:b/>
                <w:bCs/>
                <w:i/>
                <w:iCs/>
                <w:sz w:val="18"/>
                <w:szCs w:val="18"/>
              </w:rPr>
              <w:t>F</w:t>
            </w:r>
            <w:r>
              <w:rPr>
                <w:rFonts w:ascii="Calibri" w:eastAsia="Times New Roman" w:hAnsi="Calibri" w:cs="Calibri"/>
                <w:b/>
                <w:bCs/>
                <w:i/>
                <w:iCs/>
                <w:sz w:val="18"/>
                <w:szCs w:val="18"/>
                <w:lang w:val="en-GB"/>
              </w:rPr>
              <w:t xml:space="preserve">. </w:t>
            </w:r>
            <w:r>
              <w:rPr>
                <w:rFonts w:ascii="Calibri" w:eastAsia="Times New Roman" w:hAnsi="Calibri" w:cs="Calibri"/>
                <w:b/>
                <w:bCs/>
                <w:i/>
                <w:iCs/>
                <w:sz w:val="18"/>
                <w:szCs w:val="18"/>
              </w:rPr>
              <w:t>limneticum</w:t>
            </w:r>
          </w:p>
          <w:p>
            <w:pPr>
              <w:spacing w:after="0" w:line="240" w:lineRule="auto"/>
              <w:rPr>
                <w:rFonts w:ascii="Calibri" w:eastAsia="Times New Roman" w:hAnsi="Calibri" w:cs="Calibri"/>
                <w:b/>
                <w:bCs/>
                <w:i/>
                <w:iCs/>
                <w:sz w:val="18"/>
                <w:szCs w:val="18"/>
              </w:rPr>
            </w:pPr>
            <w:r>
              <w:rPr>
                <w:rFonts w:ascii="Calibri" w:eastAsia="Times New Roman" w:hAnsi="Calibri" w:cs="Calibri"/>
                <w:sz w:val="18"/>
                <w:szCs w:val="18"/>
              </w:rPr>
              <w:t>(Y17060)</w:t>
            </w:r>
          </w:p>
        </w:tc>
        <w:tc>
          <w:tcPr>
            <w:tcW w:w="857" w:type="dxa"/>
            <w:tcBorders>
              <w:top w:val="single" w:sz="4" w:space="0" w:color="auto"/>
              <w:bottom w:val="nil"/>
              <w:right w:val="single" w:sz="4" w:space="0" w:color="auto"/>
            </w:tcBorders>
            <w:shd w:val="clear" w:color="auto" w:fill="auto"/>
            <w:noWrap/>
            <w:vAlign w:val="center"/>
          </w:tcPr>
          <w:p>
            <w:pPr>
              <w:spacing w:after="0" w:line="240" w:lineRule="auto"/>
              <w:jc w:val="center"/>
              <w:rPr>
                <w:rFonts w:ascii="Calibri" w:eastAsia="Times New Roman" w:hAnsi="Calibri" w:cs="Calibri"/>
                <w:sz w:val="18"/>
                <w:szCs w:val="18"/>
              </w:rPr>
            </w:pPr>
            <w:r>
              <w:rPr>
                <w:rFonts w:ascii="Calibri" w:eastAsia="Times New Roman" w:hAnsi="Calibri" w:cs="Calibri"/>
                <w:sz w:val="18"/>
                <w:szCs w:val="18"/>
              </w:rPr>
              <w:t>98.95</w:t>
            </w:r>
          </w:p>
        </w:tc>
        <w:tc>
          <w:tcPr>
            <w:tcW w:w="925" w:type="dxa"/>
            <w:tcBorders>
              <w:top w:val="single" w:sz="4" w:space="0" w:color="auto"/>
              <w:left w:val="single" w:sz="4" w:space="0" w:color="auto"/>
              <w:bottom w:val="nil"/>
            </w:tcBorders>
            <w:shd w:val="clear" w:color="auto" w:fill="auto"/>
            <w:noWrap/>
            <w:vAlign w:val="center"/>
          </w:tcPr>
          <w:p>
            <w:pPr>
              <w:spacing w:after="0" w:line="240" w:lineRule="auto"/>
              <w:rPr>
                <w:rFonts w:ascii="Calibri" w:eastAsia="Times New Roman" w:hAnsi="Calibri" w:cs="Calibri"/>
                <w:sz w:val="18"/>
                <w:szCs w:val="18"/>
              </w:rPr>
            </w:pPr>
            <w:r>
              <w:rPr>
                <w:rFonts w:ascii="Calibri" w:eastAsia="Times New Roman" w:hAnsi="Calibri" w:cs="Calibri"/>
                <w:sz w:val="18"/>
                <w:szCs w:val="18"/>
              </w:rPr>
              <w:t>F132</w:t>
            </w:r>
            <w:r>
              <w:rPr>
                <w:vertAlign w:val="subscript"/>
                <w:lang w:val="en-GB"/>
              </w:rPr>
              <w:t>(HD)</w:t>
            </w:r>
          </w:p>
        </w:tc>
        <w:tc>
          <w:tcPr>
            <w:tcW w:w="1627" w:type="dxa"/>
            <w:tcBorders>
              <w:top w:val="single" w:sz="4" w:space="0" w:color="auto"/>
              <w:bottom w:val="nil"/>
            </w:tcBorders>
            <w:shd w:val="clear" w:color="auto" w:fill="auto"/>
            <w:noWrap/>
            <w:vAlign w:val="center"/>
          </w:tcPr>
          <w:p>
            <w:pPr>
              <w:spacing w:after="0" w:line="240" w:lineRule="auto"/>
              <w:rPr>
                <w:rFonts w:ascii="Calibri" w:eastAsia="Times New Roman" w:hAnsi="Calibri" w:cs="Calibri"/>
                <w:i/>
                <w:iCs/>
                <w:sz w:val="18"/>
                <w:szCs w:val="18"/>
              </w:rPr>
            </w:pPr>
            <w:r>
              <w:rPr>
                <w:rFonts w:ascii="Calibri" w:eastAsia="Times New Roman" w:hAnsi="Calibri" w:cs="Calibri"/>
                <w:i/>
                <w:iCs/>
                <w:sz w:val="18"/>
                <w:szCs w:val="18"/>
              </w:rPr>
              <w:t>D</w:t>
            </w:r>
            <w:r>
              <w:rPr>
                <w:rFonts w:ascii="Calibri" w:eastAsia="Times New Roman" w:hAnsi="Calibri" w:cs="Calibri"/>
                <w:i/>
                <w:iCs/>
                <w:sz w:val="18"/>
                <w:szCs w:val="18"/>
                <w:lang w:val="en-GB"/>
              </w:rPr>
              <w:t xml:space="preserve">. </w:t>
            </w:r>
            <w:r>
              <w:rPr>
                <w:rFonts w:ascii="Calibri" w:eastAsia="Times New Roman" w:hAnsi="Calibri" w:cs="Calibri"/>
                <w:i/>
                <w:iCs/>
                <w:sz w:val="18"/>
                <w:szCs w:val="18"/>
              </w:rPr>
              <w:t xml:space="preserve">hortensis </w:t>
            </w:r>
          </w:p>
          <w:p>
            <w:pPr>
              <w:spacing w:after="0" w:line="240" w:lineRule="auto"/>
              <w:rPr>
                <w:rFonts w:ascii="Calibri" w:eastAsia="Times New Roman" w:hAnsi="Calibri" w:cs="Calibri"/>
                <w:i/>
                <w:iCs/>
                <w:sz w:val="18"/>
                <w:szCs w:val="18"/>
              </w:rPr>
            </w:pPr>
            <w:r>
              <w:rPr>
                <w:rFonts w:ascii="Calibri" w:eastAsia="Times New Roman" w:hAnsi="Calibri" w:cs="Calibri"/>
                <w:sz w:val="18"/>
                <w:szCs w:val="18"/>
              </w:rPr>
              <w:t>DSM 15637</w:t>
            </w:r>
          </w:p>
        </w:tc>
        <w:tc>
          <w:tcPr>
            <w:tcW w:w="850" w:type="dxa"/>
            <w:tcBorders>
              <w:top w:val="single" w:sz="4" w:space="0" w:color="auto"/>
              <w:bottom w:val="nil"/>
            </w:tcBorders>
            <w:shd w:val="clear" w:color="auto" w:fill="auto"/>
            <w:noWrap/>
            <w:vAlign w:val="center"/>
          </w:tcPr>
          <w:p>
            <w:pPr>
              <w:spacing w:after="0" w:line="240" w:lineRule="auto"/>
              <w:jc w:val="center"/>
              <w:rPr>
                <w:rFonts w:ascii="Calibri" w:eastAsia="Times New Roman" w:hAnsi="Calibri" w:cs="Calibri"/>
                <w:sz w:val="18"/>
                <w:szCs w:val="18"/>
              </w:rPr>
            </w:pPr>
            <w:r>
              <w:rPr>
                <w:rFonts w:ascii="Calibri" w:eastAsia="Times New Roman" w:hAnsi="Calibri" w:cs="Calibri"/>
                <w:sz w:val="18"/>
                <w:szCs w:val="18"/>
              </w:rPr>
              <w:t>32.1</w:t>
            </w:r>
          </w:p>
        </w:tc>
        <w:tc>
          <w:tcPr>
            <w:tcW w:w="1560" w:type="dxa"/>
            <w:tcBorders>
              <w:top w:val="single" w:sz="4" w:space="0" w:color="auto"/>
              <w:bottom w:val="nil"/>
            </w:tcBorders>
            <w:shd w:val="clear" w:color="auto" w:fill="auto"/>
            <w:noWrap/>
            <w:vAlign w:val="center"/>
          </w:tcPr>
          <w:p>
            <w:pPr>
              <w:spacing w:after="0" w:line="240" w:lineRule="auto"/>
              <w:jc w:val="center"/>
              <w:rPr>
                <w:rFonts w:ascii="Calibri" w:eastAsia="Times New Roman" w:hAnsi="Calibri" w:cs="Calibri"/>
                <w:sz w:val="18"/>
                <w:szCs w:val="18"/>
              </w:rPr>
            </w:pPr>
            <w:r>
              <w:rPr>
                <w:rFonts w:ascii="Calibri" w:eastAsia="Times New Roman" w:hAnsi="Calibri" w:cs="Calibri"/>
                <w:sz w:val="18"/>
                <w:szCs w:val="18"/>
              </w:rPr>
              <w:t>(28.7 - 35.7)</w:t>
            </w:r>
          </w:p>
        </w:tc>
        <w:tc>
          <w:tcPr>
            <w:tcW w:w="1388" w:type="dxa"/>
            <w:tcBorders>
              <w:top w:val="single" w:sz="4" w:space="0" w:color="auto"/>
            </w:tcBorders>
            <w:vAlign w:val="center"/>
          </w:tcPr>
          <w:p>
            <w:pPr>
              <w:spacing w:after="0" w:line="240" w:lineRule="auto"/>
              <w:jc w:val="center"/>
              <w:rPr>
                <w:rFonts w:ascii="Calibri" w:eastAsia="Times New Roman" w:hAnsi="Calibri" w:cs="Calibri"/>
                <w:sz w:val="18"/>
                <w:szCs w:val="18"/>
                <w:lang w:val="en-GB"/>
              </w:rPr>
            </w:pPr>
            <w:r>
              <w:rPr>
                <w:rFonts w:ascii="Calibri" w:eastAsia="Times New Roman" w:hAnsi="Calibri" w:cs="Calibri"/>
                <w:sz w:val="18"/>
                <w:szCs w:val="18"/>
                <w:lang w:val="en-GB"/>
              </w:rPr>
              <w:t>1.57</w:t>
            </w:r>
          </w:p>
        </w:tc>
      </w:tr>
      <w:tr>
        <w:trPr>
          <w:trHeight w:val="300"/>
        </w:trPr>
        <w:tc>
          <w:tcPr>
            <w:tcW w:w="944" w:type="dxa"/>
            <w:tcBorders>
              <w:left w:val="nil"/>
              <w:bottom w:val="nil"/>
            </w:tcBorders>
            <w:shd w:val="clear" w:color="auto" w:fill="auto"/>
            <w:noWrap/>
            <w:vAlign w:val="center"/>
          </w:tcPr>
          <w:p>
            <w:pPr>
              <w:spacing w:after="0" w:line="240" w:lineRule="auto"/>
              <w:rPr>
                <w:rFonts w:ascii="Calibri" w:eastAsia="Times New Roman" w:hAnsi="Calibri" w:cs="Calibri"/>
                <w:b/>
                <w:bCs/>
                <w:sz w:val="18"/>
                <w:szCs w:val="18"/>
              </w:rPr>
            </w:pPr>
            <w:r>
              <w:rPr>
                <w:rFonts w:ascii="Calibri" w:eastAsia="Times New Roman" w:hAnsi="Calibri" w:cs="Calibri"/>
                <w:sz w:val="18"/>
                <w:szCs w:val="18"/>
              </w:rPr>
              <w:t>F132</w:t>
            </w:r>
            <w:r>
              <w:rPr>
                <w:vertAlign w:val="subscript"/>
                <w:lang w:val="en-GB"/>
              </w:rPr>
              <w:t>(HD)</w:t>
            </w:r>
          </w:p>
        </w:tc>
        <w:tc>
          <w:tcPr>
            <w:tcW w:w="1601" w:type="dxa"/>
            <w:tcBorders>
              <w:bottom w:val="nil"/>
            </w:tcBorders>
            <w:shd w:val="clear" w:color="auto" w:fill="auto"/>
            <w:noWrap/>
            <w:vAlign w:val="center"/>
          </w:tcPr>
          <w:p>
            <w:pPr>
              <w:spacing w:after="0" w:line="240" w:lineRule="auto"/>
              <w:rPr>
                <w:rFonts w:ascii="Calibri" w:eastAsia="Times New Roman" w:hAnsi="Calibri" w:cs="Calibri"/>
                <w:b/>
                <w:bCs/>
                <w:i/>
                <w:iCs/>
                <w:sz w:val="18"/>
                <w:szCs w:val="18"/>
              </w:rPr>
            </w:pPr>
            <w:r>
              <w:rPr>
                <w:rFonts w:ascii="Calibri" w:eastAsia="Times New Roman" w:hAnsi="Calibri" w:cs="Calibri"/>
                <w:sz w:val="18"/>
                <w:szCs w:val="18"/>
              </w:rPr>
              <w:t>F128</w:t>
            </w:r>
            <w:r>
              <w:rPr>
                <w:vertAlign w:val="subscript"/>
                <w:lang w:val="en-GB"/>
              </w:rPr>
              <w:t>(HD)</w:t>
            </w:r>
          </w:p>
        </w:tc>
        <w:tc>
          <w:tcPr>
            <w:tcW w:w="857" w:type="dxa"/>
            <w:tcBorders>
              <w:bottom w:val="nil"/>
              <w:right w:val="single" w:sz="4" w:space="0" w:color="auto"/>
            </w:tcBorders>
            <w:shd w:val="clear" w:color="auto" w:fill="auto"/>
            <w:noWrap/>
            <w:vAlign w:val="center"/>
          </w:tcPr>
          <w:p>
            <w:pPr>
              <w:spacing w:after="0" w:line="240" w:lineRule="auto"/>
              <w:jc w:val="center"/>
              <w:rPr>
                <w:rFonts w:ascii="Calibri" w:eastAsia="Times New Roman" w:hAnsi="Calibri" w:cs="Calibri"/>
                <w:sz w:val="18"/>
                <w:szCs w:val="18"/>
              </w:rPr>
            </w:pPr>
            <w:r>
              <w:rPr>
                <w:rFonts w:ascii="Calibri" w:eastAsia="Times New Roman" w:hAnsi="Calibri" w:cs="Calibri"/>
                <w:sz w:val="18"/>
                <w:szCs w:val="18"/>
              </w:rPr>
              <w:t>100</w:t>
            </w:r>
          </w:p>
        </w:tc>
        <w:tc>
          <w:tcPr>
            <w:tcW w:w="925" w:type="dxa"/>
            <w:tcBorders>
              <w:left w:val="single" w:sz="4" w:space="0" w:color="auto"/>
              <w:bottom w:val="nil"/>
            </w:tcBorders>
            <w:shd w:val="clear" w:color="auto" w:fill="auto"/>
            <w:noWrap/>
            <w:vAlign w:val="center"/>
          </w:tcPr>
          <w:p>
            <w:pPr>
              <w:spacing w:after="0" w:line="240" w:lineRule="auto"/>
              <w:rPr>
                <w:rFonts w:ascii="Calibri" w:eastAsia="Times New Roman" w:hAnsi="Calibri" w:cs="Calibri"/>
                <w:sz w:val="18"/>
                <w:szCs w:val="18"/>
              </w:rPr>
            </w:pPr>
            <w:r>
              <w:rPr>
                <w:rFonts w:ascii="Calibri" w:eastAsia="Times New Roman" w:hAnsi="Calibri" w:cs="Calibri"/>
                <w:sz w:val="18"/>
                <w:szCs w:val="18"/>
              </w:rPr>
              <w:t>F132</w:t>
            </w:r>
            <w:r>
              <w:rPr>
                <w:vertAlign w:val="subscript"/>
                <w:lang w:val="en-GB"/>
              </w:rPr>
              <w:t>(HD)</w:t>
            </w:r>
          </w:p>
        </w:tc>
        <w:tc>
          <w:tcPr>
            <w:tcW w:w="1627" w:type="dxa"/>
            <w:tcBorders>
              <w:bottom w:val="nil"/>
            </w:tcBorders>
            <w:shd w:val="clear" w:color="auto" w:fill="auto"/>
            <w:noWrap/>
            <w:vAlign w:val="center"/>
          </w:tcPr>
          <w:p>
            <w:pPr>
              <w:spacing w:after="0" w:line="240" w:lineRule="auto"/>
              <w:rPr>
                <w:rFonts w:ascii="Calibri" w:eastAsia="Times New Roman" w:hAnsi="Calibri" w:cs="Calibri"/>
                <w:i/>
                <w:iCs/>
                <w:sz w:val="18"/>
                <w:szCs w:val="18"/>
              </w:rPr>
            </w:pPr>
            <w:r>
              <w:rPr>
                <w:rFonts w:ascii="Calibri" w:eastAsia="Times New Roman" w:hAnsi="Calibri" w:cs="Calibri"/>
                <w:sz w:val="18"/>
                <w:szCs w:val="18"/>
              </w:rPr>
              <w:t>F128</w:t>
            </w:r>
            <w:r>
              <w:rPr>
                <w:vertAlign w:val="subscript"/>
                <w:lang w:val="en-GB"/>
              </w:rPr>
              <w:t>(HD)</w:t>
            </w:r>
          </w:p>
        </w:tc>
        <w:tc>
          <w:tcPr>
            <w:tcW w:w="850" w:type="dxa"/>
            <w:tcBorders>
              <w:bottom w:val="nil"/>
            </w:tcBorders>
            <w:shd w:val="clear" w:color="auto" w:fill="auto"/>
            <w:noWrap/>
            <w:vAlign w:val="center"/>
          </w:tcPr>
          <w:p>
            <w:pPr>
              <w:spacing w:after="0" w:line="240" w:lineRule="auto"/>
              <w:jc w:val="center"/>
              <w:rPr>
                <w:rFonts w:ascii="Calibri" w:eastAsia="Times New Roman" w:hAnsi="Calibri" w:cs="Calibri"/>
                <w:sz w:val="18"/>
                <w:szCs w:val="18"/>
              </w:rPr>
            </w:pPr>
            <w:r>
              <w:rPr>
                <w:rFonts w:ascii="Calibri" w:eastAsia="Times New Roman" w:hAnsi="Calibri" w:cs="Calibri"/>
                <w:sz w:val="18"/>
                <w:szCs w:val="18"/>
              </w:rPr>
              <w:t>100</w:t>
            </w:r>
          </w:p>
        </w:tc>
        <w:tc>
          <w:tcPr>
            <w:tcW w:w="1560" w:type="dxa"/>
            <w:tcBorders>
              <w:bottom w:val="nil"/>
            </w:tcBorders>
            <w:shd w:val="clear" w:color="auto" w:fill="auto"/>
            <w:noWrap/>
            <w:vAlign w:val="center"/>
          </w:tcPr>
          <w:p>
            <w:pPr>
              <w:spacing w:after="0" w:line="240" w:lineRule="auto"/>
              <w:jc w:val="center"/>
              <w:rPr>
                <w:rFonts w:ascii="Calibri" w:eastAsia="Times New Roman" w:hAnsi="Calibri" w:cs="Calibri"/>
                <w:sz w:val="18"/>
                <w:szCs w:val="18"/>
              </w:rPr>
            </w:pPr>
            <w:r>
              <w:rPr>
                <w:rFonts w:ascii="Calibri" w:eastAsia="Times New Roman" w:hAnsi="Calibri" w:cs="Calibri"/>
                <w:sz w:val="18"/>
                <w:szCs w:val="18"/>
              </w:rPr>
              <w:t>(100 - 100)</w:t>
            </w:r>
          </w:p>
        </w:tc>
        <w:tc>
          <w:tcPr>
            <w:tcW w:w="1388" w:type="dxa"/>
            <w:vAlign w:val="center"/>
          </w:tcPr>
          <w:p>
            <w:pPr>
              <w:spacing w:after="0" w:line="240" w:lineRule="auto"/>
              <w:jc w:val="center"/>
              <w:rPr>
                <w:rFonts w:ascii="Calibri" w:eastAsia="Times New Roman" w:hAnsi="Calibri" w:cs="Calibri"/>
                <w:sz w:val="18"/>
                <w:szCs w:val="18"/>
                <w:lang w:val="en-GB"/>
              </w:rPr>
            </w:pPr>
            <w:r>
              <w:rPr>
                <w:rFonts w:ascii="Calibri" w:eastAsia="Times New Roman" w:hAnsi="Calibri" w:cs="Calibri"/>
                <w:sz w:val="18"/>
                <w:szCs w:val="18"/>
                <w:lang w:val="en-GB"/>
              </w:rPr>
              <w:t>0</w:t>
            </w:r>
          </w:p>
        </w:tc>
      </w:tr>
      <w:tr>
        <w:trPr>
          <w:trHeight w:val="300"/>
        </w:trPr>
        <w:tc>
          <w:tcPr>
            <w:tcW w:w="944" w:type="dxa"/>
            <w:tcBorders>
              <w:left w:val="nil"/>
              <w:bottom w:val="nil"/>
            </w:tcBorders>
            <w:shd w:val="clear" w:color="auto" w:fill="auto"/>
            <w:noWrap/>
            <w:vAlign w:val="center"/>
          </w:tcPr>
          <w:p>
            <w:pPr>
              <w:spacing w:after="0" w:line="240" w:lineRule="auto"/>
              <w:rPr>
                <w:rFonts w:ascii="Calibri" w:eastAsia="Times New Roman" w:hAnsi="Calibri" w:cs="Calibri"/>
                <w:b/>
                <w:bCs/>
                <w:sz w:val="18"/>
                <w:szCs w:val="18"/>
              </w:rPr>
            </w:pPr>
            <w:r>
              <w:rPr>
                <w:rFonts w:ascii="Calibri" w:eastAsia="Times New Roman" w:hAnsi="Calibri" w:cs="Calibri"/>
                <w:b/>
                <w:bCs/>
                <w:sz w:val="18"/>
                <w:szCs w:val="18"/>
              </w:rPr>
              <w:t>F128</w:t>
            </w:r>
            <w:r>
              <w:rPr>
                <w:vertAlign w:val="subscript"/>
                <w:lang w:val="en-GB"/>
              </w:rPr>
              <w:t>(HD)</w:t>
            </w:r>
          </w:p>
        </w:tc>
        <w:tc>
          <w:tcPr>
            <w:tcW w:w="1601" w:type="dxa"/>
            <w:tcBorders>
              <w:bottom w:val="nil"/>
            </w:tcBorders>
            <w:shd w:val="clear" w:color="auto" w:fill="auto"/>
            <w:noWrap/>
            <w:vAlign w:val="center"/>
          </w:tcPr>
          <w:p>
            <w:pPr>
              <w:spacing w:after="0" w:line="240" w:lineRule="auto"/>
              <w:rPr>
                <w:rFonts w:ascii="Calibri" w:eastAsia="Times New Roman" w:hAnsi="Calibri" w:cs="Calibri"/>
                <w:b/>
                <w:bCs/>
                <w:i/>
                <w:iCs/>
                <w:sz w:val="18"/>
                <w:szCs w:val="18"/>
              </w:rPr>
            </w:pPr>
            <w:r>
              <w:rPr>
                <w:rFonts w:ascii="Calibri" w:eastAsia="Times New Roman" w:hAnsi="Calibri" w:cs="Calibri"/>
                <w:b/>
                <w:bCs/>
                <w:i/>
                <w:iCs/>
                <w:sz w:val="18"/>
                <w:szCs w:val="18"/>
              </w:rPr>
              <w:t>F</w:t>
            </w:r>
            <w:r>
              <w:rPr>
                <w:rFonts w:ascii="Calibri" w:eastAsia="Times New Roman" w:hAnsi="Calibri" w:cs="Calibri"/>
                <w:b/>
                <w:bCs/>
                <w:i/>
                <w:iCs/>
                <w:sz w:val="18"/>
                <w:szCs w:val="18"/>
                <w:lang w:val="en-GB"/>
              </w:rPr>
              <w:t xml:space="preserve">. </w:t>
            </w:r>
            <w:r>
              <w:rPr>
                <w:rFonts w:ascii="Calibri" w:eastAsia="Times New Roman" w:hAnsi="Calibri" w:cs="Calibri"/>
                <w:b/>
                <w:bCs/>
                <w:i/>
                <w:iCs/>
                <w:sz w:val="18"/>
                <w:szCs w:val="18"/>
              </w:rPr>
              <w:t>limneticum</w:t>
            </w:r>
          </w:p>
          <w:p>
            <w:pPr>
              <w:spacing w:after="0" w:line="240" w:lineRule="auto"/>
              <w:rPr>
                <w:rFonts w:ascii="Calibri" w:eastAsia="Times New Roman" w:hAnsi="Calibri" w:cs="Calibri"/>
                <w:b/>
                <w:bCs/>
                <w:i/>
                <w:iCs/>
                <w:sz w:val="18"/>
                <w:szCs w:val="18"/>
              </w:rPr>
            </w:pPr>
            <w:r>
              <w:rPr>
                <w:rFonts w:ascii="Calibri" w:eastAsia="Times New Roman" w:hAnsi="Calibri" w:cs="Calibri"/>
                <w:sz w:val="18"/>
                <w:szCs w:val="18"/>
              </w:rPr>
              <w:t>(Y17060)</w:t>
            </w:r>
          </w:p>
        </w:tc>
        <w:tc>
          <w:tcPr>
            <w:tcW w:w="857" w:type="dxa"/>
            <w:tcBorders>
              <w:bottom w:val="nil"/>
              <w:right w:val="single" w:sz="4" w:space="0" w:color="auto"/>
            </w:tcBorders>
            <w:shd w:val="clear" w:color="auto" w:fill="auto"/>
            <w:noWrap/>
            <w:vAlign w:val="center"/>
          </w:tcPr>
          <w:p>
            <w:pPr>
              <w:spacing w:after="0" w:line="240" w:lineRule="auto"/>
              <w:jc w:val="center"/>
              <w:rPr>
                <w:rFonts w:ascii="Calibri" w:eastAsia="Times New Roman" w:hAnsi="Calibri" w:cs="Calibri"/>
                <w:sz w:val="18"/>
                <w:szCs w:val="18"/>
              </w:rPr>
            </w:pPr>
            <w:r>
              <w:rPr>
                <w:rFonts w:ascii="Calibri" w:eastAsia="Times New Roman" w:hAnsi="Calibri" w:cs="Calibri"/>
                <w:sz w:val="18"/>
                <w:szCs w:val="18"/>
              </w:rPr>
              <w:t>98.95</w:t>
            </w:r>
          </w:p>
        </w:tc>
        <w:tc>
          <w:tcPr>
            <w:tcW w:w="925" w:type="dxa"/>
            <w:tcBorders>
              <w:left w:val="single" w:sz="4" w:space="0" w:color="auto"/>
              <w:bottom w:val="nil"/>
            </w:tcBorders>
            <w:shd w:val="clear" w:color="auto" w:fill="auto"/>
            <w:noWrap/>
            <w:vAlign w:val="center"/>
          </w:tcPr>
          <w:p>
            <w:pPr>
              <w:spacing w:after="0" w:line="240" w:lineRule="auto"/>
              <w:rPr>
                <w:rFonts w:ascii="Calibri" w:eastAsia="Times New Roman" w:hAnsi="Calibri" w:cs="Calibri"/>
                <w:sz w:val="18"/>
                <w:szCs w:val="18"/>
              </w:rPr>
            </w:pPr>
            <w:r>
              <w:rPr>
                <w:rFonts w:ascii="Calibri" w:eastAsia="Times New Roman" w:hAnsi="Calibri" w:cs="Calibri"/>
                <w:sz w:val="18"/>
                <w:szCs w:val="18"/>
              </w:rPr>
              <w:t>F128</w:t>
            </w:r>
            <w:r>
              <w:rPr>
                <w:vertAlign w:val="subscript"/>
                <w:lang w:val="en-GB"/>
              </w:rPr>
              <w:t>(HD)</w:t>
            </w:r>
          </w:p>
        </w:tc>
        <w:tc>
          <w:tcPr>
            <w:tcW w:w="1627" w:type="dxa"/>
            <w:tcBorders>
              <w:bottom w:val="nil"/>
            </w:tcBorders>
            <w:shd w:val="clear" w:color="auto" w:fill="auto"/>
            <w:noWrap/>
            <w:vAlign w:val="center"/>
          </w:tcPr>
          <w:p>
            <w:pPr>
              <w:spacing w:after="0" w:line="240" w:lineRule="auto"/>
              <w:rPr>
                <w:rFonts w:ascii="Calibri" w:eastAsia="Times New Roman" w:hAnsi="Calibri" w:cs="Calibri"/>
                <w:i/>
                <w:iCs/>
                <w:sz w:val="18"/>
                <w:szCs w:val="18"/>
              </w:rPr>
            </w:pPr>
            <w:r>
              <w:rPr>
                <w:rFonts w:ascii="Calibri" w:eastAsia="Times New Roman" w:hAnsi="Calibri" w:cs="Calibri"/>
                <w:i/>
                <w:iCs/>
                <w:sz w:val="18"/>
                <w:szCs w:val="18"/>
              </w:rPr>
              <w:t>D</w:t>
            </w:r>
            <w:r>
              <w:rPr>
                <w:rFonts w:ascii="Calibri" w:eastAsia="Times New Roman" w:hAnsi="Calibri" w:cs="Calibri"/>
                <w:i/>
                <w:iCs/>
                <w:sz w:val="18"/>
                <w:szCs w:val="18"/>
                <w:lang w:val="en-GB"/>
              </w:rPr>
              <w:t>.</w:t>
            </w:r>
            <w:r>
              <w:rPr>
                <w:rFonts w:ascii="Calibri" w:eastAsia="Times New Roman" w:hAnsi="Calibri" w:cs="Calibri"/>
                <w:i/>
                <w:iCs/>
                <w:sz w:val="18"/>
                <w:szCs w:val="18"/>
              </w:rPr>
              <w:t xml:space="preserve"> hortensis </w:t>
            </w:r>
          </w:p>
          <w:p>
            <w:pPr>
              <w:spacing w:after="0" w:line="240" w:lineRule="auto"/>
              <w:rPr>
                <w:rFonts w:ascii="Calibri" w:eastAsia="Times New Roman" w:hAnsi="Calibri" w:cs="Calibri"/>
                <w:i/>
                <w:iCs/>
                <w:sz w:val="18"/>
                <w:szCs w:val="18"/>
              </w:rPr>
            </w:pPr>
            <w:r>
              <w:rPr>
                <w:rFonts w:ascii="Calibri" w:eastAsia="Times New Roman" w:hAnsi="Calibri" w:cs="Calibri"/>
                <w:sz w:val="18"/>
                <w:szCs w:val="18"/>
              </w:rPr>
              <w:t>DSM 15637</w:t>
            </w:r>
          </w:p>
        </w:tc>
        <w:tc>
          <w:tcPr>
            <w:tcW w:w="850" w:type="dxa"/>
            <w:tcBorders>
              <w:bottom w:val="nil"/>
            </w:tcBorders>
            <w:shd w:val="clear" w:color="auto" w:fill="auto"/>
            <w:noWrap/>
            <w:vAlign w:val="center"/>
          </w:tcPr>
          <w:p>
            <w:pPr>
              <w:spacing w:after="0" w:line="240" w:lineRule="auto"/>
              <w:jc w:val="center"/>
              <w:rPr>
                <w:rFonts w:ascii="Calibri" w:eastAsia="Times New Roman" w:hAnsi="Calibri" w:cs="Calibri"/>
                <w:sz w:val="18"/>
                <w:szCs w:val="18"/>
              </w:rPr>
            </w:pPr>
            <w:r>
              <w:rPr>
                <w:rFonts w:ascii="Calibri" w:eastAsia="Times New Roman" w:hAnsi="Calibri" w:cs="Calibri"/>
                <w:sz w:val="18"/>
                <w:szCs w:val="18"/>
              </w:rPr>
              <w:t>32.1</w:t>
            </w:r>
          </w:p>
        </w:tc>
        <w:tc>
          <w:tcPr>
            <w:tcW w:w="1560" w:type="dxa"/>
            <w:tcBorders>
              <w:bottom w:val="nil"/>
            </w:tcBorders>
            <w:shd w:val="clear" w:color="auto" w:fill="auto"/>
            <w:noWrap/>
            <w:vAlign w:val="center"/>
          </w:tcPr>
          <w:p>
            <w:pPr>
              <w:spacing w:after="0" w:line="240" w:lineRule="auto"/>
              <w:jc w:val="center"/>
              <w:rPr>
                <w:rFonts w:ascii="Calibri" w:eastAsia="Times New Roman" w:hAnsi="Calibri" w:cs="Calibri"/>
                <w:sz w:val="18"/>
                <w:szCs w:val="18"/>
              </w:rPr>
            </w:pPr>
            <w:r>
              <w:rPr>
                <w:rFonts w:ascii="Calibri" w:eastAsia="Times New Roman" w:hAnsi="Calibri" w:cs="Calibri"/>
                <w:sz w:val="18"/>
                <w:szCs w:val="18"/>
              </w:rPr>
              <w:t>(28.7 - 35.7)</w:t>
            </w:r>
          </w:p>
        </w:tc>
        <w:tc>
          <w:tcPr>
            <w:tcW w:w="1388" w:type="dxa"/>
            <w:vAlign w:val="center"/>
          </w:tcPr>
          <w:p>
            <w:pPr>
              <w:spacing w:after="0" w:line="240" w:lineRule="auto"/>
              <w:jc w:val="center"/>
              <w:rPr>
                <w:rFonts w:ascii="Calibri" w:eastAsia="Times New Roman" w:hAnsi="Calibri" w:cs="Calibri"/>
                <w:sz w:val="18"/>
                <w:szCs w:val="18"/>
                <w:lang w:val="en-GB"/>
              </w:rPr>
            </w:pPr>
            <w:r>
              <w:rPr>
                <w:rFonts w:ascii="Calibri" w:eastAsia="Times New Roman" w:hAnsi="Calibri" w:cs="Calibri"/>
                <w:sz w:val="18"/>
                <w:szCs w:val="18"/>
                <w:lang w:val="en-GB"/>
              </w:rPr>
              <w:t>1.57</w:t>
            </w:r>
          </w:p>
        </w:tc>
      </w:tr>
      <w:tr>
        <w:trPr>
          <w:trHeight w:val="300"/>
        </w:trPr>
        <w:tc>
          <w:tcPr>
            <w:tcW w:w="944" w:type="dxa"/>
            <w:tcBorders>
              <w:left w:val="nil"/>
              <w:bottom w:val="nil"/>
            </w:tcBorders>
            <w:shd w:val="clear" w:color="auto" w:fill="auto"/>
            <w:noWrap/>
            <w:vAlign w:val="center"/>
          </w:tcPr>
          <w:p>
            <w:pPr>
              <w:spacing w:after="0" w:line="240" w:lineRule="auto"/>
              <w:rPr>
                <w:rFonts w:ascii="Calibri" w:eastAsia="Times New Roman" w:hAnsi="Calibri" w:cs="Calibri"/>
                <w:b/>
                <w:bCs/>
                <w:sz w:val="18"/>
                <w:szCs w:val="18"/>
              </w:rPr>
            </w:pPr>
            <w:r>
              <w:rPr>
                <w:rFonts w:ascii="Calibri" w:eastAsia="Times New Roman" w:hAnsi="Calibri" w:cs="Calibri"/>
                <w:b/>
                <w:bCs/>
                <w:sz w:val="18"/>
                <w:szCs w:val="18"/>
              </w:rPr>
              <w:t>F76</w:t>
            </w:r>
            <w:r>
              <w:rPr>
                <w:vertAlign w:val="subscript"/>
                <w:lang w:val="en-GB"/>
              </w:rPr>
              <w:t>(HD)</w:t>
            </w:r>
          </w:p>
        </w:tc>
        <w:tc>
          <w:tcPr>
            <w:tcW w:w="1601" w:type="dxa"/>
            <w:tcBorders>
              <w:bottom w:val="nil"/>
            </w:tcBorders>
            <w:shd w:val="clear" w:color="auto" w:fill="auto"/>
            <w:noWrap/>
            <w:vAlign w:val="center"/>
          </w:tcPr>
          <w:p>
            <w:pPr>
              <w:spacing w:after="0" w:line="240" w:lineRule="auto"/>
              <w:rPr>
                <w:rFonts w:ascii="Calibri" w:eastAsia="Times New Roman" w:hAnsi="Calibri" w:cs="Calibri"/>
                <w:sz w:val="18"/>
                <w:szCs w:val="18"/>
              </w:rPr>
            </w:pPr>
            <w:r>
              <w:rPr>
                <w:rFonts w:ascii="Calibri" w:eastAsia="Times New Roman" w:hAnsi="Calibri" w:cs="Calibri"/>
                <w:b/>
                <w:bCs/>
                <w:i/>
                <w:iCs/>
                <w:sz w:val="18"/>
                <w:szCs w:val="18"/>
              </w:rPr>
              <w:t>F</w:t>
            </w:r>
            <w:r>
              <w:rPr>
                <w:rFonts w:ascii="Calibri" w:eastAsia="Times New Roman" w:hAnsi="Calibri" w:cs="Calibri"/>
                <w:b/>
                <w:bCs/>
                <w:i/>
                <w:iCs/>
                <w:sz w:val="18"/>
                <w:szCs w:val="18"/>
                <w:lang w:val="en-GB"/>
              </w:rPr>
              <w:t>.</w:t>
            </w:r>
            <w:r>
              <w:rPr>
                <w:rFonts w:ascii="Calibri" w:eastAsia="Times New Roman" w:hAnsi="Calibri" w:cs="Calibri"/>
                <w:b/>
                <w:bCs/>
                <w:i/>
                <w:iCs/>
                <w:sz w:val="18"/>
                <w:szCs w:val="18"/>
              </w:rPr>
              <w:t xml:space="preserve"> limneticum</w:t>
            </w:r>
            <w:r>
              <w:rPr>
                <w:rFonts w:ascii="Calibri" w:eastAsia="Times New Roman" w:hAnsi="Calibri" w:cs="Calibri"/>
                <w:sz w:val="18"/>
                <w:szCs w:val="18"/>
              </w:rPr>
              <w:t xml:space="preserve"> </w:t>
            </w:r>
          </w:p>
          <w:p>
            <w:pPr>
              <w:spacing w:after="0" w:line="240" w:lineRule="auto"/>
              <w:rPr>
                <w:rFonts w:ascii="Calibri" w:eastAsia="Times New Roman" w:hAnsi="Calibri" w:cs="Calibri"/>
                <w:b/>
                <w:bCs/>
                <w:i/>
                <w:iCs/>
                <w:sz w:val="18"/>
                <w:szCs w:val="18"/>
              </w:rPr>
            </w:pPr>
            <w:r>
              <w:rPr>
                <w:rFonts w:ascii="Calibri" w:eastAsia="Times New Roman" w:hAnsi="Calibri" w:cs="Calibri"/>
                <w:sz w:val="18"/>
                <w:szCs w:val="18"/>
              </w:rPr>
              <w:t>(Y17060)</w:t>
            </w:r>
          </w:p>
        </w:tc>
        <w:tc>
          <w:tcPr>
            <w:tcW w:w="857" w:type="dxa"/>
            <w:tcBorders>
              <w:bottom w:val="nil"/>
              <w:right w:val="single" w:sz="4" w:space="0" w:color="auto"/>
            </w:tcBorders>
            <w:shd w:val="clear" w:color="auto" w:fill="auto"/>
            <w:noWrap/>
            <w:vAlign w:val="center"/>
          </w:tcPr>
          <w:p>
            <w:pPr>
              <w:spacing w:after="0" w:line="240" w:lineRule="auto"/>
              <w:jc w:val="center"/>
              <w:rPr>
                <w:rFonts w:ascii="Calibri" w:eastAsia="Times New Roman" w:hAnsi="Calibri" w:cs="Calibri"/>
                <w:sz w:val="18"/>
                <w:szCs w:val="18"/>
              </w:rPr>
            </w:pPr>
            <w:r>
              <w:rPr>
                <w:rFonts w:ascii="Calibri" w:eastAsia="Times New Roman" w:hAnsi="Calibri" w:cs="Calibri"/>
                <w:sz w:val="18"/>
                <w:szCs w:val="18"/>
              </w:rPr>
              <w:t>99.15</w:t>
            </w:r>
          </w:p>
        </w:tc>
        <w:tc>
          <w:tcPr>
            <w:tcW w:w="925" w:type="dxa"/>
            <w:tcBorders>
              <w:left w:val="single" w:sz="4" w:space="0" w:color="auto"/>
              <w:bottom w:val="nil"/>
            </w:tcBorders>
            <w:shd w:val="clear" w:color="auto" w:fill="auto"/>
            <w:noWrap/>
            <w:vAlign w:val="center"/>
          </w:tcPr>
          <w:p>
            <w:pPr>
              <w:spacing w:after="0" w:line="240" w:lineRule="auto"/>
              <w:rPr>
                <w:rFonts w:ascii="Calibri" w:eastAsia="Times New Roman" w:hAnsi="Calibri" w:cs="Calibri"/>
                <w:sz w:val="18"/>
                <w:szCs w:val="18"/>
              </w:rPr>
            </w:pPr>
            <w:r>
              <w:rPr>
                <w:rFonts w:ascii="Calibri" w:eastAsia="Times New Roman" w:hAnsi="Calibri" w:cs="Calibri"/>
                <w:sz w:val="18"/>
                <w:szCs w:val="18"/>
              </w:rPr>
              <w:t>F76</w:t>
            </w:r>
            <w:r>
              <w:rPr>
                <w:vertAlign w:val="subscript"/>
                <w:lang w:val="en-GB"/>
              </w:rPr>
              <w:t>(HD)</w:t>
            </w:r>
          </w:p>
        </w:tc>
        <w:tc>
          <w:tcPr>
            <w:tcW w:w="1627" w:type="dxa"/>
            <w:tcBorders>
              <w:bottom w:val="nil"/>
            </w:tcBorders>
            <w:shd w:val="clear" w:color="auto" w:fill="auto"/>
            <w:noWrap/>
            <w:vAlign w:val="center"/>
          </w:tcPr>
          <w:p>
            <w:pPr>
              <w:spacing w:after="0" w:line="240" w:lineRule="auto"/>
              <w:rPr>
                <w:rFonts w:ascii="Calibri" w:eastAsia="Times New Roman" w:hAnsi="Calibri" w:cs="Calibri"/>
                <w:sz w:val="18"/>
                <w:szCs w:val="18"/>
              </w:rPr>
            </w:pPr>
            <w:r>
              <w:rPr>
                <w:rFonts w:ascii="Calibri" w:eastAsia="Times New Roman" w:hAnsi="Calibri" w:cs="Calibri"/>
                <w:i/>
                <w:iCs/>
                <w:sz w:val="18"/>
                <w:szCs w:val="18"/>
              </w:rPr>
              <w:t>D</w:t>
            </w:r>
            <w:r>
              <w:rPr>
                <w:rFonts w:ascii="Calibri" w:eastAsia="Times New Roman" w:hAnsi="Calibri" w:cs="Calibri"/>
                <w:i/>
                <w:iCs/>
                <w:sz w:val="18"/>
                <w:szCs w:val="18"/>
                <w:lang w:val="en-GB"/>
              </w:rPr>
              <w:t>.</w:t>
            </w:r>
            <w:r>
              <w:rPr>
                <w:rFonts w:ascii="Calibri" w:eastAsia="Times New Roman" w:hAnsi="Calibri" w:cs="Calibri"/>
                <w:i/>
                <w:iCs/>
                <w:sz w:val="18"/>
                <w:szCs w:val="18"/>
              </w:rPr>
              <w:t xml:space="preserve"> denitrificans</w:t>
            </w:r>
            <w:r>
              <w:rPr>
                <w:rFonts w:ascii="Calibri" w:eastAsia="Times New Roman" w:hAnsi="Calibri" w:cs="Calibri"/>
                <w:sz w:val="18"/>
                <w:szCs w:val="18"/>
              </w:rPr>
              <w:t xml:space="preserve"> </w:t>
            </w:r>
          </w:p>
          <w:p>
            <w:pPr>
              <w:spacing w:after="0" w:line="240" w:lineRule="auto"/>
              <w:rPr>
                <w:rFonts w:ascii="Calibri" w:eastAsia="Times New Roman" w:hAnsi="Calibri" w:cs="Calibri"/>
                <w:i/>
                <w:iCs/>
                <w:sz w:val="18"/>
                <w:szCs w:val="18"/>
              </w:rPr>
            </w:pPr>
            <w:r>
              <w:rPr>
                <w:rFonts w:ascii="Calibri" w:eastAsia="Times New Roman" w:hAnsi="Calibri" w:cs="Calibri"/>
                <w:sz w:val="18"/>
                <w:szCs w:val="18"/>
              </w:rPr>
              <w:t>ATCC BAA-841</w:t>
            </w:r>
          </w:p>
        </w:tc>
        <w:tc>
          <w:tcPr>
            <w:tcW w:w="850" w:type="dxa"/>
            <w:tcBorders>
              <w:bottom w:val="nil"/>
            </w:tcBorders>
            <w:shd w:val="clear" w:color="auto" w:fill="auto"/>
            <w:noWrap/>
            <w:vAlign w:val="center"/>
          </w:tcPr>
          <w:p>
            <w:pPr>
              <w:spacing w:after="0" w:line="240" w:lineRule="auto"/>
              <w:jc w:val="center"/>
              <w:rPr>
                <w:rFonts w:ascii="Calibri" w:eastAsia="Times New Roman" w:hAnsi="Calibri" w:cs="Calibri"/>
                <w:sz w:val="18"/>
                <w:szCs w:val="18"/>
              </w:rPr>
            </w:pPr>
            <w:r>
              <w:rPr>
                <w:rFonts w:ascii="Calibri" w:eastAsia="Times New Roman" w:hAnsi="Calibri" w:cs="Calibri"/>
                <w:sz w:val="18"/>
                <w:szCs w:val="18"/>
              </w:rPr>
              <w:t>31.9</w:t>
            </w:r>
          </w:p>
        </w:tc>
        <w:tc>
          <w:tcPr>
            <w:tcW w:w="1560" w:type="dxa"/>
            <w:tcBorders>
              <w:bottom w:val="nil"/>
            </w:tcBorders>
            <w:shd w:val="clear" w:color="auto" w:fill="auto"/>
            <w:noWrap/>
            <w:vAlign w:val="center"/>
          </w:tcPr>
          <w:p>
            <w:pPr>
              <w:spacing w:after="0" w:line="240" w:lineRule="auto"/>
              <w:jc w:val="center"/>
              <w:rPr>
                <w:rFonts w:ascii="Calibri" w:eastAsia="Times New Roman" w:hAnsi="Calibri" w:cs="Calibri"/>
                <w:sz w:val="18"/>
                <w:szCs w:val="18"/>
              </w:rPr>
            </w:pPr>
            <w:r>
              <w:rPr>
                <w:rFonts w:ascii="Calibri" w:eastAsia="Times New Roman" w:hAnsi="Calibri" w:cs="Calibri"/>
                <w:sz w:val="18"/>
                <w:szCs w:val="18"/>
              </w:rPr>
              <w:t>(28.6 - 35.5)</w:t>
            </w:r>
          </w:p>
        </w:tc>
        <w:tc>
          <w:tcPr>
            <w:tcW w:w="1388" w:type="dxa"/>
            <w:vAlign w:val="center"/>
          </w:tcPr>
          <w:p>
            <w:pPr>
              <w:spacing w:after="0" w:line="240" w:lineRule="auto"/>
              <w:jc w:val="center"/>
              <w:rPr>
                <w:rFonts w:ascii="Calibri" w:eastAsia="Times New Roman" w:hAnsi="Calibri" w:cs="Calibri"/>
                <w:sz w:val="18"/>
                <w:szCs w:val="18"/>
                <w:lang w:val="en-GB"/>
              </w:rPr>
            </w:pPr>
            <w:r>
              <w:rPr>
                <w:rFonts w:ascii="Calibri" w:eastAsia="Times New Roman" w:hAnsi="Calibri" w:cs="Calibri"/>
                <w:sz w:val="18"/>
                <w:szCs w:val="18"/>
                <w:lang w:val="en-GB"/>
              </w:rPr>
              <w:t>1.76</w:t>
            </w:r>
          </w:p>
        </w:tc>
      </w:tr>
      <w:tr>
        <w:trPr>
          <w:trHeight w:val="300"/>
        </w:trPr>
        <w:tc>
          <w:tcPr>
            <w:tcW w:w="944" w:type="dxa"/>
            <w:tcBorders>
              <w:left w:val="nil"/>
              <w:bottom w:val="nil"/>
            </w:tcBorders>
            <w:shd w:val="clear" w:color="auto" w:fill="auto"/>
            <w:noWrap/>
            <w:vAlign w:val="center"/>
          </w:tcPr>
          <w:p>
            <w:pPr>
              <w:spacing w:after="0" w:line="240" w:lineRule="auto"/>
              <w:rPr>
                <w:rFonts w:ascii="Calibri" w:eastAsia="Times New Roman" w:hAnsi="Calibri" w:cs="Calibri"/>
                <w:b/>
                <w:bCs/>
                <w:sz w:val="18"/>
                <w:szCs w:val="18"/>
              </w:rPr>
            </w:pPr>
            <w:r>
              <w:rPr>
                <w:rFonts w:ascii="Calibri" w:eastAsia="Times New Roman" w:hAnsi="Calibri" w:cs="Calibri"/>
                <w:sz w:val="18"/>
                <w:szCs w:val="18"/>
              </w:rPr>
              <w:t>F76</w:t>
            </w:r>
            <w:r>
              <w:rPr>
                <w:vertAlign w:val="subscript"/>
                <w:lang w:val="en-GB"/>
              </w:rPr>
              <w:t>(HD)</w:t>
            </w:r>
          </w:p>
        </w:tc>
        <w:tc>
          <w:tcPr>
            <w:tcW w:w="1601" w:type="dxa"/>
            <w:tcBorders>
              <w:bottom w:val="nil"/>
            </w:tcBorders>
            <w:shd w:val="clear" w:color="auto" w:fill="auto"/>
            <w:noWrap/>
            <w:vAlign w:val="center"/>
          </w:tcPr>
          <w:p>
            <w:pPr>
              <w:spacing w:after="0" w:line="240" w:lineRule="auto"/>
              <w:rPr>
                <w:rFonts w:ascii="Calibri" w:eastAsia="Times New Roman" w:hAnsi="Calibri" w:cs="Calibri"/>
                <w:b/>
                <w:bCs/>
                <w:i/>
                <w:iCs/>
                <w:sz w:val="18"/>
                <w:szCs w:val="18"/>
              </w:rPr>
            </w:pPr>
            <w:r>
              <w:rPr>
                <w:rFonts w:ascii="Calibri" w:eastAsia="Times New Roman" w:hAnsi="Calibri" w:cs="Calibri"/>
                <w:sz w:val="18"/>
                <w:szCs w:val="18"/>
              </w:rPr>
              <w:t>F77</w:t>
            </w:r>
            <w:r>
              <w:rPr>
                <w:vertAlign w:val="subscript"/>
                <w:lang w:val="en-GB"/>
              </w:rPr>
              <w:t>(HD)</w:t>
            </w:r>
          </w:p>
        </w:tc>
        <w:tc>
          <w:tcPr>
            <w:tcW w:w="857" w:type="dxa"/>
            <w:tcBorders>
              <w:bottom w:val="nil"/>
              <w:right w:val="single" w:sz="4" w:space="0" w:color="auto"/>
            </w:tcBorders>
            <w:shd w:val="clear" w:color="auto" w:fill="auto"/>
            <w:noWrap/>
            <w:vAlign w:val="center"/>
          </w:tcPr>
          <w:p>
            <w:pPr>
              <w:spacing w:after="0" w:line="240" w:lineRule="auto"/>
              <w:jc w:val="center"/>
              <w:rPr>
                <w:rFonts w:ascii="Calibri" w:eastAsia="Times New Roman" w:hAnsi="Calibri" w:cs="Calibri"/>
                <w:sz w:val="18"/>
                <w:szCs w:val="18"/>
              </w:rPr>
            </w:pPr>
            <w:r>
              <w:rPr>
                <w:rFonts w:ascii="Calibri" w:eastAsia="Times New Roman" w:hAnsi="Calibri" w:cs="Calibri"/>
                <w:sz w:val="18"/>
                <w:szCs w:val="18"/>
              </w:rPr>
              <w:t>99.41</w:t>
            </w:r>
          </w:p>
        </w:tc>
        <w:tc>
          <w:tcPr>
            <w:tcW w:w="925" w:type="dxa"/>
            <w:tcBorders>
              <w:left w:val="single" w:sz="4" w:space="0" w:color="auto"/>
              <w:bottom w:val="nil"/>
            </w:tcBorders>
            <w:shd w:val="clear" w:color="auto" w:fill="auto"/>
            <w:noWrap/>
            <w:vAlign w:val="center"/>
          </w:tcPr>
          <w:p>
            <w:pPr>
              <w:spacing w:after="0" w:line="240" w:lineRule="auto"/>
              <w:rPr>
                <w:rFonts w:ascii="Calibri" w:eastAsia="Times New Roman" w:hAnsi="Calibri" w:cs="Calibri"/>
                <w:sz w:val="18"/>
                <w:szCs w:val="18"/>
              </w:rPr>
            </w:pPr>
            <w:r>
              <w:rPr>
                <w:rFonts w:ascii="Calibri" w:eastAsia="Times New Roman" w:hAnsi="Calibri" w:cs="Calibri"/>
                <w:sz w:val="18"/>
                <w:szCs w:val="18"/>
              </w:rPr>
              <w:t>F76</w:t>
            </w:r>
            <w:r>
              <w:rPr>
                <w:vertAlign w:val="subscript"/>
                <w:lang w:val="en-GB"/>
              </w:rPr>
              <w:t>(HD)</w:t>
            </w:r>
          </w:p>
        </w:tc>
        <w:tc>
          <w:tcPr>
            <w:tcW w:w="1627" w:type="dxa"/>
            <w:tcBorders>
              <w:bottom w:val="nil"/>
            </w:tcBorders>
            <w:shd w:val="clear" w:color="auto" w:fill="auto"/>
            <w:noWrap/>
            <w:vAlign w:val="center"/>
          </w:tcPr>
          <w:p>
            <w:pPr>
              <w:spacing w:after="0" w:line="240" w:lineRule="auto"/>
              <w:rPr>
                <w:rFonts w:ascii="Calibri" w:eastAsia="Times New Roman" w:hAnsi="Calibri" w:cs="Calibri"/>
                <w:i/>
                <w:iCs/>
                <w:sz w:val="18"/>
                <w:szCs w:val="18"/>
              </w:rPr>
            </w:pPr>
            <w:r>
              <w:rPr>
                <w:rFonts w:ascii="Calibri" w:eastAsia="Times New Roman" w:hAnsi="Calibri" w:cs="Calibri"/>
                <w:sz w:val="18"/>
                <w:szCs w:val="18"/>
              </w:rPr>
              <w:t>F77</w:t>
            </w:r>
            <w:r>
              <w:rPr>
                <w:vertAlign w:val="subscript"/>
                <w:lang w:val="en-GB"/>
              </w:rPr>
              <w:t>(HD)</w:t>
            </w:r>
          </w:p>
        </w:tc>
        <w:tc>
          <w:tcPr>
            <w:tcW w:w="850" w:type="dxa"/>
            <w:tcBorders>
              <w:bottom w:val="nil"/>
            </w:tcBorders>
            <w:shd w:val="clear" w:color="auto" w:fill="auto"/>
            <w:noWrap/>
            <w:vAlign w:val="center"/>
          </w:tcPr>
          <w:p>
            <w:pPr>
              <w:spacing w:after="0" w:line="240" w:lineRule="auto"/>
              <w:jc w:val="center"/>
              <w:rPr>
                <w:rFonts w:ascii="Calibri" w:eastAsia="Times New Roman" w:hAnsi="Calibri" w:cs="Calibri"/>
                <w:sz w:val="18"/>
                <w:szCs w:val="18"/>
              </w:rPr>
            </w:pPr>
            <w:r>
              <w:rPr>
                <w:rFonts w:ascii="Calibri" w:eastAsia="Times New Roman" w:hAnsi="Calibri" w:cs="Calibri"/>
                <w:sz w:val="18"/>
                <w:szCs w:val="18"/>
              </w:rPr>
              <w:t>60.8</w:t>
            </w:r>
          </w:p>
        </w:tc>
        <w:tc>
          <w:tcPr>
            <w:tcW w:w="1560" w:type="dxa"/>
            <w:tcBorders>
              <w:bottom w:val="nil"/>
            </w:tcBorders>
            <w:shd w:val="clear" w:color="auto" w:fill="auto"/>
            <w:noWrap/>
            <w:vAlign w:val="center"/>
          </w:tcPr>
          <w:p>
            <w:pPr>
              <w:spacing w:after="0" w:line="240" w:lineRule="auto"/>
              <w:jc w:val="center"/>
              <w:rPr>
                <w:rFonts w:ascii="Calibri" w:eastAsia="Times New Roman" w:hAnsi="Calibri" w:cs="Calibri"/>
                <w:sz w:val="18"/>
                <w:szCs w:val="18"/>
              </w:rPr>
            </w:pPr>
            <w:r>
              <w:rPr>
                <w:rFonts w:ascii="Calibri" w:eastAsia="Times New Roman" w:hAnsi="Calibri" w:cs="Calibri"/>
                <w:sz w:val="18"/>
                <w:szCs w:val="18"/>
              </w:rPr>
              <w:t>(57.1 - 64.4)</w:t>
            </w:r>
          </w:p>
        </w:tc>
        <w:tc>
          <w:tcPr>
            <w:tcW w:w="1388" w:type="dxa"/>
            <w:vAlign w:val="center"/>
          </w:tcPr>
          <w:p>
            <w:pPr>
              <w:spacing w:after="0" w:line="240" w:lineRule="auto"/>
              <w:jc w:val="center"/>
              <w:rPr>
                <w:rFonts w:ascii="Calibri" w:eastAsia="Times New Roman" w:hAnsi="Calibri" w:cs="Calibri"/>
                <w:sz w:val="18"/>
                <w:szCs w:val="18"/>
                <w:lang w:val="en-GB"/>
              </w:rPr>
            </w:pPr>
            <w:r>
              <w:rPr>
                <w:rFonts w:ascii="Calibri" w:eastAsia="Times New Roman" w:hAnsi="Calibri" w:cs="Calibri"/>
                <w:sz w:val="18"/>
                <w:szCs w:val="18"/>
                <w:lang w:val="en-GB"/>
              </w:rPr>
              <w:t>0.2</w:t>
            </w:r>
          </w:p>
        </w:tc>
      </w:tr>
      <w:tr>
        <w:trPr>
          <w:trHeight w:val="300"/>
        </w:trPr>
        <w:tc>
          <w:tcPr>
            <w:tcW w:w="944" w:type="dxa"/>
            <w:tcBorders>
              <w:left w:val="nil"/>
              <w:bottom w:val="nil"/>
            </w:tcBorders>
            <w:shd w:val="clear" w:color="auto" w:fill="auto"/>
            <w:noWrap/>
            <w:vAlign w:val="center"/>
          </w:tcPr>
          <w:p>
            <w:pPr>
              <w:spacing w:after="0" w:line="240" w:lineRule="auto"/>
              <w:rPr>
                <w:rFonts w:ascii="Calibri" w:eastAsia="Times New Roman" w:hAnsi="Calibri" w:cs="Calibri"/>
                <w:b/>
                <w:bCs/>
                <w:sz w:val="18"/>
                <w:szCs w:val="18"/>
              </w:rPr>
            </w:pPr>
            <w:r>
              <w:rPr>
                <w:rFonts w:ascii="Calibri" w:eastAsia="Times New Roman" w:hAnsi="Calibri" w:cs="Calibri"/>
                <w:b/>
                <w:bCs/>
                <w:sz w:val="18"/>
                <w:szCs w:val="18"/>
              </w:rPr>
              <w:t>F77</w:t>
            </w:r>
            <w:r>
              <w:rPr>
                <w:vertAlign w:val="subscript"/>
                <w:lang w:val="en-GB"/>
              </w:rPr>
              <w:t>(HD)</w:t>
            </w:r>
          </w:p>
        </w:tc>
        <w:tc>
          <w:tcPr>
            <w:tcW w:w="1601" w:type="dxa"/>
            <w:tcBorders>
              <w:bottom w:val="nil"/>
            </w:tcBorders>
            <w:shd w:val="clear" w:color="auto" w:fill="auto"/>
            <w:noWrap/>
            <w:vAlign w:val="center"/>
          </w:tcPr>
          <w:p>
            <w:pPr>
              <w:spacing w:after="0" w:line="240" w:lineRule="auto"/>
              <w:rPr>
                <w:rFonts w:ascii="Calibri" w:eastAsia="Times New Roman" w:hAnsi="Calibri" w:cs="Calibri"/>
                <w:b/>
                <w:bCs/>
                <w:i/>
                <w:iCs/>
                <w:sz w:val="18"/>
                <w:szCs w:val="18"/>
              </w:rPr>
            </w:pPr>
            <w:r>
              <w:rPr>
                <w:rFonts w:ascii="Calibri" w:eastAsia="Times New Roman" w:hAnsi="Calibri" w:cs="Calibri"/>
                <w:b/>
                <w:bCs/>
                <w:i/>
                <w:iCs/>
                <w:sz w:val="18"/>
                <w:szCs w:val="18"/>
              </w:rPr>
              <w:t>F</w:t>
            </w:r>
            <w:r>
              <w:rPr>
                <w:rFonts w:ascii="Calibri" w:eastAsia="Times New Roman" w:hAnsi="Calibri" w:cs="Calibri"/>
                <w:b/>
                <w:bCs/>
                <w:i/>
                <w:iCs/>
                <w:sz w:val="18"/>
                <w:szCs w:val="18"/>
                <w:lang w:val="en-GB"/>
              </w:rPr>
              <w:t>.</w:t>
            </w:r>
            <w:r>
              <w:rPr>
                <w:rFonts w:ascii="Calibri" w:eastAsia="Times New Roman" w:hAnsi="Calibri" w:cs="Calibri"/>
                <w:b/>
                <w:bCs/>
                <w:i/>
                <w:iCs/>
                <w:sz w:val="18"/>
                <w:szCs w:val="18"/>
              </w:rPr>
              <w:t xml:space="preserve"> limneticum</w:t>
            </w:r>
          </w:p>
          <w:p>
            <w:pPr>
              <w:spacing w:after="0" w:line="240" w:lineRule="auto"/>
              <w:rPr>
                <w:rFonts w:ascii="Calibri" w:eastAsia="Times New Roman" w:hAnsi="Calibri" w:cs="Calibri"/>
                <w:b/>
                <w:bCs/>
                <w:i/>
                <w:iCs/>
                <w:sz w:val="18"/>
                <w:szCs w:val="18"/>
              </w:rPr>
            </w:pPr>
            <w:r>
              <w:rPr>
                <w:rFonts w:ascii="Calibri" w:eastAsia="Times New Roman" w:hAnsi="Calibri" w:cs="Calibri"/>
                <w:sz w:val="18"/>
                <w:szCs w:val="18"/>
              </w:rPr>
              <w:t>(Y17060)</w:t>
            </w:r>
          </w:p>
        </w:tc>
        <w:tc>
          <w:tcPr>
            <w:tcW w:w="857" w:type="dxa"/>
            <w:tcBorders>
              <w:bottom w:val="nil"/>
              <w:right w:val="single" w:sz="4" w:space="0" w:color="auto"/>
            </w:tcBorders>
            <w:shd w:val="clear" w:color="auto" w:fill="auto"/>
            <w:noWrap/>
            <w:vAlign w:val="center"/>
          </w:tcPr>
          <w:p>
            <w:pPr>
              <w:spacing w:after="0" w:line="240" w:lineRule="auto"/>
              <w:jc w:val="center"/>
              <w:rPr>
                <w:rFonts w:ascii="Calibri" w:eastAsia="Times New Roman" w:hAnsi="Calibri" w:cs="Calibri"/>
                <w:sz w:val="18"/>
                <w:szCs w:val="18"/>
              </w:rPr>
            </w:pPr>
            <w:r>
              <w:rPr>
                <w:rFonts w:ascii="Calibri" w:eastAsia="Times New Roman" w:hAnsi="Calibri" w:cs="Calibri"/>
                <w:sz w:val="18"/>
                <w:szCs w:val="18"/>
              </w:rPr>
              <w:t>99.21</w:t>
            </w:r>
          </w:p>
        </w:tc>
        <w:tc>
          <w:tcPr>
            <w:tcW w:w="925" w:type="dxa"/>
            <w:tcBorders>
              <w:left w:val="single" w:sz="4" w:space="0" w:color="auto"/>
              <w:bottom w:val="nil"/>
            </w:tcBorders>
            <w:shd w:val="clear" w:color="auto" w:fill="auto"/>
            <w:noWrap/>
            <w:vAlign w:val="center"/>
          </w:tcPr>
          <w:p>
            <w:pPr>
              <w:spacing w:after="0" w:line="240" w:lineRule="auto"/>
              <w:rPr>
                <w:rFonts w:ascii="Calibri" w:eastAsia="Times New Roman" w:hAnsi="Calibri" w:cs="Calibri"/>
                <w:sz w:val="18"/>
                <w:szCs w:val="18"/>
              </w:rPr>
            </w:pPr>
            <w:r>
              <w:rPr>
                <w:rFonts w:ascii="Calibri" w:eastAsia="Times New Roman" w:hAnsi="Calibri" w:cs="Calibri"/>
                <w:sz w:val="18"/>
                <w:szCs w:val="18"/>
              </w:rPr>
              <w:t>F77</w:t>
            </w:r>
            <w:r>
              <w:rPr>
                <w:vertAlign w:val="subscript"/>
                <w:lang w:val="en-GB"/>
              </w:rPr>
              <w:t>(HD)</w:t>
            </w:r>
          </w:p>
        </w:tc>
        <w:tc>
          <w:tcPr>
            <w:tcW w:w="1627" w:type="dxa"/>
            <w:tcBorders>
              <w:bottom w:val="nil"/>
            </w:tcBorders>
            <w:shd w:val="clear" w:color="auto" w:fill="auto"/>
            <w:noWrap/>
            <w:vAlign w:val="center"/>
          </w:tcPr>
          <w:p>
            <w:pPr>
              <w:spacing w:after="0" w:line="240" w:lineRule="auto"/>
              <w:rPr>
                <w:rFonts w:ascii="Calibri" w:eastAsia="Times New Roman" w:hAnsi="Calibri" w:cs="Calibri"/>
                <w:i/>
                <w:iCs/>
                <w:sz w:val="18"/>
                <w:szCs w:val="18"/>
              </w:rPr>
            </w:pPr>
            <w:r>
              <w:rPr>
                <w:rFonts w:ascii="Calibri" w:eastAsia="Times New Roman" w:hAnsi="Calibri" w:cs="Calibri"/>
                <w:i/>
                <w:iCs/>
                <w:sz w:val="18"/>
                <w:szCs w:val="18"/>
              </w:rPr>
              <w:t>D</w:t>
            </w:r>
            <w:r>
              <w:rPr>
                <w:rFonts w:ascii="Calibri" w:eastAsia="Times New Roman" w:hAnsi="Calibri" w:cs="Calibri"/>
                <w:i/>
                <w:iCs/>
                <w:sz w:val="18"/>
                <w:szCs w:val="18"/>
                <w:lang w:val="en-GB"/>
              </w:rPr>
              <w:t>.</w:t>
            </w:r>
            <w:r>
              <w:rPr>
                <w:rFonts w:ascii="Calibri" w:eastAsia="Times New Roman" w:hAnsi="Calibri" w:cs="Calibri"/>
                <w:i/>
                <w:iCs/>
                <w:sz w:val="18"/>
                <w:szCs w:val="18"/>
              </w:rPr>
              <w:t xml:space="preserve"> hortensis </w:t>
            </w:r>
          </w:p>
          <w:p>
            <w:pPr>
              <w:spacing w:after="0" w:line="240" w:lineRule="auto"/>
              <w:rPr>
                <w:rFonts w:ascii="Calibri" w:eastAsia="Times New Roman" w:hAnsi="Calibri" w:cs="Calibri"/>
                <w:i/>
                <w:iCs/>
                <w:sz w:val="18"/>
                <w:szCs w:val="18"/>
              </w:rPr>
            </w:pPr>
            <w:r>
              <w:rPr>
                <w:rFonts w:ascii="Calibri" w:eastAsia="Times New Roman" w:hAnsi="Calibri" w:cs="Calibri"/>
                <w:sz w:val="18"/>
                <w:szCs w:val="18"/>
              </w:rPr>
              <w:t>DSM 15637</w:t>
            </w:r>
          </w:p>
        </w:tc>
        <w:tc>
          <w:tcPr>
            <w:tcW w:w="850" w:type="dxa"/>
            <w:tcBorders>
              <w:bottom w:val="nil"/>
            </w:tcBorders>
            <w:shd w:val="clear" w:color="auto" w:fill="auto"/>
            <w:noWrap/>
            <w:vAlign w:val="center"/>
          </w:tcPr>
          <w:p>
            <w:pPr>
              <w:spacing w:after="0" w:line="240" w:lineRule="auto"/>
              <w:jc w:val="center"/>
              <w:rPr>
                <w:rFonts w:ascii="Calibri" w:eastAsia="Times New Roman" w:hAnsi="Calibri" w:cs="Calibri"/>
                <w:sz w:val="18"/>
                <w:szCs w:val="18"/>
              </w:rPr>
            </w:pPr>
            <w:r>
              <w:rPr>
                <w:rFonts w:ascii="Calibri" w:eastAsia="Times New Roman" w:hAnsi="Calibri" w:cs="Calibri"/>
                <w:sz w:val="18"/>
                <w:szCs w:val="18"/>
              </w:rPr>
              <w:t>32.8</w:t>
            </w:r>
          </w:p>
        </w:tc>
        <w:tc>
          <w:tcPr>
            <w:tcW w:w="1560" w:type="dxa"/>
            <w:tcBorders>
              <w:bottom w:val="nil"/>
            </w:tcBorders>
            <w:shd w:val="clear" w:color="auto" w:fill="auto"/>
            <w:noWrap/>
            <w:vAlign w:val="center"/>
          </w:tcPr>
          <w:p>
            <w:pPr>
              <w:spacing w:after="0" w:line="240" w:lineRule="auto"/>
              <w:jc w:val="center"/>
              <w:rPr>
                <w:rFonts w:ascii="Calibri" w:eastAsia="Times New Roman" w:hAnsi="Calibri" w:cs="Calibri"/>
                <w:sz w:val="18"/>
                <w:szCs w:val="18"/>
              </w:rPr>
            </w:pPr>
            <w:r>
              <w:rPr>
                <w:rFonts w:ascii="Calibri" w:eastAsia="Times New Roman" w:hAnsi="Calibri" w:cs="Calibri"/>
                <w:sz w:val="18"/>
                <w:szCs w:val="18"/>
              </w:rPr>
              <w:t>(29.4 - 36.4)</w:t>
            </w:r>
          </w:p>
        </w:tc>
        <w:tc>
          <w:tcPr>
            <w:tcW w:w="1388" w:type="dxa"/>
            <w:vAlign w:val="center"/>
          </w:tcPr>
          <w:p>
            <w:pPr>
              <w:spacing w:after="0" w:line="240" w:lineRule="auto"/>
              <w:jc w:val="center"/>
              <w:rPr>
                <w:rFonts w:ascii="Calibri" w:eastAsia="Times New Roman" w:hAnsi="Calibri" w:cs="Calibri"/>
                <w:sz w:val="18"/>
                <w:szCs w:val="18"/>
                <w:lang w:val="en-GB"/>
              </w:rPr>
            </w:pPr>
            <w:r>
              <w:rPr>
                <w:rFonts w:ascii="Calibri" w:eastAsia="Times New Roman" w:hAnsi="Calibri" w:cs="Calibri"/>
                <w:sz w:val="18"/>
                <w:szCs w:val="18"/>
                <w:lang w:val="en-GB"/>
              </w:rPr>
              <w:t>1.28</w:t>
            </w:r>
          </w:p>
        </w:tc>
      </w:tr>
      <w:tr>
        <w:trPr>
          <w:trHeight w:val="300"/>
        </w:trPr>
        <w:tc>
          <w:tcPr>
            <w:tcW w:w="944" w:type="dxa"/>
            <w:tcBorders>
              <w:top w:val="nil"/>
              <w:left w:val="nil"/>
              <w:bottom w:val="nil"/>
              <w:right w:val="nil"/>
            </w:tcBorders>
            <w:shd w:val="clear" w:color="auto" w:fill="auto"/>
            <w:noWrap/>
            <w:vAlign w:val="center"/>
          </w:tcPr>
          <w:p>
            <w:pPr>
              <w:spacing w:after="0" w:line="240" w:lineRule="auto"/>
              <w:rPr>
                <w:rFonts w:ascii="Calibri" w:eastAsia="Times New Roman" w:hAnsi="Calibri" w:cs="Calibri"/>
                <w:sz w:val="18"/>
                <w:szCs w:val="18"/>
              </w:rPr>
            </w:pPr>
            <w:r>
              <w:rPr>
                <w:rFonts w:ascii="Calibri" w:eastAsia="Times New Roman" w:hAnsi="Calibri" w:cs="Calibri"/>
                <w:b/>
                <w:bCs/>
                <w:sz w:val="18"/>
                <w:szCs w:val="18"/>
              </w:rPr>
              <w:t>D6</w:t>
            </w:r>
            <w:r>
              <w:rPr>
                <w:vertAlign w:val="subscript"/>
                <w:lang w:val="en-GB"/>
              </w:rPr>
              <w:t>(HD)</w:t>
            </w:r>
          </w:p>
        </w:tc>
        <w:tc>
          <w:tcPr>
            <w:tcW w:w="1601" w:type="dxa"/>
            <w:tcBorders>
              <w:top w:val="nil"/>
              <w:left w:val="nil"/>
              <w:bottom w:val="nil"/>
              <w:right w:val="nil"/>
            </w:tcBorders>
            <w:shd w:val="clear" w:color="auto" w:fill="auto"/>
            <w:noWrap/>
            <w:vAlign w:val="center"/>
          </w:tcPr>
          <w:p>
            <w:pPr>
              <w:spacing w:after="0" w:line="240" w:lineRule="auto"/>
              <w:rPr>
                <w:rFonts w:ascii="Calibri" w:eastAsia="Times New Roman" w:hAnsi="Calibri" w:cs="Calibri"/>
                <w:sz w:val="18"/>
                <w:szCs w:val="18"/>
              </w:rPr>
            </w:pPr>
            <w:r>
              <w:rPr>
                <w:rFonts w:ascii="Calibri" w:eastAsia="Times New Roman" w:hAnsi="Calibri" w:cs="Calibri"/>
                <w:b/>
                <w:bCs/>
                <w:i/>
                <w:iCs/>
                <w:sz w:val="18"/>
                <w:szCs w:val="18"/>
              </w:rPr>
              <w:t>D</w:t>
            </w:r>
            <w:r>
              <w:rPr>
                <w:rFonts w:ascii="Calibri" w:eastAsia="Times New Roman" w:hAnsi="Calibri" w:cs="Calibri"/>
                <w:b/>
                <w:bCs/>
                <w:i/>
                <w:iCs/>
                <w:sz w:val="18"/>
                <w:szCs w:val="18"/>
                <w:lang w:val="en-GB"/>
              </w:rPr>
              <w:t xml:space="preserve">. </w:t>
            </w:r>
            <w:r>
              <w:rPr>
                <w:rFonts w:ascii="Calibri" w:eastAsia="Times New Roman" w:hAnsi="Calibri" w:cs="Calibri"/>
                <w:b/>
                <w:bCs/>
                <w:i/>
                <w:iCs/>
                <w:sz w:val="18"/>
                <w:szCs w:val="18"/>
              </w:rPr>
              <w:t>denitrificans</w:t>
            </w:r>
            <w:r>
              <w:rPr>
                <w:rFonts w:ascii="Calibri" w:eastAsia="Times New Roman" w:hAnsi="Calibri" w:cs="Calibri"/>
                <w:sz w:val="18"/>
                <w:szCs w:val="18"/>
              </w:rPr>
              <w:t xml:space="preserve"> </w:t>
            </w:r>
          </w:p>
          <w:p>
            <w:pPr>
              <w:spacing w:after="0" w:line="240" w:lineRule="auto"/>
              <w:rPr>
                <w:rFonts w:ascii="Calibri" w:eastAsia="Times New Roman" w:hAnsi="Calibri" w:cs="Calibri"/>
                <w:sz w:val="18"/>
                <w:szCs w:val="18"/>
              </w:rPr>
            </w:pPr>
            <w:r>
              <w:rPr>
                <w:rFonts w:ascii="Calibri" w:eastAsia="Times New Roman" w:hAnsi="Calibri" w:cs="Calibri"/>
                <w:sz w:val="18"/>
                <w:szCs w:val="18"/>
              </w:rPr>
              <w:t>(AJ318917)</w:t>
            </w:r>
          </w:p>
        </w:tc>
        <w:tc>
          <w:tcPr>
            <w:tcW w:w="857" w:type="dxa"/>
            <w:tcBorders>
              <w:top w:val="nil"/>
              <w:left w:val="nil"/>
              <w:bottom w:val="nil"/>
              <w:right w:val="single" w:sz="4" w:space="0" w:color="auto"/>
            </w:tcBorders>
            <w:shd w:val="clear" w:color="auto" w:fill="auto"/>
            <w:noWrap/>
            <w:vAlign w:val="center"/>
          </w:tcPr>
          <w:p>
            <w:pPr>
              <w:spacing w:after="0" w:line="240" w:lineRule="auto"/>
              <w:jc w:val="center"/>
              <w:rPr>
                <w:rFonts w:ascii="Calibri" w:eastAsia="Times New Roman" w:hAnsi="Calibri" w:cs="Calibri"/>
                <w:sz w:val="18"/>
                <w:szCs w:val="18"/>
              </w:rPr>
            </w:pPr>
            <w:r>
              <w:rPr>
                <w:rFonts w:ascii="Calibri" w:eastAsia="Times New Roman" w:hAnsi="Calibri" w:cs="Calibri"/>
                <w:sz w:val="18"/>
                <w:szCs w:val="18"/>
              </w:rPr>
              <w:t>97.77</w:t>
            </w:r>
          </w:p>
        </w:tc>
        <w:tc>
          <w:tcPr>
            <w:tcW w:w="925" w:type="dxa"/>
            <w:tcBorders>
              <w:top w:val="nil"/>
              <w:left w:val="single" w:sz="4" w:space="0" w:color="auto"/>
              <w:bottom w:val="nil"/>
              <w:right w:val="nil"/>
            </w:tcBorders>
            <w:shd w:val="clear" w:color="auto" w:fill="auto"/>
            <w:noWrap/>
            <w:vAlign w:val="center"/>
          </w:tcPr>
          <w:p>
            <w:pPr>
              <w:spacing w:after="0" w:line="240" w:lineRule="auto"/>
              <w:rPr>
                <w:rFonts w:ascii="Calibri" w:eastAsia="Times New Roman" w:hAnsi="Calibri" w:cs="Calibri"/>
                <w:sz w:val="18"/>
                <w:szCs w:val="18"/>
              </w:rPr>
            </w:pPr>
            <w:r>
              <w:rPr>
                <w:rFonts w:ascii="Calibri" w:eastAsia="Times New Roman" w:hAnsi="Calibri" w:cs="Calibri"/>
                <w:sz w:val="18"/>
                <w:szCs w:val="18"/>
              </w:rPr>
              <w:t>D6</w:t>
            </w:r>
            <w:r>
              <w:rPr>
                <w:vertAlign w:val="subscript"/>
                <w:lang w:val="en-GB"/>
              </w:rPr>
              <w:t>(HD)</w:t>
            </w:r>
          </w:p>
        </w:tc>
        <w:tc>
          <w:tcPr>
            <w:tcW w:w="1627" w:type="dxa"/>
            <w:tcBorders>
              <w:top w:val="nil"/>
              <w:left w:val="nil"/>
              <w:bottom w:val="nil"/>
              <w:right w:val="nil"/>
            </w:tcBorders>
            <w:shd w:val="clear" w:color="auto" w:fill="auto"/>
            <w:noWrap/>
            <w:vAlign w:val="center"/>
          </w:tcPr>
          <w:p>
            <w:pPr>
              <w:spacing w:after="0" w:line="240" w:lineRule="auto"/>
              <w:rPr>
                <w:rFonts w:ascii="Calibri" w:eastAsia="Times New Roman" w:hAnsi="Calibri" w:cs="Calibri"/>
                <w:sz w:val="18"/>
                <w:szCs w:val="18"/>
              </w:rPr>
            </w:pPr>
            <w:r>
              <w:rPr>
                <w:rFonts w:ascii="Calibri" w:eastAsia="Times New Roman" w:hAnsi="Calibri" w:cs="Calibri"/>
                <w:i/>
                <w:iCs/>
                <w:sz w:val="18"/>
                <w:szCs w:val="18"/>
              </w:rPr>
              <w:t>D</w:t>
            </w:r>
            <w:r>
              <w:rPr>
                <w:rFonts w:ascii="Calibri" w:eastAsia="Times New Roman" w:hAnsi="Calibri" w:cs="Calibri"/>
                <w:i/>
                <w:iCs/>
                <w:sz w:val="18"/>
                <w:szCs w:val="18"/>
                <w:lang w:val="en-GB"/>
              </w:rPr>
              <w:t>.</w:t>
            </w:r>
            <w:r>
              <w:rPr>
                <w:rFonts w:ascii="Calibri" w:eastAsia="Times New Roman" w:hAnsi="Calibri" w:cs="Calibri"/>
                <w:i/>
                <w:iCs/>
                <w:sz w:val="18"/>
                <w:szCs w:val="18"/>
              </w:rPr>
              <w:t xml:space="preserve"> denitrificans</w:t>
            </w:r>
            <w:r>
              <w:rPr>
                <w:rFonts w:ascii="Calibri" w:eastAsia="Times New Roman" w:hAnsi="Calibri" w:cs="Calibri"/>
                <w:sz w:val="18"/>
                <w:szCs w:val="18"/>
              </w:rPr>
              <w:t xml:space="preserve"> </w:t>
            </w:r>
          </w:p>
          <w:p>
            <w:pPr>
              <w:spacing w:after="0" w:line="240" w:lineRule="auto"/>
              <w:rPr>
                <w:rFonts w:ascii="Calibri" w:eastAsia="Times New Roman" w:hAnsi="Calibri" w:cs="Calibri"/>
                <w:sz w:val="18"/>
                <w:szCs w:val="18"/>
              </w:rPr>
            </w:pPr>
            <w:r>
              <w:rPr>
                <w:rFonts w:ascii="Calibri" w:eastAsia="Times New Roman" w:hAnsi="Calibri" w:cs="Calibri"/>
                <w:sz w:val="18"/>
                <w:szCs w:val="18"/>
              </w:rPr>
              <w:t>ATCC BAA-841</w:t>
            </w:r>
          </w:p>
        </w:tc>
        <w:tc>
          <w:tcPr>
            <w:tcW w:w="850" w:type="dxa"/>
            <w:tcBorders>
              <w:top w:val="nil"/>
              <w:left w:val="nil"/>
              <w:bottom w:val="nil"/>
              <w:right w:val="nil"/>
            </w:tcBorders>
            <w:shd w:val="clear" w:color="auto" w:fill="auto"/>
            <w:noWrap/>
            <w:vAlign w:val="center"/>
          </w:tcPr>
          <w:p>
            <w:pPr>
              <w:spacing w:after="0" w:line="240" w:lineRule="auto"/>
              <w:jc w:val="center"/>
              <w:rPr>
                <w:rFonts w:ascii="Calibri" w:eastAsia="Times New Roman" w:hAnsi="Calibri" w:cs="Calibri"/>
                <w:sz w:val="18"/>
                <w:szCs w:val="18"/>
              </w:rPr>
            </w:pPr>
            <w:r>
              <w:rPr>
                <w:rFonts w:ascii="Calibri" w:eastAsia="Times New Roman" w:hAnsi="Calibri" w:cs="Calibri"/>
                <w:sz w:val="18"/>
                <w:szCs w:val="18"/>
              </w:rPr>
              <w:t>34.7</w:t>
            </w:r>
          </w:p>
        </w:tc>
        <w:tc>
          <w:tcPr>
            <w:tcW w:w="1560" w:type="dxa"/>
            <w:tcBorders>
              <w:top w:val="nil"/>
              <w:left w:val="nil"/>
              <w:bottom w:val="nil"/>
            </w:tcBorders>
            <w:shd w:val="clear" w:color="auto" w:fill="auto"/>
            <w:noWrap/>
            <w:vAlign w:val="center"/>
          </w:tcPr>
          <w:p>
            <w:pPr>
              <w:spacing w:after="0" w:line="240" w:lineRule="auto"/>
              <w:jc w:val="center"/>
              <w:rPr>
                <w:rFonts w:ascii="Calibri" w:eastAsia="Times New Roman" w:hAnsi="Calibri" w:cs="Calibri"/>
                <w:sz w:val="18"/>
                <w:szCs w:val="18"/>
              </w:rPr>
            </w:pPr>
            <w:r>
              <w:rPr>
                <w:rFonts w:ascii="Calibri" w:eastAsia="Times New Roman" w:hAnsi="Calibri" w:cs="Calibri"/>
                <w:sz w:val="18"/>
                <w:szCs w:val="18"/>
              </w:rPr>
              <w:t>(31.3 - 38.2)</w:t>
            </w:r>
          </w:p>
        </w:tc>
        <w:tc>
          <w:tcPr>
            <w:tcW w:w="1388" w:type="dxa"/>
            <w:vAlign w:val="center"/>
          </w:tcPr>
          <w:p>
            <w:pPr>
              <w:spacing w:after="0" w:line="240" w:lineRule="auto"/>
              <w:jc w:val="center"/>
              <w:rPr>
                <w:rFonts w:ascii="Calibri" w:eastAsia="Times New Roman" w:hAnsi="Calibri" w:cs="Calibri"/>
                <w:sz w:val="18"/>
                <w:szCs w:val="18"/>
                <w:lang w:val="en-GB"/>
              </w:rPr>
            </w:pPr>
            <w:r>
              <w:rPr>
                <w:rFonts w:ascii="Calibri" w:eastAsia="Times New Roman" w:hAnsi="Calibri" w:cs="Calibri"/>
                <w:sz w:val="18"/>
                <w:szCs w:val="18"/>
                <w:lang w:val="en-GB"/>
              </w:rPr>
              <w:t>0.02</w:t>
            </w:r>
          </w:p>
        </w:tc>
      </w:tr>
      <w:tr>
        <w:trPr>
          <w:trHeight w:val="300"/>
        </w:trPr>
        <w:tc>
          <w:tcPr>
            <w:tcW w:w="944" w:type="dxa"/>
            <w:tcBorders>
              <w:top w:val="nil"/>
              <w:left w:val="nil"/>
              <w:bottom w:val="nil"/>
              <w:right w:val="nil"/>
            </w:tcBorders>
            <w:shd w:val="clear" w:color="auto" w:fill="auto"/>
            <w:noWrap/>
            <w:vAlign w:val="center"/>
          </w:tcPr>
          <w:p>
            <w:pPr>
              <w:spacing w:after="0" w:line="240" w:lineRule="auto"/>
              <w:rPr>
                <w:rFonts w:ascii="Calibri" w:eastAsia="Times New Roman" w:hAnsi="Calibri" w:cs="Calibri"/>
                <w:sz w:val="18"/>
                <w:szCs w:val="18"/>
              </w:rPr>
            </w:pPr>
            <w:r>
              <w:rPr>
                <w:rFonts w:ascii="Calibri" w:eastAsia="Times New Roman" w:hAnsi="Calibri" w:cs="Calibri"/>
                <w:sz w:val="18"/>
                <w:szCs w:val="18"/>
              </w:rPr>
              <w:t>D6</w:t>
            </w:r>
            <w:r>
              <w:rPr>
                <w:vertAlign w:val="subscript"/>
                <w:lang w:val="en-GB"/>
              </w:rPr>
              <w:t>(HD)</w:t>
            </w:r>
          </w:p>
        </w:tc>
        <w:tc>
          <w:tcPr>
            <w:tcW w:w="1601" w:type="dxa"/>
            <w:tcBorders>
              <w:top w:val="nil"/>
              <w:left w:val="nil"/>
              <w:bottom w:val="nil"/>
              <w:right w:val="nil"/>
            </w:tcBorders>
            <w:shd w:val="clear" w:color="auto" w:fill="auto"/>
            <w:noWrap/>
            <w:vAlign w:val="center"/>
          </w:tcPr>
          <w:p>
            <w:pPr>
              <w:spacing w:after="0" w:line="240" w:lineRule="auto"/>
              <w:rPr>
                <w:rFonts w:ascii="Calibri" w:eastAsia="Times New Roman" w:hAnsi="Calibri" w:cs="Calibri"/>
                <w:sz w:val="18"/>
                <w:szCs w:val="18"/>
              </w:rPr>
            </w:pPr>
            <w:r>
              <w:rPr>
                <w:rFonts w:ascii="Calibri" w:eastAsia="Times New Roman" w:hAnsi="Calibri" w:cs="Calibri"/>
                <w:sz w:val="18"/>
                <w:szCs w:val="18"/>
              </w:rPr>
              <w:t>D110</w:t>
            </w:r>
            <w:r>
              <w:rPr>
                <w:vertAlign w:val="subscript"/>
                <w:lang w:val="en-GB"/>
              </w:rPr>
              <w:t>(HD)</w:t>
            </w:r>
          </w:p>
        </w:tc>
        <w:tc>
          <w:tcPr>
            <w:tcW w:w="857" w:type="dxa"/>
            <w:tcBorders>
              <w:top w:val="nil"/>
              <w:left w:val="nil"/>
              <w:bottom w:val="nil"/>
              <w:right w:val="single" w:sz="4" w:space="0" w:color="auto"/>
            </w:tcBorders>
            <w:shd w:val="clear" w:color="auto" w:fill="auto"/>
            <w:noWrap/>
            <w:vAlign w:val="center"/>
          </w:tcPr>
          <w:p>
            <w:pPr>
              <w:spacing w:after="0" w:line="240" w:lineRule="auto"/>
              <w:jc w:val="center"/>
              <w:rPr>
                <w:rFonts w:ascii="Calibri" w:eastAsia="Times New Roman" w:hAnsi="Calibri" w:cs="Calibri"/>
                <w:sz w:val="18"/>
                <w:szCs w:val="18"/>
              </w:rPr>
            </w:pPr>
            <w:r>
              <w:rPr>
                <w:rFonts w:ascii="Calibri" w:eastAsia="Times New Roman" w:hAnsi="Calibri" w:cs="Calibri"/>
                <w:sz w:val="18"/>
                <w:szCs w:val="18"/>
              </w:rPr>
              <w:t>100</w:t>
            </w:r>
          </w:p>
        </w:tc>
        <w:tc>
          <w:tcPr>
            <w:tcW w:w="925" w:type="dxa"/>
            <w:tcBorders>
              <w:top w:val="nil"/>
              <w:left w:val="single" w:sz="4" w:space="0" w:color="auto"/>
              <w:bottom w:val="nil"/>
              <w:right w:val="nil"/>
            </w:tcBorders>
            <w:shd w:val="clear" w:color="auto" w:fill="auto"/>
            <w:noWrap/>
            <w:vAlign w:val="center"/>
          </w:tcPr>
          <w:p>
            <w:pPr>
              <w:spacing w:after="0" w:line="240" w:lineRule="auto"/>
              <w:rPr>
                <w:rFonts w:ascii="Calibri" w:eastAsia="Times New Roman" w:hAnsi="Calibri" w:cs="Calibri"/>
                <w:sz w:val="18"/>
                <w:szCs w:val="18"/>
              </w:rPr>
            </w:pPr>
            <w:r>
              <w:rPr>
                <w:rFonts w:ascii="Calibri" w:eastAsia="Times New Roman" w:hAnsi="Calibri" w:cs="Calibri"/>
                <w:sz w:val="18"/>
                <w:szCs w:val="18"/>
              </w:rPr>
              <w:t>D6</w:t>
            </w:r>
            <w:r>
              <w:rPr>
                <w:vertAlign w:val="subscript"/>
                <w:lang w:val="en-GB"/>
              </w:rPr>
              <w:t>(HD)</w:t>
            </w:r>
          </w:p>
        </w:tc>
        <w:tc>
          <w:tcPr>
            <w:tcW w:w="1627" w:type="dxa"/>
            <w:tcBorders>
              <w:top w:val="nil"/>
              <w:left w:val="nil"/>
              <w:bottom w:val="nil"/>
              <w:right w:val="nil"/>
            </w:tcBorders>
            <w:shd w:val="clear" w:color="auto" w:fill="auto"/>
            <w:noWrap/>
            <w:vAlign w:val="center"/>
          </w:tcPr>
          <w:p>
            <w:pPr>
              <w:spacing w:after="0" w:line="240" w:lineRule="auto"/>
              <w:rPr>
                <w:rFonts w:ascii="Calibri" w:eastAsia="Times New Roman" w:hAnsi="Calibri" w:cs="Calibri"/>
                <w:sz w:val="18"/>
                <w:szCs w:val="18"/>
              </w:rPr>
            </w:pPr>
            <w:r>
              <w:rPr>
                <w:rFonts w:ascii="Calibri" w:eastAsia="Times New Roman" w:hAnsi="Calibri" w:cs="Calibri"/>
                <w:sz w:val="18"/>
                <w:szCs w:val="18"/>
              </w:rPr>
              <w:t>D110</w:t>
            </w:r>
            <w:r>
              <w:rPr>
                <w:vertAlign w:val="subscript"/>
                <w:lang w:val="en-GB"/>
              </w:rPr>
              <w:t>(HD)</w:t>
            </w:r>
          </w:p>
        </w:tc>
        <w:tc>
          <w:tcPr>
            <w:tcW w:w="850" w:type="dxa"/>
            <w:tcBorders>
              <w:top w:val="nil"/>
              <w:left w:val="nil"/>
              <w:bottom w:val="nil"/>
              <w:right w:val="nil"/>
            </w:tcBorders>
            <w:shd w:val="clear" w:color="auto" w:fill="auto"/>
            <w:noWrap/>
            <w:vAlign w:val="center"/>
          </w:tcPr>
          <w:p>
            <w:pPr>
              <w:spacing w:after="0" w:line="240" w:lineRule="auto"/>
              <w:jc w:val="center"/>
              <w:rPr>
                <w:rFonts w:ascii="Calibri" w:eastAsia="Times New Roman" w:hAnsi="Calibri" w:cs="Calibri"/>
                <w:sz w:val="18"/>
                <w:szCs w:val="18"/>
              </w:rPr>
            </w:pPr>
            <w:r>
              <w:rPr>
                <w:rFonts w:ascii="Calibri" w:eastAsia="Times New Roman" w:hAnsi="Calibri" w:cs="Calibri"/>
                <w:sz w:val="18"/>
                <w:szCs w:val="18"/>
              </w:rPr>
              <w:t>89.2</w:t>
            </w:r>
          </w:p>
        </w:tc>
        <w:tc>
          <w:tcPr>
            <w:tcW w:w="1560" w:type="dxa"/>
            <w:tcBorders>
              <w:top w:val="nil"/>
              <w:left w:val="nil"/>
              <w:bottom w:val="nil"/>
            </w:tcBorders>
            <w:shd w:val="clear" w:color="auto" w:fill="auto"/>
            <w:noWrap/>
            <w:vAlign w:val="center"/>
          </w:tcPr>
          <w:p>
            <w:pPr>
              <w:spacing w:after="0" w:line="240" w:lineRule="auto"/>
              <w:jc w:val="center"/>
              <w:rPr>
                <w:rFonts w:ascii="Calibri" w:eastAsia="Times New Roman" w:hAnsi="Calibri" w:cs="Calibri"/>
                <w:sz w:val="18"/>
                <w:szCs w:val="18"/>
              </w:rPr>
            </w:pPr>
            <w:r>
              <w:rPr>
                <w:rFonts w:ascii="Calibri" w:eastAsia="Times New Roman" w:hAnsi="Calibri" w:cs="Calibri"/>
                <w:sz w:val="18"/>
                <w:szCs w:val="18"/>
              </w:rPr>
              <w:t>(85.9 - 91.9)</w:t>
            </w:r>
          </w:p>
        </w:tc>
        <w:tc>
          <w:tcPr>
            <w:tcW w:w="1388" w:type="dxa"/>
            <w:vAlign w:val="center"/>
          </w:tcPr>
          <w:p>
            <w:pPr>
              <w:spacing w:after="0" w:line="240" w:lineRule="auto"/>
              <w:jc w:val="center"/>
              <w:rPr>
                <w:rFonts w:ascii="Calibri" w:eastAsia="Times New Roman" w:hAnsi="Calibri" w:cs="Calibri"/>
                <w:sz w:val="18"/>
                <w:szCs w:val="18"/>
                <w:lang w:val="en-GB"/>
              </w:rPr>
            </w:pPr>
            <w:r>
              <w:rPr>
                <w:rFonts w:ascii="Calibri" w:eastAsia="Times New Roman" w:hAnsi="Calibri" w:cs="Calibri"/>
                <w:sz w:val="18"/>
                <w:szCs w:val="18"/>
                <w:lang w:val="en-GB"/>
              </w:rPr>
              <w:t>0.12</w:t>
            </w:r>
          </w:p>
        </w:tc>
      </w:tr>
      <w:tr>
        <w:trPr>
          <w:trHeight w:val="300"/>
        </w:trPr>
        <w:tc>
          <w:tcPr>
            <w:tcW w:w="944" w:type="dxa"/>
            <w:tcBorders>
              <w:top w:val="nil"/>
              <w:left w:val="nil"/>
              <w:bottom w:val="nil"/>
              <w:right w:val="nil"/>
            </w:tcBorders>
            <w:shd w:val="clear" w:color="auto" w:fill="auto"/>
            <w:noWrap/>
            <w:vAlign w:val="center"/>
          </w:tcPr>
          <w:p>
            <w:pPr>
              <w:spacing w:after="0" w:line="240" w:lineRule="auto"/>
              <w:rPr>
                <w:rFonts w:ascii="Calibri" w:eastAsia="Times New Roman" w:hAnsi="Calibri" w:cs="Calibri"/>
                <w:sz w:val="18"/>
                <w:szCs w:val="18"/>
              </w:rPr>
            </w:pPr>
            <w:r>
              <w:rPr>
                <w:rFonts w:ascii="Calibri" w:eastAsia="Times New Roman" w:hAnsi="Calibri" w:cs="Calibri"/>
                <w:b/>
                <w:bCs/>
                <w:sz w:val="18"/>
                <w:szCs w:val="18"/>
              </w:rPr>
              <w:t>D110</w:t>
            </w:r>
            <w:r>
              <w:rPr>
                <w:vertAlign w:val="subscript"/>
                <w:lang w:val="en-GB"/>
              </w:rPr>
              <w:t>(HD)</w:t>
            </w:r>
          </w:p>
        </w:tc>
        <w:tc>
          <w:tcPr>
            <w:tcW w:w="1601" w:type="dxa"/>
            <w:tcBorders>
              <w:top w:val="nil"/>
              <w:left w:val="nil"/>
              <w:bottom w:val="nil"/>
              <w:right w:val="nil"/>
            </w:tcBorders>
            <w:shd w:val="clear" w:color="auto" w:fill="auto"/>
            <w:noWrap/>
            <w:vAlign w:val="center"/>
          </w:tcPr>
          <w:p>
            <w:pPr>
              <w:spacing w:after="0" w:line="240" w:lineRule="auto"/>
              <w:rPr>
                <w:rFonts w:ascii="Calibri" w:eastAsia="Times New Roman" w:hAnsi="Calibri" w:cs="Calibri"/>
                <w:sz w:val="18"/>
                <w:szCs w:val="18"/>
              </w:rPr>
            </w:pPr>
            <w:r>
              <w:rPr>
                <w:rFonts w:ascii="Calibri" w:eastAsia="Times New Roman" w:hAnsi="Calibri" w:cs="Calibri"/>
                <w:b/>
                <w:bCs/>
                <w:i/>
                <w:iCs/>
                <w:sz w:val="18"/>
                <w:szCs w:val="18"/>
              </w:rPr>
              <w:t>D</w:t>
            </w:r>
            <w:r>
              <w:rPr>
                <w:rFonts w:ascii="Calibri" w:eastAsia="Times New Roman" w:hAnsi="Calibri" w:cs="Calibri"/>
                <w:b/>
                <w:bCs/>
                <w:i/>
                <w:iCs/>
                <w:sz w:val="18"/>
                <w:szCs w:val="18"/>
                <w:lang w:val="en-GB"/>
              </w:rPr>
              <w:t xml:space="preserve">. </w:t>
            </w:r>
            <w:r>
              <w:rPr>
                <w:rFonts w:ascii="Calibri" w:eastAsia="Times New Roman" w:hAnsi="Calibri" w:cs="Calibri"/>
                <w:b/>
                <w:bCs/>
                <w:i/>
                <w:iCs/>
                <w:sz w:val="18"/>
                <w:szCs w:val="18"/>
              </w:rPr>
              <w:t>denitrificans</w:t>
            </w:r>
            <w:r>
              <w:rPr>
                <w:rFonts w:ascii="Calibri" w:eastAsia="Times New Roman" w:hAnsi="Calibri" w:cs="Calibri"/>
                <w:sz w:val="18"/>
                <w:szCs w:val="18"/>
              </w:rPr>
              <w:t xml:space="preserve"> </w:t>
            </w:r>
          </w:p>
          <w:p>
            <w:pPr>
              <w:spacing w:after="0" w:line="240" w:lineRule="auto"/>
              <w:rPr>
                <w:rFonts w:ascii="Calibri" w:eastAsia="Times New Roman" w:hAnsi="Calibri" w:cs="Calibri"/>
                <w:sz w:val="18"/>
                <w:szCs w:val="18"/>
              </w:rPr>
            </w:pPr>
            <w:r>
              <w:rPr>
                <w:rFonts w:ascii="Calibri" w:eastAsia="Times New Roman" w:hAnsi="Calibri" w:cs="Calibri"/>
                <w:sz w:val="18"/>
                <w:szCs w:val="18"/>
              </w:rPr>
              <w:t>(AJ318917)</w:t>
            </w:r>
          </w:p>
        </w:tc>
        <w:tc>
          <w:tcPr>
            <w:tcW w:w="857" w:type="dxa"/>
            <w:tcBorders>
              <w:top w:val="nil"/>
              <w:left w:val="nil"/>
              <w:bottom w:val="nil"/>
              <w:right w:val="single" w:sz="4" w:space="0" w:color="auto"/>
            </w:tcBorders>
            <w:shd w:val="clear" w:color="auto" w:fill="auto"/>
            <w:noWrap/>
            <w:vAlign w:val="center"/>
          </w:tcPr>
          <w:p>
            <w:pPr>
              <w:spacing w:after="0" w:line="240" w:lineRule="auto"/>
              <w:jc w:val="center"/>
              <w:rPr>
                <w:rFonts w:ascii="Calibri" w:eastAsia="Times New Roman" w:hAnsi="Calibri" w:cs="Calibri"/>
                <w:sz w:val="18"/>
                <w:szCs w:val="18"/>
              </w:rPr>
            </w:pPr>
            <w:r>
              <w:rPr>
                <w:rFonts w:ascii="Calibri" w:eastAsia="Times New Roman" w:hAnsi="Calibri" w:cs="Calibri"/>
                <w:sz w:val="18"/>
                <w:szCs w:val="18"/>
              </w:rPr>
              <w:t>97.77</w:t>
            </w:r>
          </w:p>
        </w:tc>
        <w:tc>
          <w:tcPr>
            <w:tcW w:w="925" w:type="dxa"/>
            <w:tcBorders>
              <w:top w:val="nil"/>
              <w:left w:val="single" w:sz="4" w:space="0" w:color="auto"/>
              <w:bottom w:val="nil"/>
              <w:right w:val="nil"/>
            </w:tcBorders>
            <w:shd w:val="clear" w:color="auto" w:fill="auto"/>
            <w:noWrap/>
            <w:vAlign w:val="center"/>
          </w:tcPr>
          <w:p>
            <w:pPr>
              <w:spacing w:after="0" w:line="240" w:lineRule="auto"/>
              <w:rPr>
                <w:rFonts w:ascii="Calibri" w:eastAsia="Times New Roman" w:hAnsi="Calibri" w:cs="Calibri"/>
                <w:sz w:val="18"/>
                <w:szCs w:val="18"/>
              </w:rPr>
            </w:pPr>
            <w:r>
              <w:rPr>
                <w:rFonts w:ascii="Calibri" w:eastAsia="Times New Roman" w:hAnsi="Calibri" w:cs="Calibri"/>
                <w:sz w:val="18"/>
                <w:szCs w:val="18"/>
              </w:rPr>
              <w:t>D110</w:t>
            </w:r>
            <w:r>
              <w:rPr>
                <w:vertAlign w:val="subscript"/>
                <w:lang w:val="en-GB"/>
              </w:rPr>
              <w:t>(HD)</w:t>
            </w:r>
          </w:p>
        </w:tc>
        <w:tc>
          <w:tcPr>
            <w:tcW w:w="1627" w:type="dxa"/>
            <w:tcBorders>
              <w:top w:val="nil"/>
              <w:left w:val="nil"/>
              <w:bottom w:val="nil"/>
              <w:right w:val="nil"/>
            </w:tcBorders>
            <w:shd w:val="clear" w:color="auto" w:fill="auto"/>
            <w:noWrap/>
            <w:vAlign w:val="center"/>
          </w:tcPr>
          <w:p>
            <w:pPr>
              <w:spacing w:after="0" w:line="240" w:lineRule="auto"/>
              <w:rPr>
                <w:rFonts w:ascii="Calibri" w:eastAsia="Times New Roman" w:hAnsi="Calibri" w:cs="Calibri"/>
                <w:sz w:val="18"/>
                <w:szCs w:val="18"/>
              </w:rPr>
            </w:pPr>
            <w:r>
              <w:rPr>
                <w:rFonts w:ascii="Calibri" w:eastAsia="Times New Roman" w:hAnsi="Calibri" w:cs="Calibri"/>
                <w:i/>
                <w:iCs/>
                <w:sz w:val="18"/>
                <w:szCs w:val="18"/>
              </w:rPr>
              <w:t>D</w:t>
            </w:r>
            <w:r>
              <w:rPr>
                <w:rFonts w:ascii="Calibri" w:eastAsia="Times New Roman" w:hAnsi="Calibri" w:cs="Calibri"/>
                <w:i/>
                <w:iCs/>
                <w:sz w:val="18"/>
                <w:szCs w:val="18"/>
                <w:lang w:val="en-GB"/>
              </w:rPr>
              <w:t>.</w:t>
            </w:r>
            <w:r>
              <w:rPr>
                <w:rFonts w:ascii="Calibri" w:eastAsia="Times New Roman" w:hAnsi="Calibri" w:cs="Calibri"/>
                <w:i/>
                <w:iCs/>
                <w:sz w:val="18"/>
                <w:szCs w:val="18"/>
              </w:rPr>
              <w:t xml:space="preserve"> denitrificans</w:t>
            </w:r>
            <w:r>
              <w:rPr>
                <w:rFonts w:ascii="Calibri" w:eastAsia="Times New Roman" w:hAnsi="Calibri" w:cs="Calibri"/>
                <w:sz w:val="18"/>
                <w:szCs w:val="18"/>
              </w:rPr>
              <w:t xml:space="preserve"> </w:t>
            </w:r>
          </w:p>
          <w:p>
            <w:pPr>
              <w:spacing w:after="0" w:line="240" w:lineRule="auto"/>
              <w:rPr>
                <w:rFonts w:ascii="Calibri" w:eastAsia="Times New Roman" w:hAnsi="Calibri" w:cs="Calibri"/>
                <w:sz w:val="18"/>
                <w:szCs w:val="18"/>
              </w:rPr>
            </w:pPr>
            <w:r>
              <w:rPr>
                <w:rFonts w:ascii="Calibri" w:eastAsia="Times New Roman" w:hAnsi="Calibri" w:cs="Calibri"/>
                <w:sz w:val="18"/>
                <w:szCs w:val="18"/>
              </w:rPr>
              <w:t>ATCC BAA-841</w:t>
            </w:r>
          </w:p>
        </w:tc>
        <w:tc>
          <w:tcPr>
            <w:tcW w:w="850" w:type="dxa"/>
            <w:tcBorders>
              <w:top w:val="nil"/>
              <w:left w:val="nil"/>
              <w:bottom w:val="nil"/>
              <w:right w:val="nil"/>
            </w:tcBorders>
            <w:shd w:val="clear" w:color="auto" w:fill="auto"/>
            <w:noWrap/>
            <w:vAlign w:val="center"/>
          </w:tcPr>
          <w:p>
            <w:pPr>
              <w:spacing w:after="0" w:line="240" w:lineRule="auto"/>
              <w:jc w:val="center"/>
              <w:rPr>
                <w:rFonts w:ascii="Calibri" w:eastAsia="Times New Roman" w:hAnsi="Calibri" w:cs="Calibri"/>
                <w:sz w:val="18"/>
                <w:szCs w:val="18"/>
              </w:rPr>
            </w:pPr>
            <w:r>
              <w:rPr>
                <w:rFonts w:ascii="Calibri" w:eastAsia="Times New Roman" w:hAnsi="Calibri" w:cs="Calibri"/>
                <w:sz w:val="18"/>
                <w:szCs w:val="18"/>
              </w:rPr>
              <w:t>34.7</w:t>
            </w:r>
          </w:p>
        </w:tc>
        <w:tc>
          <w:tcPr>
            <w:tcW w:w="1560" w:type="dxa"/>
            <w:tcBorders>
              <w:top w:val="nil"/>
              <w:left w:val="nil"/>
              <w:bottom w:val="nil"/>
            </w:tcBorders>
            <w:shd w:val="clear" w:color="auto" w:fill="auto"/>
            <w:noWrap/>
            <w:vAlign w:val="center"/>
          </w:tcPr>
          <w:p>
            <w:pPr>
              <w:spacing w:after="0" w:line="240" w:lineRule="auto"/>
              <w:jc w:val="center"/>
              <w:rPr>
                <w:rFonts w:ascii="Calibri" w:eastAsia="Times New Roman" w:hAnsi="Calibri" w:cs="Calibri"/>
                <w:sz w:val="18"/>
                <w:szCs w:val="18"/>
              </w:rPr>
            </w:pPr>
            <w:r>
              <w:rPr>
                <w:rFonts w:ascii="Calibri" w:eastAsia="Times New Roman" w:hAnsi="Calibri" w:cs="Calibri"/>
                <w:sz w:val="18"/>
                <w:szCs w:val="18"/>
              </w:rPr>
              <w:t>(31.4 - 38.3)</w:t>
            </w:r>
          </w:p>
        </w:tc>
        <w:tc>
          <w:tcPr>
            <w:tcW w:w="1388" w:type="dxa"/>
            <w:vAlign w:val="center"/>
          </w:tcPr>
          <w:p>
            <w:pPr>
              <w:spacing w:after="0" w:line="240" w:lineRule="auto"/>
              <w:jc w:val="center"/>
              <w:rPr>
                <w:rFonts w:ascii="Calibri" w:eastAsia="Times New Roman" w:hAnsi="Calibri" w:cs="Calibri"/>
                <w:sz w:val="18"/>
                <w:szCs w:val="18"/>
                <w:lang w:val="en-GB"/>
              </w:rPr>
            </w:pPr>
            <w:r>
              <w:rPr>
                <w:rFonts w:ascii="Calibri" w:eastAsia="Times New Roman" w:hAnsi="Calibri" w:cs="Calibri"/>
                <w:sz w:val="18"/>
                <w:szCs w:val="18"/>
                <w:lang w:val="en-GB"/>
              </w:rPr>
              <w:t>0.1</w:t>
            </w:r>
          </w:p>
        </w:tc>
      </w:tr>
      <w:tr>
        <w:trPr>
          <w:trHeight w:val="300"/>
        </w:trPr>
        <w:tc>
          <w:tcPr>
            <w:tcW w:w="944" w:type="dxa"/>
            <w:tcBorders>
              <w:top w:val="nil"/>
              <w:left w:val="nil"/>
              <w:bottom w:val="nil"/>
              <w:right w:val="nil"/>
            </w:tcBorders>
            <w:shd w:val="clear" w:color="auto" w:fill="auto"/>
            <w:noWrap/>
            <w:vAlign w:val="center"/>
          </w:tcPr>
          <w:p>
            <w:pPr>
              <w:spacing w:after="0" w:line="240" w:lineRule="auto"/>
              <w:rPr>
                <w:rFonts w:ascii="Calibri" w:eastAsia="Times New Roman" w:hAnsi="Calibri" w:cs="Calibri"/>
                <w:b/>
                <w:bCs/>
                <w:sz w:val="18"/>
                <w:szCs w:val="18"/>
              </w:rPr>
            </w:pPr>
            <w:r>
              <w:rPr>
                <w:rFonts w:ascii="Calibri" w:eastAsia="Times New Roman" w:hAnsi="Calibri" w:cs="Calibri"/>
                <w:b/>
                <w:bCs/>
                <w:sz w:val="18"/>
                <w:szCs w:val="18"/>
              </w:rPr>
              <w:t>H3</w:t>
            </w:r>
            <w:r>
              <w:rPr>
                <w:vertAlign w:val="subscript"/>
                <w:lang w:val="en-GB"/>
              </w:rPr>
              <w:t>(HD)</w:t>
            </w:r>
          </w:p>
        </w:tc>
        <w:tc>
          <w:tcPr>
            <w:tcW w:w="1601" w:type="dxa"/>
            <w:tcBorders>
              <w:top w:val="nil"/>
              <w:left w:val="nil"/>
              <w:bottom w:val="nil"/>
              <w:right w:val="nil"/>
            </w:tcBorders>
            <w:shd w:val="clear" w:color="auto" w:fill="auto"/>
            <w:noWrap/>
            <w:vAlign w:val="center"/>
          </w:tcPr>
          <w:p>
            <w:pPr>
              <w:spacing w:after="0" w:line="240" w:lineRule="auto"/>
              <w:rPr>
                <w:rFonts w:ascii="Calibri" w:eastAsia="Times New Roman" w:hAnsi="Calibri" w:cs="Calibri"/>
                <w:sz w:val="18"/>
                <w:szCs w:val="18"/>
              </w:rPr>
            </w:pPr>
            <w:r>
              <w:rPr>
                <w:rFonts w:ascii="Calibri" w:eastAsia="Times New Roman" w:hAnsi="Calibri" w:cs="Calibri"/>
                <w:b/>
                <w:bCs/>
                <w:i/>
                <w:iCs/>
                <w:sz w:val="18"/>
                <w:szCs w:val="18"/>
              </w:rPr>
              <w:t>H</w:t>
            </w:r>
            <w:r>
              <w:rPr>
                <w:rFonts w:ascii="Calibri" w:eastAsia="Times New Roman" w:hAnsi="Calibri" w:cs="Calibri"/>
                <w:b/>
                <w:bCs/>
                <w:i/>
                <w:iCs/>
                <w:sz w:val="18"/>
                <w:szCs w:val="18"/>
                <w:lang w:val="en-GB"/>
              </w:rPr>
              <w:t>.</w:t>
            </w:r>
            <w:r>
              <w:rPr>
                <w:rFonts w:ascii="Calibri" w:eastAsia="Times New Roman" w:hAnsi="Calibri" w:cs="Calibri"/>
                <w:b/>
                <w:bCs/>
                <w:i/>
                <w:iCs/>
                <w:sz w:val="18"/>
                <w:szCs w:val="18"/>
              </w:rPr>
              <w:t xml:space="preserve"> taeniospiralis</w:t>
            </w:r>
            <w:r>
              <w:rPr>
                <w:rFonts w:ascii="Calibri" w:eastAsia="Times New Roman" w:hAnsi="Calibri" w:cs="Calibri"/>
                <w:sz w:val="18"/>
                <w:szCs w:val="18"/>
              </w:rPr>
              <w:t xml:space="preserve"> </w:t>
            </w:r>
          </w:p>
          <w:p>
            <w:pPr>
              <w:spacing w:after="0" w:line="240" w:lineRule="auto"/>
              <w:rPr>
                <w:rFonts w:ascii="Calibri" w:eastAsia="Times New Roman" w:hAnsi="Calibri" w:cs="Calibri"/>
                <w:b/>
                <w:bCs/>
                <w:sz w:val="18"/>
                <w:szCs w:val="18"/>
              </w:rPr>
            </w:pPr>
            <w:r>
              <w:rPr>
                <w:rFonts w:ascii="Calibri" w:eastAsia="Times New Roman" w:hAnsi="Calibri" w:cs="Calibri"/>
                <w:sz w:val="18"/>
                <w:szCs w:val="18"/>
              </w:rPr>
              <w:t>(AF078768)</w:t>
            </w:r>
          </w:p>
        </w:tc>
        <w:tc>
          <w:tcPr>
            <w:tcW w:w="857" w:type="dxa"/>
            <w:tcBorders>
              <w:top w:val="nil"/>
              <w:left w:val="nil"/>
              <w:bottom w:val="nil"/>
              <w:right w:val="single" w:sz="4" w:space="0" w:color="auto"/>
            </w:tcBorders>
            <w:shd w:val="clear" w:color="auto" w:fill="auto"/>
            <w:noWrap/>
            <w:vAlign w:val="center"/>
          </w:tcPr>
          <w:p>
            <w:pPr>
              <w:spacing w:after="0" w:line="240" w:lineRule="auto"/>
              <w:jc w:val="center"/>
              <w:rPr>
                <w:rFonts w:ascii="Calibri" w:eastAsia="Times New Roman" w:hAnsi="Calibri" w:cs="Calibri"/>
                <w:sz w:val="18"/>
                <w:szCs w:val="18"/>
              </w:rPr>
            </w:pPr>
            <w:r>
              <w:rPr>
                <w:rFonts w:ascii="Calibri" w:eastAsia="Times New Roman" w:hAnsi="Calibri" w:cs="Calibri"/>
                <w:sz w:val="18"/>
                <w:szCs w:val="18"/>
              </w:rPr>
              <w:t>99.67</w:t>
            </w:r>
          </w:p>
        </w:tc>
        <w:tc>
          <w:tcPr>
            <w:tcW w:w="925" w:type="dxa"/>
            <w:tcBorders>
              <w:top w:val="nil"/>
              <w:left w:val="single" w:sz="4" w:space="0" w:color="auto"/>
              <w:bottom w:val="nil"/>
              <w:right w:val="nil"/>
            </w:tcBorders>
            <w:shd w:val="clear" w:color="auto" w:fill="auto"/>
            <w:noWrap/>
            <w:vAlign w:val="center"/>
          </w:tcPr>
          <w:p>
            <w:pPr>
              <w:spacing w:after="0" w:line="240" w:lineRule="auto"/>
              <w:rPr>
                <w:rFonts w:ascii="Calibri" w:eastAsia="Times New Roman" w:hAnsi="Calibri" w:cs="Calibri"/>
                <w:sz w:val="18"/>
                <w:szCs w:val="18"/>
              </w:rPr>
            </w:pPr>
            <w:r>
              <w:rPr>
                <w:rFonts w:ascii="Calibri" w:eastAsia="Times New Roman" w:hAnsi="Calibri" w:cs="Calibri"/>
                <w:sz w:val="18"/>
                <w:szCs w:val="18"/>
              </w:rPr>
              <w:t>H3</w:t>
            </w:r>
            <w:r>
              <w:rPr>
                <w:vertAlign w:val="subscript"/>
                <w:lang w:val="en-GB"/>
              </w:rPr>
              <w:t>(HD)</w:t>
            </w:r>
          </w:p>
        </w:tc>
        <w:tc>
          <w:tcPr>
            <w:tcW w:w="1627" w:type="dxa"/>
            <w:tcBorders>
              <w:top w:val="nil"/>
              <w:left w:val="nil"/>
              <w:bottom w:val="nil"/>
              <w:right w:val="nil"/>
            </w:tcBorders>
            <w:shd w:val="clear" w:color="auto" w:fill="auto"/>
            <w:noWrap/>
            <w:vAlign w:val="center"/>
          </w:tcPr>
          <w:p>
            <w:pPr>
              <w:spacing w:after="0" w:line="240" w:lineRule="auto"/>
              <w:rPr>
                <w:rFonts w:ascii="Calibri" w:eastAsia="Times New Roman" w:hAnsi="Calibri" w:cs="Calibri"/>
                <w:sz w:val="18"/>
                <w:szCs w:val="18"/>
              </w:rPr>
            </w:pPr>
            <w:r>
              <w:rPr>
                <w:rFonts w:ascii="Calibri" w:eastAsia="Times New Roman" w:hAnsi="Calibri" w:cs="Calibri"/>
                <w:i/>
                <w:iCs/>
                <w:sz w:val="18"/>
                <w:szCs w:val="18"/>
              </w:rPr>
              <w:t>H</w:t>
            </w:r>
            <w:r>
              <w:rPr>
                <w:rFonts w:ascii="Calibri" w:eastAsia="Times New Roman" w:hAnsi="Calibri" w:cs="Calibri"/>
                <w:i/>
                <w:iCs/>
                <w:sz w:val="18"/>
                <w:szCs w:val="18"/>
                <w:lang w:val="en-GB"/>
              </w:rPr>
              <w:t>.</w:t>
            </w:r>
            <w:r>
              <w:rPr>
                <w:rFonts w:ascii="Calibri" w:eastAsia="Times New Roman" w:hAnsi="Calibri" w:cs="Calibri"/>
                <w:i/>
                <w:iCs/>
                <w:sz w:val="18"/>
                <w:szCs w:val="18"/>
              </w:rPr>
              <w:t xml:space="preserve"> taeniospiralis</w:t>
            </w:r>
            <w:r>
              <w:rPr>
                <w:rFonts w:ascii="Calibri" w:eastAsia="Times New Roman" w:hAnsi="Calibri" w:cs="Calibri"/>
                <w:sz w:val="18"/>
                <w:szCs w:val="18"/>
              </w:rPr>
              <w:t xml:space="preserve"> </w:t>
            </w:r>
          </w:p>
          <w:p>
            <w:pPr>
              <w:spacing w:after="0" w:line="240" w:lineRule="auto"/>
              <w:rPr>
                <w:rFonts w:ascii="Calibri" w:eastAsia="Times New Roman" w:hAnsi="Calibri" w:cs="Calibri"/>
                <w:sz w:val="18"/>
                <w:szCs w:val="18"/>
              </w:rPr>
            </w:pPr>
            <w:r>
              <w:rPr>
                <w:rFonts w:ascii="Calibri" w:eastAsia="Times New Roman" w:hAnsi="Calibri" w:cs="Calibri"/>
                <w:sz w:val="18"/>
                <w:szCs w:val="18"/>
              </w:rPr>
              <w:t>NBRC 102512</w:t>
            </w:r>
          </w:p>
        </w:tc>
        <w:tc>
          <w:tcPr>
            <w:tcW w:w="850" w:type="dxa"/>
            <w:tcBorders>
              <w:top w:val="nil"/>
              <w:left w:val="nil"/>
              <w:bottom w:val="nil"/>
              <w:right w:val="nil"/>
            </w:tcBorders>
            <w:shd w:val="clear" w:color="auto" w:fill="auto"/>
            <w:noWrap/>
            <w:vAlign w:val="center"/>
          </w:tcPr>
          <w:p>
            <w:pPr>
              <w:spacing w:after="0" w:line="240" w:lineRule="auto"/>
              <w:jc w:val="center"/>
              <w:rPr>
                <w:rFonts w:ascii="Calibri" w:eastAsia="Times New Roman" w:hAnsi="Calibri" w:cs="Calibri"/>
                <w:sz w:val="18"/>
                <w:szCs w:val="18"/>
              </w:rPr>
            </w:pPr>
            <w:r>
              <w:rPr>
                <w:rFonts w:ascii="Calibri" w:eastAsia="Times New Roman" w:hAnsi="Calibri" w:cs="Calibri"/>
                <w:sz w:val="18"/>
                <w:szCs w:val="18"/>
              </w:rPr>
              <w:t>71.6</w:t>
            </w:r>
          </w:p>
        </w:tc>
        <w:tc>
          <w:tcPr>
            <w:tcW w:w="1560" w:type="dxa"/>
            <w:tcBorders>
              <w:top w:val="nil"/>
              <w:left w:val="nil"/>
              <w:bottom w:val="nil"/>
            </w:tcBorders>
            <w:shd w:val="clear" w:color="auto" w:fill="auto"/>
            <w:noWrap/>
            <w:vAlign w:val="center"/>
          </w:tcPr>
          <w:p>
            <w:pPr>
              <w:spacing w:after="0" w:line="240" w:lineRule="auto"/>
              <w:jc w:val="center"/>
              <w:rPr>
                <w:rFonts w:ascii="Calibri" w:eastAsia="Times New Roman" w:hAnsi="Calibri" w:cs="Calibri"/>
                <w:sz w:val="18"/>
                <w:szCs w:val="18"/>
              </w:rPr>
            </w:pPr>
            <w:r>
              <w:rPr>
                <w:rFonts w:ascii="Calibri" w:eastAsia="Times New Roman" w:hAnsi="Calibri" w:cs="Calibri"/>
                <w:sz w:val="18"/>
                <w:szCs w:val="18"/>
              </w:rPr>
              <w:t>(67.6 - 75.2)</w:t>
            </w:r>
          </w:p>
        </w:tc>
        <w:tc>
          <w:tcPr>
            <w:tcW w:w="1388" w:type="dxa"/>
            <w:vAlign w:val="center"/>
          </w:tcPr>
          <w:p>
            <w:pPr>
              <w:spacing w:after="0" w:line="240" w:lineRule="auto"/>
              <w:jc w:val="center"/>
              <w:rPr>
                <w:rFonts w:ascii="Calibri" w:eastAsia="Times New Roman" w:hAnsi="Calibri" w:cs="Calibri"/>
                <w:sz w:val="18"/>
                <w:szCs w:val="18"/>
                <w:lang w:val="en-GB"/>
              </w:rPr>
            </w:pPr>
            <w:r>
              <w:rPr>
                <w:rFonts w:ascii="Calibri" w:eastAsia="Times New Roman" w:hAnsi="Calibri" w:cs="Calibri"/>
                <w:sz w:val="18"/>
                <w:szCs w:val="18"/>
                <w:lang w:val="en-GB"/>
              </w:rPr>
              <w:t>0.12</w:t>
            </w:r>
          </w:p>
        </w:tc>
      </w:tr>
      <w:tr>
        <w:trPr>
          <w:trHeight w:val="300"/>
        </w:trPr>
        <w:tc>
          <w:tcPr>
            <w:tcW w:w="944" w:type="dxa"/>
            <w:tcBorders>
              <w:top w:val="nil"/>
              <w:left w:val="nil"/>
              <w:right w:val="nil"/>
            </w:tcBorders>
            <w:shd w:val="clear" w:color="auto" w:fill="auto"/>
            <w:noWrap/>
            <w:vAlign w:val="center"/>
          </w:tcPr>
          <w:p>
            <w:pPr>
              <w:spacing w:after="0" w:line="240" w:lineRule="auto"/>
              <w:rPr>
                <w:rFonts w:ascii="Calibri" w:eastAsia="Times New Roman" w:hAnsi="Calibri" w:cs="Calibri"/>
                <w:sz w:val="18"/>
                <w:szCs w:val="18"/>
              </w:rPr>
            </w:pPr>
            <w:r>
              <w:rPr>
                <w:rFonts w:ascii="Calibri" w:eastAsia="Times New Roman" w:hAnsi="Calibri" w:cs="Calibri"/>
                <w:sz w:val="18"/>
                <w:szCs w:val="18"/>
              </w:rPr>
              <w:t>H2</w:t>
            </w:r>
            <w:r>
              <w:rPr>
                <w:vertAlign w:val="subscript"/>
                <w:lang w:val="en-GB"/>
              </w:rPr>
              <w:t>(HD)</w:t>
            </w:r>
          </w:p>
        </w:tc>
        <w:tc>
          <w:tcPr>
            <w:tcW w:w="1601" w:type="dxa"/>
            <w:tcBorders>
              <w:top w:val="nil"/>
              <w:left w:val="nil"/>
              <w:right w:val="nil"/>
            </w:tcBorders>
            <w:shd w:val="clear" w:color="auto" w:fill="auto"/>
            <w:noWrap/>
            <w:vAlign w:val="center"/>
          </w:tcPr>
          <w:p>
            <w:pPr>
              <w:spacing w:after="0" w:line="240" w:lineRule="auto"/>
              <w:rPr>
                <w:rFonts w:ascii="Calibri" w:eastAsia="Times New Roman" w:hAnsi="Calibri" w:cs="Calibri"/>
                <w:sz w:val="18"/>
                <w:szCs w:val="18"/>
              </w:rPr>
            </w:pPr>
            <w:r>
              <w:rPr>
                <w:rFonts w:ascii="Calibri" w:eastAsia="Times New Roman" w:hAnsi="Calibri" w:cs="Calibri"/>
                <w:sz w:val="18"/>
                <w:szCs w:val="18"/>
              </w:rPr>
              <w:t>H3</w:t>
            </w:r>
            <w:r>
              <w:rPr>
                <w:vertAlign w:val="subscript"/>
                <w:lang w:val="en-GB"/>
              </w:rPr>
              <w:t>(HD)</w:t>
            </w:r>
          </w:p>
        </w:tc>
        <w:tc>
          <w:tcPr>
            <w:tcW w:w="857" w:type="dxa"/>
            <w:tcBorders>
              <w:top w:val="nil"/>
              <w:left w:val="nil"/>
              <w:right w:val="single" w:sz="4" w:space="0" w:color="auto"/>
            </w:tcBorders>
            <w:shd w:val="clear" w:color="auto" w:fill="auto"/>
            <w:noWrap/>
            <w:vAlign w:val="center"/>
          </w:tcPr>
          <w:p>
            <w:pPr>
              <w:spacing w:after="0" w:line="240" w:lineRule="auto"/>
              <w:jc w:val="center"/>
              <w:rPr>
                <w:rFonts w:ascii="Calibri" w:eastAsia="Times New Roman" w:hAnsi="Calibri" w:cs="Calibri"/>
                <w:sz w:val="18"/>
                <w:szCs w:val="18"/>
              </w:rPr>
            </w:pPr>
            <w:r>
              <w:rPr>
                <w:rFonts w:ascii="Calibri" w:eastAsia="Times New Roman" w:hAnsi="Calibri" w:cs="Calibri"/>
                <w:sz w:val="18"/>
                <w:szCs w:val="18"/>
              </w:rPr>
              <w:t>99.01</w:t>
            </w:r>
          </w:p>
        </w:tc>
        <w:tc>
          <w:tcPr>
            <w:tcW w:w="925" w:type="dxa"/>
            <w:tcBorders>
              <w:top w:val="nil"/>
              <w:left w:val="single" w:sz="4" w:space="0" w:color="auto"/>
              <w:right w:val="nil"/>
            </w:tcBorders>
            <w:shd w:val="clear" w:color="auto" w:fill="auto"/>
            <w:noWrap/>
            <w:vAlign w:val="center"/>
          </w:tcPr>
          <w:p>
            <w:pPr>
              <w:spacing w:after="0" w:line="240" w:lineRule="auto"/>
              <w:rPr>
                <w:rFonts w:ascii="Calibri" w:eastAsia="Times New Roman" w:hAnsi="Calibri" w:cs="Calibri"/>
                <w:sz w:val="18"/>
                <w:szCs w:val="18"/>
              </w:rPr>
            </w:pPr>
            <w:r>
              <w:rPr>
                <w:rFonts w:ascii="Calibri" w:eastAsia="Times New Roman" w:hAnsi="Calibri" w:cs="Calibri"/>
                <w:sz w:val="18"/>
                <w:szCs w:val="18"/>
              </w:rPr>
              <w:t>H2</w:t>
            </w:r>
            <w:r>
              <w:rPr>
                <w:vertAlign w:val="subscript"/>
                <w:lang w:val="en-GB"/>
              </w:rPr>
              <w:t>(HD)</w:t>
            </w:r>
          </w:p>
        </w:tc>
        <w:tc>
          <w:tcPr>
            <w:tcW w:w="1627" w:type="dxa"/>
            <w:tcBorders>
              <w:top w:val="nil"/>
              <w:left w:val="nil"/>
              <w:right w:val="nil"/>
            </w:tcBorders>
            <w:shd w:val="clear" w:color="auto" w:fill="auto"/>
            <w:noWrap/>
            <w:vAlign w:val="center"/>
          </w:tcPr>
          <w:p>
            <w:pPr>
              <w:spacing w:after="0" w:line="240" w:lineRule="auto"/>
              <w:rPr>
                <w:rFonts w:ascii="Calibri" w:eastAsia="Times New Roman" w:hAnsi="Calibri" w:cs="Calibri"/>
                <w:sz w:val="18"/>
                <w:szCs w:val="18"/>
              </w:rPr>
            </w:pPr>
            <w:r>
              <w:rPr>
                <w:rFonts w:ascii="Calibri" w:eastAsia="Times New Roman" w:hAnsi="Calibri" w:cs="Calibri"/>
                <w:sz w:val="18"/>
                <w:szCs w:val="18"/>
              </w:rPr>
              <w:t>H3</w:t>
            </w:r>
            <w:r>
              <w:rPr>
                <w:vertAlign w:val="subscript"/>
                <w:lang w:val="en-GB"/>
              </w:rPr>
              <w:t>(HD)</w:t>
            </w:r>
          </w:p>
        </w:tc>
        <w:tc>
          <w:tcPr>
            <w:tcW w:w="850" w:type="dxa"/>
            <w:tcBorders>
              <w:top w:val="nil"/>
              <w:left w:val="nil"/>
              <w:right w:val="nil"/>
            </w:tcBorders>
            <w:shd w:val="clear" w:color="auto" w:fill="auto"/>
            <w:noWrap/>
            <w:vAlign w:val="center"/>
          </w:tcPr>
          <w:p>
            <w:pPr>
              <w:spacing w:after="0" w:line="240" w:lineRule="auto"/>
              <w:jc w:val="center"/>
              <w:rPr>
                <w:rFonts w:ascii="Calibri" w:eastAsia="Times New Roman" w:hAnsi="Calibri" w:cs="Calibri"/>
                <w:sz w:val="18"/>
                <w:szCs w:val="18"/>
              </w:rPr>
            </w:pPr>
            <w:r>
              <w:rPr>
                <w:rFonts w:ascii="Calibri" w:eastAsia="Times New Roman" w:hAnsi="Calibri" w:cs="Calibri"/>
                <w:sz w:val="18"/>
                <w:szCs w:val="18"/>
              </w:rPr>
              <w:t>37.8</w:t>
            </w:r>
          </w:p>
        </w:tc>
        <w:tc>
          <w:tcPr>
            <w:tcW w:w="1560" w:type="dxa"/>
            <w:tcBorders>
              <w:top w:val="nil"/>
              <w:left w:val="nil"/>
            </w:tcBorders>
            <w:shd w:val="clear" w:color="auto" w:fill="auto"/>
            <w:noWrap/>
            <w:vAlign w:val="center"/>
          </w:tcPr>
          <w:p>
            <w:pPr>
              <w:spacing w:after="0" w:line="240" w:lineRule="auto"/>
              <w:jc w:val="center"/>
              <w:rPr>
                <w:rFonts w:ascii="Calibri" w:eastAsia="Times New Roman" w:hAnsi="Calibri" w:cs="Calibri"/>
                <w:sz w:val="18"/>
                <w:szCs w:val="18"/>
              </w:rPr>
            </w:pPr>
            <w:r>
              <w:rPr>
                <w:rFonts w:ascii="Calibri" w:eastAsia="Times New Roman" w:hAnsi="Calibri" w:cs="Calibri"/>
                <w:sz w:val="18"/>
                <w:szCs w:val="18"/>
              </w:rPr>
              <w:t>(34.4 - 41.3)</w:t>
            </w:r>
          </w:p>
        </w:tc>
        <w:tc>
          <w:tcPr>
            <w:tcW w:w="1388" w:type="dxa"/>
            <w:vAlign w:val="center"/>
          </w:tcPr>
          <w:p>
            <w:pPr>
              <w:spacing w:after="0" w:line="240" w:lineRule="auto"/>
              <w:jc w:val="center"/>
              <w:rPr>
                <w:rFonts w:ascii="Calibri" w:eastAsia="Times New Roman" w:hAnsi="Calibri" w:cs="Calibri"/>
                <w:sz w:val="18"/>
                <w:szCs w:val="18"/>
                <w:lang w:val="en-GB"/>
              </w:rPr>
            </w:pPr>
            <w:r>
              <w:rPr>
                <w:rFonts w:ascii="Calibri" w:eastAsia="Times New Roman" w:hAnsi="Calibri" w:cs="Calibri"/>
                <w:sz w:val="18"/>
                <w:szCs w:val="18"/>
                <w:lang w:val="en-GB"/>
              </w:rPr>
              <w:t>1.62</w:t>
            </w:r>
          </w:p>
        </w:tc>
      </w:tr>
      <w:tr>
        <w:trPr>
          <w:trHeight w:val="300"/>
        </w:trPr>
        <w:tc>
          <w:tcPr>
            <w:tcW w:w="944" w:type="dxa"/>
            <w:tcBorders>
              <w:top w:val="nil"/>
              <w:left w:val="nil"/>
              <w:bottom w:val="nil"/>
              <w:right w:val="nil"/>
            </w:tcBorders>
            <w:shd w:val="clear" w:color="auto" w:fill="auto"/>
            <w:noWrap/>
            <w:vAlign w:val="center"/>
          </w:tcPr>
          <w:p>
            <w:pPr>
              <w:spacing w:after="0" w:line="240" w:lineRule="auto"/>
              <w:rPr>
                <w:rFonts w:ascii="Calibri" w:eastAsia="Times New Roman" w:hAnsi="Calibri" w:cs="Calibri"/>
                <w:b/>
                <w:bCs/>
                <w:sz w:val="18"/>
                <w:szCs w:val="18"/>
              </w:rPr>
            </w:pPr>
            <w:r>
              <w:rPr>
                <w:rFonts w:ascii="Calibri" w:eastAsia="Times New Roman" w:hAnsi="Calibri" w:cs="Calibri"/>
                <w:b/>
                <w:bCs/>
                <w:sz w:val="18"/>
                <w:szCs w:val="18"/>
              </w:rPr>
              <w:t>H2</w:t>
            </w:r>
            <w:r>
              <w:rPr>
                <w:vertAlign w:val="subscript"/>
                <w:lang w:val="en-GB"/>
              </w:rPr>
              <w:t>(HD)</w:t>
            </w:r>
          </w:p>
        </w:tc>
        <w:tc>
          <w:tcPr>
            <w:tcW w:w="1601" w:type="dxa"/>
            <w:tcBorders>
              <w:top w:val="nil"/>
              <w:left w:val="nil"/>
              <w:bottom w:val="nil"/>
              <w:right w:val="nil"/>
            </w:tcBorders>
            <w:shd w:val="clear" w:color="auto" w:fill="auto"/>
            <w:noWrap/>
            <w:vAlign w:val="center"/>
          </w:tcPr>
          <w:p>
            <w:pPr>
              <w:spacing w:after="0" w:line="240" w:lineRule="auto"/>
              <w:rPr>
                <w:rFonts w:ascii="Calibri" w:eastAsia="Times New Roman" w:hAnsi="Calibri" w:cs="Calibri"/>
                <w:sz w:val="18"/>
                <w:szCs w:val="18"/>
              </w:rPr>
            </w:pPr>
            <w:bookmarkStart w:id="17" w:name="_Hlk69122591"/>
            <w:r>
              <w:rPr>
                <w:rFonts w:ascii="Calibri" w:eastAsia="Times New Roman" w:hAnsi="Calibri" w:cs="Calibri"/>
                <w:b/>
                <w:bCs/>
                <w:i/>
                <w:iCs/>
                <w:sz w:val="18"/>
                <w:szCs w:val="18"/>
              </w:rPr>
              <w:t>H</w:t>
            </w:r>
            <w:r>
              <w:rPr>
                <w:rFonts w:ascii="Calibri" w:eastAsia="Times New Roman" w:hAnsi="Calibri" w:cs="Calibri"/>
                <w:b/>
                <w:bCs/>
                <w:i/>
                <w:iCs/>
                <w:sz w:val="18"/>
                <w:szCs w:val="18"/>
                <w:lang w:val="en-GB"/>
              </w:rPr>
              <w:t>.</w:t>
            </w:r>
            <w:r>
              <w:rPr>
                <w:rFonts w:ascii="Calibri" w:eastAsia="Times New Roman" w:hAnsi="Calibri" w:cs="Calibri"/>
                <w:b/>
                <w:bCs/>
                <w:i/>
                <w:iCs/>
                <w:sz w:val="18"/>
                <w:szCs w:val="18"/>
              </w:rPr>
              <w:t xml:space="preserve"> taeniospiralis</w:t>
            </w:r>
            <w:r>
              <w:rPr>
                <w:rFonts w:ascii="Calibri" w:eastAsia="Times New Roman" w:hAnsi="Calibri" w:cs="Calibri"/>
                <w:sz w:val="18"/>
                <w:szCs w:val="18"/>
              </w:rPr>
              <w:t xml:space="preserve"> </w:t>
            </w:r>
          </w:p>
          <w:bookmarkEnd w:id="17"/>
          <w:p>
            <w:pPr>
              <w:spacing w:after="0" w:line="240" w:lineRule="auto"/>
              <w:rPr>
                <w:rFonts w:ascii="Calibri" w:eastAsia="Times New Roman" w:hAnsi="Calibri" w:cs="Calibri"/>
                <w:b/>
                <w:bCs/>
                <w:sz w:val="18"/>
                <w:szCs w:val="18"/>
              </w:rPr>
            </w:pPr>
            <w:r>
              <w:rPr>
                <w:rFonts w:ascii="Calibri" w:eastAsia="Times New Roman" w:hAnsi="Calibri" w:cs="Calibri"/>
                <w:sz w:val="18"/>
                <w:szCs w:val="18"/>
              </w:rPr>
              <w:t>(AF078768)</w:t>
            </w:r>
          </w:p>
        </w:tc>
        <w:tc>
          <w:tcPr>
            <w:tcW w:w="857" w:type="dxa"/>
            <w:tcBorders>
              <w:top w:val="nil"/>
              <w:left w:val="nil"/>
              <w:bottom w:val="nil"/>
              <w:right w:val="single" w:sz="4" w:space="0" w:color="auto"/>
            </w:tcBorders>
            <w:shd w:val="clear" w:color="auto" w:fill="auto"/>
            <w:noWrap/>
            <w:vAlign w:val="center"/>
          </w:tcPr>
          <w:p>
            <w:pPr>
              <w:spacing w:after="0" w:line="240" w:lineRule="auto"/>
              <w:jc w:val="center"/>
              <w:rPr>
                <w:rFonts w:ascii="Calibri" w:eastAsia="Times New Roman" w:hAnsi="Calibri" w:cs="Calibri"/>
                <w:sz w:val="18"/>
                <w:szCs w:val="18"/>
              </w:rPr>
            </w:pPr>
            <w:r>
              <w:rPr>
                <w:rFonts w:ascii="Calibri" w:eastAsia="Times New Roman" w:hAnsi="Calibri" w:cs="Calibri"/>
                <w:sz w:val="18"/>
                <w:szCs w:val="18"/>
              </w:rPr>
              <w:t>99.34</w:t>
            </w:r>
          </w:p>
        </w:tc>
        <w:tc>
          <w:tcPr>
            <w:tcW w:w="925" w:type="dxa"/>
            <w:tcBorders>
              <w:top w:val="nil"/>
              <w:left w:val="single" w:sz="4" w:space="0" w:color="auto"/>
              <w:bottom w:val="nil"/>
              <w:right w:val="nil"/>
            </w:tcBorders>
            <w:shd w:val="clear" w:color="auto" w:fill="auto"/>
            <w:noWrap/>
            <w:vAlign w:val="center"/>
          </w:tcPr>
          <w:p>
            <w:pPr>
              <w:spacing w:after="0" w:line="240" w:lineRule="auto"/>
              <w:rPr>
                <w:rFonts w:ascii="Calibri" w:eastAsia="Times New Roman" w:hAnsi="Calibri" w:cs="Calibri"/>
                <w:sz w:val="18"/>
                <w:szCs w:val="18"/>
              </w:rPr>
            </w:pPr>
            <w:r>
              <w:rPr>
                <w:rFonts w:ascii="Calibri" w:eastAsia="Times New Roman" w:hAnsi="Calibri" w:cs="Calibri"/>
                <w:sz w:val="18"/>
                <w:szCs w:val="18"/>
              </w:rPr>
              <w:t>H2</w:t>
            </w:r>
            <w:r>
              <w:rPr>
                <w:vertAlign w:val="subscript"/>
                <w:lang w:val="en-GB"/>
              </w:rPr>
              <w:t>(HD)</w:t>
            </w:r>
          </w:p>
        </w:tc>
        <w:tc>
          <w:tcPr>
            <w:tcW w:w="1627" w:type="dxa"/>
            <w:tcBorders>
              <w:top w:val="nil"/>
              <w:left w:val="nil"/>
              <w:bottom w:val="nil"/>
              <w:right w:val="nil"/>
            </w:tcBorders>
            <w:shd w:val="clear" w:color="auto" w:fill="auto"/>
            <w:noWrap/>
            <w:vAlign w:val="center"/>
          </w:tcPr>
          <w:p>
            <w:pPr>
              <w:spacing w:after="0" w:line="240" w:lineRule="auto"/>
              <w:rPr>
                <w:rFonts w:ascii="Calibri" w:eastAsia="Times New Roman" w:hAnsi="Calibri" w:cs="Calibri"/>
                <w:sz w:val="18"/>
                <w:szCs w:val="18"/>
              </w:rPr>
            </w:pPr>
            <w:r>
              <w:rPr>
                <w:rFonts w:ascii="Calibri" w:eastAsia="Times New Roman" w:hAnsi="Calibri" w:cs="Calibri"/>
                <w:i/>
                <w:iCs/>
                <w:sz w:val="18"/>
                <w:szCs w:val="18"/>
              </w:rPr>
              <w:t>H</w:t>
            </w:r>
            <w:r>
              <w:rPr>
                <w:rFonts w:ascii="Calibri" w:eastAsia="Times New Roman" w:hAnsi="Calibri" w:cs="Calibri"/>
                <w:i/>
                <w:iCs/>
                <w:sz w:val="18"/>
                <w:szCs w:val="18"/>
                <w:lang w:val="en-GB"/>
              </w:rPr>
              <w:t>.</w:t>
            </w:r>
            <w:r>
              <w:rPr>
                <w:rFonts w:ascii="Calibri" w:eastAsia="Times New Roman" w:hAnsi="Calibri" w:cs="Calibri"/>
                <w:i/>
                <w:iCs/>
                <w:sz w:val="18"/>
                <w:szCs w:val="18"/>
              </w:rPr>
              <w:t xml:space="preserve"> taeniospiralis</w:t>
            </w:r>
            <w:r>
              <w:rPr>
                <w:rFonts w:ascii="Calibri" w:eastAsia="Times New Roman" w:hAnsi="Calibri" w:cs="Calibri"/>
                <w:sz w:val="18"/>
                <w:szCs w:val="18"/>
              </w:rPr>
              <w:t xml:space="preserve"> </w:t>
            </w:r>
          </w:p>
          <w:p>
            <w:pPr>
              <w:spacing w:after="0" w:line="240" w:lineRule="auto"/>
              <w:rPr>
                <w:rFonts w:ascii="Calibri" w:eastAsia="Times New Roman" w:hAnsi="Calibri" w:cs="Calibri"/>
                <w:sz w:val="18"/>
                <w:szCs w:val="18"/>
              </w:rPr>
            </w:pPr>
            <w:r>
              <w:rPr>
                <w:rFonts w:ascii="Calibri" w:eastAsia="Times New Roman" w:hAnsi="Calibri" w:cs="Calibri"/>
                <w:sz w:val="18"/>
                <w:szCs w:val="18"/>
              </w:rPr>
              <w:t>NBRC 102512</w:t>
            </w:r>
          </w:p>
        </w:tc>
        <w:tc>
          <w:tcPr>
            <w:tcW w:w="850" w:type="dxa"/>
            <w:tcBorders>
              <w:top w:val="nil"/>
              <w:left w:val="nil"/>
              <w:bottom w:val="nil"/>
              <w:right w:val="nil"/>
            </w:tcBorders>
            <w:shd w:val="clear" w:color="auto" w:fill="auto"/>
            <w:noWrap/>
            <w:vAlign w:val="center"/>
          </w:tcPr>
          <w:p>
            <w:pPr>
              <w:spacing w:after="0" w:line="240" w:lineRule="auto"/>
              <w:jc w:val="center"/>
              <w:rPr>
                <w:rFonts w:ascii="Calibri" w:eastAsia="Times New Roman" w:hAnsi="Calibri" w:cs="Calibri"/>
                <w:sz w:val="18"/>
                <w:szCs w:val="18"/>
              </w:rPr>
            </w:pPr>
            <w:r>
              <w:rPr>
                <w:rFonts w:ascii="Calibri" w:eastAsia="Times New Roman" w:hAnsi="Calibri" w:cs="Calibri"/>
                <w:sz w:val="18"/>
                <w:szCs w:val="18"/>
              </w:rPr>
              <w:t>37.5</w:t>
            </w:r>
          </w:p>
        </w:tc>
        <w:tc>
          <w:tcPr>
            <w:tcW w:w="1560" w:type="dxa"/>
            <w:tcBorders>
              <w:top w:val="nil"/>
              <w:left w:val="nil"/>
              <w:bottom w:val="nil"/>
            </w:tcBorders>
            <w:shd w:val="clear" w:color="auto" w:fill="auto"/>
            <w:noWrap/>
            <w:vAlign w:val="center"/>
          </w:tcPr>
          <w:p>
            <w:pPr>
              <w:spacing w:after="0" w:line="240" w:lineRule="auto"/>
              <w:jc w:val="center"/>
              <w:rPr>
                <w:rFonts w:ascii="Calibri" w:eastAsia="Times New Roman" w:hAnsi="Calibri" w:cs="Calibri"/>
                <w:sz w:val="18"/>
                <w:szCs w:val="18"/>
              </w:rPr>
            </w:pPr>
            <w:r>
              <w:rPr>
                <w:rFonts w:ascii="Calibri" w:eastAsia="Times New Roman" w:hAnsi="Calibri" w:cs="Calibri"/>
                <w:sz w:val="18"/>
                <w:szCs w:val="18"/>
              </w:rPr>
              <w:t>(34.2 - 41.0)</w:t>
            </w:r>
          </w:p>
        </w:tc>
        <w:tc>
          <w:tcPr>
            <w:tcW w:w="1388" w:type="dxa"/>
            <w:vAlign w:val="center"/>
          </w:tcPr>
          <w:p>
            <w:pPr>
              <w:spacing w:after="0" w:line="240" w:lineRule="auto"/>
              <w:jc w:val="center"/>
              <w:rPr>
                <w:rFonts w:ascii="Calibri" w:eastAsia="Times New Roman" w:hAnsi="Calibri" w:cs="Calibri"/>
                <w:sz w:val="18"/>
                <w:szCs w:val="18"/>
                <w:lang w:val="en-GB"/>
              </w:rPr>
            </w:pPr>
            <w:r>
              <w:rPr>
                <w:rFonts w:ascii="Calibri" w:eastAsia="Times New Roman" w:hAnsi="Calibri" w:cs="Calibri"/>
                <w:sz w:val="18"/>
                <w:szCs w:val="18"/>
                <w:lang w:val="en-GB"/>
              </w:rPr>
              <w:t>1.5</w:t>
            </w:r>
          </w:p>
        </w:tc>
      </w:tr>
      <w:tr>
        <w:trPr>
          <w:trHeight w:val="300"/>
        </w:trPr>
        <w:tc>
          <w:tcPr>
            <w:tcW w:w="944" w:type="dxa"/>
            <w:tcBorders>
              <w:top w:val="nil"/>
              <w:left w:val="nil"/>
              <w:bottom w:val="nil"/>
              <w:right w:val="nil"/>
            </w:tcBorders>
            <w:shd w:val="clear" w:color="auto" w:fill="auto"/>
            <w:noWrap/>
            <w:vAlign w:val="center"/>
          </w:tcPr>
          <w:p>
            <w:pPr>
              <w:spacing w:after="0" w:line="240" w:lineRule="auto"/>
              <w:rPr>
                <w:rFonts w:ascii="Calibri" w:eastAsia="Times New Roman" w:hAnsi="Calibri" w:cs="Calibri"/>
                <w:b/>
                <w:bCs/>
                <w:sz w:val="18"/>
                <w:szCs w:val="18"/>
              </w:rPr>
            </w:pPr>
            <w:r>
              <w:rPr>
                <w:rFonts w:ascii="Calibri" w:eastAsia="Times New Roman" w:hAnsi="Calibri" w:cs="Calibri"/>
                <w:b/>
                <w:bCs/>
                <w:sz w:val="18"/>
                <w:szCs w:val="18"/>
              </w:rPr>
              <w:t>Q100</w:t>
            </w:r>
          </w:p>
        </w:tc>
        <w:tc>
          <w:tcPr>
            <w:tcW w:w="1601" w:type="dxa"/>
            <w:tcBorders>
              <w:top w:val="nil"/>
              <w:left w:val="nil"/>
              <w:bottom w:val="nil"/>
              <w:right w:val="nil"/>
            </w:tcBorders>
            <w:shd w:val="clear" w:color="auto" w:fill="auto"/>
            <w:noWrap/>
            <w:vAlign w:val="center"/>
          </w:tcPr>
          <w:p>
            <w:pPr>
              <w:spacing w:after="0" w:line="240" w:lineRule="auto"/>
              <w:rPr>
                <w:rFonts w:ascii="Calibri" w:eastAsia="Times New Roman" w:hAnsi="Calibri" w:cs="Calibri"/>
                <w:sz w:val="18"/>
                <w:szCs w:val="18"/>
              </w:rPr>
            </w:pPr>
            <w:r>
              <w:rPr>
                <w:rFonts w:ascii="Calibri" w:eastAsia="Times New Roman" w:hAnsi="Calibri" w:cs="Calibri"/>
                <w:b/>
                <w:bCs/>
                <w:i/>
                <w:iCs/>
                <w:sz w:val="18"/>
                <w:szCs w:val="18"/>
              </w:rPr>
              <w:t>Q</w:t>
            </w:r>
            <w:r>
              <w:rPr>
                <w:rFonts w:ascii="Calibri" w:eastAsia="Times New Roman" w:hAnsi="Calibri" w:cs="Calibri"/>
                <w:b/>
                <w:bCs/>
                <w:i/>
                <w:iCs/>
                <w:sz w:val="18"/>
                <w:szCs w:val="18"/>
                <w:lang w:val="en-GB"/>
              </w:rPr>
              <w:t xml:space="preserve">. </w:t>
            </w:r>
            <w:r>
              <w:rPr>
                <w:rFonts w:ascii="Calibri" w:eastAsia="Times New Roman" w:hAnsi="Calibri" w:cs="Calibri"/>
                <w:b/>
                <w:bCs/>
                <w:i/>
                <w:iCs/>
                <w:sz w:val="18"/>
                <w:szCs w:val="18"/>
              </w:rPr>
              <w:t xml:space="preserve"> australiensis</w:t>
            </w:r>
            <w:r>
              <w:rPr>
                <w:rFonts w:ascii="Calibri" w:eastAsia="Times New Roman" w:hAnsi="Calibri" w:cs="Calibri"/>
                <w:sz w:val="18"/>
                <w:szCs w:val="18"/>
              </w:rPr>
              <w:t xml:space="preserve"> </w:t>
            </w:r>
          </w:p>
          <w:p>
            <w:pPr>
              <w:spacing w:after="0" w:line="240" w:lineRule="auto"/>
              <w:rPr>
                <w:rFonts w:ascii="Calibri" w:eastAsia="Times New Roman" w:hAnsi="Calibri" w:cs="Calibri"/>
                <w:b/>
                <w:bCs/>
                <w:i/>
                <w:iCs/>
                <w:sz w:val="18"/>
                <w:szCs w:val="18"/>
              </w:rPr>
            </w:pPr>
            <w:r>
              <w:rPr>
                <w:rFonts w:ascii="Calibri" w:eastAsia="Times New Roman" w:hAnsi="Calibri" w:cs="Calibri"/>
                <w:sz w:val="18"/>
                <w:szCs w:val="18"/>
              </w:rPr>
              <w:t>(AY007722)</w:t>
            </w:r>
          </w:p>
        </w:tc>
        <w:tc>
          <w:tcPr>
            <w:tcW w:w="857" w:type="dxa"/>
            <w:tcBorders>
              <w:top w:val="nil"/>
              <w:left w:val="nil"/>
              <w:bottom w:val="nil"/>
              <w:right w:val="single" w:sz="4" w:space="0" w:color="auto"/>
            </w:tcBorders>
            <w:shd w:val="clear" w:color="auto" w:fill="auto"/>
            <w:noWrap/>
            <w:vAlign w:val="center"/>
          </w:tcPr>
          <w:p>
            <w:pPr>
              <w:spacing w:after="0" w:line="240" w:lineRule="auto"/>
              <w:jc w:val="center"/>
              <w:rPr>
                <w:rFonts w:ascii="Calibri" w:eastAsia="Times New Roman" w:hAnsi="Calibri" w:cs="Calibri"/>
                <w:sz w:val="18"/>
                <w:szCs w:val="18"/>
              </w:rPr>
            </w:pPr>
            <w:r>
              <w:rPr>
                <w:rFonts w:ascii="Calibri" w:eastAsia="Times New Roman" w:hAnsi="Calibri" w:cs="Calibri"/>
                <w:sz w:val="18"/>
                <w:szCs w:val="18"/>
              </w:rPr>
              <w:t>98.91</w:t>
            </w:r>
          </w:p>
        </w:tc>
        <w:tc>
          <w:tcPr>
            <w:tcW w:w="925" w:type="dxa"/>
            <w:tcBorders>
              <w:top w:val="nil"/>
              <w:left w:val="single" w:sz="4" w:space="0" w:color="auto"/>
              <w:bottom w:val="nil"/>
              <w:right w:val="nil"/>
            </w:tcBorders>
            <w:shd w:val="clear" w:color="auto" w:fill="auto"/>
            <w:noWrap/>
            <w:vAlign w:val="center"/>
          </w:tcPr>
          <w:p>
            <w:pPr>
              <w:spacing w:after="0" w:line="240" w:lineRule="auto"/>
              <w:rPr>
                <w:rFonts w:ascii="Calibri" w:eastAsia="Times New Roman" w:hAnsi="Calibri" w:cs="Calibri"/>
                <w:sz w:val="18"/>
                <w:szCs w:val="18"/>
              </w:rPr>
            </w:pPr>
            <w:r>
              <w:rPr>
                <w:rFonts w:ascii="Calibri" w:eastAsia="Times New Roman" w:hAnsi="Calibri" w:cs="Calibri"/>
                <w:sz w:val="18"/>
                <w:szCs w:val="18"/>
              </w:rPr>
              <w:t>Q100</w:t>
            </w:r>
          </w:p>
        </w:tc>
        <w:tc>
          <w:tcPr>
            <w:tcW w:w="1627" w:type="dxa"/>
            <w:tcBorders>
              <w:top w:val="nil"/>
              <w:left w:val="nil"/>
              <w:bottom w:val="nil"/>
              <w:right w:val="nil"/>
            </w:tcBorders>
            <w:shd w:val="clear" w:color="auto" w:fill="auto"/>
            <w:noWrap/>
            <w:vAlign w:val="center"/>
          </w:tcPr>
          <w:p>
            <w:pPr>
              <w:spacing w:after="0" w:line="240" w:lineRule="auto"/>
              <w:rPr>
                <w:rFonts w:ascii="Calibri" w:eastAsia="Times New Roman" w:hAnsi="Calibri" w:cs="Calibri"/>
                <w:sz w:val="18"/>
                <w:szCs w:val="18"/>
              </w:rPr>
            </w:pPr>
            <w:r>
              <w:rPr>
                <w:rFonts w:ascii="Calibri" w:eastAsia="Times New Roman" w:hAnsi="Calibri" w:cs="Calibri"/>
                <w:i/>
                <w:iCs/>
                <w:sz w:val="18"/>
                <w:szCs w:val="18"/>
              </w:rPr>
              <w:t>D</w:t>
            </w:r>
            <w:r>
              <w:rPr>
                <w:rFonts w:ascii="Calibri" w:eastAsia="Times New Roman" w:hAnsi="Calibri" w:cs="Calibri"/>
                <w:i/>
                <w:iCs/>
                <w:sz w:val="18"/>
                <w:szCs w:val="18"/>
                <w:lang w:val="en-GB"/>
              </w:rPr>
              <w:t>.</w:t>
            </w:r>
            <w:r>
              <w:rPr>
                <w:rFonts w:ascii="Calibri" w:eastAsia="Times New Roman" w:hAnsi="Calibri" w:cs="Calibri"/>
                <w:i/>
                <w:iCs/>
                <w:sz w:val="18"/>
                <w:szCs w:val="18"/>
              </w:rPr>
              <w:t xml:space="preserve"> denitrificans</w:t>
            </w:r>
            <w:r>
              <w:rPr>
                <w:rFonts w:ascii="Calibri" w:eastAsia="Times New Roman" w:hAnsi="Calibri" w:cs="Calibri"/>
                <w:sz w:val="18"/>
                <w:szCs w:val="18"/>
              </w:rPr>
              <w:t xml:space="preserve"> </w:t>
            </w:r>
          </w:p>
          <w:p>
            <w:pPr>
              <w:spacing w:after="0" w:line="240" w:lineRule="auto"/>
              <w:rPr>
                <w:rFonts w:ascii="Calibri" w:eastAsia="Times New Roman" w:hAnsi="Calibri" w:cs="Calibri"/>
                <w:i/>
                <w:iCs/>
                <w:sz w:val="18"/>
                <w:szCs w:val="18"/>
              </w:rPr>
            </w:pPr>
            <w:r>
              <w:rPr>
                <w:rFonts w:ascii="Calibri" w:eastAsia="Times New Roman" w:hAnsi="Calibri" w:cs="Calibri"/>
                <w:sz w:val="18"/>
                <w:szCs w:val="18"/>
              </w:rPr>
              <w:t>ATCC BAA-841</w:t>
            </w:r>
          </w:p>
        </w:tc>
        <w:tc>
          <w:tcPr>
            <w:tcW w:w="850" w:type="dxa"/>
            <w:tcBorders>
              <w:top w:val="nil"/>
              <w:left w:val="nil"/>
              <w:bottom w:val="nil"/>
              <w:right w:val="nil"/>
            </w:tcBorders>
            <w:shd w:val="clear" w:color="auto" w:fill="auto"/>
            <w:noWrap/>
            <w:vAlign w:val="center"/>
          </w:tcPr>
          <w:p>
            <w:pPr>
              <w:spacing w:after="0" w:line="240" w:lineRule="auto"/>
              <w:jc w:val="center"/>
              <w:rPr>
                <w:rFonts w:ascii="Calibri" w:eastAsia="Times New Roman" w:hAnsi="Calibri" w:cs="Calibri"/>
                <w:sz w:val="18"/>
                <w:szCs w:val="18"/>
              </w:rPr>
            </w:pPr>
            <w:r>
              <w:rPr>
                <w:rFonts w:ascii="Calibri" w:eastAsia="Times New Roman" w:hAnsi="Calibri" w:cs="Calibri"/>
                <w:sz w:val="18"/>
                <w:szCs w:val="18"/>
              </w:rPr>
              <w:t>34.8</w:t>
            </w:r>
          </w:p>
        </w:tc>
        <w:tc>
          <w:tcPr>
            <w:tcW w:w="1560" w:type="dxa"/>
            <w:tcBorders>
              <w:top w:val="nil"/>
              <w:left w:val="nil"/>
              <w:bottom w:val="nil"/>
            </w:tcBorders>
            <w:shd w:val="clear" w:color="auto" w:fill="auto"/>
            <w:noWrap/>
            <w:vAlign w:val="center"/>
          </w:tcPr>
          <w:p>
            <w:pPr>
              <w:spacing w:after="0" w:line="240" w:lineRule="auto"/>
              <w:jc w:val="center"/>
              <w:rPr>
                <w:rFonts w:ascii="Calibri" w:eastAsia="Times New Roman" w:hAnsi="Calibri" w:cs="Calibri"/>
                <w:sz w:val="18"/>
                <w:szCs w:val="18"/>
              </w:rPr>
            </w:pPr>
            <w:r>
              <w:rPr>
                <w:rFonts w:ascii="Calibri" w:eastAsia="Times New Roman" w:hAnsi="Calibri" w:cs="Calibri"/>
                <w:sz w:val="18"/>
                <w:szCs w:val="18"/>
              </w:rPr>
              <w:t>(31.4 - 38.3)</w:t>
            </w:r>
          </w:p>
        </w:tc>
        <w:tc>
          <w:tcPr>
            <w:tcW w:w="1388" w:type="dxa"/>
            <w:vAlign w:val="center"/>
          </w:tcPr>
          <w:p>
            <w:pPr>
              <w:spacing w:after="0" w:line="240" w:lineRule="auto"/>
              <w:jc w:val="center"/>
              <w:rPr>
                <w:rFonts w:ascii="Calibri" w:eastAsia="Times New Roman" w:hAnsi="Calibri" w:cs="Calibri"/>
                <w:sz w:val="18"/>
                <w:szCs w:val="18"/>
                <w:lang w:val="en-GB"/>
              </w:rPr>
            </w:pPr>
            <w:r>
              <w:rPr>
                <w:rFonts w:ascii="Calibri" w:eastAsia="Times New Roman" w:hAnsi="Calibri" w:cs="Calibri"/>
                <w:sz w:val="18"/>
                <w:szCs w:val="18"/>
                <w:lang w:val="en-GB"/>
              </w:rPr>
              <w:t>0.28</w:t>
            </w:r>
          </w:p>
        </w:tc>
      </w:tr>
      <w:tr>
        <w:trPr>
          <w:trHeight w:val="300"/>
        </w:trPr>
        <w:tc>
          <w:tcPr>
            <w:tcW w:w="944" w:type="dxa"/>
            <w:tcBorders>
              <w:top w:val="nil"/>
              <w:left w:val="nil"/>
              <w:bottom w:val="nil"/>
              <w:right w:val="nil"/>
            </w:tcBorders>
            <w:shd w:val="clear" w:color="auto" w:fill="auto"/>
            <w:noWrap/>
            <w:vAlign w:val="center"/>
          </w:tcPr>
          <w:p>
            <w:pPr>
              <w:spacing w:after="0" w:line="240" w:lineRule="auto"/>
              <w:rPr>
                <w:rFonts w:ascii="Calibri" w:eastAsia="Times New Roman" w:hAnsi="Calibri" w:cs="Calibri"/>
                <w:b/>
                <w:bCs/>
                <w:sz w:val="18"/>
                <w:szCs w:val="18"/>
              </w:rPr>
            </w:pPr>
            <w:r>
              <w:rPr>
                <w:rFonts w:ascii="Calibri" w:eastAsia="Times New Roman" w:hAnsi="Calibri" w:cs="Calibri"/>
                <w:sz w:val="18"/>
                <w:szCs w:val="18"/>
              </w:rPr>
              <w:t>Q100</w:t>
            </w:r>
          </w:p>
        </w:tc>
        <w:tc>
          <w:tcPr>
            <w:tcW w:w="1601" w:type="dxa"/>
            <w:tcBorders>
              <w:top w:val="nil"/>
              <w:left w:val="nil"/>
              <w:bottom w:val="nil"/>
              <w:right w:val="nil"/>
            </w:tcBorders>
            <w:shd w:val="clear" w:color="auto" w:fill="auto"/>
            <w:noWrap/>
            <w:vAlign w:val="center"/>
          </w:tcPr>
          <w:p>
            <w:pPr>
              <w:spacing w:after="0" w:line="240" w:lineRule="auto"/>
              <w:rPr>
                <w:rFonts w:ascii="Calibri" w:eastAsia="Times New Roman" w:hAnsi="Calibri" w:cs="Calibri"/>
                <w:b/>
                <w:bCs/>
                <w:i/>
                <w:iCs/>
                <w:sz w:val="18"/>
                <w:szCs w:val="18"/>
              </w:rPr>
            </w:pPr>
            <w:r>
              <w:rPr>
                <w:rFonts w:ascii="Calibri" w:eastAsia="Times New Roman" w:hAnsi="Calibri" w:cs="Calibri"/>
                <w:sz w:val="18"/>
                <w:szCs w:val="18"/>
              </w:rPr>
              <w:t>Q9</w:t>
            </w:r>
          </w:p>
        </w:tc>
        <w:tc>
          <w:tcPr>
            <w:tcW w:w="857" w:type="dxa"/>
            <w:tcBorders>
              <w:top w:val="nil"/>
              <w:left w:val="nil"/>
              <w:bottom w:val="nil"/>
              <w:right w:val="single" w:sz="4" w:space="0" w:color="auto"/>
            </w:tcBorders>
            <w:shd w:val="clear" w:color="auto" w:fill="auto"/>
            <w:noWrap/>
            <w:vAlign w:val="center"/>
          </w:tcPr>
          <w:p>
            <w:pPr>
              <w:spacing w:after="0" w:line="240" w:lineRule="auto"/>
              <w:jc w:val="center"/>
              <w:rPr>
                <w:rFonts w:ascii="Calibri" w:eastAsia="Times New Roman" w:hAnsi="Calibri" w:cs="Calibri"/>
                <w:sz w:val="18"/>
                <w:szCs w:val="18"/>
              </w:rPr>
            </w:pPr>
            <w:r>
              <w:rPr>
                <w:rFonts w:ascii="Calibri" w:eastAsia="Times New Roman" w:hAnsi="Calibri" w:cs="Calibri"/>
                <w:sz w:val="18"/>
                <w:szCs w:val="18"/>
              </w:rPr>
              <w:t>99.8</w:t>
            </w:r>
          </w:p>
        </w:tc>
        <w:tc>
          <w:tcPr>
            <w:tcW w:w="925" w:type="dxa"/>
            <w:tcBorders>
              <w:top w:val="nil"/>
              <w:left w:val="single" w:sz="4" w:space="0" w:color="auto"/>
              <w:bottom w:val="nil"/>
              <w:right w:val="nil"/>
            </w:tcBorders>
            <w:shd w:val="clear" w:color="auto" w:fill="auto"/>
            <w:noWrap/>
            <w:vAlign w:val="center"/>
          </w:tcPr>
          <w:p>
            <w:pPr>
              <w:spacing w:after="0" w:line="240" w:lineRule="auto"/>
              <w:rPr>
                <w:rFonts w:ascii="Calibri" w:eastAsia="Times New Roman" w:hAnsi="Calibri" w:cs="Calibri"/>
                <w:sz w:val="18"/>
                <w:szCs w:val="18"/>
              </w:rPr>
            </w:pPr>
            <w:r>
              <w:rPr>
                <w:rFonts w:ascii="Calibri" w:eastAsia="Times New Roman" w:hAnsi="Calibri" w:cs="Calibri"/>
                <w:sz w:val="18"/>
                <w:szCs w:val="18"/>
              </w:rPr>
              <w:t>Q100</w:t>
            </w:r>
          </w:p>
        </w:tc>
        <w:tc>
          <w:tcPr>
            <w:tcW w:w="1627" w:type="dxa"/>
            <w:tcBorders>
              <w:top w:val="nil"/>
              <w:left w:val="nil"/>
              <w:bottom w:val="nil"/>
              <w:right w:val="nil"/>
            </w:tcBorders>
            <w:shd w:val="clear" w:color="auto" w:fill="auto"/>
            <w:noWrap/>
            <w:vAlign w:val="center"/>
          </w:tcPr>
          <w:p>
            <w:pPr>
              <w:spacing w:after="0" w:line="240" w:lineRule="auto"/>
              <w:rPr>
                <w:rFonts w:ascii="Calibri" w:eastAsia="Times New Roman" w:hAnsi="Calibri" w:cs="Calibri"/>
                <w:i/>
                <w:iCs/>
                <w:sz w:val="18"/>
                <w:szCs w:val="18"/>
              </w:rPr>
            </w:pPr>
            <w:r>
              <w:rPr>
                <w:rFonts w:ascii="Calibri" w:eastAsia="Times New Roman" w:hAnsi="Calibri" w:cs="Calibri"/>
                <w:sz w:val="18"/>
                <w:szCs w:val="18"/>
              </w:rPr>
              <w:t>Q9</w:t>
            </w:r>
          </w:p>
        </w:tc>
        <w:tc>
          <w:tcPr>
            <w:tcW w:w="850" w:type="dxa"/>
            <w:tcBorders>
              <w:top w:val="nil"/>
              <w:left w:val="nil"/>
              <w:bottom w:val="nil"/>
              <w:right w:val="nil"/>
            </w:tcBorders>
            <w:shd w:val="clear" w:color="auto" w:fill="auto"/>
            <w:noWrap/>
            <w:vAlign w:val="center"/>
          </w:tcPr>
          <w:p>
            <w:pPr>
              <w:spacing w:after="0" w:line="240" w:lineRule="auto"/>
              <w:jc w:val="center"/>
              <w:rPr>
                <w:rFonts w:ascii="Calibri" w:eastAsia="Times New Roman" w:hAnsi="Calibri" w:cs="Calibri"/>
                <w:sz w:val="18"/>
                <w:szCs w:val="18"/>
              </w:rPr>
            </w:pPr>
            <w:r>
              <w:rPr>
                <w:rFonts w:ascii="Calibri" w:eastAsia="Times New Roman" w:hAnsi="Calibri" w:cs="Calibri"/>
                <w:sz w:val="18"/>
                <w:szCs w:val="18"/>
              </w:rPr>
              <w:t>65.4</w:t>
            </w:r>
          </w:p>
        </w:tc>
        <w:tc>
          <w:tcPr>
            <w:tcW w:w="1560" w:type="dxa"/>
            <w:tcBorders>
              <w:top w:val="nil"/>
              <w:left w:val="nil"/>
              <w:bottom w:val="nil"/>
            </w:tcBorders>
            <w:shd w:val="clear" w:color="auto" w:fill="auto"/>
            <w:noWrap/>
            <w:vAlign w:val="center"/>
          </w:tcPr>
          <w:p>
            <w:pPr>
              <w:spacing w:after="0" w:line="240" w:lineRule="auto"/>
              <w:jc w:val="center"/>
              <w:rPr>
                <w:rFonts w:ascii="Calibri" w:eastAsia="Times New Roman" w:hAnsi="Calibri" w:cs="Calibri"/>
                <w:sz w:val="18"/>
                <w:szCs w:val="18"/>
              </w:rPr>
            </w:pPr>
            <w:r>
              <w:rPr>
                <w:rFonts w:ascii="Calibri" w:eastAsia="Times New Roman" w:hAnsi="Calibri" w:cs="Calibri"/>
                <w:sz w:val="18"/>
                <w:szCs w:val="18"/>
              </w:rPr>
              <w:t>(61.6 - 69.0)</w:t>
            </w:r>
          </w:p>
        </w:tc>
        <w:tc>
          <w:tcPr>
            <w:tcW w:w="1388" w:type="dxa"/>
            <w:vAlign w:val="center"/>
          </w:tcPr>
          <w:p>
            <w:pPr>
              <w:spacing w:after="0" w:line="240" w:lineRule="auto"/>
              <w:jc w:val="center"/>
              <w:rPr>
                <w:rFonts w:ascii="Calibri" w:eastAsia="Times New Roman" w:hAnsi="Calibri" w:cs="Calibri"/>
                <w:sz w:val="18"/>
                <w:szCs w:val="18"/>
                <w:lang w:val="en-GB"/>
              </w:rPr>
            </w:pPr>
            <w:r>
              <w:rPr>
                <w:rFonts w:ascii="Calibri" w:eastAsia="Times New Roman" w:hAnsi="Calibri" w:cs="Calibri"/>
                <w:sz w:val="18"/>
                <w:szCs w:val="18"/>
                <w:lang w:val="en-GB"/>
              </w:rPr>
              <w:t>0.18</w:t>
            </w:r>
          </w:p>
        </w:tc>
      </w:tr>
      <w:tr>
        <w:trPr>
          <w:trHeight w:val="300"/>
        </w:trPr>
        <w:tc>
          <w:tcPr>
            <w:tcW w:w="944" w:type="dxa"/>
            <w:tcBorders>
              <w:top w:val="nil"/>
              <w:left w:val="nil"/>
              <w:bottom w:val="nil"/>
              <w:right w:val="nil"/>
            </w:tcBorders>
            <w:shd w:val="clear" w:color="auto" w:fill="auto"/>
            <w:noWrap/>
            <w:vAlign w:val="center"/>
          </w:tcPr>
          <w:p>
            <w:pPr>
              <w:spacing w:after="0" w:line="240" w:lineRule="auto"/>
              <w:rPr>
                <w:rFonts w:ascii="Calibri" w:eastAsia="Times New Roman" w:hAnsi="Calibri" w:cs="Calibri"/>
                <w:b/>
                <w:bCs/>
                <w:sz w:val="18"/>
                <w:szCs w:val="18"/>
              </w:rPr>
            </w:pPr>
            <w:r>
              <w:rPr>
                <w:rFonts w:ascii="Calibri" w:eastAsia="Times New Roman" w:hAnsi="Calibri" w:cs="Calibri"/>
                <w:b/>
                <w:bCs/>
                <w:sz w:val="18"/>
                <w:szCs w:val="18"/>
              </w:rPr>
              <w:t>Q9</w:t>
            </w:r>
          </w:p>
        </w:tc>
        <w:tc>
          <w:tcPr>
            <w:tcW w:w="1601" w:type="dxa"/>
            <w:tcBorders>
              <w:top w:val="nil"/>
              <w:left w:val="nil"/>
              <w:bottom w:val="nil"/>
              <w:right w:val="nil"/>
            </w:tcBorders>
            <w:shd w:val="clear" w:color="auto" w:fill="auto"/>
            <w:noWrap/>
            <w:vAlign w:val="center"/>
          </w:tcPr>
          <w:p>
            <w:pPr>
              <w:spacing w:after="0" w:line="240" w:lineRule="auto"/>
              <w:rPr>
                <w:rFonts w:ascii="Calibri" w:eastAsia="Times New Roman" w:hAnsi="Calibri" w:cs="Calibri"/>
                <w:sz w:val="18"/>
                <w:szCs w:val="18"/>
              </w:rPr>
            </w:pPr>
            <w:r>
              <w:rPr>
                <w:rFonts w:ascii="Calibri" w:eastAsia="Times New Roman" w:hAnsi="Calibri" w:cs="Calibri"/>
                <w:b/>
                <w:bCs/>
                <w:i/>
                <w:iCs/>
                <w:sz w:val="18"/>
                <w:szCs w:val="18"/>
              </w:rPr>
              <w:t>Q</w:t>
            </w:r>
            <w:r>
              <w:rPr>
                <w:rFonts w:ascii="Calibri" w:eastAsia="Times New Roman" w:hAnsi="Calibri" w:cs="Calibri"/>
                <w:b/>
                <w:bCs/>
                <w:i/>
                <w:iCs/>
                <w:sz w:val="18"/>
                <w:szCs w:val="18"/>
                <w:lang w:val="en-GB"/>
              </w:rPr>
              <w:t>.</w:t>
            </w:r>
            <w:r>
              <w:rPr>
                <w:rFonts w:ascii="Calibri" w:eastAsia="Times New Roman" w:hAnsi="Calibri" w:cs="Calibri"/>
                <w:b/>
                <w:bCs/>
                <w:i/>
                <w:iCs/>
                <w:sz w:val="18"/>
                <w:szCs w:val="18"/>
              </w:rPr>
              <w:t xml:space="preserve"> australiensis</w:t>
            </w:r>
            <w:r>
              <w:rPr>
                <w:rFonts w:ascii="Calibri" w:eastAsia="Times New Roman" w:hAnsi="Calibri" w:cs="Calibri"/>
                <w:sz w:val="18"/>
                <w:szCs w:val="18"/>
              </w:rPr>
              <w:t xml:space="preserve"> </w:t>
            </w:r>
          </w:p>
          <w:p>
            <w:pPr>
              <w:spacing w:after="0" w:line="240" w:lineRule="auto"/>
              <w:rPr>
                <w:rFonts w:ascii="Calibri" w:eastAsia="Times New Roman" w:hAnsi="Calibri" w:cs="Calibri"/>
                <w:b/>
                <w:bCs/>
                <w:i/>
                <w:iCs/>
                <w:sz w:val="18"/>
                <w:szCs w:val="18"/>
              </w:rPr>
            </w:pPr>
            <w:r>
              <w:rPr>
                <w:rFonts w:ascii="Calibri" w:eastAsia="Times New Roman" w:hAnsi="Calibri" w:cs="Calibri"/>
                <w:sz w:val="18"/>
                <w:szCs w:val="18"/>
              </w:rPr>
              <w:t>(AY007722)</w:t>
            </w:r>
          </w:p>
        </w:tc>
        <w:tc>
          <w:tcPr>
            <w:tcW w:w="857" w:type="dxa"/>
            <w:tcBorders>
              <w:top w:val="nil"/>
              <w:left w:val="nil"/>
              <w:bottom w:val="nil"/>
              <w:right w:val="single" w:sz="4" w:space="0" w:color="auto"/>
            </w:tcBorders>
            <w:shd w:val="clear" w:color="auto" w:fill="auto"/>
            <w:noWrap/>
            <w:vAlign w:val="center"/>
          </w:tcPr>
          <w:p>
            <w:pPr>
              <w:spacing w:after="0" w:line="240" w:lineRule="auto"/>
              <w:jc w:val="center"/>
              <w:rPr>
                <w:rFonts w:ascii="Calibri" w:eastAsia="Times New Roman" w:hAnsi="Calibri" w:cs="Calibri"/>
                <w:sz w:val="18"/>
                <w:szCs w:val="18"/>
              </w:rPr>
            </w:pPr>
            <w:r>
              <w:rPr>
                <w:rFonts w:ascii="Calibri" w:eastAsia="Times New Roman" w:hAnsi="Calibri" w:cs="Calibri"/>
                <w:sz w:val="18"/>
                <w:szCs w:val="18"/>
              </w:rPr>
              <w:t>99.12</w:t>
            </w:r>
          </w:p>
        </w:tc>
        <w:tc>
          <w:tcPr>
            <w:tcW w:w="925" w:type="dxa"/>
            <w:tcBorders>
              <w:top w:val="nil"/>
              <w:left w:val="single" w:sz="4" w:space="0" w:color="auto"/>
              <w:bottom w:val="nil"/>
              <w:right w:val="nil"/>
            </w:tcBorders>
            <w:shd w:val="clear" w:color="auto" w:fill="auto"/>
            <w:noWrap/>
            <w:vAlign w:val="center"/>
          </w:tcPr>
          <w:p>
            <w:pPr>
              <w:spacing w:after="0" w:line="240" w:lineRule="auto"/>
              <w:rPr>
                <w:rFonts w:ascii="Calibri" w:eastAsia="Times New Roman" w:hAnsi="Calibri" w:cs="Calibri"/>
                <w:sz w:val="18"/>
                <w:szCs w:val="18"/>
              </w:rPr>
            </w:pPr>
            <w:r>
              <w:rPr>
                <w:rFonts w:ascii="Calibri" w:eastAsia="Times New Roman" w:hAnsi="Calibri" w:cs="Calibri"/>
                <w:sz w:val="18"/>
                <w:szCs w:val="18"/>
              </w:rPr>
              <w:t>Q9</w:t>
            </w:r>
          </w:p>
        </w:tc>
        <w:tc>
          <w:tcPr>
            <w:tcW w:w="1627" w:type="dxa"/>
            <w:tcBorders>
              <w:top w:val="nil"/>
              <w:left w:val="nil"/>
              <w:bottom w:val="nil"/>
              <w:right w:val="nil"/>
            </w:tcBorders>
            <w:shd w:val="clear" w:color="auto" w:fill="auto"/>
            <w:noWrap/>
            <w:vAlign w:val="center"/>
          </w:tcPr>
          <w:p>
            <w:pPr>
              <w:spacing w:after="0" w:line="240" w:lineRule="auto"/>
              <w:rPr>
                <w:rFonts w:ascii="Calibri" w:eastAsia="Times New Roman" w:hAnsi="Calibri" w:cs="Calibri"/>
                <w:sz w:val="18"/>
                <w:szCs w:val="18"/>
              </w:rPr>
            </w:pPr>
            <w:r>
              <w:rPr>
                <w:rFonts w:ascii="Calibri" w:eastAsia="Times New Roman" w:hAnsi="Calibri" w:cs="Calibri"/>
                <w:i/>
                <w:iCs/>
                <w:sz w:val="18"/>
                <w:szCs w:val="18"/>
              </w:rPr>
              <w:t>D</w:t>
            </w:r>
            <w:r>
              <w:rPr>
                <w:rFonts w:ascii="Calibri" w:eastAsia="Times New Roman" w:hAnsi="Calibri" w:cs="Calibri"/>
                <w:i/>
                <w:iCs/>
                <w:sz w:val="18"/>
                <w:szCs w:val="18"/>
                <w:lang w:val="en-GB"/>
              </w:rPr>
              <w:t xml:space="preserve">. </w:t>
            </w:r>
            <w:r>
              <w:rPr>
                <w:rFonts w:ascii="Calibri" w:eastAsia="Times New Roman" w:hAnsi="Calibri" w:cs="Calibri"/>
                <w:i/>
                <w:iCs/>
                <w:sz w:val="18"/>
                <w:szCs w:val="18"/>
              </w:rPr>
              <w:t>denitrificans</w:t>
            </w:r>
            <w:r>
              <w:rPr>
                <w:rFonts w:ascii="Calibri" w:eastAsia="Times New Roman" w:hAnsi="Calibri" w:cs="Calibri"/>
                <w:sz w:val="18"/>
                <w:szCs w:val="18"/>
              </w:rPr>
              <w:t xml:space="preserve"> </w:t>
            </w:r>
          </w:p>
          <w:p>
            <w:pPr>
              <w:spacing w:after="0" w:line="240" w:lineRule="auto"/>
              <w:rPr>
                <w:rFonts w:ascii="Calibri" w:eastAsia="Times New Roman" w:hAnsi="Calibri" w:cs="Calibri"/>
                <w:i/>
                <w:iCs/>
                <w:sz w:val="18"/>
                <w:szCs w:val="18"/>
              </w:rPr>
            </w:pPr>
            <w:r>
              <w:rPr>
                <w:rFonts w:ascii="Calibri" w:eastAsia="Times New Roman" w:hAnsi="Calibri" w:cs="Calibri"/>
                <w:sz w:val="18"/>
                <w:szCs w:val="18"/>
              </w:rPr>
              <w:t>ATCC BAA-841</w:t>
            </w:r>
          </w:p>
        </w:tc>
        <w:tc>
          <w:tcPr>
            <w:tcW w:w="850" w:type="dxa"/>
            <w:tcBorders>
              <w:top w:val="nil"/>
              <w:left w:val="nil"/>
              <w:bottom w:val="nil"/>
              <w:right w:val="nil"/>
            </w:tcBorders>
            <w:shd w:val="clear" w:color="auto" w:fill="auto"/>
            <w:noWrap/>
            <w:vAlign w:val="center"/>
          </w:tcPr>
          <w:p>
            <w:pPr>
              <w:spacing w:after="0" w:line="240" w:lineRule="auto"/>
              <w:jc w:val="center"/>
              <w:rPr>
                <w:rFonts w:ascii="Calibri" w:eastAsia="Times New Roman" w:hAnsi="Calibri" w:cs="Calibri"/>
                <w:sz w:val="18"/>
                <w:szCs w:val="18"/>
              </w:rPr>
            </w:pPr>
            <w:r>
              <w:rPr>
                <w:rFonts w:ascii="Calibri" w:eastAsia="Times New Roman" w:hAnsi="Calibri" w:cs="Calibri"/>
                <w:sz w:val="18"/>
                <w:szCs w:val="18"/>
              </w:rPr>
              <w:t>34.6</w:t>
            </w:r>
          </w:p>
        </w:tc>
        <w:tc>
          <w:tcPr>
            <w:tcW w:w="1560" w:type="dxa"/>
            <w:tcBorders>
              <w:top w:val="nil"/>
              <w:left w:val="nil"/>
              <w:bottom w:val="nil"/>
            </w:tcBorders>
            <w:shd w:val="clear" w:color="auto" w:fill="auto"/>
            <w:noWrap/>
            <w:vAlign w:val="center"/>
          </w:tcPr>
          <w:p>
            <w:pPr>
              <w:spacing w:after="0" w:line="240" w:lineRule="auto"/>
              <w:jc w:val="center"/>
              <w:rPr>
                <w:rFonts w:ascii="Calibri" w:eastAsia="Times New Roman" w:hAnsi="Calibri" w:cs="Calibri"/>
                <w:sz w:val="18"/>
                <w:szCs w:val="18"/>
              </w:rPr>
            </w:pPr>
            <w:r>
              <w:rPr>
                <w:rFonts w:ascii="Calibri" w:eastAsia="Times New Roman" w:hAnsi="Calibri" w:cs="Calibri"/>
                <w:sz w:val="18"/>
                <w:szCs w:val="18"/>
              </w:rPr>
              <w:t>(31.2 - 38.2)</w:t>
            </w:r>
          </w:p>
        </w:tc>
        <w:tc>
          <w:tcPr>
            <w:tcW w:w="1388" w:type="dxa"/>
            <w:vAlign w:val="center"/>
          </w:tcPr>
          <w:p>
            <w:pPr>
              <w:spacing w:after="0" w:line="240" w:lineRule="auto"/>
              <w:jc w:val="center"/>
              <w:rPr>
                <w:rFonts w:ascii="Calibri" w:eastAsia="Times New Roman" w:hAnsi="Calibri" w:cs="Calibri"/>
                <w:sz w:val="18"/>
                <w:szCs w:val="18"/>
                <w:lang w:val="en-GB"/>
              </w:rPr>
            </w:pPr>
            <w:r>
              <w:rPr>
                <w:rFonts w:ascii="Calibri" w:eastAsia="Times New Roman" w:hAnsi="Calibri" w:cs="Calibri"/>
                <w:sz w:val="18"/>
                <w:szCs w:val="18"/>
                <w:lang w:val="en-GB"/>
              </w:rPr>
              <w:t>0.46</w:t>
            </w:r>
          </w:p>
        </w:tc>
      </w:tr>
      <w:tr>
        <w:trPr>
          <w:trHeight w:val="300"/>
        </w:trPr>
        <w:tc>
          <w:tcPr>
            <w:tcW w:w="944" w:type="dxa"/>
            <w:tcBorders>
              <w:top w:val="nil"/>
              <w:left w:val="nil"/>
              <w:bottom w:val="nil"/>
              <w:right w:val="nil"/>
            </w:tcBorders>
            <w:shd w:val="clear" w:color="auto" w:fill="auto"/>
            <w:noWrap/>
            <w:vAlign w:val="center"/>
          </w:tcPr>
          <w:p>
            <w:pPr>
              <w:spacing w:after="0" w:line="240" w:lineRule="auto"/>
              <w:rPr>
                <w:rFonts w:ascii="Calibri" w:eastAsia="Times New Roman" w:hAnsi="Calibri" w:cs="Calibri"/>
                <w:b/>
                <w:bCs/>
                <w:sz w:val="18"/>
                <w:szCs w:val="18"/>
              </w:rPr>
            </w:pPr>
            <w:r>
              <w:rPr>
                <w:rFonts w:ascii="Calibri" w:eastAsia="Times New Roman" w:hAnsi="Calibri" w:cs="Calibri"/>
                <w:b/>
                <w:bCs/>
                <w:sz w:val="18"/>
                <w:szCs w:val="18"/>
              </w:rPr>
              <w:t>D98</w:t>
            </w:r>
          </w:p>
        </w:tc>
        <w:tc>
          <w:tcPr>
            <w:tcW w:w="1601" w:type="dxa"/>
            <w:tcBorders>
              <w:top w:val="nil"/>
              <w:left w:val="nil"/>
              <w:bottom w:val="nil"/>
              <w:right w:val="nil"/>
            </w:tcBorders>
            <w:shd w:val="clear" w:color="auto" w:fill="auto"/>
            <w:noWrap/>
            <w:vAlign w:val="center"/>
          </w:tcPr>
          <w:p>
            <w:pPr>
              <w:spacing w:after="0" w:line="240" w:lineRule="auto"/>
              <w:rPr>
                <w:rFonts w:ascii="Calibri" w:eastAsia="Times New Roman" w:hAnsi="Calibri" w:cs="Calibri"/>
                <w:sz w:val="18"/>
                <w:szCs w:val="18"/>
              </w:rPr>
            </w:pPr>
            <w:r>
              <w:rPr>
                <w:rFonts w:ascii="Calibri" w:eastAsia="Times New Roman" w:hAnsi="Calibri" w:cs="Calibri"/>
                <w:b/>
                <w:bCs/>
                <w:i/>
                <w:iCs/>
                <w:sz w:val="18"/>
                <w:szCs w:val="18"/>
              </w:rPr>
              <w:t>D</w:t>
            </w:r>
            <w:r>
              <w:rPr>
                <w:rFonts w:ascii="Calibri" w:eastAsia="Times New Roman" w:hAnsi="Calibri" w:cs="Calibri"/>
                <w:b/>
                <w:bCs/>
                <w:i/>
                <w:iCs/>
                <w:sz w:val="18"/>
                <w:szCs w:val="18"/>
                <w:lang w:val="en-GB"/>
              </w:rPr>
              <w:t xml:space="preserve">. </w:t>
            </w:r>
            <w:r>
              <w:rPr>
                <w:rFonts w:ascii="Calibri" w:eastAsia="Times New Roman" w:hAnsi="Calibri" w:cs="Calibri"/>
                <w:b/>
                <w:bCs/>
                <w:i/>
                <w:iCs/>
                <w:sz w:val="18"/>
                <w:szCs w:val="18"/>
              </w:rPr>
              <w:t>denitrificans</w:t>
            </w:r>
            <w:r>
              <w:rPr>
                <w:rFonts w:ascii="Calibri" w:eastAsia="Times New Roman" w:hAnsi="Calibri" w:cs="Calibri"/>
                <w:sz w:val="18"/>
                <w:szCs w:val="18"/>
              </w:rPr>
              <w:t xml:space="preserve"> </w:t>
            </w:r>
          </w:p>
          <w:p>
            <w:pPr>
              <w:spacing w:after="0" w:line="240" w:lineRule="auto"/>
              <w:rPr>
                <w:rFonts w:ascii="Calibri" w:eastAsia="Times New Roman" w:hAnsi="Calibri" w:cs="Calibri"/>
                <w:b/>
                <w:bCs/>
                <w:i/>
                <w:iCs/>
                <w:sz w:val="18"/>
                <w:szCs w:val="18"/>
              </w:rPr>
            </w:pPr>
            <w:r>
              <w:rPr>
                <w:rFonts w:ascii="Calibri" w:eastAsia="Times New Roman" w:hAnsi="Calibri" w:cs="Calibri"/>
                <w:sz w:val="18"/>
                <w:szCs w:val="18"/>
              </w:rPr>
              <w:t>(AJ318917)</w:t>
            </w:r>
          </w:p>
        </w:tc>
        <w:tc>
          <w:tcPr>
            <w:tcW w:w="857" w:type="dxa"/>
            <w:tcBorders>
              <w:top w:val="nil"/>
              <w:left w:val="nil"/>
              <w:bottom w:val="nil"/>
              <w:right w:val="single" w:sz="4" w:space="0" w:color="auto"/>
            </w:tcBorders>
            <w:shd w:val="clear" w:color="auto" w:fill="auto"/>
            <w:noWrap/>
            <w:vAlign w:val="center"/>
          </w:tcPr>
          <w:p>
            <w:pPr>
              <w:spacing w:after="0" w:line="240" w:lineRule="auto"/>
              <w:jc w:val="center"/>
              <w:rPr>
                <w:rFonts w:ascii="Calibri" w:eastAsia="Times New Roman" w:hAnsi="Calibri" w:cs="Calibri"/>
                <w:sz w:val="18"/>
                <w:szCs w:val="18"/>
              </w:rPr>
            </w:pPr>
            <w:r>
              <w:rPr>
                <w:rFonts w:ascii="Calibri" w:eastAsia="Times New Roman" w:hAnsi="Calibri" w:cs="Calibri"/>
                <w:sz w:val="18"/>
                <w:szCs w:val="18"/>
              </w:rPr>
              <w:t>98.62</w:t>
            </w:r>
          </w:p>
        </w:tc>
        <w:tc>
          <w:tcPr>
            <w:tcW w:w="925" w:type="dxa"/>
            <w:tcBorders>
              <w:top w:val="nil"/>
              <w:left w:val="single" w:sz="4" w:space="0" w:color="auto"/>
              <w:bottom w:val="nil"/>
              <w:right w:val="nil"/>
            </w:tcBorders>
            <w:shd w:val="clear" w:color="auto" w:fill="auto"/>
            <w:noWrap/>
            <w:vAlign w:val="center"/>
          </w:tcPr>
          <w:p>
            <w:pPr>
              <w:spacing w:after="0" w:line="240" w:lineRule="auto"/>
              <w:rPr>
                <w:rFonts w:ascii="Calibri" w:eastAsia="Times New Roman" w:hAnsi="Calibri" w:cs="Calibri"/>
                <w:sz w:val="18"/>
                <w:szCs w:val="18"/>
              </w:rPr>
            </w:pPr>
            <w:r>
              <w:rPr>
                <w:rFonts w:ascii="Calibri" w:eastAsia="Times New Roman" w:hAnsi="Calibri" w:cs="Calibri"/>
                <w:sz w:val="18"/>
                <w:szCs w:val="18"/>
              </w:rPr>
              <w:t>D98</w:t>
            </w:r>
          </w:p>
        </w:tc>
        <w:tc>
          <w:tcPr>
            <w:tcW w:w="1627" w:type="dxa"/>
            <w:tcBorders>
              <w:top w:val="nil"/>
              <w:left w:val="nil"/>
              <w:bottom w:val="nil"/>
              <w:right w:val="nil"/>
            </w:tcBorders>
            <w:shd w:val="clear" w:color="auto" w:fill="auto"/>
            <w:noWrap/>
            <w:vAlign w:val="center"/>
          </w:tcPr>
          <w:p>
            <w:pPr>
              <w:spacing w:after="0" w:line="240" w:lineRule="auto"/>
              <w:rPr>
                <w:rFonts w:ascii="Calibri" w:eastAsia="Times New Roman" w:hAnsi="Calibri" w:cs="Calibri"/>
                <w:sz w:val="18"/>
                <w:szCs w:val="18"/>
              </w:rPr>
            </w:pPr>
            <w:r>
              <w:rPr>
                <w:rFonts w:ascii="Calibri" w:eastAsia="Times New Roman" w:hAnsi="Calibri" w:cs="Calibri"/>
                <w:i/>
                <w:iCs/>
                <w:sz w:val="18"/>
                <w:szCs w:val="18"/>
              </w:rPr>
              <w:t>D</w:t>
            </w:r>
            <w:r>
              <w:rPr>
                <w:rFonts w:ascii="Calibri" w:eastAsia="Times New Roman" w:hAnsi="Calibri" w:cs="Calibri"/>
                <w:i/>
                <w:iCs/>
                <w:sz w:val="18"/>
                <w:szCs w:val="18"/>
                <w:lang w:val="en-GB"/>
              </w:rPr>
              <w:t>.</w:t>
            </w:r>
            <w:r>
              <w:rPr>
                <w:rFonts w:ascii="Calibri" w:eastAsia="Times New Roman" w:hAnsi="Calibri" w:cs="Calibri"/>
                <w:i/>
                <w:iCs/>
                <w:sz w:val="18"/>
                <w:szCs w:val="18"/>
              </w:rPr>
              <w:t xml:space="preserve"> denitrificans</w:t>
            </w:r>
            <w:r>
              <w:rPr>
                <w:rFonts w:ascii="Calibri" w:eastAsia="Times New Roman" w:hAnsi="Calibri" w:cs="Calibri"/>
                <w:sz w:val="18"/>
                <w:szCs w:val="18"/>
              </w:rPr>
              <w:t xml:space="preserve"> </w:t>
            </w:r>
          </w:p>
          <w:p>
            <w:pPr>
              <w:spacing w:after="0" w:line="240" w:lineRule="auto"/>
              <w:rPr>
                <w:rFonts w:ascii="Calibri" w:eastAsia="Times New Roman" w:hAnsi="Calibri" w:cs="Calibri"/>
                <w:i/>
                <w:iCs/>
                <w:sz w:val="18"/>
                <w:szCs w:val="18"/>
              </w:rPr>
            </w:pPr>
            <w:r>
              <w:rPr>
                <w:rFonts w:ascii="Calibri" w:eastAsia="Times New Roman" w:hAnsi="Calibri" w:cs="Calibri"/>
                <w:sz w:val="18"/>
                <w:szCs w:val="18"/>
              </w:rPr>
              <w:t>ATCC BAA-841</w:t>
            </w:r>
          </w:p>
        </w:tc>
        <w:tc>
          <w:tcPr>
            <w:tcW w:w="850" w:type="dxa"/>
            <w:tcBorders>
              <w:top w:val="nil"/>
              <w:left w:val="nil"/>
              <w:bottom w:val="nil"/>
              <w:right w:val="nil"/>
            </w:tcBorders>
            <w:shd w:val="clear" w:color="auto" w:fill="auto"/>
            <w:noWrap/>
            <w:vAlign w:val="center"/>
          </w:tcPr>
          <w:p>
            <w:pPr>
              <w:spacing w:after="0" w:line="240" w:lineRule="auto"/>
              <w:jc w:val="center"/>
              <w:rPr>
                <w:rFonts w:ascii="Calibri" w:eastAsia="Times New Roman" w:hAnsi="Calibri" w:cs="Calibri"/>
                <w:sz w:val="18"/>
                <w:szCs w:val="18"/>
              </w:rPr>
            </w:pPr>
            <w:r>
              <w:rPr>
                <w:rFonts w:ascii="Calibri" w:eastAsia="Times New Roman" w:hAnsi="Calibri" w:cs="Calibri"/>
                <w:sz w:val="18"/>
                <w:szCs w:val="18"/>
              </w:rPr>
              <w:t>31.6</w:t>
            </w:r>
          </w:p>
        </w:tc>
        <w:tc>
          <w:tcPr>
            <w:tcW w:w="1560" w:type="dxa"/>
            <w:tcBorders>
              <w:top w:val="nil"/>
              <w:left w:val="nil"/>
              <w:bottom w:val="nil"/>
            </w:tcBorders>
            <w:shd w:val="clear" w:color="auto" w:fill="auto"/>
            <w:noWrap/>
            <w:vAlign w:val="center"/>
          </w:tcPr>
          <w:p>
            <w:pPr>
              <w:spacing w:after="0" w:line="240" w:lineRule="auto"/>
              <w:jc w:val="center"/>
              <w:rPr>
                <w:rFonts w:ascii="Calibri" w:eastAsia="Times New Roman" w:hAnsi="Calibri" w:cs="Calibri"/>
                <w:sz w:val="18"/>
                <w:szCs w:val="18"/>
              </w:rPr>
            </w:pPr>
            <w:r>
              <w:rPr>
                <w:rFonts w:ascii="Calibri" w:eastAsia="Times New Roman" w:hAnsi="Calibri" w:cs="Calibri"/>
                <w:sz w:val="18"/>
                <w:szCs w:val="18"/>
              </w:rPr>
              <w:t>(28.3 - 35.2)</w:t>
            </w:r>
          </w:p>
        </w:tc>
        <w:tc>
          <w:tcPr>
            <w:tcW w:w="1388" w:type="dxa"/>
            <w:vAlign w:val="center"/>
          </w:tcPr>
          <w:p>
            <w:pPr>
              <w:spacing w:after="0" w:line="240" w:lineRule="auto"/>
              <w:jc w:val="center"/>
              <w:rPr>
                <w:rFonts w:ascii="Calibri" w:eastAsia="Times New Roman" w:hAnsi="Calibri" w:cs="Calibri"/>
                <w:sz w:val="18"/>
                <w:szCs w:val="18"/>
                <w:lang w:val="en-GB"/>
              </w:rPr>
            </w:pPr>
            <w:r>
              <w:rPr>
                <w:rFonts w:ascii="Calibri" w:eastAsia="Times New Roman" w:hAnsi="Calibri" w:cs="Calibri"/>
                <w:sz w:val="18"/>
                <w:szCs w:val="18"/>
                <w:lang w:val="en-GB"/>
              </w:rPr>
              <w:t>3.04</w:t>
            </w:r>
          </w:p>
        </w:tc>
      </w:tr>
      <w:tr>
        <w:trPr>
          <w:trHeight w:val="300"/>
        </w:trPr>
        <w:tc>
          <w:tcPr>
            <w:tcW w:w="944" w:type="dxa"/>
            <w:tcBorders>
              <w:top w:val="nil"/>
              <w:left w:val="nil"/>
              <w:bottom w:val="single" w:sz="4" w:space="0" w:color="auto"/>
              <w:right w:val="nil"/>
            </w:tcBorders>
            <w:shd w:val="clear" w:color="auto" w:fill="auto"/>
            <w:noWrap/>
            <w:vAlign w:val="center"/>
          </w:tcPr>
          <w:p>
            <w:pPr>
              <w:spacing w:after="0" w:line="240" w:lineRule="auto"/>
              <w:rPr>
                <w:rFonts w:ascii="Calibri" w:eastAsia="Times New Roman" w:hAnsi="Calibri" w:cs="Calibri"/>
                <w:b/>
                <w:bCs/>
                <w:sz w:val="18"/>
                <w:szCs w:val="18"/>
              </w:rPr>
            </w:pPr>
            <w:r>
              <w:rPr>
                <w:rFonts w:ascii="Calibri" w:eastAsia="Times New Roman" w:hAnsi="Calibri" w:cs="Calibri"/>
                <w:sz w:val="18"/>
                <w:szCs w:val="18"/>
              </w:rPr>
              <w:t>D98</w:t>
            </w:r>
          </w:p>
        </w:tc>
        <w:tc>
          <w:tcPr>
            <w:tcW w:w="1601" w:type="dxa"/>
            <w:tcBorders>
              <w:top w:val="nil"/>
              <w:left w:val="nil"/>
              <w:bottom w:val="single" w:sz="4" w:space="0" w:color="auto"/>
              <w:right w:val="nil"/>
            </w:tcBorders>
            <w:shd w:val="clear" w:color="auto" w:fill="auto"/>
            <w:noWrap/>
            <w:vAlign w:val="center"/>
          </w:tcPr>
          <w:p>
            <w:pPr>
              <w:spacing w:after="0" w:line="240" w:lineRule="auto"/>
              <w:rPr>
                <w:rFonts w:ascii="Calibri" w:eastAsia="Times New Roman" w:hAnsi="Calibri" w:cs="Calibri"/>
                <w:b/>
                <w:bCs/>
                <w:i/>
                <w:iCs/>
                <w:sz w:val="18"/>
                <w:szCs w:val="18"/>
              </w:rPr>
            </w:pPr>
            <w:r>
              <w:rPr>
                <w:rFonts w:ascii="Calibri" w:eastAsia="Times New Roman" w:hAnsi="Calibri" w:cs="Calibri"/>
                <w:sz w:val="18"/>
                <w:szCs w:val="18"/>
              </w:rPr>
              <w:t>F132</w:t>
            </w:r>
          </w:p>
        </w:tc>
        <w:tc>
          <w:tcPr>
            <w:tcW w:w="857" w:type="dxa"/>
            <w:tcBorders>
              <w:top w:val="nil"/>
              <w:left w:val="nil"/>
              <w:bottom w:val="single" w:sz="4" w:space="0" w:color="auto"/>
              <w:right w:val="single" w:sz="4" w:space="0" w:color="auto"/>
            </w:tcBorders>
            <w:shd w:val="clear" w:color="auto" w:fill="auto"/>
            <w:noWrap/>
            <w:vAlign w:val="center"/>
          </w:tcPr>
          <w:p>
            <w:pPr>
              <w:spacing w:after="0" w:line="240" w:lineRule="auto"/>
              <w:jc w:val="center"/>
              <w:rPr>
                <w:rFonts w:ascii="Calibri" w:eastAsia="Times New Roman" w:hAnsi="Calibri" w:cs="Calibri"/>
                <w:sz w:val="18"/>
                <w:szCs w:val="18"/>
              </w:rPr>
            </w:pPr>
            <w:r>
              <w:rPr>
                <w:rFonts w:ascii="Calibri" w:eastAsia="Times New Roman" w:hAnsi="Calibri" w:cs="Calibri"/>
                <w:sz w:val="18"/>
                <w:szCs w:val="18"/>
              </w:rPr>
              <w:t>97.9</w:t>
            </w:r>
          </w:p>
        </w:tc>
        <w:tc>
          <w:tcPr>
            <w:tcW w:w="925" w:type="dxa"/>
            <w:tcBorders>
              <w:top w:val="nil"/>
              <w:left w:val="single" w:sz="4" w:space="0" w:color="auto"/>
              <w:bottom w:val="single" w:sz="4" w:space="0" w:color="auto"/>
              <w:right w:val="nil"/>
            </w:tcBorders>
            <w:shd w:val="clear" w:color="auto" w:fill="auto"/>
            <w:noWrap/>
            <w:vAlign w:val="center"/>
          </w:tcPr>
          <w:p>
            <w:pPr>
              <w:spacing w:after="0" w:line="240" w:lineRule="auto"/>
              <w:rPr>
                <w:rFonts w:ascii="Calibri" w:eastAsia="Times New Roman" w:hAnsi="Calibri" w:cs="Calibri"/>
                <w:sz w:val="18"/>
                <w:szCs w:val="18"/>
              </w:rPr>
            </w:pPr>
            <w:r>
              <w:rPr>
                <w:rFonts w:ascii="Calibri" w:eastAsia="Times New Roman" w:hAnsi="Calibri" w:cs="Calibri"/>
                <w:sz w:val="18"/>
                <w:szCs w:val="18"/>
              </w:rPr>
              <w:t>D98</w:t>
            </w:r>
          </w:p>
        </w:tc>
        <w:tc>
          <w:tcPr>
            <w:tcW w:w="1627" w:type="dxa"/>
            <w:tcBorders>
              <w:top w:val="nil"/>
              <w:left w:val="nil"/>
              <w:bottom w:val="single" w:sz="4" w:space="0" w:color="auto"/>
              <w:right w:val="nil"/>
            </w:tcBorders>
            <w:shd w:val="clear" w:color="auto" w:fill="auto"/>
            <w:noWrap/>
            <w:vAlign w:val="center"/>
          </w:tcPr>
          <w:p>
            <w:pPr>
              <w:spacing w:after="0" w:line="240" w:lineRule="auto"/>
              <w:rPr>
                <w:rFonts w:ascii="Calibri" w:eastAsia="Times New Roman" w:hAnsi="Calibri" w:cs="Calibri"/>
                <w:i/>
                <w:iCs/>
                <w:sz w:val="18"/>
                <w:szCs w:val="18"/>
              </w:rPr>
            </w:pPr>
            <w:r>
              <w:rPr>
                <w:rFonts w:ascii="Calibri" w:eastAsia="Times New Roman" w:hAnsi="Calibri" w:cs="Calibri"/>
                <w:sz w:val="18"/>
                <w:szCs w:val="18"/>
              </w:rPr>
              <w:t>Q9</w:t>
            </w:r>
          </w:p>
        </w:tc>
        <w:tc>
          <w:tcPr>
            <w:tcW w:w="850" w:type="dxa"/>
            <w:tcBorders>
              <w:top w:val="nil"/>
              <w:left w:val="nil"/>
              <w:bottom w:val="single" w:sz="4" w:space="0" w:color="auto"/>
              <w:right w:val="nil"/>
            </w:tcBorders>
            <w:shd w:val="clear" w:color="auto" w:fill="auto"/>
            <w:noWrap/>
            <w:vAlign w:val="center"/>
          </w:tcPr>
          <w:p>
            <w:pPr>
              <w:spacing w:after="0" w:line="240" w:lineRule="auto"/>
              <w:jc w:val="center"/>
              <w:rPr>
                <w:rFonts w:ascii="Calibri" w:eastAsia="Times New Roman" w:hAnsi="Calibri" w:cs="Calibri"/>
                <w:sz w:val="18"/>
                <w:szCs w:val="18"/>
              </w:rPr>
            </w:pPr>
            <w:r>
              <w:rPr>
                <w:rFonts w:ascii="Calibri" w:eastAsia="Times New Roman" w:hAnsi="Calibri" w:cs="Calibri"/>
                <w:sz w:val="18"/>
                <w:szCs w:val="18"/>
              </w:rPr>
              <w:t>30</w:t>
            </w:r>
          </w:p>
        </w:tc>
        <w:tc>
          <w:tcPr>
            <w:tcW w:w="1560" w:type="dxa"/>
            <w:tcBorders>
              <w:top w:val="nil"/>
              <w:left w:val="nil"/>
              <w:bottom w:val="single" w:sz="4" w:space="0" w:color="auto"/>
            </w:tcBorders>
            <w:shd w:val="clear" w:color="auto" w:fill="auto"/>
            <w:noWrap/>
            <w:vAlign w:val="center"/>
          </w:tcPr>
          <w:p>
            <w:pPr>
              <w:spacing w:after="0" w:line="240" w:lineRule="auto"/>
              <w:jc w:val="center"/>
              <w:rPr>
                <w:rFonts w:ascii="Calibri" w:eastAsia="Times New Roman" w:hAnsi="Calibri" w:cs="Calibri"/>
                <w:sz w:val="18"/>
                <w:szCs w:val="18"/>
              </w:rPr>
            </w:pPr>
            <w:r>
              <w:rPr>
                <w:rFonts w:ascii="Calibri" w:eastAsia="Times New Roman" w:hAnsi="Calibri" w:cs="Calibri"/>
                <w:sz w:val="18"/>
                <w:szCs w:val="18"/>
              </w:rPr>
              <w:t>(26.6 - 33.6)</w:t>
            </w:r>
          </w:p>
        </w:tc>
        <w:tc>
          <w:tcPr>
            <w:tcW w:w="1388" w:type="dxa"/>
            <w:tcBorders>
              <w:bottom w:val="single" w:sz="4" w:space="0" w:color="auto"/>
            </w:tcBorders>
            <w:vAlign w:val="center"/>
          </w:tcPr>
          <w:p>
            <w:pPr>
              <w:spacing w:after="0" w:line="240" w:lineRule="auto"/>
              <w:jc w:val="center"/>
              <w:rPr>
                <w:rFonts w:ascii="Calibri" w:eastAsia="Times New Roman" w:hAnsi="Calibri" w:cs="Calibri"/>
                <w:sz w:val="18"/>
                <w:szCs w:val="18"/>
                <w:lang w:val="en-GB"/>
              </w:rPr>
            </w:pPr>
            <w:r>
              <w:rPr>
                <w:rFonts w:ascii="Calibri" w:eastAsia="Times New Roman" w:hAnsi="Calibri" w:cs="Calibri"/>
                <w:sz w:val="18"/>
                <w:szCs w:val="18"/>
                <w:lang w:val="en-GB"/>
              </w:rPr>
              <w:t>2.58</w:t>
            </w:r>
          </w:p>
        </w:tc>
      </w:tr>
    </w:tbl>
    <w:p>
      <w:pPr>
        <w:rPr>
          <w:lang w:val="en-GB"/>
        </w:rPr>
      </w:pPr>
    </w:p>
    <w:p>
      <w:pPr>
        <w:pStyle w:val="Beschriftung"/>
        <w:keepNext/>
        <w:jc w:val="both"/>
        <w:rPr>
          <w:rFonts w:cstheme="minorHAnsi"/>
          <w:i w:val="0"/>
          <w:iCs w:val="0"/>
          <w:lang w:val="en-GB"/>
        </w:rPr>
      </w:pPr>
      <w:bookmarkStart w:id="18" w:name="_Hlk85194368"/>
      <w:r>
        <w:rPr>
          <w:rFonts w:cstheme="minorHAnsi"/>
          <w:i w:val="0"/>
          <w:iCs w:val="0"/>
        </w:rPr>
        <w:lastRenderedPageBreak/>
        <w:t xml:space="preserve">Table </w:t>
      </w:r>
      <w:r>
        <w:rPr>
          <w:rFonts w:cstheme="minorHAnsi"/>
          <w:i w:val="0"/>
          <w:iCs w:val="0"/>
          <w:lang w:val="en-GB"/>
        </w:rPr>
        <w:t>S9: Pairwise comparison (lincon test) between the three isolates of each denitrification phenotype (DP) characteristic determined for the three kinetics experiments where significant differences occurred according to the one-way analysis of variance (Table S8). P-values &lt; 0.05 are considered significant (marked with an *).</w:t>
      </w:r>
    </w:p>
    <w:tbl>
      <w:tblPr>
        <w:tblW w:w="9752" w:type="dxa"/>
        <w:tblLook w:val="04A0" w:firstRow="1" w:lastRow="0" w:firstColumn="1" w:lastColumn="0" w:noHBand="0" w:noVBand="1"/>
      </w:tblPr>
      <w:tblGrid>
        <w:gridCol w:w="1276"/>
        <w:gridCol w:w="2410"/>
        <w:gridCol w:w="1134"/>
        <w:gridCol w:w="425"/>
        <w:gridCol w:w="1276"/>
        <w:gridCol w:w="1134"/>
        <w:gridCol w:w="992"/>
        <w:gridCol w:w="1105"/>
      </w:tblGrid>
      <w:tr>
        <w:trPr>
          <w:trHeight w:val="315"/>
        </w:trPr>
        <w:tc>
          <w:tcPr>
            <w:tcW w:w="1276" w:type="dxa"/>
            <w:tcBorders>
              <w:top w:val="single" w:sz="4" w:space="0" w:color="auto"/>
              <w:left w:val="nil"/>
              <w:bottom w:val="single" w:sz="4" w:space="0" w:color="auto"/>
              <w:right w:val="nil"/>
            </w:tcBorders>
            <w:shd w:val="clear" w:color="auto" w:fill="auto"/>
            <w:noWrap/>
            <w:vAlign w:val="center"/>
            <w:hideMark/>
          </w:tcPr>
          <w:bookmarkEnd w:id="18"/>
          <w:p>
            <w:pPr>
              <w:spacing w:after="0" w:line="240" w:lineRule="auto"/>
              <w:rPr>
                <w:rFonts w:eastAsia="Times New Roman" w:cstheme="minorHAnsi"/>
                <w:b/>
                <w:bCs/>
                <w:color w:val="000000"/>
                <w:sz w:val="18"/>
                <w:szCs w:val="18"/>
              </w:rPr>
            </w:pPr>
            <w:r>
              <w:rPr>
                <w:rFonts w:eastAsia="Times New Roman" w:cstheme="minorHAnsi"/>
                <w:b/>
                <w:bCs/>
                <w:color w:val="000000"/>
                <w:sz w:val="18"/>
                <w:szCs w:val="18"/>
                <w:lang w:val="en-GB"/>
              </w:rPr>
              <w:t>experiment</w:t>
            </w:r>
          </w:p>
        </w:tc>
        <w:tc>
          <w:tcPr>
            <w:tcW w:w="2410" w:type="dxa"/>
            <w:tcBorders>
              <w:top w:val="single" w:sz="4" w:space="0" w:color="auto"/>
              <w:left w:val="nil"/>
              <w:bottom w:val="single" w:sz="4" w:space="0" w:color="auto"/>
              <w:right w:val="nil"/>
            </w:tcBorders>
            <w:shd w:val="clear" w:color="auto" w:fill="auto"/>
            <w:noWrap/>
            <w:vAlign w:val="center"/>
            <w:hideMark/>
          </w:tcPr>
          <w:p>
            <w:pPr>
              <w:spacing w:after="0" w:line="240" w:lineRule="auto"/>
              <w:rPr>
                <w:rFonts w:eastAsia="Times New Roman" w:cstheme="minorHAnsi"/>
                <w:b/>
                <w:bCs/>
                <w:color w:val="000000"/>
                <w:sz w:val="18"/>
                <w:szCs w:val="18"/>
              </w:rPr>
            </w:pPr>
            <w:r>
              <w:rPr>
                <w:rFonts w:eastAsia="Times New Roman" w:cstheme="minorHAnsi"/>
                <w:b/>
                <w:bCs/>
                <w:color w:val="000000"/>
                <w:sz w:val="18"/>
                <w:szCs w:val="18"/>
                <w:lang w:val="en-GB"/>
              </w:rPr>
              <w:t>DP characteristics</w:t>
            </w:r>
          </w:p>
        </w:tc>
        <w:tc>
          <w:tcPr>
            <w:tcW w:w="1134" w:type="dxa"/>
            <w:tcBorders>
              <w:top w:val="single" w:sz="4" w:space="0" w:color="auto"/>
              <w:left w:val="nil"/>
              <w:bottom w:val="single" w:sz="4" w:space="0" w:color="auto"/>
              <w:right w:val="nil"/>
            </w:tcBorders>
            <w:shd w:val="clear" w:color="auto" w:fill="auto"/>
            <w:noWrap/>
            <w:vAlign w:val="center"/>
            <w:hideMark/>
          </w:tcPr>
          <w:p>
            <w:pPr>
              <w:spacing w:after="0" w:line="240" w:lineRule="auto"/>
              <w:rPr>
                <w:rFonts w:eastAsia="Times New Roman" w:cstheme="minorHAnsi"/>
                <w:b/>
                <w:bCs/>
                <w:color w:val="000000"/>
                <w:sz w:val="18"/>
                <w:szCs w:val="18"/>
              </w:rPr>
            </w:pPr>
            <w:r>
              <w:rPr>
                <w:rFonts w:eastAsia="Times New Roman" w:cstheme="minorHAnsi"/>
                <w:b/>
                <w:bCs/>
                <w:color w:val="000000"/>
                <w:sz w:val="18"/>
                <w:szCs w:val="18"/>
                <w:lang w:val="en-GB"/>
              </w:rPr>
              <w:t>isolate1</w:t>
            </w:r>
          </w:p>
        </w:tc>
        <w:tc>
          <w:tcPr>
            <w:tcW w:w="425" w:type="dxa"/>
            <w:tcBorders>
              <w:top w:val="single" w:sz="4" w:space="0" w:color="auto"/>
              <w:left w:val="nil"/>
              <w:bottom w:val="single" w:sz="4" w:space="0" w:color="auto"/>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 </w:t>
            </w:r>
          </w:p>
        </w:tc>
        <w:tc>
          <w:tcPr>
            <w:tcW w:w="1276" w:type="dxa"/>
            <w:tcBorders>
              <w:top w:val="single" w:sz="4" w:space="0" w:color="auto"/>
              <w:left w:val="nil"/>
              <w:bottom w:val="single" w:sz="4" w:space="0" w:color="auto"/>
              <w:right w:val="nil"/>
            </w:tcBorders>
            <w:shd w:val="clear" w:color="auto" w:fill="auto"/>
            <w:noWrap/>
            <w:vAlign w:val="center"/>
            <w:hideMark/>
          </w:tcPr>
          <w:p>
            <w:pPr>
              <w:spacing w:after="0" w:line="240" w:lineRule="auto"/>
              <w:rPr>
                <w:rFonts w:eastAsia="Times New Roman" w:cstheme="minorHAnsi"/>
                <w:b/>
                <w:bCs/>
                <w:color w:val="000000"/>
                <w:sz w:val="18"/>
                <w:szCs w:val="18"/>
              </w:rPr>
            </w:pPr>
            <w:r>
              <w:rPr>
                <w:rFonts w:eastAsia="Times New Roman" w:cstheme="minorHAnsi"/>
                <w:b/>
                <w:bCs/>
                <w:color w:val="000000"/>
                <w:sz w:val="18"/>
                <w:szCs w:val="18"/>
                <w:lang w:val="en-GB"/>
              </w:rPr>
              <w:t>isolate2</w:t>
            </w:r>
          </w:p>
        </w:tc>
        <w:tc>
          <w:tcPr>
            <w:tcW w:w="1134" w:type="dxa"/>
            <w:tcBorders>
              <w:top w:val="single" w:sz="4" w:space="0" w:color="auto"/>
              <w:left w:val="nil"/>
              <w:bottom w:val="single" w:sz="4" w:space="0" w:color="auto"/>
              <w:right w:val="nil"/>
            </w:tcBorders>
            <w:shd w:val="clear" w:color="auto" w:fill="auto"/>
            <w:noWrap/>
            <w:vAlign w:val="center"/>
            <w:hideMark/>
          </w:tcPr>
          <w:p>
            <w:pPr>
              <w:spacing w:after="0" w:line="240" w:lineRule="auto"/>
              <w:rPr>
                <w:rFonts w:eastAsia="Times New Roman" w:cstheme="minorHAnsi"/>
                <w:b/>
                <w:bCs/>
                <w:color w:val="000000"/>
                <w:sz w:val="18"/>
                <w:szCs w:val="18"/>
              </w:rPr>
            </w:pPr>
            <w:r>
              <w:rPr>
                <w:rFonts w:eastAsia="Times New Roman" w:cstheme="minorHAnsi"/>
                <w:b/>
                <w:bCs/>
                <w:color w:val="000000"/>
                <w:sz w:val="18"/>
                <w:szCs w:val="18"/>
              </w:rPr>
              <w:t>CI (lower)</w:t>
            </w:r>
          </w:p>
        </w:tc>
        <w:tc>
          <w:tcPr>
            <w:tcW w:w="992" w:type="dxa"/>
            <w:tcBorders>
              <w:top w:val="single" w:sz="4" w:space="0" w:color="auto"/>
              <w:left w:val="nil"/>
              <w:bottom w:val="single" w:sz="4" w:space="0" w:color="auto"/>
              <w:right w:val="nil"/>
            </w:tcBorders>
            <w:shd w:val="clear" w:color="auto" w:fill="auto"/>
            <w:noWrap/>
            <w:vAlign w:val="center"/>
            <w:hideMark/>
          </w:tcPr>
          <w:p>
            <w:pPr>
              <w:spacing w:after="0" w:line="240" w:lineRule="auto"/>
              <w:rPr>
                <w:rFonts w:eastAsia="Times New Roman" w:cstheme="minorHAnsi"/>
                <w:b/>
                <w:bCs/>
                <w:color w:val="000000"/>
                <w:sz w:val="18"/>
                <w:szCs w:val="18"/>
              </w:rPr>
            </w:pPr>
            <w:r>
              <w:rPr>
                <w:rFonts w:eastAsia="Times New Roman" w:cstheme="minorHAnsi"/>
                <w:b/>
                <w:bCs/>
                <w:color w:val="000000"/>
                <w:sz w:val="18"/>
                <w:szCs w:val="18"/>
                <w:lang w:val="en-GB"/>
              </w:rPr>
              <w:t>CI (upper)</w:t>
            </w:r>
          </w:p>
        </w:tc>
        <w:tc>
          <w:tcPr>
            <w:tcW w:w="1105" w:type="dxa"/>
            <w:tcBorders>
              <w:top w:val="single" w:sz="4" w:space="0" w:color="auto"/>
              <w:left w:val="nil"/>
              <w:bottom w:val="single" w:sz="4" w:space="0" w:color="auto"/>
              <w:right w:val="nil"/>
            </w:tcBorders>
            <w:shd w:val="clear" w:color="auto" w:fill="auto"/>
            <w:noWrap/>
            <w:vAlign w:val="center"/>
            <w:hideMark/>
          </w:tcPr>
          <w:p>
            <w:pPr>
              <w:spacing w:after="0" w:line="240" w:lineRule="auto"/>
              <w:rPr>
                <w:rFonts w:eastAsia="Times New Roman" w:cstheme="minorHAnsi"/>
                <w:b/>
                <w:bCs/>
                <w:color w:val="000000"/>
                <w:sz w:val="18"/>
                <w:szCs w:val="18"/>
              </w:rPr>
            </w:pPr>
            <w:r>
              <w:rPr>
                <w:rFonts w:eastAsia="Times New Roman" w:cstheme="minorHAnsi"/>
                <w:b/>
                <w:bCs/>
                <w:color w:val="000000"/>
                <w:sz w:val="18"/>
                <w:szCs w:val="18"/>
              </w:rPr>
              <w:t>p-value</w:t>
            </w:r>
          </w:p>
        </w:tc>
      </w:tr>
      <w:tr>
        <w:trPr>
          <w:trHeight w:val="300"/>
        </w:trPr>
        <w:tc>
          <w:tcPr>
            <w:tcW w:w="1276" w:type="dxa"/>
            <w:vMerge w:val="restart"/>
            <w:tcBorders>
              <w:top w:val="nil"/>
              <w:left w:val="nil"/>
              <w:bottom w:val="single" w:sz="4" w:space="0" w:color="000000"/>
              <w:right w:val="nil"/>
            </w:tcBorders>
            <w:shd w:val="clear" w:color="auto" w:fill="auto"/>
            <w:noWrap/>
            <w:vAlign w:val="center"/>
            <w:hideMark/>
          </w:tcPr>
          <w:p>
            <w:pPr>
              <w:spacing w:after="0" w:line="240" w:lineRule="auto"/>
              <w:jc w:val="center"/>
              <w:rPr>
                <w:rFonts w:eastAsia="Times New Roman" w:cstheme="minorHAnsi"/>
                <w:i/>
                <w:iCs/>
                <w:color w:val="000000"/>
                <w:sz w:val="18"/>
                <w:szCs w:val="18"/>
              </w:rPr>
            </w:pPr>
            <w:r>
              <w:rPr>
                <w:rFonts w:eastAsia="Times New Roman" w:cstheme="minorHAnsi"/>
                <w:i/>
                <w:iCs/>
                <w:color w:val="000000"/>
                <w:sz w:val="18"/>
                <w:szCs w:val="18"/>
              </w:rPr>
              <w:t>Autotrophic transition</w:t>
            </w:r>
          </w:p>
        </w:tc>
        <w:tc>
          <w:tcPr>
            <w:tcW w:w="2410" w:type="dxa"/>
            <w:vMerge w:val="restart"/>
            <w:tcBorders>
              <w:top w:val="nil"/>
              <w:left w:val="nil"/>
              <w:bottom w:val="single" w:sz="4" w:space="0" w:color="000000"/>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max. NO</w:t>
            </w:r>
            <w:r>
              <w:rPr>
                <w:rFonts w:eastAsia="Times New Roman" w:cstheme="minorHAnsi"/>
                <w:color w:val="000000"/>
                <w:sz w:val="18"/>
                <w:szCs w:val="18"/>
                <w:vertAlign w:val="subscript"/>
              </w:rPr>
              <w:t>2</w:t>
            </w:r>
            <w:r>
              <w:rPr>
                <w:rFonts w:eastAsia="Times New Roman" w:cstheme="minorHAnsi"/>
                <w:color w:val="000000"/>
                <w:sz w:val="18"/>
                <w:szCs w:val="18"/>
              </w:rPr>
              <w:t xml:space="preserve"> (% of initial NO</w:t>
            </w:r>
            <w:r>
              <w:rPr>
                <w:rFonts w:eastAsia="Times New Roman" w:cstheme="minorHAnsi"/>
                <w:color w:val="000000"/>
                <w:sz w:val="18"/>
                <w:szCs w:val="18"/>
                <w:vertAlign w:val="subscript"/>
              </w:rPr>
              <w:t>3</w:t>
            </w:r>
            <w:r>
              <w:rPr>
                <w:rFonts w:eastAsia="Times New Roman" w:cstheme="minorHAnsi"/>
                <w:color w:val="000000"/>
                <w:sz w:val="18"/>
                <w:szCs w:val="18"/>
              </w:rPr>
              <w:t>)</w:t>
            </w:r>
          </w:p>
        </w:tc>
        <w:tc>
          <w:tcPr>
            <w:tcW w:w="1134" w:type="dxa"/>
            <w:tcBorders>
              <w:top w:val="nil"/>
              <w:left w:val="nil"/>
              <w:bottom w:val="nil"/>
              <w:right w:val="nil"/>
            </w:tcBorders>
            <w:shd w:val="clear" w:color="auto" w:fill="auto"/>
            <w:noWrap/>
            <w:vAlign w:val="center"/>
            <w:hideMark/>
          </w:tcPr>
          <w:p>
            <w:pPr>
              <w:spacing w:after="0" w:line="240" w:lineRule="auto"/>
              <w:rPr>
                <w:rFonts w:eastAsia="Times New Roman" w:cstheme="minorHAnsi"/>
                <w:sz w:val="18"/>
                <w:szCs w:val="18"/>
              </w:rPr>
            </w:pPr>
            <w:r>
              <w:rPr>
                <w:rFonts w:eastAsia="Times New Roman" w:cstheme="minorHAnsi"/>
                <w:sz w:val="18"/>
                <w:szCs w:val="18"/>
                <w:lang w:val="en-GB"/>
              </w:rPr>
              <w:t>D110</w:t>
            </w:r>
            <w:r>
              <w:rPr>
                <w:vertAlign w:val="subscript"/>
                <w:lang w:val="en-GB"/>
              </w:rPr>
              <w:t>(HD)</w:t>
            </w:r>
          </w:p>
        </w:tc>
        <w:tc>
          <w:tcPr>
            <w:tcW w:w="425"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vs.</w:t>
            </w:r>
          </w:p>
        </w:tc>
        <w:tc>
          <w:tcPr>
            <w:tcW w:w="1276"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lang w:val="en-GB"/>
              </w:rPr>
              <w:t>F76</w:t>
            </w:r>
            <w:r>
              <w:rPr>
                <w:vertAlign w:val="subscript"/>
                <w:lang w:val="en-GB"/>
              </w:rPr>
              <w:t>(HD)</w:t>
            </w:r>
          </w:p>
        </w:tc>
        <w:tc>
          <w:tcPr>
            <w:tcW w:w="1134"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4.96</w:t>
            </w:r>
          </w:p>
        </w:tc>
        <w:tc>
          <w:tcPr>
            <w:tcW w:w="992"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33.78</w:t>
            </w:r>
          </w:p>
        </w:tc>
        <w:tc>
          <w:tcPr>
            <w:tcW w:w="1105" w:type="dxa"/>
            <w:tcBorders>
              <w:top w:val="nil"/>
              <w:left w:val="nil"/>
              <w:bottom w:val="nil"/>
              <w:right w:val="nil"/>
            </w:tcBorders>
            <w:shd w:val="clear" w:color="auto" w:fill="auto"/>
            <w:noWrap/>
            <w:vAlign w:val="center"/>
            <w:hideMark/>
          </w:tcPr>
          <w:p>
            <w:pPr>
              <w:spacing w:after="0" w:line="240" w:lineRule="auto"/>
              <w:rPr>
                <w:rFonts w:eastAsia="Times New Roman" w:cstheme="minorHAnsi"/>
                <w:b/>
                <w:bCs/>
                <w:color w:val="000000"/>
                <w:sz w:val="18"/>
                <w:szCs w:val="18"/>
                <w:lang w:val="en-GB"/>
              </w:rPr>
            </w:pPr>
            <w:r>
              <w:rPr>
                <w:rFonts w:eastAsia="Times New Roman" w:cstheme="minorHAnsi"/>
                <w:b/>
                <w:bCs/>
                <w:color w:val="000000"/>
                <w:sz w:val="18"/>
                <w:szCs w:val="18"/>
              </w:rPr>
              <w:t>0.0135</w:t>
            </w:r>
            <w:r>
              <w:rPr>
                <w:rFonts w:eastAsia="Times New Roman" w:cstheme="minorHAnsi"/>
                <w:b/>
                <w:bCs/>
                <w:color w:val="000000"/>
                <w:sz w:val="18"/>
                <w:szCs w:val="18"/>
                <w:lang w:val="en-GB"/>
              </w:rPr>
              <w:t>*</w:t>
            </w:r>
          </w:p>
        </w:tc>
      </w:tr>
      <w:tr>
        <w:trPr>
          <w:trHeight w:val="300"/>
        </w:trPr>
        <w:tc>
          <w:tcPr>
            <w:tcW w:w="1276" w:type="dxa"/>
            <w:vMerge/>
            <w:tcBorders>
              <w:top w:val="nil"/>
              <w:left w:val="nil"/>
              <w:bottom w:val="single" w:sz="4" w:space="0" w:color="000000"/>
              <w:right w:val="nil"/>
            </w:tcBorders>
            <w:vAlign w:val="center"/>
            <w:hideMark/>
          </w:tcPr>
          <w:p>
            <w:pPr>
              <w:spacing w:after="0" w:line="240" w:lineRule="auto"/>
              <w:rPr>
                <w:rFonts w:eastAsia="Times New Roman" w:cstheme="minorHAnsi"/>
                <w:color w:val="000000"/>
                <w:sz w:val="18"/>
                <w:szCs w:val="18"/>
              </w:rPr>
            </w:pPr>
          </w:p>
        </w:tc>
        <w:tc>
          <w:tcPr>
            <w:tcW w:w="2410" w:type="dxa"/>
            <w:vMerge/>
            <w:tcBorders>
              <w:top w:val="nil"/>
              <w:left w:val="nil"/>
              <w:bottom w:val="single" w:sz="4" w:space="0" w:color="000000"/>
              <w:right w:val="nil"/>
            </w:tcBorders>
            <w:vAlign w:val="center"/>
            <w:hideMark/>
          </w:tcPr>
          <w:p>
            <w:pPr>
              <w:spacing w:after="0" w:line="240" w:lineRule="auto"/>
              <w:rPr>
                <w:rFonts w:eastAsia="Times New Roman" w:cstheme="minorHAnsi"/>
                <w:color w:val="000000"/>
                <w:sz w:val="18"/>
                <w:szCs w:val="18"/>
              </w:rPr>
            </w:pPr>
          </w:p>
        </w:tc>
        <w:tc>
          <w:tcPr>
            <w:tcW w:w="1134" w:type="dxa"/>
            <w:tcBorders>
              <w:top w:val="nil"/>
              <w:left w:val="nil"/>
              <w:bottom w:val="nil"/>
              <w:right w:val="nil"/>
            </w:tcBorders>
            <w:shd w:val="clear" w:color="auto" w:fill="auto"/>
            <w:noWrap/>
            <w:vAlign w:val="center"/>
            <w:hideMark/>
          </w:tcPr>
          <w:p>
            <w:pPr>
              <w:spacing w:after="0" w:line="240" w:lineRule="auto"/>
              <w:rPr>
                <w:rFonts w:eastAsia="Times New Roman" w:cstheme="minorHAnsi"/>
                <w:sz w:val="18"/>
                <w:szCs w:val="18"/>
              </w:rPr>
            </w:pPr>
            <w:r>
              <w:rPr>
                <w:rFonts w:eastAsia="Times New Roman" w:cstheme="minorHAnsi"/>
                <w:sz w:val="18"/>
                <w:szCs w:val="18"/>
                <w:lang w:val="en-GB"/>
              </w:rPr>
              <w:t>D110</w:t>
            </w:r>
            <w:r>
              <w:rPr>
                <w:vertAlign w:val="subscript"/>
                <w:lang w:val="en-GB"/>
              </w:rPr>
              <w:t>(HD)</w:t>
            </w:r>
          </w:p>
        </w:tc>
        <w:tc>
          <w:tcPr>
            <w:tcW w:w="425"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vs.</w:t>
            </w:r>
          </w:p>
        </w:tc>
        <w:tc>
          <w:tcPr>
            <w:tcW w:w="1276"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lang w:val="en-GB"/>
              </w:rPr>
              <w:t>H3</w:t>
            </w:r>
            <w:r>
              <w:rPr>
                <w:vertAlign w:val="subscript"/>
                <w:lang w:val="en-GB"/>
              </w:rPr>
              <w:t>(HD)</w:t>
            </w:r>
          </w:p>
        </w:tc>
        <w:tc>
          <w:tcPr>
            <w:tcW w:w="1134"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-126.28</w:t>
            </w:r>
          </w:p>
        </w:tc>
        <w:tc>
          <w:tcPr>
            <w:tcW w:w="992"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-35.23</w:t>
            </w:r>
          </w:p>
        </w:tc>
        <w:tc>
          <w:tcPr>
            <w:tcW w:w="1105" w:type="dxa"/>
            <w:tcBorders>
              <w:top w:val="nil"/>
              <w:left w:val="nil"/>
              <w:bottom w:val="nil"/>
              <w:right w:val="nil"/>
            </w:tcBorders>
            <w:shd w:val="clear" w:color="auto" w:fill="auto"/>
            <w:noWrap/>
            <w:vAlign w:val="center"/>
            <w:hideMark/>
          </w:tcPr>
          <w:p>
            <w:pPr>
              <w:spacing w:after="0" w:line="240" w:lineRule="auto"/>
              <w:rPr>
                <w:rFonts w:eastAsia="Times New Roman" w:cstheme="minorHAnsi"/>
                <w:b/>
                <w:bCs/>
                <w:color w:val="000000"/>
                <w:sz w:val="18"/>
                <w:szCs w:val="18"/>
                <w:lang w:val="en-GB"/>
              </w:rPr>
            </w:pPr>
            <w:r>
              <w:rPr>
                <w:rFonts w:eastAsia="Times New Roman" w:cstheme="minorHAnsi"/>
                <w:b/>
                <w:bCs/>
                <w:color w:val="000000"/>
                <w:sz w:val="18"/>
                <w:szCs w:val="18"/>
              </w:rPr>
              <w:t>0.0124</w:t>
            </w:r>
            <w:r>
              <w:rPr>
                <w:rFonts w:eastAsia="Times New Roman" w:cstheme="minorHAnsi"/>
                <w:b/>
                <w:bCs/>
                <w:color w:val="000000"/>
                <w:sz w:val="18"/>
                <w:szCs w:val="18"/>
                <w:lang w:val="en-GB"/>
              </w:rPr>
              <w:t>*</w:t>
            </w:r>
          </w:p>
        </w:tc>
      </w:tr>
      <w:tr>
        <w:trPr>
          <w:trHeight w:val="315"/>
        </w:trPr>
        <w:tc>
          <w:tcPr>
            <w:tcW w:w="1276" w:type="dxa"/>
            <w:vMerge/>
            <w:tcBorders>
              <w:top w:val="nil"/>
              <w:left w:val="nil"/>
              <w:bottom w:val="single" w:sz="4" w:space="0" w:color="000000"/>
              <w:right w:val="nil"/>
            </w:tcBorders>
            <w:vAlign w:val="center"/>
            <w:hideMark/>
          </w:tcPr>
          <w:p>
            <w:pPr>
              <w:spacing w:after="0" w:line="240" w:lineRule="auto"/>
              <w:rPr>
                <w:rFonts w:eastAsia="Times New Roman" w:cstheme="minorHAnsi"/>
                <w:color w:val="000000"/>
                <w:sz w:val="18"/>
                <w:szCs w:val="18"/>
              </w:rPr>
            </w:pPr>
          </w:p>
        </w:tc>
        <w:tc>
          <w:tcPr>
            <w:tcW w:w="2410" w:type="dxa"/>
            <w:vMerge/>
            <w:tcBorders>
              <w:top w:val="nil"/>
              <w:left w:val="nil"/>
              <w:bottom w:val="single" w:sz="4" w:space="0" w:color="000000"/>
              <w:right w:val="nil"/>
            </w:tcBorders>
            <w:vAlign w:val="center"/>
            <w:hideMark/>
          </w:tcPr>
          <w:p>
            <w:pPr>
              <w:spacing w:after="0" w:line="240" w:lineRule="auto"/>
              <w:rPr>
                <w:rFonts w:eastAsia="Times New Roman" w:cstheme="minorHAnsi"/>
                <w:color w:val="000000"/>
                <w:sz w:val="18"/>
                <w:szCs w:val="18"/>
              </w:rPr>
            </w:pPr>
          </w:p>
        </w:tc>
        <w:tc>
          <w:tcPr>
            <w:tcW w:w="1134" w:type="dxa"/>
            <w:tcBorders>
              <w:top w:val="nil"/>
              <w:left w:val="nil"/>
              <w:bottom w:val="single" w:sz="4" w:space="0" w:color="auto"/>
              <w:right w:val="nil"/>
            </w:tcBorders>
            <w:shd w:val="clear" w:color="auto" w:fill="auto"/>
            <w:noWrap/>
            <w:vAlign w:val="center"/>
            <w:hideMark/>
          </w:tcPr>
          <w:p>
            <w:pPr>
              <w:spacing w:after="0" w:line="240" w:lineRule="auto"/>
              <w:rPr>
                <w:rFonts w:eastAsia="Times New Roman" w:cstheme="minorHAnsi"/>
                <w:sz w:val="18"/>
                <w:szCs w:val="18"/>
              </w:rPr>
            </w:pPr>
            <w:r>
              <w:rPr>
                <w:rFonts w:eastAsia="Times New Roman" w:cstheme="minorHAnsi"/>
                <w:sz w:val="18"/>
                <w:szCs w:val="18"/>
                <w:lang w:val="en-GB"/>
              </w:rPr>
              <w:t>F76</w:t>
            </w:r>
            <w:r>
              <w:rPr>
                <w:vertAlign w:val="subscript"/>
                <w:lang w:val="en-GB"/>
              </w:rPr>
              <w:t>(HD)</w:t>
            </w:r>
          </w:p>
        </w:tc>
        <w:tc>
          <w:tcPr>
            <w:tcW w:w="425" w:type="dxa"/>
            <w:tcBorders>
              <w:top w:val="nil"/>
              <w:left w:val="nil"/>
              <w:bottom w:val="single" w:sz="4" w:space="0" w:color="auto"/>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vs.</w:t>
            </w:r>
          </w:p>
        </w:tc>
        <w:tc>
          <w:tcPr>
            <w:tcW w:w="1276" w:type="dxa"/>
            <w:tcBorders>
              <w:top w:val="nil"/>
              <w:left w:val="nil"/>
              <w:bottom w:val="single" w:sz="4" w:space="0" w:color="auto"/>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lang w:val="en-GB"/>
              </w:rPr>
              <w:t>H3</w:t>
            </w:r>
            <w:r>
              <w:rPr>
                <w:vertAlign w:val="subscript"/>
                <w:lang w:val="en-GB"/>
              </w:rPr>
              <w:t>(HD)</w:t>
            </w:r>
          </w:p>
        </w:tc>
        <w:tc>
          <w:tcPr>
            <w:tcW w:w="1134" w:type="dxa"/>
            <w:tcBorders>
              <w:top w:val="nil"/>
              <w:left w:val="nil"/>
              <w:bottom w:val="single" w:sz="4" w:space="0" w:color="auto"/>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-150.26</w:t>
            </w:r>
          </w:p>
        </w:tc>
        <w:tc>
          <w:tcPr>
            <w:tcW w:w="992" w:type="dxa"/>
            <w:tcBorders>
              <w:top w:val="nil"/>
              <w:left w:val="nil"/>
              <w:bottom w:val="single" w:sz="4" w:space="0" w:color="auto"/>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-49.99</w:t>
            </w:r>
          </w:p>
        </w:tc>
        <w:tc>
          <w:tcPr>
            <w:tcW w:w="1105" w:type="dxa"/>
            <w:tcBorders>
              <w:top w:val="nil"/>
              <w:left w:val="nil"/>
              <w:bottom w:val="single" w:sz="4" w:space="0" w:color="auto"/>
              <w:right w:val="nil"/>
            </w:tcBorders>
            <w:shd w:val="clear" w:color="auto" w:fill="auto"/>
            <w:noWrap/>
            <w:vAlign w:val="center"/>
            <w:hideMark/>
          </w:tcPr>
          <w:p>
            <w:pPr>
              <w:spacing w:after="0" w:line="240" w:lineRule="auto"/>
              <w:rPr>
                <w:rFonts w:eastAsia="Times New Roman" w:cstheme="minorHAnsi"/>
                <w:b/>
                <w:bCs/>
                <w:color w:val="000000"/>
                <w:sz w:val="18"/>
                <w:szCs w:val="18"/>
                <w:lang w:val="en-GB"/>
              </w:rPr>
            </w:pPr>
            <w:r>
              <w:rPr>
                <w:rFonts w:eastAsia="Times New Roman" w:cstheme="minorHAnsi"/>
                <w:b/>
                <w:bCs/>
                <w:color w:val="000000"/>
                <w:sz w:val="18"/>
                <w:szCs w:val="18"/>
              </w:rPr>
              <w:t>0.0124</w:t>
            </w:r>
            <w:r>
              <w:rPr>
                <w:rFonts w:eastAsia="Times New Roman" w:cstheme="minorHAnsi"/>
                <w:b/>
                <w:bCs/>
                <w:color w:val="000000"/>
                <w:sz w:val="18"/>
                <w:szCs w:val="18"/>
                <w:lang w:val="en-GB"/>
              </w:rPr>
              <w:t>*</w:t>
            </w:r>
          </w:p>
        </w:tc>
      </w:tr>
      <w:tr>
        <w:trPr>
          <w:trHeight w:val="300"/>
        </w:trPr>
        <w:tc>
          <w:tcPr>
            <w:tcW w:w="1276" w:type="dxa"/>
            <w:vMerge/>
            <w:tcBorders>
              <w:top w:val="nil"/>
              <w:left w:val="nil"/>
              <w:bottom w:val="single" w:sz="4" w:space="0" w:color="000000"/>
              <w:right w:val="nil"/>
            </w:tcBorders>
            <w:vAlign w:val="center"/>
            <w:hideMark/>
          </w:tcPr>
          <w:p>
            <w:pPr>
              <w:spacing w:after="0" w:line="240" w:lineRule="auto"/>
              <w:rPr>
                <w:rFonts w:eastAsia="Times New Roman" w:cstheme="minorHAnsi"/>
                <w:color w:val="000000"/>
                <w:sz w:val="18"/>
                <w:szCs w:val="18"/>
              </w:rPr>
            </w:pPr>
          </w:p>
        </w:tc>
        <w:tc>
          <w:tcPr>
            <w:tcW w:w="2410" w:type="dxa"/>
            <w:vMerge w:val="restart"/>
            <w:tcBorders>
              <w:top w:val="nil"/>
              <w:left w:val="nil"/>
              <w:bottom w:val="single" w:sz="4" w:space="0" w:color="000000"/>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O</w:t>
            </w:r>
            <w:r>
              <w:rPr>
                <w:rFonts w:eastAsia="Times New Roman" w:cstheme="minorHAnsi"/>
                <w:color w:val="000000"/>
                <w:sz w:val="18"/>
                <w:szCs w:val="18"/>
                <w:vertAlign w:val="subscript"/>
              </w:rPr>
              <w:t>2</w:t>
            </w:r>
            <w:r>
              <w:rPr>
                <w:rFonts w:eastAsia="Times New Roman" w:cstheme="minorHAnsi"/>
                <w:color w:val="000000"/>
                <w:sz w:val="18"/>
                <w:szCs w:val="18"/>
              </w:rPr>
              <w:t xml:space="preserve"> [µM] --&gt; NO</w:t>
            </w:r>
          </w:p>
        </w:tc>
        <w:tc>
          <w:tcPr>
            <w:tcW w:w="1134" w:type="dxa"/>
            <w:tcBorders>
              <w:top w:val="nil"/>
              <w:left w:val="nil"/>
              <w:bottom w:val="nil"/>
              <w:right w:val="nil"/>
            </w:tcBorders>
            <w:shd w:val="clear" w:color="auto" w:fill="auto"/>
            <w:noWrap/>
            <w:vAlign w:val="center"/>
            <w:hideMark/>
          </w:tcPr>
          <w:p>
            <w:pPr>
              <w:spacing w:after="0" w:line="240" w:lineRule="auto"/>
              <w:rPr>
                <w:rFonts w:eastAsia="Times New Roman" w:cstheme="minorHAnsi"/>
                <w:sz w:val="18"/>
                <w:szCs w:val="18"/>
              </w:rPr>
            </w:pPr>
            <w:r>
              <w:rPr>
                <w:rFonts w:eastAsia="Times New Roman" w:cstheme="minorHAnsi"/>
                <w:sz w:val="18"/>
                <w:szCs w:val="18"/>
                <w:lang w:val="en-GB"/>
              </w:rPr>
              <w:t>D110</w:t>
            </w:r>
            <w:r>
              <w:rPr>
                <w:vertAlign w:val="subscript"/>
                <w:lang w:val="en-GB"/>
              </w:rPr>
              <w:t>(HD)</w:t>
            </w:r>
          </w:p>
        </w:tc>
        <w:tc>
          <w:tcPr>
            <w:tcW w:w="425"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vs.</w:t>
            </w:r>
          </w:p>
        </w:tc>
        <w:tc>
          <w:tcPr>
            <w:tcW w:w="1276"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lang w:val="en-GB"/>
              </w:rPr>
              <w:t>F76</w:t>
            </w:r>
            <w:r>
              <w:rPr>
                <w:vertAlign w:val="subscript"/>
                <w:lang w:val="en-GB"/>
              </w:rPr>
              <w:t>(HD)</w:t>
            </w:r>
          </w:p>
        </w:tc>
        <w:tc>
          <w:tcPr>
            <w:tcW w:w="1134"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-3.54</w:t>
            </w:r>
          </w:p>
        </w:tc>
        <w:tc>
          <w:tcPr>
            <w:tcW w:w="992"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4.90</w:t>
            </w:r>
          </w:p>
        </w:tc>
        <w:tc>
          <w:tcPr>
            <w:tcW w:w="1105"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0.5956</w:t>
            </w:r>
          </w:p>
        </w:tc>
      </w:tr>
      <w:tr>
        <w:trPr>
          <w:trHeight w:val="300"/>
        </w:trPr>
        <w:tc>
          <w:tcPr>
            <w:tcW w:w="1276" w:type="dxa"/>
            <w:vMerge/>
            <w:tcBorders>
              <w:top w:val="nil"/>
              <w:left w:val="nil"/>
              <w:bottom w:val="single" w:sz="4" w:space="0" w:color="000000"/>
              <w:right w:val="nil"/>
            </w:tcBorders>
            <w:vAlign w:val="center"/>
            <w:hideMark/>
          </w:tcPr>
          <w:p>
            <w:pPr>
              <w:spacing w:after="0" w:line="240" w:lineRule="auto"/>
              <w:rPr>
                <w:rFonts w:eastAsia="Times New Roman" w:cstheme="minorHAnsi"/>
                <w:color w:val="000000"/>
                <w:sz w:val="18"/>
                <w:szCs w:val="18"/>
              </w:rPr>
            </w:pPr>
          </w:p>
        </w:tc>
        <w:tc>
          <w:tcPr>
            <w:tcW w:w="2410" w:type="dxa"/>
            <w:vMerge/>
            <w:tcBorders>
              <w:top w:val="nil"/>
              <w:left w:val="nil"/>
              <w:bottom w:val="single" w:sz="4" w:space="0" w:color="000000"/>
              <w:right w:val="nil"/>
            </w:tcBorders>
            <w:vAlign w:val="center"/>
            <w:hideMark/>
          </w:tcPr>
          <w:p>
            <w:pPr>
              <w:spacing w:after="0" w:line="240" w:lineRule="auto"/>
              <w:rPr>
                <w:rFonts w:eastAsia="Times New Roman" w:cstheme="minorHAnsi"/>
                <w:color w:val="000000"/>
                <w:sz w:val="18"/>
                <w:szCs w:val="18"/>
              </w:rPr>
            </w:pPr>
          </w:p>
        </w:tc>
        <w:tc>
          <w:tcPr>
            <w:tcW w:w="1134" w:type="dxa"/>
            <w:tcBorders>
              <w:top w:val="nil"/>
              <w:left w:val="nil"/>
              <w:bottom w:val="nil"/>
              <w:right w:val="nil"/>
            </w:tcBorders>
            <w:shd w:val="clear" w:color="auto" w:fill="auto"/>
            <w:noWrap/>
            <w:vAlign w:val="center"/>
            <w:hideMark/>
          </w:tcPr>
          <w:p>
            <w:pPr>
              <w:spacing w:after="0" w:line="240" w:lineRule="auto"/>
              <w:rPr>
                <w:rFonts w:eastAsia="Times New Roman" w:cstheme="minorHAnsi"/>
                <w:sz w:val="18"/>
                <w:szCs w:val="18"/>
              </w:rPr>
            </w:pPr>
            <w:r>
              <w:rPr>
                <w:rFonts w:eastAsia="Times New Roman" w:cstheme="minorHAnsi"/>
                <w:sz w:val="18"/>
                <w:szCs w:val="18"/>
                <w:lang w:val="en-GB"/>
              </w:rPr>
              <w:t>D110</w:t>
            </w:r>
            <w:r>
              <w:rPr>
                <w:vertAlign w:val="subscript"/>
                <w:lang w:val="en-GB"/>
              </w:rPr>
              <w:t>(HD)</w:t>
            </w:r>
          </w:p>
        </w:tc>
        <w:tc>
          <w:tcPr>
            <w:tcW w:w="425"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vs.</w:t>
            </w:r>
          </w:p>
        </w:tc>
        <w:tc>
          <w:tcPr>
            <w:tcW w:w="1276"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lang w:val="en-GB"/>
              </w:rPr>
              <w:t>H3</w:t>
            </w:r>
            <w:r>
              <w:rPr>
                <w:vertAlign w:val="subscript"/>
                <w:lang w:val="en-GB"/>
              </w:rPr>
              <w:t>(HD)</w:t>
            </w:r>
          </w:p>
        </w:tc>
        <w:tc>
          <w:tcPr>
            <w:tcW w:w="1134"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3.20</w:t>
            </w:r>
          </w:p>
        </w:tc>
        <w:tc>
          <w:tcPr>
            <w:tcW w:w="992"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12.39</w:t>
            </w:r>
          </w:p>
        </w:tc>
        <w:tc>
          <w:tcPr>
            <w:tcW w:w="1105" w:type="dxa"/>
            <w:tcBorders>
              <w:top w:val="nil"/>
              <w:left w:val="nil"/>
              <w:bottom w:val="nil"/>
              <w:right w:val="nil"/>
            </w:tcBorders>
            <w:shd w:val="clear" w:color="auto" w:fill="auto"/>
            <w:noWrap/>
            <w:vAlign w:val="center"/>
            <w:hideMark/>
          </w:tcPr>
          <w:p>
            <w:pPr>
              <w:spacing w:after="0" w:line="240" w:lineRule="auto"/>
              <w:rPr>
                <w:rFonts w:eastAsia="Times New Roman" w:cstheme="minorHAnsi"/>
                <w:b/>
                <w:bCs/>
                <w:color w:val="000000"/>
                <w:sz w:val="18"/>
                <w:szCs w:val="18"/>
                <w:lang w:val="en-GB"/>
              </w:rPr>
            </w:pPr>
            <w:r>
              <w:rPr>
                <w:rFonts w:eastAsia="Times New Roman" w:cstheme="minorHAnsi"/>
                <w:b/>
                <w:bCs/>
                <w:color w:val="000000"/>
                <w:sz w:val="18"/>
                <w:szCs w:val="18"/>
              </w:rPr>
              <w:t>0.0127</w:t>
            </w:r>
            <w:r>
              <w:rPr>
                <w:rFonts w:eastAsia="Times New Roman" w:cstheme="minorHAnsi"/>
                <w:b/>
                <w:bCs/>
                <w:color w:val="000000"/>
                <w:sz w:val="18"/>
                <w:szCs w:val="18"/>
                <w:lang w:val="en-GB"/>
              </w:rPr>
              <w:t>*</w:t>
            </w:r>
          </w:p>
        </w:tc>
      </w:tr>
      <w:tr>
        <w:trPr>
          <w:trHeight w:val="315"/>
        </w:trPr>
        <w:tc>
          <w:tcPr>
            <w:tcW w:w="1276" w:type="dxa"/>
            <w:vMerge/>
            <w:tcBorders>
              <w:top w:val="nil"/>
              <w:left w:val="nil"/>
              <w:bottom w:val="single" w:sz="4" w:space="0" w:color="000000"/>
              <w:right w:val="nil"/>
            </w:tcBorders>
            <w:vAlign w:val="center"/>
            <w:hideMark/>
          </w:tcPr>
          <w:p>
            <w:pPr>
              <w:spacing w:after="0" w:line="240" w:lineRule="auto"/>
              <w:rPr>
                <w:rFonts w:eastAsia="Times New Roman" w:cstheme="minorHAnsi"/>
                <w:color w:val="000000"/>
                <w:sz w:val="18"/>
                <w:szCs w:val="18"/>
              </w:rPr>
            </w:pPr>
          </w:p>
        </w:tc>
        <w:tc>
          <w:tcPr>
            <w:tcW w:w="2410" w:type="dxa"/>
            <w:vMerge/>
            <w:tcBorders>
              <w:top w:val="nil"/>
              <w:left w:val="nil"/>
              <w:bottom w:val="single" w:sz="4" w:space="0" w:color="auto"/>
              <w:right w:val="nil"/>
            </w:tcBorders>
            <w:vAlign w:val="center"/>
            <w:hideMark/>
          </w:tcPr>
          <w:p>
            <w:pPr>
              <w:spacing w:after="0" w:line="240" w:lineRule="auto"/>
              <w:rPr>
                <w:rFonts w:eastAsia="Times New Roman" w:cstheme="minorHAnsi"/>
                <w:color w:val="000000"/>
                <w:sz w:val="18"/>
                <w:szCs w:val="18"/>
              </w:rPr>
            </w:pPr>
          </w:p>
        </w:tc>
        <w:tc>
          <w:tcPr>
            <w:tcW w:w="1134" w:type="dxa"/>
            <w:tcBorders>
              <w:top w:val="nil"/>
              <w:left w:val="nil"/>
              <w:bottom w:val="single" w:sz="4" w:space="0" w:color="auto"/>
              <w:right w:val="nil"/>
            </w:tcBorders>
            <w:shd w:val="clear" w:color="auto" w:fill="auto"/>
            <w:noWrap/>
            <w:vAlign w:val="center"/>
            <w:hideMark/>
          </w:tcPr>
          <w:p>
            <w:pPr>
              <w:spacing w:after="0" w:line="240" w:lineRule="auto"/>
              <w:rPr>
                <w:rFonts w:eastAsia="Times New Roman" w:cstheme="minorHAnsi"/>
                <w:sz w:val="18"/>
                <w:szCs w:val="18"/>
              </w:rPr>
            </w:pPr>
            <w:r>
              <w:rPr>
                <w:rFonts w:eastAsia="Times New Roman" w:cstheme="minorHAnsi"/>
                <w:sz w:val="18"/>
                <w:szCs w:val="18"/>
                <w:lang w:val="en-GB"/>
              </w:rPr>
              <w:t>F76</w:t>
            </w:r>
            <w:r>
              <w:rPr>
                <w:vertAlign w:val="subscript"/>
                <w:lang w:val="en-GB"/>
              </w:rPr>
              <w:t>(HD)</w:t>
            </w:r>
          </w:p>
        </w:tc>
        <w:tc>
          <w:tcPr>
            <w:tcW w:w="425" w:type="dxa"/>
            <w:tcBorders>
              <w:top w:val="nil"/>
              <w:left w:val="nil"/>
              <w:bottom w:val="single" w:sz="4" w:space="0" w:color="auto"/>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vs.</w:t>
            </w:r>
          </w:p>
        </w:tc>
        <w:tc>
          <w:tcPr>
            <w:tcW w:w="1276" w:type="dxa"/>
            <w:tcBorders>
              <w:top w:val="nil"/>
              <w:left w:val="nil"/>
              <w:bottom w:val="single" w:sz="4" w:space="0" w:color="auto"/>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lang w:val="en-GB"/>
              </w:rPr>
              <w:t>H3</w:t>
            </w:r>
            <w:r>
              <w:rPr>
                <w:vertAlign w:val="subscript"/>
                <w:lang w:val="en-GB"/>
              </w:rPr>
              <w:t>(HD)</w:t>
            </w:r>
          </w:p>
        </w:tc>
        <w:tc>
          <w:tcPr>
            <w:tcW w:w="1134" w:type="dxa"/>
            <w:tcBorders>
              <w:top w:val="nil"/>
              <w:left w:val="nil"/>
              <w:bottom w:val="single" w:sz="4" w:space="0" w:color="auto"/>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3.45</w:t>
            </w:r>
          </w:p>
        </w:tc>
        <w:tc>
          <w:tcPr>
            <w:tcW w:w="992" w:type="dxa"/>
            <w:tcBorders>
              <w:top w:val="nil"/>
              <w:left w:val="nil"/>
              <w:bottom w:val="single" w:sz="4" w:space="0" w:color="auto"/>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10.78</w:t>
            </w:r>
          </w:p>
        </w:tc>
        <w:tc>
          <w:tcPr>
            <w:tcW w:w="1105" w:type="dxa"/>
            <w:tcBorders>
              <w:top w:val="nil"/>
              <w:left w:val="nil"/>
              <w:bottom w:val="single" w:sz="4" w:space="0" w:color="auto"/>
              <w:right w:val="nil"/>
            </w:tcBorders>
            <w:shd w:val="clear" w:color="auto" w:fill="auto"/>
            <w:noWrap/>
            <w:vAlign w:val="center"/>
            <w:hideMark/>
          </w:tcPr>
          <w:p>
            <w:pPr>
              <w:spacing w:after="0" w:line="240" w:lineRule="auto"/>
              <w:rPr>
                <w:rFonts w:eastAsia="Times New Roman" w:cstheme="minorHAnsi"/>
                <w:b/>
                <w:bCs/>
                <w:color w:val="000000"/>
                <w:sz w:val="18"/>
                <w:szCs w:val="18"/>
                <w:lang w:val="en-GB"/>
              </w:rPr>
            </w:pPr>
            <w:r>
              <w:rPr>
                <w:rFonts w:eastAsia="Times New Roman" w:cstheme="minorHAnsi"/>
                <w:b/>
                <w:bCs/>
                <w:color w:val="000000"/>
                <w:sz w:val="18"/>
                <w:szCs w:val="18"/>
              </w:rPr>
              <w:t>0.0127</w:t>
            </w:r>
            <w:r>
              <w:rPr>
                <w:rFonts w:eastAsia="Times New Roman" w:cstheme="minorHAnsi"/>
                <w:b/>
                <w:bCs/>
                <w:color w:val="000000"/>
                <w:sz w:val="18"/>
                <w:szCs w:val="18"/>
                <w:lang w:val="en-GB"/>
              </w:rPr>
              <w:t>*</w:t>
            </w:r>
          </w:p>
        </w:tc>
      </w:tr>
      <w:tr>
        <w:trPr>
          <w:trHeight w:val="300"/>
        </w:trPr>
        <w:tc>
          <w:tcPr>
            <w:tcW w:w="1276" w:type="dxa"/>
            <w:vMerge/>
            <w:tcBorders>
              <w:top w:val="nil"/>
              <w:left w:val="nil"/>
              <w:bottom w:val="single" w:sz="4" w:space="0" w:color="000000"/>
              <w:right w:val="nil"/>
            </w:tcBorders>
            <w:vAlign w:val="center"/>
          </w:tcPr>
          <w:p>
            <w:pPr>
              <w:spacing w:after="0" w:line="240" w:lineRule="auto"/>
              <w:rPr>
                <w:rFonts w:eastAsia="Times New Roman" w:cstheme="minorHAnsi"/>
                <w:color w:val="000000"/>
                <w:sz w:val="18"/>
                <w:szCs w:val="18"/>
              </w:rPr>
            </w:pPr>
          </w:p>
        </w:tc>
        <w:tc>
          <w:tcPr>
            <w:tcW w:w="2410" w:type="dxa"/>
            <w:tcBorders>
              <w:top w:val="single" w:sz="4" w:space="0" w:color="auto"/>
              <w:left w:val="nil"/>
              <w:right w:val="nil"/>
            </w:tcBorders>
            <w:shd w:val="clear" w:color="auto" w:fill="auto"/>
            <w:noWrap/>
            <w:vAlign w:val="center"/>
          </w:tcPr>
          <w:p>
            <w:pPr>
              <w:spacing w:after="0" w:line="240" w:lineRule="auto"/>
              <w:rPr>
                <w:rFonts w:eastAsia="Times New Roman" w:cstheme="minorHAnsi"/>
                <w:color w:val="000000"/>
                <w:sz w:val="18"/>
                <w:szCs w:val="18"/>
              </w:rPr>
            </w:pPr>
          </w:p>
        </w:tc>
        <w:tc>
          <w:tcPr>
            <w:tcW w:w="1134" w:type="dxa"/>
            <w:tcBorders>
              <w:top w:val="single" w:sz="4" w:space="0" w:color="auto"/>
              <w:left w:val="nil"/>
              <w:right w:val="nil"/>
            </w:tcBorders>
            <w:shd w:val="clear" w:color="auto" w:fill="auto"/>
            <w:noWrap/>
            <w:vAlign w:val="center"/>
          </w:tcPr>
          <w:p>
            <w:pPr>
              <w:spacing w:after="0" w:line="240" w:lineRule="auto"/>
              <w:rPr>
                <w:rFonts w:eastAsia="Times New Roman" w:cstheme="minorHAnsi"/>
                <w:sz w:val="18"/>
                <w:szCs w:val="18"/>
                <w:lang w:val="en-GB"/>
              </w:rPr>
            </w:pPr>
            <w:r>
              <w:rPr>
                <w:rFonts w:eastAsia="Times New Roman" w:cstheme="minorHAnsi"/>
                <w:sz w:val="18"/>
                <w:szCs w:val="18"/>
                <w:lang w:val="en-GB"/>
              </w:rPr>
              <w:t>D110</w:t>
            </w:r>
            <w:r>
              <w:rPr>
                <w:vertAlign w:val="subscript"/>
                <w:lang w:val="en-GB"/>
              </w:rPr>
              <w:t>(HD)</w:t>
            </w:r>
          </w:p>
        </w:tc>
        <w:tc>
          <w:tcPr>
            <w:tcW w:w="425" w:type="dxa"/>
            <w:tcBorders>
              <w:top w:val="single" w:sz="4" w:space="0" w:color="auto"/>
              <w:left w:val="nil"/>
              <w:right w:val="nil"/>
            </w:tcBorders>
            <w:shd w:val="clear" w:color="auto" w:fill="auto"/>
            <w:noWrap/>
            <w:vAlign w:val="center"/>
          </w:tcPr>
          <w:p>
            <w:pPr>
              <w:spacing w:after="0" w:line="240" w:lineRule="auto"/>
              <w:rPr>
                <w:rFonts w:eastAsia="Times New Roman" w:cstheme="minorHAnsi"/>
                <w:color w:val="000000"/>
                <w:sz w:val="18"/>
                <w:szCs w:val="18"/>
              </w:rPr>
            </w:pPr>
            <w:r>
              <w:rPr>
                <w:rFonts w:eastAsia="Times New Roman" w:cstheme="minorHAnsi"/>
                <w:color w:val="000000"/>
                <w:sz w:val="18"/>
                <w:szCs w:val="18"/>
              </w:rPr>
              <w:t>vs.</w:t>
            </w:r>
          </w:p>
        </w:tc>
        <w:tc>
          <w:tcPr>
            <w:tcW w:w="1276" w:type="dxa"/>
            <w:tcBorders>
              <w:top w:val="single" w:sz="4" w:space="0" w:color="auto"/>
              <w:left w:val="nil"/>
              <w:right w:val="nil"/>
            </w:tcBorders>
            <w:shd w:val="clear" w:color="auto" w:fill="auto"/>
            <w:noWrap/>
            <w:vAlign w:val="center"/>
          </w:tcPr>
          <w:p>
            <w:pPr>
              <w:spacing w:after="0" w:line="240" w:lineRule="auto"/>
              <w:rPr>
                <w:rFonts w:eastAsia="Times New Roman" w:cstheme="minorHAnsi"/>
                <w:color w:val="000000"/>
                <w:sz w:val="18"/>
                <w:szCs w:val="18"/>
                <w:lang w:val="en-GB"/>
              </w:rPr>
            </w:pPr>
            <w:r>
              <w:rPr>
                <w:rFonts w:eastAsia="Times New Roman" w:cstheme="minorHAnsi"/>
                <w:color w:val="000000"/>
                <w:sz w:val="18"/>
                <w:szCs w:val="18"/>
                <w:lang w:val="en-GB"/>
              </w:rPr>
              <w:t>F76</w:t>
            </w:r>
            <w:r>
              <w:rPr>
                <w:vertAlign w:val="subscript"/>
                <w:lang w:val="en-GB"/>
              </w:rPr>
              <w:t>(HD)</w:t>
            </w:r>
          </w:p>
        </w:tc>
        <w:tc>
          <w:tcPr>
            <w:tcW w:w="1134" w:type="dxa"/>
            <w:tcBorders>
              <w:top w:val="single" w:sz="4" w:space="0" w:color="auto"/>
              <w:left w:val="nil"/>
              <w:right w:val="nil"/>
            </w:tcBorders>
            <w:shd w:val="clear" w:color="auto" w:fill="auto"/>
            <w:noWrap/>
            <w:vAlign w:val="center"/>
          </w:tcPr>
          <w:p>
            <w:pPr>
              <w:spacing w:after="0" w:line="240" w:lineRule="auto"/>
              <w:rPr>
                <w:rFonts w:eastAsia="Times New Roman" w:cstheme="minorHAnsi"/>
                <w:color w:val="000000"/>
                <w:sz w:val="18"/>
                <w:szCs w:val="18"/>
                <w:lang w:val="en-GB"/>
              </w:rPr>
            </w:pPr>
            <w:r>
              <w:rPr>
                <w:rFonts w:eastAsia="Times New Roman" w:cstheme="minorHAnsi"/>
                <w:color w:val="000000"/>
                <w:sz w:val="18"/>
                <w:szCs w:val="18"/>
                <w:lang w:val="en-GB"/>
              </w:rPr>
              <w:t>-0.07</w:t>
            </w:r>
          </w:p>
        </w:tc>
        <w:tc>
          <w:tcPr>
            <w:tcW w:w="992" w:type="dxa"/>
            <w:tcBorders>
              <w:top w:val="single" w:sz="4" w:space="0" w:color="auto"/>
              <w:left w:val="nil"/>
              <w:right w:val="nil"/>
            </w:tcBorders>
            <w:shd w:val="clear" w:color="auto" w:fill="auto"/>
            <w:noWrap/>
            <w:vAlign w:val="center"/>
          </w:tcPr>
          <w:p>
            <w:pPr>
              <w:spacing w:after="0" w:line="240" w:lineRule="auto"/>
              <w:rPr>
                <w:rFonts w:eastAsia="Times New Roman" w:cstheme="minorHAnsi"/>
                <w:color w:val="000000"/>
                <w:sz w:val="18"/>
                <w:szCs w:val="18"/>
                <w:lang w:val="en-GB"/>
              </w:rPr>
            </w:pPr>
            <w:r>
              <w:rPr>
                <w:rFonts w:eastAsia="Times New Roman" w:cstheme="minorHAnsi"/>
                <w:color w:val="000000"/>
                <w:sz w:val="18"/>
                <w:szCs w:val="18"/>
                <w:lang w:val="en-GB"/>
              </w:rPr>
              <w:t>0.05</w:t>
            </w:r>
          </w:p>
        </w:tc>
        <w:tc>
          <w:tcPr>
            <w:tcW w:w="1105" w:type="dxa"/>
            <w:tcBorders>
              <w:top w:val="single" w:sz="4" w:space="0" w:color="auto"/>
              <w:left w:val="nil"/>
              <w:right w:val="nil"/>
            </w:tcBorders>
            <w:shd w:val="clear" w:color="auto" w:fill="auto"/>
            <w:noWrap/>
            <w:vAlign w:val="center"/>
          </w:tcPr>
          <w:p>
            <w:pPr>
              <w:spacing w:after="0" w:line="240" w:lineRule="auto"/>
              <w:rPr>
                <w:rFonts w:eastAsia="Times New Roman" w:cstheme="minorHAnsi"/>
                <w:color w:val="000000"/>
                <w:sz w:val="18"/>
                <w:szCs w:val="18"/>
                <w:lang w:val="en-GB"/>
              </w:rPr>
            </w:pPr>
            <w:r>
              <w:rPr>
                <w:rFonts w:eastAsia="Times New Roman" w:cstheme="minorHAnsi"/>
                <w:color w:val="000000"/>
                <w:sz w:val="18"/>
                <w:szCs w:val="18"/>
                <w:lang w:val="en-GB"/>
              </w:rPr>
              <w:t>0.6473</w:t>
            </w:r>
          </w:p>
        </w:tc>
      </w:tr>
      <w:tr>
        <w:trPr>
          <w:trHeight w:val="300"/>
        </w:trPr>
        <w:tc>
          <w:tcPr>
            <w:tcW w:w="1276" w:type="dxa"/>
            <w:vMerge/>
            <w:tcBorders>
              <w:top w:val="nil"/>
              <w:left w:val="nil"/>
              <w:bottom w:val="single" w:sz="4" w:space="0" w:color="000000"/>
              <w:right w:val="nil"/>
            </w:tcBorders>
            <w:vAlign w:val="center"/>
          </w:tcPr>
          <w:p>
            <w:pPr>
              <w:spacing w:after="0" w:line="240" w:lineRule="auto"/>
              <w:rPr>
                <w:rFonts w:eastAsia="Times New Roman" w:cstheme="minorHAnsi"/>
                <w:color w:val="000000"/>
                <w:sz w:val="18"/>
                <w:szCs w:val="18"/>
              </w:rPr>
            </w:pPr>
          </w:p>
        </w:tc>
        <w:tc>
          <w:tcPr>
            <w:tcW w:w="2410" w:type="dxa"/>
            <w:tcBorders>
              <w:top w:val="nil"/>
              <w:left w:val="nil"/>
              <w:right w:val="nil"/>
            </w:tcBorders>
            <w:shd w:val="clear" w:color="auto" w:fill="auto"/>
            <w:noWrap/>
            <w:vAlign w:val="center"/>
          </w:tcPr>
          <w:p>
            <w:pPr>
              <w:spacing w:after="0" w:line="240" w:lineRule="auto"/>
              <w:rPr>
                <w:rFonts w:eastAsia="Times New Roman" w:cstheme="minorHAnsi"/>
                <w:color w:val="000000"/>
                <w:sz w:val="18"/>
                <w:szCs w:val="18"/>
              </w:rPr>
            </w:pPr>
            <w:r>
              <w:rPr>
                <w:rFonts w:eastAsia="Times New Roman" w:cstheme="minorHAnsi"/>
                <w:color w:val="000000"/>
                <w:sz w:val="18"/>
                <w:szCs w:val="18"/>
              </w:rPr>
              <w:t>µ</w:t>
            </w:r>
            <w:r>
              <w:rPr>
                <w:rFonts w:eastAsia="Times New Roman" w:cstheme="minorHAnsi"/>
                <w:color w:val="000000"/>
                <w:sz w:val="18"/>
                <w:szCs w:val="18"/>
                <w:vertAlign w:val="subscript"/>
              </w:rPr>
              <w:t>anoxic</w:t>
            </w:r>
          </w:p>
        </w:tc>
        <w:tc>
          <w:tcPr>
            <w:tcW w:w="1134" w:type="dxa"/>
            <w:tcBorders>
              <w:top w:val="nil"/>
              <w:left w:val="nil"/>
              <w:right w:val="nil"/>
            </w:tcBorders>
            <w:shd w:val="clear" w:color="auto" w:fill="auto"/>
            <w:noWrap/>
            <w:vAlign w:val="center"/>
          </w:tcPr>
          <w:p>
            <w:pPr>
              <w:spacing w:after="0" w:line="240" w:lineRule="auto"/>
              <w:rPr>
                <w:rFonts w:eastAsia="Times New Roman" w:cstheme="minorHAnsi"/>
                <w:sz w:val="18"/>
                <w:szCs w:val="18"/>
                <w:lang w:val="en-GB"/>
              </w:rPr>
            </w:pPr>
            <w:r>
              <w:rPr>
                <w:rFonts w:eastAsia="Times New Roman" w:cstheme="minorHAnsi"/>
                <w:sz w:val="18"/>
                <w:szCs w:val="18"/>
                <w:lang w:val="en-GB"/>
              </w:rPr>
              <w:t>D110</w:t>
            </w:r>
            <w:r>
              <w:rPr>
                <w:vertAlign w:val="subscript"/>
                <w:lang w:val="en-GB"/>
              </w:rPr>
              <w:t>(HD)</w:t>
            </w:r>
          </w:p>
        </w:tc>
        <w:tc>
          <w:tcPr>
            <w:tcW w:w="425" w:type="dxa"/>
            <w:tcBorders>
              <w:top w:val="nil"/>
              <w:left w:val="nil"/>
              <w:right w:val="nil"/>
            </w:tcBorders>
            <w:shd w:val="clear" w:color="auto" w:fill="auto"/>
            <w:noWrap/>
            <w:vAlign w:val="center"/>
          </w:tcPr>
          <w:p>
            <w:pPr>
              <w:spacing w:after="0" w:line="240" w:lineRule="auto"/>
              <w:rPr>
                <w:rFonts w:eastAsia="Times New Roman" w:cstheme="minorHAnsi"/>
                <w:color w:val="000000"/>
                <w:sz w:val="18"/>
                <w:szCs w:val="18"/>
              </w:rPr>
            </w:pPr>
            <w:r>
              <w:rPr>
                <w:rFonts w:eastAsia="Times New Roman" w:cstheme="minorHAnsi"/>
                <w:color w:val="000000"/>
                <w:sz w:val="18"/>
                <w:szCs w:val="18"/>
              </w:rPr>
              <w:t>vs.</w:t>
            </w:r>
          </w:p>
        </w:tc>
        <w:tc>
          <w:tcPr>
            <w:tcW w:w="1276" w:type="dxa"/>
            <w:tcBorders>
              <w:top w:val="nil"/>
              <w:left w:val="nil"/>
              <w:right w:val="nil"/>
            </w:tcBorders>
            <w:shd w:val="clear" w:color="auto" w:fill="auto"/>
            <w:noWrap/>
            <w:vAlign w:val="center"/>
          </w:tcPr>
          <w:p>
            <w:pPr>
              <w:spacing w:after="0" w:line="240" w:lineRule="auto"/>
              <w:rPr>
                <w:rFonts w:eastAsia="Times New Roman" w:cstheme="minorHAnsi"/>
                <w:color w:val="000000"/>
                <w:sz w:val="18"/>
                <w:szCs w:val="18"/>
                <w:lang w:val="en-GB"/>
              </w:rPr>
            </w:pPr>
            <w:r>
              <w:rPr>
                <w:rFonts w:eastAsia="Times New Roman" w:cstheme="minorHAnsi"/>
                <w:color w:val="000000"/>
                <w:sz w:val="18"/>
                <w:szCs w:val="18"/>
                <w:lang w:val="en-GB"/>
              </w:rPr>
              <w:t>H3</w:t>
            </w:r>
            <w:r>
              <w:rPr>
                <w:vertAlign w:val="subscript"/>
                <w:lang w:val="en-GB"/>
              </w:rPr>
              <w:t>(HD)</w:t>
            </w:r>
          </w:p>
        </w:tc>
        <w:tc>
          <w:tcPr>
            <w:tcW w:w="1134" w:type="dxa"/>
            <w:tcBorders>
              <w:top w:val="nil"/>
              <w:left w:val="nil"/>
              <w:right w:val="nil"/>
            </w:tcBorders>
            <w:shd w:val="clear" w:color="auto" w:fill="auto"/>
            <w:noWrap/>
            <w:vAlign w:val="center"/>
          </w:tcPr>
          <w:p>
            <w:pPr>
              <w:spacing w:after="0" w:line="240" w:lineRule="auto"/>
              <w:rPr>
                <w:rFonts w:eastAsia="Times New Roman" w:cstheme="minorHAnsi"/>
                <w:color w:val="000000"/>
                <w:sz w:val="18"/>
                <w:szCs w:val="18"/>
                <w:lang w:val="en-GB"/>
              </w:rPr>
            </w:pPr>
            <w:r>
              <w:rPr>
                <w:rFonts w:eastAsia="Times New Roman" w:cstheme="minorHAnsi"/>
                <w:color w:val="000000"/>
                <w:sz w:val="18"/>
                <w:szCs w:val="18"/>
                <w:lang w:val="en-GB"/>
              </w:rPr>
              <w:t>-0.00</w:t>
            </w:r>
          </w:p>
        </w:tc>
        <w:tc>
          <w:tcPr>
            <w:tcW w:w="992" w:type="dxa"/>
            <w:tcBorders>
              <w:top w:val="nil"/>
              <w:left w:val="nil"/>
              <w:right w:val="nil"/>
            </w:tcBorders>
            <w:shd w:val="clear" w:color="auto" w:fill="auto"/>
            <w:noWrap/>
            <w:vAlign w:val="center"/>
          </w:tcPr>
          <w:p>
            <w:pPr>
              <w:spacing w:after="0" w:line="240" w:lineRule="auto"/>
              <w:rPr>
                <w:rFonts w:eastAsia="Times New Roman" w:cstheme="minorHAnsi"/>
                <w:color w:val="000000"/>
                <w:sz w:val="18"/>
                <w:szCs w:val="18"/>
                <w:lang w:val="en-GB"/>
              </w:rPr>
            </w:pPr>
            <w:r>
              <w:rPr>
                <w:rFonts w:eastAsia="Times New Roman" w:cstheme="minorHAnsi"/>
                <w:color w:val="000000"/>
                <w:sz w:val="18"/>
                <w:szCs w:val="18"/>
                <w:lang w:val="en-GB"/>
              </w:rPr>
              <w:t>0.12</w:t>
            </w:r>
          </w:p>
        </w:tc>
        <w:tc>
          <w:tcPr>
            <w:tcW w:w="1105" w:type="dxa"/>
            <w:tcBorders>
              <w:top w:val="nil"/>
              <w:left w:val="nil"/>
              <w:right w:val="nil"/>
            </w:tcBorders>
            <w:shd w:val="clear" w:color="auto" w:fill="auto"/>
            <w:noWrap/>
            <w:vAlign w:val="center"/>
          </w:tcPr>
          <w:p>
            <w:pPr>
              <w:spacing w:after="0" w:line="240" w:lineRule="auto"/>
              <w:rPr>
                <w:rFonts w:eastAsia="Times New Roman" w:cstheme="minorHAnsi"/>
                <w:b/>
                <w:bCs/>
                <w:color w:val="000000"/>
                <w:sz w:val="18"/>
                <w:szCs w:val="18"/>
                <w:lang w:val="en-GB"/>
              </w:rPr>
            </w:pPr>
            <w:r>
              <w:rPr>
                <w:rFonts w:eastAsia="Times New Roman" w:cstheme="minorHAnsi"/>
                <w:b/>
                <w:bCs/>
                <w:color w:val="000000"/>
                <w:sz w:val="18"/>
                <w:szCs w:val="18"/>
                <w:lang w:val="en-GB"/>
              </w:rPr>
              <w:t>0.0448 *</w:t>
            </w:r>
          </w:p>
        </w:tc>
      </w:tr>
      <w:tr>
        <w:trPr>
          <w:trHeight w:val="300"/>
        </w:trPr>
        <w:tc>
          <w:tcPr>
            <w:tcW w:w="1276" w:type="dxa"/>
            <w:vMerge/>
            <w:tcBorders>
              <w:top w:val="nil"/>
              <w:left w:val="nil"/>
              <w:bottom w:val="single" w:sz="4" w:space="0" w:color="000000"/>
              <w:right w:val="nil"/>
            </w:tcBorders>
            <w:vAlign w:val="center"/>
          </w:tcPr>
          <w:p>
            <w:pPr>
              <w:spacing w:after="0" w:line="240" w:lineRule="auto"/>
              <w:rPr>
                <w:rFonts w:eastAsia="Times New Roman" w:cstheme="minorHAnsi"/>
                <w:color w:val="000000"/>
                <w:sz w:val="18"/>
                <w:szCs w:val="18"/>
              </w:rPr>
            </w:pPr>
          </w:p>
        </w:tc>
        <w:tc>
          <w:tcPr>
            <w:tcW w:w="2410" w:type="dxa"/>
            <w:tcBorders>
              <w:top w:val="nil"/>
              <w:left w:val="nil"/>
              <w:bottom w:val="single" w:sz="4" w:space="0" w:color="auto"/>
              <w:right w:val="nil"/>
            </w:tcBorders>
            <w:shd w:val="clear" w:color="auto" w:fill="auto"/>
            <w:noWrap/>
            <w:vAlign w:val="center"/>
          </w:tcPr>
          <w:p>
            <w:pPr>
              <w:spacing w:after="0" w:line="240" w:lineRule="auto"/>
              <w:rPr>
                <w:rFonts w:eastAsia="Times New Roman" w:cstheme="minorHAnsi"/>
                <w:color w:val="000000"/>
                <w:sz w:val="18"/>
                <w:szCs w:val="18"/>
              </w:rPr>
            </w:pPr>
          </w:p>
        </w:tc>
        <w:tc>
          <w:tcPr>
            <w:tcW w:w="1134" w:type="dxa"/>
            <w:tcBorders>
              <w:top w:val="nil"/>
              <w:left w:val="nil"/>
              <w:bottom w:val="single" w:sz="4" w:space="0" w:color="auto"/>
              <w:right w:val="nil"/>
            </w:tcBorders>
            <w:shd w:val="clear" w:color="auto" w:fill="auto"/>
            <w:noWrap/>
            <w:vAlign w:val="center"/>
          </w:tcPr>
          <w:p>
            <w:pPr>
              <w:spacing w:after="0" w:line="240" w:lineRule="auto"/>
              <w:rPr>
                <w:rFonts w:eastAsia="Times New Roman" w:cstheme="minorHAnsi"/>
                <w:sz w:val="18"/>
                <w:szCs w:val="18"/>
                <w:lang w:val="en-GB"/>
              </w:rPr>
            </w:pPr>
            <w:r>
              <w:rPr>
                <w:rFonts w:eastAsia="Times New Roman" w:cstheme="minorHAnsi"/>
                <w:sz w:val="18"/>
                <w:szCs w:val="18"/>
                <w:lang w:val="en-GB"/>
              </w:rPr>
              <w:t>F76</w:t>
            </w:r>
            <w:r>
              <w:rPr>
                <w:vertAlign w:val="subscript"/>
                <w:lang w:val="en-GB"/>
              </w:rPr>
              <w:t>(HD)</w:t>
            </w:r>
          </w:p>
        </w:tc>
        <w:tc>
          <w:tcPr>
            <w:tcW w:w="425" w:type="dxa"/>
            <w:tcBorders>
              <w:top w:val="nil"/>
              <w:left w:val="nil"/>
              <w:bottom w:val="single" w:sz="4" w:space="0" w:color="auto"/>
              <w:right w:val="nil"/>
            </w:tcBorders>
            <w:shd w:val="clear" w:color="auto" w:fill="auto"/>
            <w:noWrap/>
            <w:vAlign w:val="center"/>
          </w:tcPr>
          <w:p>
            <w:pPr>
              <w:spacing w:after="0" w:line="240" w:lineRule="auto"/>
              <w:rPr>
                <w:rFonts w:eastAsia="Times New Roman" w:cstheme="minorHAnsi"/>
                <w:color w:val="000000"/>
                <w:sz w:val="18"/>
                <w:szCs w:val="18"/>
              </w:rPr>
            </w:pPr>
            <w:r>
              <w:rPr>
                <w:rFonts w:eastAsia="Times New Roman" w:cstheme="minorHAnsi"/>
                <w:color w:val="000000"/>
                <w:sz w:val="18"/>
                <w:szCs w:val="18"/>
              </w:rPr>
              <w:t>vs.</w:t>
            </w:r>
          </w:p>
        </w:tc>
        <w:tc>
          <w:tcPr>
            <w:tcW w:w="1276" w:type="dxa"/>
            <w:tcBorders>
              <w:top w:val="nil"/>
              <w:left w:val="nil"/>
              <w:bottom w:val="single" w:sz="4" w:space="0" w:color="auto"/>
              <w:right w:val="nil"/>
            </w:tcBorders>
            <w:shd w:val="clear" w:color="auto" w:fill="auto"/>
            <w:noWrap/>
            <w:vAlign w:val="center"/>
          </w:tcPr>
          <w:p>
            <w:pPr>
              <w:spacing w:after="0" w:line="240" w:lineRule="auto"/>
              <w:rPr>
                <w:rFonts w:eastAsia="Times New Roman" w:cstheme="minorHAnsi"/>
                <w:color w:val="000000"/>
                <w:sz w:val="18"/>
                <w:szCs w:val="18"/>
                <w:lang w:val="en-GB"/>
              </w:rPr>
            </w:pPr>
            <w:r>
              <w:rPr>
                <w:rFonts w:eastAsia="Times New Roman" w:cstheme="minorHAnsi"/>
                <w:color w:val="000000"/>
                <w:sz w:val="18"/>
                <w:szCs w:val="18"/>
                <w:lang w:val="en-GB"/>
              </w:rPr>
              <w:t>H3</w:t>
            </w:r>
            <w:r>
              <w:rPr>
                <w:vertAlign w:val="subscript"/>
                <w:lang w:val="en-GB"/>
              </w:rPr>
              <w:t>(HD)</w:t>
            </w:r>
          </w:p>
        </w:tc>
        <w:tc>
          <w:tcPr>
            <w:tcW w:w="1134" w:type="dxa"/>
            <w:tcBorders>
              <w:top w:val="nil"/>
              <w:left w:val="nil"/>
              <w:bottom w:val="single" w:sz="4" w:space="0" w:color="auto"/>
              <w:right w:val="nil"/>
            </w:tcBorders>
            <w:shd w:val="clear" w:color="auto" w:fill="auto"/>
            <w:noWrap/>
            <w:vAlign w:val="center"/>
          </w:tcPr>
          <w:p>
            <w:pPr>
              <w:spacing w:after="0" w:line="240" w:lineRule="auto"/>
              <w:rPr>
                <w:rFonts w:eastAsia="Times New Roman" w:cstheme="minorHAnsi"/>
                <w:color w:val="000000"/>
                <w:sz w:val="18"/>
                <w:szCs w:val="18"/>
                <w:lang w:val="en-GB"/>
              </w:rPr>
            </w:pPr>
            <w:r>
              <w:rPr>
                <w:rFonts w:eastAsia="Times New Roman" w:cstheme="minorHAnsi"/>
                <w:color w:val="000000"/>
                <w:sz w:val="18"/>
                <w:szCs w:val="18"/>
                <w:lang w:val="en-GB"/>
              </w:rPr>
              <w:t>0.023</w:t>
            </w:r>
          </w:p>
        </w:tc>
        <w:tc>
          <w:tcPr>
            <w:tcW w:w="992" w:type="dxa"/>
            <w:tcBorders>
              <w:top w:val="nil"/>
              <w:left w:val="nil"/>
              <w:bottom w:val="single" w:sz="4" w:space="0" w:color="auto"/>
              <w:right w:val="nil"/>
            </w:tcBorders>
            <w:shd w:val="clear" w:color="auto" w:fill="auto"/>
            <w:noWrap/>
            <w:vAlign w:val="center"/>
          </w:tcPr>
          <w:p>
            <w:pPr>
              <w:spacing w:after="0" w:line="240" w:lineRule="auto"/>
              <w:rPr>
                <w:rFonts w:eastAsia="Times New Roman" w:cstheme="minorHAnsi"/>
                <w:color w:val="000000"/>
                <w:sz w:val="18"/>
                <w:szCs w:val="18"/>
                <w:lang w:val="en-GB"/>
              </w:rPr>
            </w:pPr>
            <w:r>
              <w:rPr>
                <w:rFonts w:eastAsia="Times New Roman" w:cstheme="minorHAnsi"/>
                <w:color w:val="000000"/>
                <w:sz w:val="18"/>
                <w:szCs w:val="18"/>
                <w:lang w:val="en-GB"/>
              </w:rPr>
              <w:t>0.11</w:t>
            </w:r>
          </w:p>
        </w:tc>
        <w:tc>
          <w:tcPr>
            <w:tcW w:w="1105" w:type="dxa"/>
            <w:tcBorders>
              <w:top w:val="nil"/>
              <w:left w:val="nil"/>
              <w:bottom w:val="single" w:sz="4" w:space="0" w:color="auto"/>
              <w:right w:val="nil"/>
            </w:tcBorders>
            <w:shd w:val="clear" w:color="auto" w:fill="auto"/>
            <w:noWrap/>
            <w:vAlign w:val="center"/>
          </w:tcPr>
          <w:p>
            <w:pPr>
              <w:spacing w:after="0" w:line="240" w:lineRule="auto"/>
              <w:rPr>
                <w:rFonts w:eastAsia="Times New Roman" w:cstheme="minorHAnsi"/>
                <w:b/>
                <w:bCs/>
                <w:color w:val="000000"/>
                <w:sz w:val="18"/>
                <w:szCs w:val="18"/>
                <w:lang w:val="en-GB"/>
              </w:rPr>
            </w:pPr>
            <w:r>
              <w:rPr>
                <w:rFonts w:eastAsia="Times New Roman" w:cstheme="minorHAnsi"/>
                <w:b/>
                <w:bCs/>
                <w:color w:val="000000"/>
                <w:sz w:val="18"/>
                <w:szCs w:val="18"/>
                <w:lang w:val="en-GB"/>
              </w:rPr>
              <w:t>0.0155 *</w:t>
            </w:r>
          </w:p>
        </w:tc>
      </w:tr>
      <w:tr>
        <w:trPr>
          <w:trHeight w:val="300"/>
        </w:trPr>
        <w:tc>
          <w:tcPr>
            <w:tcW w:w="1276" w:type="dxa"/>
            <w:vMerge/>
            <w:tcBorders>
              <w:top w:val="nil"/>
              <w:left w:val="nil"/>
              <w:bottom w:val="single" w:sz="4" w:space="0" w:color="000000"/>
              <w:right w:val="nil"/>
            </w:tcBorders>
            <w:vAlign w:val="center"/>
            <w:hideMark/>
          </w:tcPr>
          <w:p>
            <w:pPr>
              <w:spacing w:after="0" w:line="240" w:lineRule="auto"/>
              <w:rPr>
                <w:rFonts w:eastAsia="Times New Roman" w:cstheme="minorHAnsi"/>
                <w:color w:val="000000"/>
                <w:sz w:val="18"/>
                <w:szCs w:val="18"/>
              </w:rPr>
            </w:pPr>
          </w:p>
        </w:tc>
        <w:tc>
          <w:tcPr>
            <w:tcW w:w="2410" w:type="dxa"/>
            <w:vMerge w:val="restart"/>
            <w:tcBorders>
              <w:top w:val="single" w:sz="4" w:space="0" w:color="auto"/>
              <w:left w:val="nil"/>
              <w:bottom w:val="single" w:sz="4" w:space="0" w:color="000000"/>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µ</w:t>
            </w:r>
            <w:r>
              <w:rPr>
                <w:rFonts w:eastAsia="Times New Roman" w:cstheme="minorHAnsi"/>
                <w:color w:val="000000"/>
                <w:sz w:val="18"/>
                <w:szCs w:val="18"/>
                <w:vertAlign w:val="subscript"/>
              </w:rPr>
              <w:t>anoxic</w:t>
            </w:r>
            <w:r>
              <w:rPr>
                <w:rFonts w:eastAsia="Times New Roman" w:cstheme="minorHAnsi"/>
                <w:color w:val="000000"/>
                <w:sz w:val="18"/>
                <w:szCs w:val="18"/>
              </w:rPr>
              <w:t>/µ</w:t>
            </w:r>
            <w:r>
              <w:rPr>
                <w:rFonts w:eastAsia="Times New Roman" w:cstheme="minorHAnsi"/>
                <w:color w:val="000000"/>
                <w:sz w:val="18"/>
                <w:szCs w:val="18"/>
                <w:vertAlign w:val="subscript"/>
              </w:rPr>
              <w:t>oxic</w:t>
            </w:r>
          </w:p>
        </w:tc>
        <w:tc>
          <w:tcPr>
            <w:tcW w:w="1134" w:type="dxa"/>
            <w:tcBorders>
              <w:top w:val="single" w:sz="4" w:space="0" w:color="auto"/>
              <w:left w:val="nil"/>
              <w:bottom w:val="nil"/>
              <w:right w:val="nil"/>
            </w:tcBorders>
            <w:shd w:val="clear" w:color="auto" w:fill="auto"/>
            <w:noWrap/>
            <w:vAlign w:val="center"/>
            <w:hideMark/>
          </w:tcPr>
          <w:p>
            <w:pPr>
              <w:spacing w:after="0" w:line="240" w:lineRule="auto"/>
              <w:rPr>
                <w:rFonts w:eastAsia="Times New Roman" w:cstheme="minorHAnsi"/>
                <w:sz w:val="18"/>
                <w:szCs w:val="18"/>
              </w:rPr>
            </w:pPr>
            <w:r>
              <w:rPr>
                <w:rFonts w:eastAsia="Times New Roman" w:cstheme="minorHAnsi"/>
                <w:sz w:val="18"/>
                <w:szCs w:val="18"/>
                <w:lang w:val="en-GB"/>
              </w:rPr>
              <w:t>D110</w:t>
            </w:r>
            <w:r>
              <w:rPr>
                <w:vertAlign w:val="subscript"/>
                <w:lang w:val="en-GB"/>
              </w:rPr>
              <w:t>(HD)</w:t>
            </w:r>
          </w:p>
        </w:tc>
        <w:tc>
          <w:tcPr>
            <w:tcW w:w="425" w:type="dxa"/>
            <w:tcBorders>
              <w:top w:val="single" w:sz="4" w:space="0" w:color="auto"/>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vs.</w:t>
            </w:r>
          </w:p>
        </w:tc>
        <w:tc>
          <w:tcPr>
            <w:tcW w:w="1276" w:type="dxa"/>
            <w:tcBorders>
              <w:top w:val="single" w:sz="4" w:space="0" w:color="auto"/>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lang w:val="en-GB"/>
              </w:rPr>
              <w:t>F76</w:t>
            </w:r>
            <w:r>
              <w:rPr>
                <w:vertAlign w:val="subscript"/>
                <w:lang w:val="en-GB"/>
              </w:rPr>
              <w:t>(HD)</w:t>
            </w:r>
          </w:p>
        </w:tc>
        <w:tc>
          <w:tcPr>
            <w:tcW w:w="1134" w:type="dxa"/>
            <w:tcBorders>
              <w:top w:val="single" w:sz="4" w:space="0" w:color="auto"/>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-0.63</w:t>
            </w:r>
          </w:p>
        </w:tc>
        <w:tc>
          <w:tcPr>
            <w:tcW w:w="992" w:type="dxa"/>
            <w:tcBorders>
              <w:top w:val="single" w:sz="4" w:space="0" w:color="auto"/>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0.23</w:t>
            </w:r>
          </w:p>
        </w:tc>
        <w:tc>
          <w:tcPr>
            <w:tcW w:w="1105" w:type="dxa"/>
            <w:tcBorders>
              <w:top w:val="single" w:sz="4" w:space="0" w:color="auto"/>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0.1678</w:t>
            </w:r>
          </w:p>
        </w:tc>
      </w:tr>
      <w:tr>
        <w:trPr>
          <w:trHeight w:val="300"/>
        </w:trPr>
        <w:tc>
          <w:tcPr>
            <w:tcW w:w="1276" w:type="dxa"/>
            <w:vMerge/>
            <w:tcBorders>
              <w:top w:val="nil"/>
              <w:left w:val="nil"/>
              <w:bottom w:val="single" w:sz="4" w:space="0" w:color="000000"/>
              <w:right w:val="nil"/>
            </w:tcBorders>
            <w:vAlign w:val="center"/>
            <w:hideMark/>
          </w:tcPr>
          <w:p>
            <w:pPr>
              <w:spacing w:after="0" w:line="240" w:lineRule="auto"/>
              <w:rPr>
                <w:rFonts w:eastAsia="Times New Roman" w:cstheme="minorHAnsi"/>
                <w:color w:val="000000"/>
                <w:sz w:val="18"/>
                <w:szCs w:val="18"/>
              </w:rPr>
            </w:pPr>
          </w:p>
        </w:tc>
        <w:tc>
          <w:tcPr>
            <w:tcW w:w="2410" w:type="dxa"/>
            <w:vMerge/>
            <w:tcBorders>
              <w:top w:val="nil"/>
              <w:left w:val="nil"/>
              <w:bottom w:val="single" w:sz="4" w:space="0" w:color="000000"/>
              <w:right w:val="nil"/>
            </w:tcBorders>
            <w:vAlign w:val="center"/>
            <w:hideMark/>
          </w:tcPr>
          <w:p>
            <w:pPr>
              <w:spacing w:after="0" w:line="240" w:lineRule="auto"/>
              <w:rPr>
                <w:rFonts w:eastAsia="Times New Roman" w:cstheme="minorHAnsi"/>
                <w:color w:val="000000"/>
                <w:sz w:val="18"/>
                <w:szCs w:val="18"/>
              </w:rPr>
            </w:pPr>
          </w:p>
        </w:tc>
        <w:tc>
          <w:tcPr>
            <w:tcW w:w="1134" w:type="dxa"/>
            <w:tcBorders>
              <w:top w:val="nil"/>
              <w:left w:val="nil"/>
              <w:bottom w:val="nil"/>
              <w:right w:val="nil"/>
            </w:tcBorders>
            <w:shd w:val="clear" w:color="auto" w:fill="auto"/>
            <w:noWrap/>
            <w:vAlign w:val="center"/>
            <w:hideMark/>
          </w:tcPr>
          <w:p>
            <w:pPr>
              <w:spacing w:after="0" w:line="240" w:lineRule="auto"/>
              <w:rPr>
                <w:rFonts w:eastAsia="Times New Roman" w:cstheme="minorHAnsi"/>
                <w:sz w:val="18"/>
                <w:szCs w:val="18"/>
              </w:rPr>
            </w:pPr>
            <w:r>
              <w:rPr>
                <w:rFonts w:eastAsia="Times New Roman" w:cstheme="minorHAnsi"/>
                <w:sz w:val="18"/>
                <w:szCs w:val="18"/>
                <w:lang w:val="en-GB"/>
              </w:rPr>
              <w:t>D110</w:t>
            </w:r>
            <w:r>
              <w:rPr>
                <w:vertAlign w:val="subscript"/>
                <w:lang w:val="en-GB"/>
              </w:rPr>
              <w:t>(HD)</w:t>
            </w:r>
          </w:p>
        </w:tc>
        <w:tc>
          <w:tcPr>
            <w:tcW w:w="425"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vs.</w:t>
            </w:r>
          </w:p>
        </w:tc>
        <w:tc>
          <w:tcPr>
            <w:tcW w:w="1276"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lang w:val="en-GB"/>
              </w:rPr>
              <w:t>H3</w:t>
            </w:r>
            <w:r>
              <w:rPr>
                <w:vertAlign w:val="subscript"/>
                <w:lang w:val="en-GB"/>
              </w:rPr>
              <w:t>(HD)</w:t>
            </w:r>
          </w:p>
        </w:tc>
        <w:tc>
          <w:tcPr>
            <w:tcW w:w="1134"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0.03</w:t>
            </w:r>
          </w:p>
        </w:tc>
        <w:tc>
          <w:tcPr>
            <w:tcW w:w="992"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0.93</w:t>
            </w:r>
          </w:p>
        </w:tc>
        <w:tc>
          <w:tcPr>
            <w:tcW w:w="1105" w:type="dxa"/>
            <w:tcBorders>
              <w:top w:val="nil"/>
              <w:left w:val="nil"/>
              <w:bottom w:val="nil"/>
              <w:right w:val="nil"/>
            </w:tcBorders>
            <w:shd w:val="clear" w:color="auto" w:fill="auto"/>
            <w:noWrap/>
            <w:vAlign w:val="center"/>
            <w:hideMark/>
          </w:tcPr>
          <w:p>
            <w:pPr>
              <w:spacing w:after="0" w:line="240" w:lineRule="auto"/>
              <w:rPr>
                <w:rFonts w:eastAsia="Times New Roman" w:cstheme="minorHAnsi"/>
                <w:b/>
                <w:bCs/>
                <w:color w:val="000000"/>
                <w:sz w:val="18"/>
                <w:szCs w:val="18"/>
                <w:lang w:val="en-GB"/>
              </w:rPr>
            </w:pPr>
            <w:r>
              <w:rPr>
                <w:rFonts w:eastAsia="Times New Roman" w:cstheme="minorHAnsi"/>
                <w:b/>
                <w:bCs/>
                <w:color w:val="000000"/>
                <w:sz w:val="18"/>
                <w:szCs w:val="18"/>
              </w:rPr>
              <w:t>0.0343</w:t>
            </w:r>
            <w:r>
              <w:rPr>
                <w:rFonts w:eastAsia="Times New Roman" w:cstheme="minorHAnsi"/>
                <w:b/>
                <w:bCs/>
                <w:color w:val="000000"/>
                <w:sz w:val="18"/>
                <w:szCs w:val="18"/>
                <w:lang w:val="en-GB"/>
              </w:rPr>
              <w:t>*</w:t>
            </w:r>
          </w:p>
        </w:tc>
      </w:tr>
      <w:tr>
        <w:trPr>
          <w:trHeight w:val="315"/>
        </w:trPr>
        <w:tc>
          <w:tcPr>
            <w:tcW w:w="1276" w:type="dxa"/>
            <w:vMerge/>
            <w:tcBorders>
              <w:top w:val="nil"/>
              <w:left w:val="nil"/>
              <w:bottom w:val="single" w:sz="4" w:space="0" w:color="000000"/>
              <w:right w:val="nil"/>
            </w:tcBorders>
            <w:vAlign w:val="center"/>
            <w:hideMark/>
          </w:tcPr>
          <w:p>
            <w:pPr>
              <w:spacing w:after="0" w:line="240" w:lineRule="auto"/>
              <w:rPr>
                <w:rFonts w:eastAsia="Times New Roman" w:cstheme="minorHAnsi"/>
                <w:color w:val="000000"/>
                <w:sz w:val="18"/>
                <w:szCs w:val="18"/>
              </w:rPr>
            </w:pPr>
          </w:p>
        </w:tc>
        <w:tc>
          <w:tcPr>
            <w:tcW w:w="2410" w:type="dxa"/>
            <w:vMerge/>
            <w:tcBorders>
              <w:top w:val="nil"/>
              <w:left w:val="nil"/>
              <w:bottom w:val="single" w:sz="4" w:space="0" w:color="000000"/>
              <w:right w:val="nil"/>
            </w:tcBorders>
            <w:vAlign w:val="center"/>
            <w:hideMark/>
          </w:tcPr>
          <w:p>
            <w:pPr>
              <w:spacing w:after="0" w:line="240" w:lineRule="auto"/>
              <w:rPr>
                <w:rFonts w:eastAsia="Times New Roman" w:cstheme="minorHAnsi"/>
                <w:color w:val="000000"/>
                <w:sz w:val="18"/>
                <w:szCs w:val="18"/>
              </w:rPr>
            </w:pPr>
          </w:p>
        </w:tc>
        <w:tc>
          <w:tcPr>
            <w:tcW w:w="1134" w:type="dxa"/>
            <w:tcBorders>
              <w:top w:val="nil"/>
              <w:left w:val="nil"/>
              <w:bottom w:val="single" w:sz="4" w:space="0" w:color="auto"/>
              <w:right w:val="nil"/>
            </w:tcBorders>
            <w:shd w:val="clear" w:color="auto" w:fill="auto"/>
            <w:noWrap/>
            <w:vAlign w:val="center"/>
            <w:hideMark/>
          </w:tcPr>
          <w:p>
            <w:pPr>
              <w:spacing w:after="0" w:line="240" w:lineRule="auto"/>
              <w:rPr>
                <w:rFonts w:eastAsia="Times New Roman" w:cstheme="minorHAnsi"/>
                <w:sz w:val="18"/>
                <w:szCs w:val="18"/>
              </w:rPr>
            </w:pPr>
            <w:r>
              <w:rPr>
                <w:rFonts w:eastAsia="Times New Roman" w:cstheme="minorHAnsi"/>
                <w:sz w:val="18"/>
                <w:szCs w:val="18"/>
                <w:lang w:val="en-GB"/>
              </w:rPr>
              <w:t>F76</w:t>
            </w:r>
            <w:r>
              <w:rPr>
                <w:vertAlign w:val="subscript"/>
                <w:lang w:val="en-GB"/>
              </w:rPr>
              <w:t>(HD)</w:t>
            </w:r>
          </w:p>
        </w:tc>
        <w:tc>
          <w:tcPr>
            <w:tcW w:w="425" w:type="dxa"/>
            <w:tcBorders>
              <w:top w:val="nil"/>
              <w:left w:val="nil"/>
              <w:bottom w:val="single" w:sz="4" w:space="0" w:color="auto"/>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vs.</w:t>
            </w:r>
          </w:p>
        </w:tc>
        <w:tc>
          <w:tcPr>
            <w:tcW w:w="1276" w:type="dxa"/>
            <w:tcBorders>
              <w:top w:val="nil"/>
              <w:left w:val="nil"/>
              <w:bottom w:val="single" w:sz="4" w:space="0" w:color="auto"/>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lang w:val="en-GB"/>
              </w:rPr>
              <w:t>H3</w:t>
            </w:r>
            <w:r>
              <w:rPr>
                <w:vertAlign w:val="subscript"/>
                <w:lang w:val="en-GB"/>
              </w:rPr>
              <w:t>(HD)</w:t>
            </w:r>
          </w:p>
        </w:tc>
        <w:tc>
          <w:tcPr>
            <w:tcW w:w="1134" w:type="dxa"/>
            <w:tcBorders>
              <w:top w:val="nil"/>
              <w:left w:val="nil"/>
              <w:bottom w:val="single" w:sz="4" w:space="0" w:color="auto"/>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0.34</w:t>
            </w:r>
          </w:p>
        </w:tc>
        <w:tc>
          <w:tcPr>
            <w:tcW w:w="992" w:type="dxa"/>
            <w:tcBorders>
              <w:top w:val="nil"/>
              <w:left w:val="nil"/>
              <w:bottom w:val="single" w:sz="4" w:space="0" w:color="auto"/>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1.02</w:t>
            </w:r>
          </w:p>
        </w:tc>
        <w:tc>
          <w:tcPr>
            <w:tcW w:w="1105" w:type="dxa"/>
            <w:tcBorders>
              <w:top w:val="nil"/>
              <w:left w:val="nil"/>
              <w:bottom w:val="single" w:sz="4" w:space="0" w:color="auto"/>
              <w:right w:val="nil"/>
            </w:tcBorders>
            <w:shd w:val="clear" w:color="auto" w:fill="auto"/>
            <w:noWrap/>
            <w:vAlign w:val="center"/>
            <w:hideMark/>
          </w:tcPr>
          <w:p>
            <w:pPr>
              <w:spacing w:after="0" w:line="240" w:lineRule="auto"/>
              <w:rPr>
                <w:rFonts w:eastAsia="Times New Roman" w:cstheme="minorHAnsi"/>
                <w:b/>
                <w:bCs/>
                <w:color w:val="000000"/>
                <w:sz w:val="18"/>
                <w:szCs w:val="18"/>
                <w:lang w:val="en-GB"/>
              </w:rPr>
            </w:pPr>
            <w:r>
              <w:rPr>
                <w:rFonts w:eastAsia="Times New Roman" w:cstheme="minorHAnsi"/>
                <w:b/>
                <w:bCs/>
                <w:color w:val="000000"/>
                <w:sz w:val="18"/>
                <w:szCs w:val="18"/>
              </w:rPr>
              <w:t>0.0121</w:t>
            </w:r>
            <w:r>
              <w:rPr>
                <w:rFonts w:eastAsia="Times New Roman" w:cstheme="minorHAnsi"/>
                <w:b/>
                <w:bCs/>
                <w:color w:val="000000"/>
                <w:sz w:val="18"/>
                <w:szCs w:val="18"/>
                <w:lang w:val="en-GB"/>
              </w:rPr>
              <w:t>*</w:t>
            </w:r>
          </w:p>
        </w:tc>
      </w:tr>
      <w:tr>
        <w:trPr>
          <w:trHeight w:val="300"/>
        </w:trPr>
        <w:tc>
          <w:tcPr>
            <w:tcW w:w="1276" w:type="dxa"/>
            <w:vMerge w:val="restart"/>
            <w:tcBorders>
              <w:top w:val="nil"/>
              <w:left w:val="nil"/>
              <w:bottom w:val="single" w:sz="4" w:space="0" w:color="000000"/>
              <w:right w:val="nil"/>
            </w:tcBorders>
            <w:shd w:val="clear" w:color="auto" w:fill="auto"/>
            <w:noWrap/>
            <w:vAlign w:val="center"/>
            <w:hideMark/>
          </w:tcPr>
          <w:p>
            <w:pPr>
              <w:spacing w:after="0" w:line="240" w:lineRule="auto"/>
              <w:jc w:val="center"/>
              <w:rPr>
                <w:rFonts w:eastAsia="Times New Roman" w:cstheme="minorHAnsi"/>
                <w:i/>
                <w:iCs/>
                <w:color w:val="000000"/>
                <w:sz w:val="18"/>
                <w:szCs w:val="18"/>
              </w:rPr>
            </w:pPr>
            <w:r>
              <w:rPr>
                <w:rFonts w:eastAsia="Times New Roman" w:cstheme="minorHAnsi"/>
                <w:i/>
                <w:iCs/>
                <w:color w:val="000000"/>
                <w:sz w:val="18"/>
                <w:szCs w:val="18"/>
              </w:rPr>
              <w:t>Heterotrophic transition</w:t>
            </w:r>
          </w:p>
        </w:tc>
        <w:tc>
          <w:tcPr>
            <w:tcW w:w="2410" w:type="dxa"/>
            <w:vMerge w:val="restart"/>
            <w:tcBorders>
              <w:top w:val="nil"/>
              <w:left w:val="nil"/>
              <w:bottom w:val="single" w:sz="4" w:space="0" w:color="000000"/>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max. NO</w:t>
            </w:r>
            <w:r>
              <w:rPr>
                <w:rFonts w:eastAsia="Times New Roman" w:cstheme="minorHAnsi"/>
                <w:color w:val="000000"/>
                <w:sz w:val="18"/>
                <w:szCs w:val="18"/>
                <w:vertAlign w:val="subscript"/>
              </w:rPr>
              <w:t>2</w:t>
            </w:r>
            <w:r>
              <w:rPr>
                <w:rFonts w:eastAsia="Times New Roman" w:cstheme="minorHAnsi"/>
                <w:color w:val="000000"/>
                <w:sz w:val="18"/>
                <w:szCs w:val="18"/>
              </w:rPr>
              <w:t xml:space="preserve"> (% of initial NO</w:t>
            </w:r>
            <w:r>
              <w:rPr>
                <w:rFonts w:eastAsia="Times New Roman" w:cstheme="minorHAnsi"/>
                <w:color w:val="000000"/>
                <w:sz w:val="18"/>
                <w:szCs w:val="18"/>
                <w:vertAlign w:val="subscript"/>
              </w:rPr>
              <w:t>3</w:t>
            </w:r>
            <w:r>
              <w:rPr>
                <w:rFonts w:eastAsia="Times New Roman" w:cstheme="minorHAnsi"/>
                <w:color w:val="000000"/>
                <w:sz w:val="18"/>
                <w:szCs w:val="18"/>
              </w:rPr>
              <w:t>)</w:t>
            </w:r>
          </w:p>
        </w:tc>
        <w:tc>
          <w:tcPr>
            <w:tcW w:w="1134" w:type="dxa"/>
            <w:tcBorders>
              <w:top w:val="nil"/>
              <w:left w:val="nil"/>
              <w:bottom w:val="nil"/>
              <w:right w:val="nil"/>
            </w:tcBorders>
            <w:shd w:val="clear" w:color="auto" w:fill="auto"/>
            <w:noWrap/>
            <w:vAlign w:val="center"/>
            <w:hideMark/>
          </w:tcPr>
          <w:p>
            <w:pPr>
              <w:spacing w:after="0" w:line="240" w:lineRule="auto"/>
              <w:rPr>
                <w:rFonts w:eastAsia="Times New Roman" w:cstheme="minorHAnsi"/>
                <w:sz w:val="18"/>
                <w:szCs w:val="18"/>
              </w:rPr>
            </w:pPr>
            <w:r>
              <w:rPr>
                <w:rFonts w:eastAsia="Times New Roman" w:cstheme="minorHAnsi"/>
                <w:sz w:val="18"/>
                <w:szCs w:val="18"/>
                <w:lang w:val="en-GB"/>
              </w:rPr>
              <w:t>D110</w:t>
            </w:r>
            <w:r>
              <w:rPr>
                <w:vertAlign w:val="subscript"/>
                <w:lang w:val="en-GB"/>
              </w:rPr>
              <w:t>(HD)</w:t>
            </w:r>
          </w:p>
        </w:tc>
        <w:tc>
          <w:tcPr>
            <w:tcW w:w="425"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vs.</w:t>
            </w:r>
          </w:p>
        </w:tc>
        <w:tc>
          <w:tcPr>
            <w:tcW w:w="1276"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lang w:val="en-GB"/>
              </w:rPr>
              <w:t>F76</w:t>
            </w:r>
            <w:r>
              <w:rPr>
                <w:vertAlign w:val="subscript"/>
                <w:lang w:val="en-GB"/>
              </w:rPr>
              <w:t>(HD)</w:t>
            </w:r>
          </w:p>
        </w:tc>
        <w:tc>
          <w:tcPr>
            <w:tcW w:w="1134"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3.96</w:t>
            </w:r>
          </w:p>
        </w:tc>
        <w:tc>
          <w:tcPr>
            <w:tcW w:w="992"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9.29</w:t>
            </w:r>
          </w:p>
        </w:tc>
        <w:tc>
          <w:tcPr>
            <w:tcW w:w="1105" w:type="dxa"/>
            <w:tcBorders>
              <w:top w:val="nil"/>
              <w:left w:val="nil"/>
              <w:bottom w:val="nil"/>
              <w:right w:val="nil"/>
            </w:tcBorders>
            <w:shd w:val="clear" w:color="auto" w:fill="auto"/>
            <w:noWrap/>
            <w:vAlign w:val="center"/>
            <w:hideMark/>
          </w:tcPr>
          <w:p>
            <w:pPr>
              <w:spacing w:after="0" w:line="240" w:lineRule="auto"/>
              <w:rPr>
                <w:rFonts w:eastAsia="Times New Roman" w:cstheme="minorHAnsi"/>
                <w:b/>
                <w:bCs/>
                <w:color w:val="000000"/>
                <w:sz w:val="18"/>
                <w:szCs w:val="18"/>
                <w:lang w:val="en-GB"/>
              </w:rPr>
            </w:pPr>
            <w:r>
              <w:rPr>
                <w:rFonts w:eastAsia="Times New Roman" w:cstheme="minorHAnsi"/>
                <w:b/>
                <w:bCs/>
                <w:color w:val="000000"/>
                <w:sz w:val="18"/>
                <w:szCs w:val="18"/>
              </w:rPr>
              <w:t>0.0023</w:t>
            </w:r>
            <w:r>
              <w:rPr>
                <w:rFonts w:eastAsia="Times New Roman" w:cstheme="minorHAnsi"/>
                <w:b/>
                <w:bCs/>
                <w:color w:val="000000"/>
                <w:sz w:val="18"/>
                <w:szCs w:val="18"/>
                <w:lang w:val="en-GB"/>
              </w:rPr>
              <w:t>*</w:t>
            </w:r>
          </w:p>
        </w:tc>
      </w:tr>
      <w:tr>
        <w:trPr>
          <w:trHeight w:val="300"/>
        </w:trPr>
        <w:tc>
          <w:tcPr>
            <w:tcW w:w="1276" w:type="dxa"/>
            <w:vMerge/>
            <w:tcBorders>
              <w:top w:val="nil"/>
              <w:left w:val="nil"/>
              <w:bottom w:val="single" w:sz="4" w:space="0" w:color="000000"/>
              <w:right w:val="nil"/>
            </w:tcBorders>
            <w:vAlign w:val="center"/>
            <w:hideMark/>
          </w:tcPr>
          <w:p>
            <w:pPr>
              <w:spacing w:after="0" w:line="240" w:lineRule="auto"/>
              <w:rPr>
                <w:rFonts w:eastAsia="Times New Roman" w:cstheme="minorHAnsi"/>
                <w:color w:val="000000"/>
                <w:sz w:val="18"/>
                <w:szCs w:val="18"/>
              </w:rPr>
            </w:pPr>
          </w:p>
        </w:tc>
        <w:tc>
          <w:tcPr>
            <w:tcW w:w="2410" w:type="dxa"/>
            <w:vMerge/>
            <w:tcBorders>
              <w:top w:val="nil"/>
              <w:left w:val="nil"/>
              <w:bottom w:val="single" w:sz="4" w:space="0" w:color="000000"/>
              <w:right w:val="nil"/>
            </w:tcBorders>
            <w:vAlign w:val="center"/>
            <w:hideMark/>
          </w:tcPr>
          <w:p>
            <w:pPr>
              <w:spacing w:after="0" w:line="240" w:lineRule="auto"/>
              <w:rPr>
                <w:rFonts w:eastAsia="Times New Roman" w:cstheme="minorHAnsi"/>
                <w:color w:val="000000"/>
                <w:sz w:val="18"/>
                <w:szCs w:val="18"/>
              </w:rPr>
            </w:pPr>
          </w:p>
        </w:tc>
        <w:tc>
          <w:tcPr>
            <w:tcW w:w="1134" w:type="dxa"/>
            <w:tcBorders>
              <w:top w:val="nil"/>
              <w:left w:val="nil"/>
              <w:bottom w:val="nil"/>
              <w:right w:val="nil"/>
            </w:tcBorders>
            <w:shd w:val="clear" w:color="auto" w:fill="auto"/>
            <w:noWrap/>
            <w:vAlign w:val="center"/>
            <w:hideMark/>
          </w:tcPr>
          <w:p>
            <w:pPr>
              <w:spacing w:after="0" w:line="240" w:lineRule="auto"/>
              <w:rPr>
                <w:rFonts w:eastAsia="Times New Roman" w:cstheme="minorHAnsi"/>
                <w:sz w:val="18"/>
                <w:szCs w:val="18"/>
              </w:rPr>
            </w:pPr>
            <w:r>
              <w:rPr>
                <w:rFonts w:eastAsia="Times New Roman" w:cstheme="minorHAnsi"/>
                <w:sz w:val="18"/>
                <w:szCs w:val="18"/>
                <w:lang w:val="en-GB"/>
              </w:rPr>
              <w:t>D110</w:t>
            </w:r>
            <w:r>
              <w:rPr>
                <w:vertAlign w:val="subscript"/>
                <w:lang w:val="en-GB"/>
              </w:rPr>
              <w:t>(HD)</w:t>
            </w:r>
          </w:p>
        </w:tc>
        <w:tc>
          <w:tcPr>
            <w:tcW w:w="425"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vs.</w:t>
            </w:r>
          </w:p>
        </w:tc>
        <w:tc>
          <w:tcPr>
            <w:tcW w:w="1276"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lang w:val="en-GB"/>
              </w:rPr>
              <w:t>H3</w:t>
            </w:r>
            <w:r>
              <w:rPr>
                <w:vertAlign w:val="subscript"/>
                <w:lang w:val="en-GB"/>
              </w:rPr>
              <w:t>(HD)</w:t>
            </w:r>
          </w:p>
        </w:tc>
        <w:tc>
          <w:tcPr>
            <w:tcW w:w="1134"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-30.05</w:t>
            </w:r>
          </w:p>
        </w:tc>
        <w:tc>
          <w:tcPr>
            <w:tcW w:w="992"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-9.82</w:t>
            </w:r>
          </w:p>
        </w:tc>
        <w:tc>
          <w:tcPr>
            <w:tcW w:w="1105" w:type="dxa"/>
            <w:tcBorders>
              <w:top w:val="nil"/>
              <w:left w:val="nil"/>
              <w:bottom w:val="nil"/>
              <w:right w:val="nil"/>
            </w:tcBorders>
            <w:shd w:val="clear" w:color="auto" w:fill="auto"/>
            <w:noWrap/>
            <w:vAlign w:val="center"/>
            <w:hideMark/>
          </w:tcPr>
          <w:p>
            <w:pPr>
              <w:spacing w:after="0" w:line="240" w:lineRule="auto"/>
              <w:rPr>
                <w:rFonts w:eastAsia="Times New Roman" w:cstheme="minorHAnsi"/>
                <w:b/>
                <w:bCs/>
                <w:color w:val="000000"/>
                <w:sz w:val="18"/>
                <w:szCs w:val="18"/>
                <w:lang w:val="en-GB"/>
              </w:rPr>
            </w:pPr>
            <w:r>
              <w:rPr>
                <w:rFonts w:eastAsia="Times New Roman" w:cstheme="minorHAnsi"/>
                <w:b/>
                <w:bCs/>
                <w:color w:val="000000"/>
                <w:sz w:val="18"/>
                <w:szCs w:val="18"/>
              </w:rPr>
              <w:t>0.0049</w:t>
            </w:r>
            <w:r>
              <w:rPr>
                <w:rFonts w:eastAsia="Times New Roman" w:cstheme="minorHAnsi"/>
                <w:b/>
                <w:bCs/>
                <w:color w:val="000000"/>
                <w:sz w:val="18"/>
                <w:szCs w:val="18"/>
                <w:lang w:val="en-GB"/>
              </w:rPr>
              <w:t>*</w:t>
            </w:r>
          </w:p>
        </w:tc>
      </w:tr>
      <w:tr>
        <w:trPr>
          <w:trHeight w:val="315"/>
        </w:trPr>
        <w:tc>
          <w:tcPr>
            <w:tcW w:w="1276" w:type="dxa"/>
            <w:vMerge/>
            <w:tcBorders>
              <w:top w:val="nil"/>
              <w:left w:val="nil"/>
              <w:bottom w:val="single" w:sz="4" w:space="0" w:color="000000"/>
              <w:right w:val="nil"/>
            </w:tcBorders>
            <w:vAlign w:val="center"/>
            <w:hideMark/>
          </w:tcPr>
          <w:p>
            <w:pPr>
              <w:spacing w:after="0" w:line="240" w:lineRule="auto"/>
              <w:rPr>
                <w:rFonts w:eastAsia="Times New Roman" w:cstheme="minorHAnsi"/>
                <w:color w:val="000000"/>
                <w:sz w:val="18"/>
                <w:szCs w:val="18"/>
              </w:rPr>
            </w:pPr>
          </w:p>
        </w:tc>
        <w:tc>
          <w:tcPr>
            <w:tcW w:w="2410" w:type="dxa"/>
            <w:vMerge/>
            <w:tcBorders>
              <w:top w:val="nil"/>
              <w:left w:val="nil"/>
              <w:bottom w:val="single" w:sz="4" w:space="0" w:color="000000"/>
              <w:right w:val="nil"/>
            </w:tcBorders>
            <w:vAlign w:val="center"/>
            <w:hideMark/>
          </w:tcPr>
          <w:p>
            <w:pPr>
              <w:spacing w:after="0" w:line="240" w:lineRule="auto"/>
              <w:rPr>
                <w:rFonts w:eastAsia="Times New Roman" w:cstheme="minorHAnsi"/>
                <w:color w:val="000000"/>
                <w:sz w:val="18"/>
                <w:szCs w:val="18"/>
              </w:rPr>
            </w:pPr>
          </w:p>
        </w:tc>
        <w:tc>
          <w:tcPr>
            <w:tcW w:w="1134" w:type="dxa"/>
            <w:tcBorders>
              <w:top w:val="nil"/>
              <w:left w:val="nil"/>
              <w:bottom w:val="single" w:sz="4" w:space="0" w:color="auto"/>
              <w:right w:val="nil"/>
            </w:tcBorders>
            <w:shd w:val="clear" w:color="auto" w:fill="auto"/>
            <w:noWrap/>
            <w:vAlign w:val="center"/>
            <w:hideMark/>
          </w:tcPr>
          <w:p>
            <w:pPr>
              <w:spacing w:after="0" w:line="240" w:lineRule="auto"/>
              <w:rPr>
                <w:rFonts w:eastAsia="Times New Roman" w:cstheme="minorHAnsi"/>
                <w:sz w:val="18"/>
                <w:szCs w:val="18"/>
              </w:rPr>
            </w:pPr>
            <w:r>
              <w:rPr>
                <w:rFonts w:eastAsia="Times New Roman" w:cstheme="minorHAnsi"/>
                <w:sz w:val="18"/>
                <w:szCs w:val="18"/>
                <w:lang w:val="en-GB"/>
              </w:rPr>
              <w:t>F76</w:t>
            </w:r>
            <w:r>
              <w:rPr>
                <w:vertAlign w:val="subscript"/>
                <w:lang w:val="en-GB"/>
              </w:rPr>
              <w:t>(HD)</w:t>
            </w:r>
          </w:p>
        </w:tc>
        <w:tc>
          <w:tcPr>
            <w:tcW w:w="425" w:type="dxa"/>
            <w:tcBorders>
              <w:top w:val="nil"/>
              <w:left w:val="nil"/>
              <w:bottom w:val="single" w:sz="4" w:space="0" w:color="auto"/>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vs.</w:t>
            </w:r>
          </w:p>
        </w:tc>
        <w:tc>
          <w:tcPr>
            <w:tcW w:w="1276" w:type="dxa"/>
            <w:tcBorders>
              <w:top w:val="nil"/>
              <w:left w:val="nil"/>
              <w:bottom w:val="single" w:sz="4" w:space="0" w:color="auto"/>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lang w:val="en-GB"/>
              </w:rPr>
              <w:t>H3</w:t>
            </w:r>
            <w:r>
              <w:rPr>
                <w:vertAlign w:val="subscript"/>
                <w:lang w:val="en-GB"/>
              </w:rPr>
              <w:t>(HD)</w:t>
            </w:r>
          </w:p>
        </w:tc>
        <w:tc>
          <w:tcPr>
            <w:tcW w:w="1134" w:type="dxa"/>
            <w:tcBorders>
              <w:top w:val="nil"/>
              <w:left w:val="nil"/>
              <w:bottom w:val="single" w:sz="4" w:space="0" w:color="auto"/>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-36.46</w:t>
            </w:r>
          </w:p>
        </w:tc>
        <w:tc>
          <w:tcPr>
            <w:tcW w:w="992" w:type="dxa"/>
            <w:tcBorders>
              <w:top w:val="nil"/>
              <w:left w:val="nil"/>
              <w:bottom w:val="single" w:sz="4" w:space="0" w:color="auto"/>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-16.67</w:t>
            </w:r>
          </w:p>
        </w:tc>
        <w:tc>
          <w:tcPr>
            <w:tcW w:w="1105" w:type="dxa"/>
            <w:tcBorders>
              <w:top w:val="nil"/>
              <w:left w:val="nil"/>
              <w:bottom w:val="single" w:sz="4" w:space="0" w:color="auto"/>
              <w:right w:val="nil"/>
            </w:tcBorders>
            <w:shd w:val="clear" w:color="auto" w:fill="auto"/>
            <w:noWrap/>
            <w:vAlign w:val="center"/>
            <w:hideMark/>
          </w:tcPr>
          <w:p>
            <w:pPr>
              <w:spacing w:after="0" w:line="240" w:lineRule="auto"/>
              <w:rPr>
                <w:rFonts w:eastAsia="Times New Roman" w:cstheme="minorHAnsi"/>
                <w:b/>
                <w:bCs/>
                <w:color w:val="000000"/>
                <w:sz w:val="18"/>
                <w:szCs w:val="18"/>
                <w:lang w:val="en-GB"/>
              </w:rPr>
            </w:pPr>
            <w:r>
              <w:rPr>
                <w:rFonts w:eastAsia="Times New Roman" w:cstheme="minorHAnsi"/>
                <w:b/>
                <w:bCs/>
                <w:color w:val="000000"/>
                <w:sz w:val="18"/>
                <w:szCs w:val="18"/>
              </w:rPr>
              <w:t>0.0045</w:t>
            </w:r>
            <w:r>
              <w:rPr>
                <w:rFonts w:eastAsia="Times New Roman" w:cstheme="minorHAnsi"/>
                <w:b/>
                <w:bCs/>
                <w:color w:val="000000"/>
                <w:sz w:val="18"/>
                <w:szCs w:val="18"/>
                <w:lang w:val="en-GB"/>
              </w:rPr>
              <w:t>*</w:t>
            </w:r>
          </w:p>
        </w:tc>
      </w:tr>
      <w:tr>
        <w:trPr>
          <w:trHeight w:val="300"/>
        </w:trPr>
        <w:tc>
          <w:tcPr>
            <w:tcW w:w="1276" w:type="dxa"/>
            <w:vMerge/>
            <w:tcBorders>
              <w:top w:val="nil"/>
              <w:left w:val="nil"/>
              <w:bottom w:val="single" w:sz="4" w:space="0" w:color="000000"/>
              <w:right w:val="nil"/>
            </w:tcBorders>
            <w:vAlign w:val="center"/>
            <w:hideMark/>
          </w:tcPr>
          <w:p>
            <w:pPr>
              <w:spacing w:after="0" w:line="240" w:lineRule="auto"/>
              <w:rPr>
                <w:rFonts w:eastAsia="Times New Roman" w:cstheme="minorHAnsi"/>
                <w:color w:val="000000"/>
                <w:sz w:val="18"/>
                <w:szCs w:val="18"/>
              </w:rPr>
            </w:pPr>
          </w:p>
        </w:tc>
        <w:tc>
          <w:tcPr>
            <w:tcW w:w="2410" w:type="dxa"/>
            <w:vMerge w:val="restart"/>
            <w:tcBorders>
              <w:top w:val="nil"/>
              <w:left w:val="nil"/>
              <w:bottom w:val="single" w:sz="4" w:space="0" w:color="000000"/>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max. NO [nM]</w:t>
            </w:r>
          </w:p>
        </w:tc>
        <w:tc>
          <w:tcPr>
            <w:tcW w:w="1134" w:type="dxa"/>
            <w:tcBorders>
              <w:top w:val="nil"/>
              <w:left w:val="nil"/>
              <w:bottom w:val="nil"/>
              <w:right w:val="nil"/>
            </w:tcBorders>
            <w:shd w:val="clear" w:color="auto" w:fill="auto"/>
            <w:noWrap/>
            <w:vAlign w:val="center"/>
            <w:hideMark/>
          </w:tcPr>
          <w:p>
            <w:pPr>
              <w:spacing w:after="0" w:line="240" w:lineRule="auto"/>
              <w:rPr>
                <w:rFonts w:eastAsia="Times New Roman" w:cstheme="minorHAnsi"/>
                <w:sz w:val="18"/>
                <w:szCs w:val="18"/>
              </w:rPr>
            </w:pPr>
            <w:r>
              <w:rPr>
                <w:rFonts w:eastAsia="Times New Roman" w:cstheme="minorHAnsi"/>
                <w:sz w:val="18"/>
                <w:szCs w:val="18"/>
                <w:lang w:val="en-GB"/>
              </w:rPr>
              <w:t>D110</w:t>
            </w:r>
            <w:r>
              <w:rPr>
                <w:vertAlign w:val="subscript"/>
                <w:lang w:val="en-GB"/>
              </w:rPr>
              <w:t>(HD)</w:t>
            </w:r>
          </w:p>
        </w:tc>
        <w:tc>
          <w:tcPr>
            <w:tcW w:w="425"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vs.</w:t>
            </w:r>
          </w:p>
        </w:tc>
        <w:tc>
          <w:tcPr>
            <w:tcW w:w="1276"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lang w:val="en-GB"/>
              </w:rPr>
              <w:t>F76</w:t>
            </w:r>
            <w:r>
              <w:rPr>
                <w:vertAlign w:val="subscript"/>
                <w:lang w:val="en-GB"/>
              </w:rPr>
              <w:t>(HD)</w:t>
            </w:r>
          </w:p>
        </w:tc>
        <w:tc>
          <w:tcPr>
            <w:tcW w:w="1134"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-11.99</w:t>
            </w:r>
          </w:p>
        </w:tc>
        <w:tc>
          <w:tcPr>
            <w:tcW w:w="992"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8.53</w:t>
            </w:r>
          </w:p>
        </w:tc>
        <w:tc>
          <w:tcPr>
            <w:tcW w:w="1105"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0.5234</w:t>
            </w:r>
          </w:p>
        </w:tc>
      </w:tr>
      <w:tr>
        <w:trPr>
          <w:trHeight w:val="300"/>
        </w:trPr>
        <w:tc>
          <w:tcPr>
            <w:tcW w:w="1276" w:type="dxa"/>
            <w:vMerge/>
            <w:tcBorders>
              <w:top w:val="nil"/>
              <w:left w:val="nil"/>
              <w:bottom w:val="single" w:sz="4" w:space="0" w:color="000000"/>
              <w:right w:val="nil"/>
            </w:tcBorders>
            <w:vAlign w:val="center"/>
            <w:hideMark/>
          </w:tcPr>
          <w:p>
            <w:pPr>
              <w:spacing w:after="0" w:line="240" w:lineRule="auto"/>
              <w:rPr>
                <w:rFonts w:eastAsia="Times New Roman" w:cstheme="minorHAnsi"/>
                <w:color w:val="000000"/>
                <w:sz w:val="18"/>
                <w:szCs w:val="18"/>
              </w:rPr>
            </w:pPr>
          </w:p>
        </w:tc>
        <w:tc>
          <w:tcPr>
            <w:tcW w:w="2410" w:type="dxa"/>
            <w:vMerge/>
            <w:tcBorders>
              <w:top w:val="nil"/>
              <w:left w:val="nil"/>
              <w:bottom w:val="single" w:sz="4" w:space="0" w:color="000000"/>
              <w:right w:val="nil"/>
            </w:tcBorders>
            <w:vAlign w:val="center"/>
            <w:hideMark/>
          </w:tcPr>
          <w:p>
            <w:pPr>
              <w:spacing w:after="0" w:line="240" w:lineRule="auto"/>
              <w:rPr>
                <w:rFonts w:eastAsia="Times New Roman" w:cstheme="minorHAnsi"/>
                <w:color w:val="000000"/>
                <w:sz w:val="18"/>
                <w:szCs w:val="18"/>
              </w:rPr>
            </w:pPr>
          </w:p>
        </w:tc>
        <w:tc>
          <w:tcPr>
            <w:tcW w:w="1134" w:type="dxa"/>
            <w:tcBorders>
              <w:top w:val="nil"/>
              <w:left w:val="nil"/>
              <w:bottom w:val="nil"/>
              <w:right w:val="nil"/>
            </w:tcBorders>
            <w:shd w:val="clear" w:color="auto" w:fill="auto"/>
            <w:noWrap/>
            <w:vAlign w:val="center"/>
            <w:hideMark/>
          </w:tcPr>
          <w:p>
            <w:pPr>
              <w:spacing w:after="0" w:line="240" w:lineRule="auto"/>
              <w:rPr>
                <w:rFonts w:eastAsia="Times New Roman" w:cstheme="minorHAnsi"/>
                <w:sz w:val="18"/>
                <w:szCs w:val="18"/>
              </w:rPr>
            </w:pPr>
            <w:r>
              <w:rPr>
                <w:rFonts w:eastAsia="Times New Roman" w:cstheme="minorHAnsi"/>
                <w:sz w:val="18"/>
                <w:szCs w:val="18"/>
                <w:lang w:val="en-GB"/>
              </w:rPr>
              <w:t>D110</w:t>
            </w:r>
            <w:r>
              <w:rPr>
                <w:vertAlign w:val="subscript"/>
                <w:lang w:val="en-GB"/>
              </w:rPr>
              <w:t>(HD)</w:t>
            </w:r>
          </w:p>
        </w:tc>
        <w:tc>
          <w:tcPr>
            <w:tcW w:w="425"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vs.</w:t>
            </w:r>
          </w:p>
        </w:tc>
        <w:tc>
          <w:tcPr>
            <w:tcW w:w="1276"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lang w:val="en-GB"/>
              </w:rPr>
              <w:t>H3</w:t>
            </w:r>
            <w:r>
              <w:rPr>
                <w:vertAlign w:val="subscript"/>
                <w:lang w:val="en-GB"/>
              </w:rPr>
              <w:t>(HD)</w:t>
            </w:r>
          </w:p>
        </w:tc>
        <w:tc>
          <w:tcPr>
            <w:tcW w:w="1134"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-17.27</w:t>
            </w:r>
          </w:p>
        </w:tc>
        <w:tc>
          <w:tcPr>
            <w:tcW w:w="992"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-9.63</w:t>
            </w:r>
          </w:p>
        </w:tc>
        <w:tc>
          <w:tcPr>
            <w:tcW w:w="1105" w:type="dxa"/>
            <w:tcBorders>
              <w:top w:val="nil"/>
              <w:left w:val="nil"/>
              <w:bottom w:val="nil"/>
              <w:right w:val="nil"/>
            </w:tcBorders>
            <w:shd w:val="clear" w:color="auto" w:fill="auto"/>
            <w:noWrap/>
            <w:vAlign w:val="center"/>
            <w:hideMark/>
          </w:tcPr>
          <w:p>
            <w:pPr>
              <w:spacing w:after="0" w:line="240" w:lineRule="auto"/>
              <w:rPr>
                <w:rFonts w:eastAsia="Times New Roman" w:cstheme="minorHAnsi"/>
                <w:b/>
                <w:bCs/>
                <w:color w:val="000000"/>
                <w:sz w:val="18"/>
                <w:szCs w:val="18"/>
                <w:lang w:val="en-GB"/>
              </w:rPr>
            </w:pPr>
            <w:r>
              <w:rPr>
                <w:rFonts w:eastAsia="Times New Roman" w:cstheme="minorHAnsi"/>
                <w:b/>
                <w:bCs/>
                <w:color w:val="000000"/>
                <w:sz w:val="18"/>
                <w:szCs w:val="18"/>
              </w:rPr>
              <w:t>0.0004</w:t>
            </w:r>
            <w:r>
              <w:rPr>
                <w:rFonts w:eastAsia="Times New Roman" w:cstheme="minorHAnsi"/>
                <w:b/>
                <w:bCs/>
                <w:color w:val="000000"/>
                <w:sz w:val="18"/>
                <w:szCs w:val="18"/>
                <w:lang w:val="en-GB"/>
              </w:rPr>
              <w:t>*</w:t>
            </w:r>
          </w:p>
        </w:tc>
      </w:tr>
      <w:tr>
        <w:trPr>
          <w:trHeight w:val="315"/>
        </w:trPr>
        <w:tc>
          <w:tcPr>
            <w:tcW w:w="1276" w:type="dxa"/>
            <w:vMerge/>
            <w:tcBorders>
              <w:top w:val="nil"/>
              <w:left w:val="nil"/>
              <w:bottom w:val="single" w:sz="4" w:space="0" w:color="000000"/>
              <w:right w:val="nil"/>
            </w:tcBorders>
            <w:vAlign w:val="center"/>
            <w:hideMark/>
          </w:tcPr>
          <w:p>
            <w:pPr>
              <w:spacing w:after="0" w:line="240" w:lineRule="auto"/>
              <w:rPr>
                <w:rFonts w:eastAsia="Times New Roman" w:cstheme="minorHAnsi"/>
                <w:color w:val="000000"/>
                <w:sz w:val="18"/>
                <w:szCs w:val="18"/>
              </w:rPr>
            </w:pPr>
          </w:p>
        </w:tc>
        <w:tc>
          <w:tcPr>
            <w:tcW w:w="2410" w:type="dxa"/>
            <w:vMerge/>
            <w:tcBorders>
              <w:top w:val="nil"/>
              <w:left w:val="nil"/>
              <w:bottom w:val="single" w:sz="4" w:space="0" w:color="000000"/>
              <w:right w:val="nil"/>
            </w:tcBorders>
            <w:vAlign w:val="center"/>
            <w:hideMark/>
          </w:tcPr>
          <w:p>
            <w:pPr>
              <w:spacing w:after="0" w:line="240" w:lineRule="auto"/>
              <w:rPr>
                <w:rFonts w:eastAsia="Times New Roman" w:cstheme="minorHAnsi"/>
                <w:color w:val="000000"/>
                <w:sz w:val="18"/>
                <w:szCs w:val="18"/>
              </w:rPr>
            </w:pPr>
          </w:p>
        </w:tc>
        <w:tc>
          <w:tcPr>
            <w:tcW w:w="1134" w:type="dxa"/>
            <w:tcBorders>
              <w:top w:val="nil"/>
              <w:left w:val="nil"/>
              <w:bottom w:val="single" w:sz="4" w:space="0" w:color="auto"/>
              <w:right w:val="nil"/>
            </w:tcBorders>
            <w:shd w:val="clear" w:color="auto" w:fill="auto"/>
            <w:noWrap/>
            <w:vAlign w:val="center"/>
            <w:hideMark/>
          </w:tcPr>
          <w:p>
            <w:pPr>
              <w:spacing w:after="0" w:line="240" w:lineRule="auto"/>
              <w:rPr>
                <w:rFonts w:eastAsia="Times New Roman" w:cstheme="minorHAnsi"/>
                <w:sz w:val="18"/>
                <w:szCs w:val="18"/>
              </w:rPr>
            </w:pPr>
            <w:r>
              <w:rPr>
                <w:rFonts w:eastAsia="Times New Roman" w:cstheme="minorHAnsi"/>
                <w:sz w:val="18"/>
                <w:szCs w:val="18"/>
                <w:lang w:val="en-GB"/>
              </w:rPr>
              <w:t>F76</w:t>
            </w:r>
            <w:r>
              <w:rPr>
                <w:vertAlign w:val="subscript"/>
                <w:lang w:val="en-GB"/>
              </w:rPr>
              <w:t>(HD)</w:t>
            </w:r>
          </w:p>
        </w:tc>
        <w:tc>
          <w:tcPr>
            <w:tcW w:w="425" w:type="dxa"/>
            <w:tcBorders>
              <w:top w:val="nil"/>
              <w:left w:val="nil"/>
              <w:bottom w:val="single" w:sz="4" w:space="0" w:color="auto"/>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vs.</w:t>
            </w:r>
          </w:p>
        </w:tc>
        <w:tc>
          <w:tcPr>
            <w:tcW w:w="1276" w:type="dxa"/>
            <w:tcBorders>
              <w:top w:val="nil"/>
              <w:left w:val="nil"/>
              <w:bottom w:val="single" w:sz="4" w:space="0" w:color="auto"/>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lang w:val="en-GB"/>
              </w:rPr>
              <w:t>H3</w:t>
            </w:r>
            <w:r>
              <w:rPr>
                <w:vertAlign w:val="subscript"/>
                <w:lang w:val="en-GB"/>
              </w:rPr>
              <w:t>(HD)</w:t>
            </w:r>
          </w:p>
        </w:tc>
        <w:tc>
          <w:tcPr>
            <w:tcW w:w="1134" w:type="dxa"/>
            <w:tcBorders>
              <w:top w:val="nil"/>
              <w:left w:val="nil"/>
              <w:bottom w:val="single" w:sz="4" w:space="0" w:color="auto"/>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-21.38</w:t>
            </w:r>
          </w:p>
        </w:tc>
        <w:tc>
          <w:tcPr>
            <w:tcW w:w="992" w:type="dxa"/>
            <w:tcBorders>
              <w:top w:val="nil"/>
              <w:left w:val="nil"/>
              <w:bottom w:val="single" w:sz="4" w:space="0" w:color="auto"/>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-2.06</w:t>
            </w:r>
          </w:p>
        </w:tc>
        <w:tc>
          <w:tcPr>
            <w:tcW w:w="1105" w:type="dxa"/>
            <w:tcBorders>
              <w:top w:val="nil"/>
              <w:left w:val="nil"/>
              <w:bottom w:val="single" w:sz="4" w:space="0" w:color="auto"/>
              <w:right w:val="nil"/>
            </w:tcBorders>
            <w:shd w:val="clear" w:color="auto" w:fill="auto"/>
            <w:noWrap/>
            <w:vAlign w:val="center"/>
            <w:hideMark/>
          </w:tcPr>
          <w:p>
            <w:pPr>
              <w:spacing w:after="0" w:line="240" w:lineRule="auto"/>
              <w:rPr>
                <w:rFonts w:eastAsia="Times New Roman" w:cstheme="minorHAnsi"/>
                <w:b/>
                <w:bCs/>
                <w:color w:val="000000"/>
                <w:sz w:val="18"/>
                <w:szCs w:val="18"/>
                <w:lang w:val="en-GB"/>
              </w:rPr>
            </w:pPr>
            <w:r>
              <w:rPr>
                <w:rFonts w:eastAsia="Times New Roman" w:cstheme="minorHAnsi"/>
                <w:b/>
                <w:bCs/>
                <w:color w:val="000000"/>
                <w:sz w:val="18"/>
                <w:szCs w:val="18"/>
              </w:rPr>
              <w:t>0.0212</w:t>
            </w:r>
            <w:r>
              <w:rPr>
                <w:rFonts w:eastAsia="Times New Roman" w:cstheme="minorHAnsi"/>
                <w:b/>
                <w:bCs/>
                <w:color w:val="000000"/>
                <w:sz w:val="18"/>
                <w:szCs w:val="18"/>
                <w:lang w:val="en-GB"/>
              </w:rPr>
              <w:t>*</w:t>
            </w:r>
          </w:p>
        </w:tc>
      </w:tr>
      <w:tr>
        <w:trPr>
          <w:trHeight w:val="300"/>
        </w:trPr>
        <w:tc>
          <w:tcPr>
            <w:tcW w:w="1276" w:type="dxa"/>
            <w:vMerge/>
            <w:tcBorders>
              <w:top w:val="nil"/>
              <w:left w:val="nil"/>
              <w:bottom w:val="single" w:sz="4" w:space="0" w:color="000000"/>
              <w:right w:val="nil"/>
            </w:tcBorders>
            <w:vAlign w:val="center"/>
            <w:hideMark/>
          </w:tcPr>
          <w:p>
            <w:pPr>
              <w:spacing w:after="0" w:line="240" w:lineRule="auto"/>
              <w:rPr>
                <w:rFonts w:eastAsia="Times New Roman" w:cstheme="minorHAnsi"/>
                <w:color w:val="000000"/>
                <w:sz w:val="18"/>
                <w:szCs w:val="18"/>
              </w:rPr>
            </w:pPr>
          </w:p>
        </w:tc>
        <w:tc>
          <w:tcPr>
            <w:tcW w:w="2410" w:type="dxa"/>
            <w:vMerge w:val="restart"/>
            <w:tcBorders>
              <w:top w:val="nil"/>
              <w:left w:val="nil"/>
              <w:bottom w:val="single" w:sz="4" w:space="0" w:color="000000"/>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max. N</w:t>
            </w:r>
            <w:r>
              <w:rPr>
                <w:rFonts w:eastAsia="Times New Roman" w:cstheme="minorHAnsi"/>
                <w:color w:val="000000"/>
                <w:sz w:val="18"/>
                <w:szCs w:val="18"/>
                <w:vertAlign w:val="subscript"/>
              </w:rPr>
              <w:t>2</w:t>
            </w:r>
            <w:r>
              <w:rPr>
                <w:rFonts w:eastAsia="Times New Roman" w:cstheme="minorHAnsi"/>
                <w:color w:val="000000"/>
                <w:sz w:val="18"/>
                <w:szCs w:val="18"/>
              </w:rPr>
              <w:t>O-N (% of initial NO</w:t>
            </w:r>
            <w:r>
              <w:rPr>
                <w:rFonts w:eastAsia="Times New Roman" w:cstheme="minorHAnsi"/>
                <w:color w:val="000000"/>
                <w:sz w:val="18"/>
                <w:szCs w:val="18"/>
                <w:vertAlign w:val="subscript"/>
              </w:rPr>
              <w:t>3</w:t>
            </w:r>
            <w:r>
              <w:rPr>
                <w:rFonts w:eastAsia="Times New Roman" w:cstheme="minorHAnsi"/>
                <w:color w:val="000000"/>
                <w:sz w:val="18"/>
                <w:szCs w:val="18"/>
              </w:rPr>
              <w:t>)</w:t>
            </w:r>
          </w:p>
        </w:tc>
        <w:tc>
          <w:tcPr>
            <w:tcW w:w="1134" w:type="dxa"/>
            <w:tcBorders>
              <w:top w:val="nil"/>
              <w:left w:val="nil"/>
              <w:bottom w:val="nil"/>
              <w:right w:val="nil"/>
            </w:tcBorders>
            <w:shd w:val="clear" w:color="auto" w:fill="auto"/>
            <w:noWrap/>
            <w:vAlign w:val="center"/>
            <w:hideMark/>
          </w:tcPr>
          <w:p>
            <w:pPr>
              <w:spacing w:after="0" w:line="240" w:lineRule="auto"/>
              <w:rPr>
                <w:rFonts w:eastAsia="Times New Roman" w:cstheme="minorHAnsi"/>
                <w:sz w:val="18"/>
                <w:szCs w:val="18"/>
              </w:rPr>
            </w:pPr>
            <w:r>
              <w:rPr>
                <w:rFonts w:eastAsia="Times New Roman" w:cstheme="minorHAnsi"/>
                <w:sz w:val="18"/>
                <w:szCs w:val="18"/>
                <w:lang w:val="en-GB"/>
              </w:rPr>
              <w:t>D110</w:t>
            </w:r>
            <w:r>
              <w:rPr>
                <w:vertAlign w:val="subscript"/>
                <w:lang w:val="en-GB"/>
              </w:rPr>
              <w:t>(HD)</w:t>
            </w:r>
          </w:p>
        </w:tc>
        <w:tc>
          <w:tcPr>
            <w:tcW w:w="425"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vs.</w:t>
            </w:r>
          </w:p>
        </w:tc>
        <w:tc>
          <w:tcPr>
            <w:tcW w:w="1276"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lang w:val="en-GB"/>
              </w:rPr>
              <w:t>F76</w:t>
            </w:r>
            <w:r>
              <w:rPr>
                <w:vertAlign w:val="subscript"/>
                <w:lang w:val="en-GB"/>
              </w:rPr>
              <w:t>(HD)</w:t>
            </w:r>
          </w:p>
        </w:tc>
        <w:tc>
          <w:tcPr>
            <w:tcW w:w="1134"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-4.19</w:t>
            </w:r>
          </w:p>
        </w:tc>
        <w:tc>
          <w:tcPr>
            <w:tcW w:w="992"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2.09</w:t>
            </w:r>
          </w:p>
        </w:tc>
        <w:tc>
          <w:tcPr>
            <w:tcW w:w="1105"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0.3255</w:t>
            </w:r>
          </w:p>
        </w:tc>
      </w:tr>
      <w:tr>
        <w:trPr>
          <w:trHeight w:val="300"/>
        </w:trPr>
        <w:tc>
          <w:tcPr>
            <w:tcW w:w="1276" w:type="dxa"/>
            <w:vMerge/>
            <w:tcBorders>
              <w:top w:val="nil"/>
              <w:left w:val="nil"/>
              <w:bottom w:val="single" w:sz="4" w:space="0" w:color="000000"/>
              <w:right w:val="nil"/>
            </w:tcBorders>
            <w:vAlign w:val="center"/>
            <w:hideMark/>
          </w:tcPr>
          <w:p>
            <w:pPr>
              <w:spacing w:after="0" w:line="240" w:lineRule="auto"/>
              <w:rPr>
                <w:rFonts w:eastAsia="Times New Roman" w:cstheme="minorHAnsi"/>
                <w:color w:val="000000"/>
                <w:sz w:val="18"/>
                <w:szCs w:val="18"/>
              </w:rPr>
            </w:pPr>
          </w:p>
        </w:tc>
        <w:tc>
          <w:tcPr>
            <w:tcW w:w="2410" w:type="dxa"/>
            <w:vMerge/>
            <w:tcBorders>
              <w:top w:val="nil"/>
              <w:left w:val="nil"/>
              <w:bottom w:val="single" w:sz="4" w:space="0" w:color="000000"/>
              <w:right w:val="nil"/>
            </w:tcBorders>
            <w:vAlign w:val="center"/>
            <w:hideMark/>
          </w:tcPr>
          <w:p>
            <w:pPr>
              <w:spacing w:after="0" w:line="240" w:lineRule="auto"/>
              <w:rPr>
                <w:rFonts w:eastAsia="Times New Roman" w:cstheme="minorHAnsi"/>
                <w:color w:val="000000"/>
                <w:sz w:val="18"/>
                <w:szCs w:val="18"/>
              </w:rPr>
            </w:pPr>
          </w:p>
        </w:tc>
        <w:tc>
          <w:tcPr>
            <w:tcW w:w="1134" w:type="dxa"/>
            <w:tcBorders>
              <w:top w:val="nil"/>
              <w:left w:val="nil"/>
              <w:bottom w:val="nil"/>
              <w:right w:val="nil"/>
            </w:tcBorders>
            <w:shd w:val="clear" w:color="auto" w:fill="auto"/>
            <w:noWrap/>
            <w:vAlign w:val="center"/>
            <w:hideMark/>
          </w:tcPr>
          <w:p>
            <w:pPr>
              <w:spacing w:after="0" w:line="240" w:lineRule="auto"/>
              <w:rPr>
                <w:rFonts w:eastAsia="Times New Roman" w:cstheme="minorHAnsi"/>
                <w:sz w:val="18"/>
                <w:szCs w:val="18"/>
              </w:rPr>
            </w:pPr>
            <w:r>
              <w:rPr>
                <w:rFonts w:eastAsia="Times New Roman" w:cstheme="minorHAnsi"/>
                <w:sz w:val="18"/>
                <w:szCs w:val="18"/>
                <w:lang w:val="en-GB"/>
              </w:rPr>
              <w:t>D110</w:t>
            </w:r>
            <w:r>
              <w:rPr>
                <w:vertAlign w:val="subscript"/>
                <w:lang w:val="en-GB"/>
              </w:rPr>
              <w:t>(HD)</w:t>
            </w:r>
          </w:p>
        </w:tc>
        <w:tc>
          <w:tcPr>
            <w:tcW w:w="425"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vs.</w:t>
            </w:r>
          </w:p>
        </w:tc>
        <w:tc>
          <w:tcPr>
            <w:tcW w:w="1276"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lang w:val="en-GB"/>
              </w:rPr>
              <w:t>H3</w:t>
            </w:r>
            <w:r>
              <w:rPr>
                <w:vertAlign w:val="subscript"/>
                <w:lang w:val="en-GB"/>
              </w:rPr>
              <w:t>(HD)</w:t>
            </w:r>
          </w:p>
        </w:tc>
        <w:tc>
          <w:tcPr>
            <w:tcW w:w="1134"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-35.58</w:t>
            </w:r>
          </w:p>
        </w:tc>
        <w:tc>
          <w:tcPr>
            <w:tcW w:w="992"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-29.63</w:t>
            </w:r>
          </w:p>
        </w:tc>
        <w:tc>
          <w:tcPr>
            <w:tcW w:w="1105" w:type="dxa"/>
            <w:tcBorders>
              <w:top w:val="nil"/>
              <w:left w:val="nil"/>
              <w:bottom w:val="nil"/>
              <w:right w:val="nil"/>
            </w:tcBorders>
            <w:shd w:val="clear" w:color="auto" w:fill="auto"/>
            <w:noWrap/>
            <w:vAlign w:val="center"/>
            <w:hideMark/>
          </w:tcPr>
          <w:p>
            <w:pPr>
              <w:spacing w:after="0" w:line="240" w:lineRule="auto"/>
              <w:rPr>
                <w:rFonts w:eastAsia="Times New Roman" w:cstheme="minorHAnsi"/>
                <w:b/>
                <w:bCs/>
                <w:color w:val="000000"/>
                <w:sz w:val="18"/>
                <w:szCs w:val="18"/>
                <w:lang w:val="en-GB"/>
              </w:rPr>
            </w:pPr>
            <w:r>
              <w:rPr>
                <w:rFonts w:eastAsia="Times New Roman" w:cstheme="minorHAnsi"/>
                <w:b/>
                <w:bCs/>
                <w:color w:val="000000"/>
                <w:sz w:val="18"/>
                <w:szCs w:val="18"/>
              </w:rPr>
              <w:t>0.0000</w:t>
            </w:r>
            <w:r>
              <w:rPr>
                <w:rFonts w:eastAsia="Times New Roman" w:cstheme="minorHAnsi"/>
                <w:b/>
                <w:bCs/>
                <w:color w:val="000000"/>
                <w:sz w:val="18"/>
                <w:szCs w:val="18"/>
                <w:lang w:val="en-GB"/>
              </w:rPr>
              <w:t>*</w:t>
            </w:r>
          </w:p>
        </w:tc>
      </w:tr>
      <w:tr>
        <w:trPr>
          <w:trHeight w:val="315"/>
        </w:trPr>
        <w:tc>
          <w:tcPr>
            <w:tcW w:w="1276" w:type="dxa"/>
            <w:vMerge/>
            <w:tcBorders>
              <w:top w:val="nil"/>
              <w:left w:val="nil"/>
              <w:bottom w:val="single" w:sz="4" w:space="0" w:color="auto"/>
              <w:right w:val="nil"/>
            </w:tcBorders>
            <w:vAlign w:val="center"/>
            <w:hideMark/>
          </w:tcPr>
          <w:p>
            <w:pPr>
              <w:spacing w:after="0" w:line="240" w:lineRule="auto"/>
              <w:rPr>
                <w:rFonts w:eastAsia="Times New Roman" w:cstheme="minorHAnsi"/>
                <w:color w:val="000000"/>
                <w:sz w:val="18"/>
                <w:szCs w:val="18"/>
              </w:rPr>
            </w:pPr>
          </w:p>
        </w:tc>
        <w:tc>
          <w:tcPr>
            <w:tcW w:w="2410" w:type="dxa"/>
            <w:vMerge/>
            <w:tcBorders>
              <w:top w:val="nil"/>
              <w:left w:val="nil"/>
              <w:bottom w:val="single" w:sz="4" w:space="0" w:color="auto"/>
              <w:right w:val="nil"/>
            </w:tcBorders>
            <w:vAlign w:val="center"/>
            <w:hideMark/>
          </w:tcPr>
          <w:p>
            <w:pPr>
              <w:spacing w:after="0" w:line="240" w:lineRule="auto"/>
              <w:rPr>
                <w:rFonts w:eastAsia="Times New Roman" w:cstheme="minorHAnsi"/>
                <w:color w:val="000000"/>
                <w:sz w:val="18"/>
                <w:szCs w:val="18"/>
              </w:rPr>
            </w:pPr>
          </w:p>
        </w:tc>
        <w:tc>
          <w:tcPr>
            <w:tcW w:w="1134" w:type="dxa"/>
            <w:tcBorders>
              <w:top w:val="nil"/>
              <w:left w:val="nil"/>
              <w:bottom w:val="single" w:sz="4" w:space="0" w:color="auto"/>
              <w:right w:val="nil"/>
            </w:tcBorders>
            <w:shd w:val="clear" w:color="auto" w:fill="auto"/>
            <w:noWrap/>
            <w:vAlign w:val="center"/>
            <w:hideMark/>
          </w:tcPr>
          <w:p>
            <w:pPr>
              <w:spacing w:after="0" w:line="240" w:lineRule="auto"/>
              <w:rPr>
                <w:rFonts w:eastAsia="Times New Roman" w:cstheme="minorHAnsi"/>
                <w:sz w:val="18"/>
                <w:szCs w:val="18"/>
              </w:rPr>
            </w:pPr>
            <w:r>
              <w:rPr>
                <w:rFonts w:eastAsia="Times New Roman" w:cstheme="minorHAnsi"/>
                <w:sz w:val="18"/>
                <w:szCs w:val="18"/>
                <w:lang w:val="en-GB"/>
              </w:rPr>
              <w:t>F76</w:t>
            </w:r>
            <w:r>
              <w:rPr>
                <w:vertAlign w:val="subscript"/>
                <w:lang w:val="en-GB"/>
              </w:rPr>
              <w:t>(HD)</w:t>
            </w:r>
          </w:p>
        </w:tc>
        <w:tc>
          <w:tcPr>
            <w:tcW w:w="425" w:type="dxa"/>
            <w:tcBorders>
              <w:top w:val="nil"/>
              <w:left w:val="nil"/>
              <w:bottom w:val="single" w:sz="4" w:space="0" w:color="auto"/>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vs.</w:t>
            </w:r>
          </w:p>
        </w:tc>
        <w:tc>
          <w:tcPr>
            <w:tcW w:w="1276" w:type="dxa"/>
            <w:tcBorders>
              <w:top w:val="nil"/>
              <w:left w:val="nil"/>
              <w:bottom w:val="single" w:sz="4" w:space="0" w:color="auto"/>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lang w:val="en-GB"/>
              </w:rPr>
              <w:t>H3</w:t>
            </w:r>
            <w:r>
              <w:rPr>
                <w:vertAlign w:val="subscript"/>
                <w:lang w:val="en-GB"/>
              </w:rPr>
              <w:t>(HD)</w:t>
            </w:r>
          </w:p>
        </w:tc>
        <w:tc>
          <w:tcPr>
            <w:tcW w:w="1134" w:type="dxa"/>
            <w:tcBorders>
              <w:top w:val="nil"/>
              <w:left w:val="nil"/>
              <w:bottom w:val="single" w:sz="4" w:space="0" w:color="auto"/>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-34.07</w:t>
            </w:r>
          </w:p>
        </w:tc>
        <w:tc>
          <w:tcPr>
            <w:tcW w:w="992" w:type="dxa"/>
            <w:tcBorders>
              <w:top w:val="nil"/>
              <w:left w:val="nil"/>
              <w:bottom w:val="single" w:sz="4" w:space="0" w:color="auto"/>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-29.04</w:t>
            </w:r>
          </w:p>
        </w:tc>
        <w:tc>
          <w:tcPr>
            <w:tcW w:w="1105" w:type="dxa"/>
            <w:tcBorders>
              <w:top w:val="nil"/>
              <w:left w:val="nil"/>
              <w:bottom w:val="single" w:sz="4" w:space="0" w:color="auto"/>
              <w:right w:val="nil"/>
            </w:tcBorders>
            <w:shd w:val="clear" w:color="auto" w:fill="auto"/>
            <w:noWrap/>
            <w:vAlign w:val="center"/>
            <w:hideMark/>
          </w:tcPr>
          <w:p>
            <w:pPr>
              <w:spacing w:after="0" w:line="240" w:lineRule="auto"/>
              <w:rPr>
                <w:rFonts w:eastAsia="Times New Roman" w:cstheme="minorHAnsi"/>
                <w:b/>
                <w:bCs/>
                <w:color w:val="000000"/>
                <w:sz w:val="18"/>
                <w:szCs w:val="18"/>
                <w:lang w:val="en-GB"/>
              </w:rPr>
            </w:pPr>
            <w:r>
              <w:rPr>
                <w:rFonts w:eastAsia="Times New Roman" w:cstheme="minorHAnsi"/>
                <w:b/>
                <w:bCs/>
                <w:color w:val="000000"/>
                <w:sz w:val="18"/>
                <w:szCs w:val="18"/>
              </w:rPr>
              <w:t>0.0000</w:t>
            </w:r>
            <w:r>
              <w:rPr>
                <w:rFonts w:eastAsia="Times New Roman" w:cstheme="minorHAnsi"/>
                <w:b/>
                <w:bCs/>
                <w:color w:val="000000"/>
                <w:sz w:val="18"/>
                <w:szCs w:val="18"/>
                <w:lang w:val="en-GB"/>
              </w:rPr>
              <w:t>*</w:t>
            </w:r>
          </w:p>
        </w:tc>
      </w:tr>
      <w:tr>
        <w:trPr>
          <w:trHeight w:val="300"/>
        </w:trPr>
        <w:tc>
          <w:tcPr>
            <w:tcW w:w="1276" w:type="dxa"/>
            <w:vMerge/>
            <w:tcBorders>
              <w:top w:val="single" w:sz="4" w:space="0" w:color="auto"/>
              <w:left w:val="nil"/>
              <w:right w:val="nil"/>
            </w:tcBorders>
            <w:vAlign w:val="center"/>
          </w:tcPr>
          <w:p>
            <w:pPr>
              <w:spacing w:after="0" w:line="240" w:lineRule="auto"/>
              <w:rPr>
                <w:rFonts w:eastAsia="Times New Roman" w:cstheme="minorHAnsi"/>
                <w:color w:val="000000"/>
                <w:sz w:val="18"/>
                <w:szCs w:val="18"/>
              </w:rPr>
            </w:pPr>
          </w:p>
        </w:tc>
        <w:tc>
          <w:tcPr>
            <w:tcW w:w="2410" w:type="dxa"/>
            <w:tcBorders>
              <w:top w:val="single" w:sz="4" w:space="0" w:color="auto"/>
              <w:left w:val="nil"/>
              <w:right w:val="nil"/>
            </w:tcBorders>
            <w:shd w:val="clear" w:color="auto" w:fill="auto"/>
            <w:noWrap/>
            <w:vAlign w:val="center"/>
          </w:tcPr>
          <w:p>
            <w:pPr>
              <w:spacing w:after="0" w:line="240" w:lineRule="auto"/>
              <w:rPr>
                <w:rFonts w:eastAsia="Times New Roman" w:cstheme="minorHAnsi"/>
                <w:color w:val="000000"/>
                <w:sz w:val="18"/>
                <w:szCs w:val="18"/>
              </w:rPr>
            </w:pPr>
          </w:p>
        </w:tc>
        <w:tc>
          <w:tcPr>
            <w:tcW w:w="1134" w:type="dxa"/>
            <w:tcBorders>
              <w:top w:val="single" w:sz="4" w:space="0" w:color="auto"/>
              <w:left w:val="nil"/>
              <w:right w:val="nil"/>
            </w:tcBorders>
            <w:shd w:val="clear" w:color="auto" w:fill="auto"/>
            <w:noWrap/>
            <w:vAlign w:val="center"/>
          </w:tcPr>
          <w:p>
            <w:pPr>
              <w:spacing w:after="0" w:line="240" w:lineRule="auto"/>
              <w:rPr>
                <w:rFonts w:eastAsia="Times New Roman" w:cstheme="minorHAnsi"/>
                <w:sz w:val="18"/>
                <w:szCs w:val="18"/>
                <w:lang w:val="en-GB"/>
              </w:rPr>
            </w:pPr>
            <w:r>
              <w:rPr>
                <w:rFonts w:eastAsia="Times New Roman" w:cstheme="minorHAnsi"/>
                <w:sz w:val="18"/>
                <w:szCs w:val="18"/>
                <w:lang w:val="en-GB"/>
              </w:rPr>
              <w:t>D110</w:t>
            </w:r>
            <w:r>
              <w:rPr>
                <w:vertAlign w:val="subscript"/>
                <w:lang w:val="en-GB"/>
              </w:rPr>
              <w:t>(HD)</w:t>
            </w:r>
          </w:p>
        </w:tc>
        <w:tc>
          <w:tcPr>
            <w:tcW w:w="425" w:type="dxa"/>
            <w:tcBorders>
              <w:top w:val="single" w:sz="4" w:space="0" w:color="auto"/>
              <w:left w:val="nil"/>
              <w:right w:val="nil"/>
            </w:tcBorders>
            <w:shd w:val="clear" w:color="auto" w:fill="auto"/>
            <w:noWrap/>
            <w:vAlign w:val="center"/>
          </w:tcPr>
          <w:p>
            <w:pPr>
              <w:spacing w:after="0" w:line="240" w:lineRule="auto"/>
              <w:rPr>
                <w:rFonts w:eastAsia="Times New Roman" w:cstheme="minorHAnsi"/>
                <w:color w:val="000000"/>
                <w:sz w:val="18"/>
                <w:szCs w:val="18"/>
              </w:rPr>
            </w:pPr>
            <w:r>
              <w:rPr>
                <w:rFonts w:eastAsia="Times New Roman" w:cstheme="minorHAnsi"/>
                <w:color w:val="000000"/>
                <w:sz w:val="18"/>
                <w:szCs w:val="18"/>
              </w:rPr>
              <w:t>vs.</w:t>
            </w:r>
          </w:p>
        </w:tc>
        <w:tc>
          <w:tcPr>
            <w:tcW w:w="1276" w:type="dxa"/>
            <w:tcBorders>
              <w:top w:val="single" w:sz="4" w:space="0" w:color="auto"/>
              <w:left w:val="nil"/>
              <w:right w:val="nil"/>
            </w:tcBorders>
            <w:shd w:val="clear" w:color="auto" w:fill="auto"/>
            <w:noWrap/>
            <w:vAlign w:val="center"/>
          </w:tcPr>
          <w:p>
            <w:pPr>
              <w:spacing w:after="0" w:line="240" w:lineRule="auto"/>
              <w:rPr>
                <w:rFonts w:eastAsia="Times New Roman" w:cstheme="minorHAnsi"/>
                <w:color w:val="000000"/>
                <w:sz w:val="18"/>
                <w:szCs w:val="18"/>
                <w:lang w:val="en-GB"/>
              </w:rPr>
            </w:pPr>
            <w:r>
              <w:rPr>
                <w:rFonts w:eastAsia="Times New Roman" w:cstheme="minorHAnsi"/>
                <w:color w:val="000000"/>
                <w:sz w:val="18"/>
                <w:szCs w:val="18"/>
                <w:lang w:val="en-GB"/>
              </w:rPr>
              <w:t>F76</w:t>
            </w:r>
            <w:r>
              <w:rPr>
                <w:vertAlign w:val="subscript"/>
                <w:lang w:val="en-GB"/>
              </w:rPr>
              <w:t>(HD)</w:t>
            </w:r>
          </w:p>
        </w:tc>
        <w:tc>
          <w:tcPr>
            <w:tcW w:w="1134" w:type="dxa"/>
            <w:tcBorders>
              <w:top w:val="single" w:sz="4" w:space="0" w:color="auto"/>
              <w:left w:val="nil"/>
              <w:right w:val="nil"/>
            </w:tcBorders>
            <w:shd w:val="clear" w:color="auto" w:fill="auto"/>
            <w:noWrap/>
            <w:vAlign w:val="center"/>
          </w:tcPr>
          <w:p>
            <w:pPr>
              <w:spacing w:after="0" w:line="240" w:lineRule="auto"/>
              <w:rPr>
                <w:rFonts w:eastAsia="Times New Roman" w:cstheme="minorHAnsi"/>
                <w:color w:val="000000"/>
                <w:sz w:val="18"/>
                <w:szCs w:val="18"/>
                <w:lang w:val="en-GB"/>
              </w:rPr>
            </w:pPr>
            <w:r>
              <w:rPr>
                <w:rFonts w:eastAsia="Times New Roman" w:cstheme="minorHAnsi"/>
                <w:color w:val="000000"/>
                <w:sz w:val="18"/>
                <w:szCs w:val="18"/>
                <w:lang w:val="en-GB"/>
              </w:rPr>
              <w:t>-0.03</w:t>
            </w:r>
          </w:p>
        </w:tc>
        <w:tc>
          <w:tcPr>
            <w:tcW w:w="992" w:type="dxa"/>
            <w:tcBorders>
              <w:top w:val="single" w:sz="4" w:space="0" w:color="auto"/>
              <w:left w:val="nil"/>
              <w:right w:val="nil"/>
            </w:tcBorders>
            <w:shd w:val="clear" w:color="auto" w:fill="auto"/>
            <w:noWrap/>
            <w:vAlign w:val="center"/>
          </w:tcPr>
          <w:p>
            <w:pPr>
              <w:spacing w:after="0" w:line="240" w:lineRule="auto"/>
              <w:rPr>
                <w:rFonts w:eastAsia="Times New Roman" w:cstheme="minorHAnsi"/>
                <w:color w:val="000000"/>
                <w:sz w:val="18"/>
                <w:szCs w:val="18"/>
                <w:lang w:val="en-GB"/>
              </w:rPr>
            </w:pPr>
            <w:r>
              <w:rPr>
                <w:rFonts w:eastAsia="Times New Roman" w:cstheme="minorHAnsi"/>
                <w:color w:val="000000"/>
                <w:sz w:val="18"/>
                <w:szCs w:val="18"/>
                <w:lang w:val="en-GB"/>
              </w:rPr>
              <w:t>0.29</w:t>
            </w:r>
          </w:p>
        </w:tc>
        <w:tc>
          <w:tcPr>
            <w:tcW w:w="1105" w:type="dxa"/>
            <w:tcBorders>
              <w:top w:val="single" w:sz="4" w:space="0" w:color="auto"/>
              <w:left w:val="nil"/>
              <w:right w:val="nil"/>
            </w:tcBorders>
            <w:shd w:val="clear" w:color="auto" w:fill="auto"/>
            <w:noWrap/>
            <w:vAlign w:val="center"/>
          </w:tcPr>
          <w:p>
            <w:pPr>
              <w:spacing w:after="0" w:line="240" w:lineRule="auto"/>
              <w:rPr>
                <w:rFonts w:eastAsia="Times New Roman" w:cstheme="minorHAnsi"/>
                <w:b/>
                <w:bCs/>
                <w:color w:val="000000"/>
                <w:sz w:val="18"/>
                <w:szCs w:val="18"/>
                <w:lang w:val="en-GB"/>
              </w:rPr>
            </w:pPr>
            <w:r>
              <w:rPr>
                <w:rFonts w:eastAsia="Times New Roman" w:cstheme="minorHAnsi"/>
                <w:b/>
                <w:bCs/>
                <w:color w:val="000000"/>
                <w:sz w:val="18"/>
                <w:szCs w:val="18"/>
                <w:lang w:val="en-GB"/>
              </w:rPr>
              <w:t>0.0389 *</w:t>
            </w:r>
          </w:p>
        </w:tc>
      </w:tr>
      <w:tr>
        <w:trPr>
          <w:trHeight w:val="300"/>
        </w:trPr>
        <w:tc>
          <w:tcPr>
            <w:tcW w:w="1276" w:type="dxa"/>
            <w:vMerge/>
            <w:tcBorders>
              <w:top w:val="nil"/>
              <w:left w:val="nil"/>
              <w:right w:val="nil"/>
            </w:tcBorders>
            <w:vAlign w:val="center"/>
          </w:tcPr>
          <w:p>
            <w:pPr>
              <w:spacing w:after="0" w:line="240" w:lineRule="auto"/>
              <w:rPr>
                <w:rFonts w:eastAsia="Times New Roman" w:cstheme="minorHAnsi"/>
                <w:color w:val="000000"/>
                <w:sz w:val="18"/>
                <w:szCs w:val="18"/>
              </w:rPr>
            </w:pPr>
          </w:p>
        </w:tc>
        <w:tc>
          <w:tcPr>
            <w:tcW w:w="2410" w:type="dxa"/>
            <w:tcBorders>
              <w:top w:val="nil"/>
              <w:left w:val="nil"/>
              <w:right w:val="nil"/>
            </w:tcBorders>
            <w:shd w:val="clear" w:color="auto" w:fill="auto"/>
            <w:noWrap/>
            <w:vAlign w:val="center"/>
          </w:tcPr>
          <w:p>
            <w:pPr>
              <w:spacing w:after="0" w:line="240" w:lineRule="auto"/>
              <w:rPr>
                <w:rFonts w:eastAsia="Times New Roman" w:cstheme="minorHAnsi"/>
                <w:color w:val="000000"/>
                <w:sz w:val="18"/>
                <w:szCs w:val="18"/>
              </w:rPr>
            </w:pPr>
            <w:r>
              <w:rPr>
                <w:rFonts w:eastAsia="Times New Roman" w:cstheme="minorHAnsi"/>
                <w:color w:val="000000"/>
                <w:sz w:val="18"/>
                <w:szCs w:val="18"/>
              </w:rPr>
              <w:t>µ</w:t>
            </w:r>
            <w:r>
              <w:rPr>
                <w:rFonts w:eastAsia="Times New Roman" w:cstheme="minorHAnsi"/>
                <w:color w:val="000000"/>
                <w:sz w:val="18"/>
                <w:szCs w:val="18"/>
                <w:vertAlign w:val="subscript"/>
              </w:rPr>
              <w:t>anoxic</w:t>
            </w:r>
          </w:p>
        </w:tc>
        <w:tc>
          <w:tcPr>
            <w:tcW w:w="1134" w:type="dxa"/>
            <w:tcBorders>
              <w:top w:val="nil"/>
              <w:left w:val="nil"/>
              <w:right w:val="nil"/>
            </w:tcBorders>
            <w:shd w:val="clear" w:color="auto" w:fill="auto"/>
            <w:noWrap/>
            <w:vAlign w:val="center"/>
          </w:tcPr>
          <w:p>
            <w:pPr>
              <w:spacing w:after="0" w:line="240" w:lineRule="auto"/>
              <w:rPr>
                <w:rFonts w:eastAsia="Times New Roman" w:cstheme="minorHAnsi"/>
                <w:sz w:val="18"/>
                <w:szCs w:val="18"/>
                <w:lang w:val="en-GB"/>
              </w:rPr>
            </w:pPr>
            <w:r>
              <w:rPr>
                <w:rFonts w:eastAsia="Times New Roman" w:cstheme="minorHAnsi"/>
                <w:sz w:val="18"/>
                <w:szCs w:val="18"/>
                <w:lang w:val="en-GB"/>
              </w:rPr>
              <w:t>D110</w:t>
            </w:r>
            <w:r>
              <w:rPr>
                <w:vertAlign w:val="subscript"/>
                <w:lang w:val="en-GB"/>
              </w:rPr>
              <w:t>(HD)</w:t>
            </w:r>
          </w:p>
        </w:tc>
        <w:tc>
          <w:tcPr>
            <w:tcW w:w="425" w:type="dxa"/>
            <w:tcBorders>
              <w:top w:val="nil"/>
              <w:left w:val="nil"/>
              <w:right w:val="nil"/>
            </w:tcBorders>
            <w:shd w:val="clear" w:color="auto" w:fill="auto"/>
            <w:noWrap/>
            <w:vAlign w:val="center"/>
          </w:tcPr>
          <w:p>
            <w:pPr>
              <w:spacing w:after="0" w:line="240" w:lineRule="auto"/>
              <w:rPr>
                <w:rFonts w:eastAsia="Times New Roman" w:cstheme="minorHAnsi"/>
                <w:color w:val="000000"/>
                <w:sz w:val="18"/>
                <w:szCs w:val="18"/>
              </w:rPr>
            </w:pPr>
            <w:r>
              <w:rPr>
                <w:rFonts w:eastAsia="Times New Roman" w:cstheme="minorHAnsi"/>
                <w:color w:val="000000"/>
                <w:sz w:val="18"/>
                <w:szCs w:val="18"/>
              </w:rPr>
              <w:t>vs.</w:t>
            </w:r>
          </w:p>
        </w:tc>
        <w:tc>
          <w:tcPr>
            <w:tcW w:w="1276" w:type="dxa"/>
            <w:tcBorders>
              <w:top w:val="nil"/>
              <w:left w:val="nil"/>
              <w:right w:val="nil"/>
            </w:tcBorders>
            <w:shd w:val="clear" w:color="auto" w:fill="auto"/>
            <w:noWrap/>
            <w:vAlign w:val="center"/>
          </w:tcPr>
          <w:p>
            <w:pPr>
              <w:spacing w:after="0" w:line="240" w:lineRule="auto"/>
              <w:rPr>
                <w:rFonts w:eastAsia="Times New Roman" w:cstheme="minorHAnsi"/>
                <w:color w:val="000000"/>
                <w:sz w:val="18"/>
                <w:szCs w:val="18"/>
                <w:lang w:val="en-GB"/>
              </w:rPr>
            </w:pPr>
            <w:r>
              <w:rPr>
                <w:rFonts w:eastAsia="Times New Roman" w:cstheme="minorHAnsi"/>
                <w:color w:val="000000"/>
                <w:sz w:val="18"/>
                <w:szCs w:val="18"/>
                <w:lang w:val="en-GB"/>
              </w:rPr>
              <w:t>H3</w:t>
            </w:r>
            <w:r>
              <w:rPr>
                <w:vertAlign w:val="subscript"/>
                <w:lang w:val="en-GB"/>
              </w:rPr>
              <w:t>(HD)</w:t>
            </w:r>
          </w:p>
        </w:tc>
        <w:tc>
          <w:tcPr>
            <w:tcW w:w="1134" w:type="dxa"/>
            <w:tcBorders>
              <w:top w:val="nil"/>
              <w:left w:val="nil"/>
              <w:right w:val="nil"/>
            </w:tcBorders>
            <w:shd w:val="clear" w:color="auto" w:fill="auto"/>
            <w:noWrap/>
            <w:vAlign w:val="center"/>
          </w:tcPr>
          <w:p>
            <w:pPr>
              <w:spacing w:after="0" w:line="240" w:lineRule="auto"/>
              <w:rPr>
                <w:rFonts w:eastAsia="Times New Roman" w:cstheme="minorHAnsi"/>
                <w:color w:val="000000"/>
                <w:sz w:val="18"/>
                <w:szCs w:val="18"/>
                <w:lang w:val="en-GB"/>
              </w:rPr>
            </w:pPr>
            <w:r>
              <w:rPr>
                <w:rFonts w:eastAsia="Times New Roman" w:cstheme="minorHAnsi"/>
                <w:color w:val="000000"/>
                <w:sz w:val="18"/>
                <w:szCs w:val="18"/>
                <w:lang w:val="en-GB"/>
              </w:rPr>
              <w:t>0.05</w:t>
            </w:r>
          </w:p>
        </w:tc>
        <w:tc>
          <w:tcPr>
            <w:tcW w:w="992" w:type="dxa"/>
            <w:tcBorders>
              <w:top w:val="nil"/>
              <w:left w:val="nil"/>
              <w:right w:val="nil"/>
            </w:tcBorders>
            <w:shd w:val="clear" w:color="auto" w:fill="auto"/>
            <w:noWrap/>
            <w:vAlign w:val="center"/>
          </w:tcPr>
          <w:p>
            <w:pPr>
              <w:spacing w:after="0" w:line="240" w:lineRule="auto"/>
              <w:rPr>
                <w:rFonts w:eastAsia="Times New Roman" w:cstheme="minorHAnsi"/>
                <w:color w:val="000000"/>
                <w:sz w:val="18"/>
                <w:szCs w:val="18"/>
                <w:lang w:val="en-GB"/>
              </w:rPr>
            </w:pPr>
            <w:r>
              <w:rPr>
                <w:rFonts w:eastAsia="Times New Roman" w:cstheme="minorHAnsi"/>
                <w:color w:val="000000"/>
                <w:sz w:val="18"/>
                <w:szCs w:val="18"/>
                <w:lang w:val="en-GB"/>
              </w:rPr>
              <w:t>0.43</w:t>
            </w:r>
          </w:p>
        </w:tc>
        <w:tc>
          <w:tcPr>
            <w:tcW w:w="1105" w:type="dxa"/>
            <w:tcBorders>
              <w:top w:val="nil"/>
              <w:left w:val="nil"/>
              <w:right w:val="nil"/>
            </w:tcBorders>
            <w:shd w:val="clear" w:color="auto" w:fill="auto"/>
            <w:noWrap/>
            <w:vAlign w:val="center"/>
          </w:tcPr>
          <w:p>
            <w:pPr>
              <w:spacing w:after="0" w:line="240" w:lineRule="auto"/>
              <w:rPr>
                <w:rFonts w:eastAsia="Times New Roman" w:cstheme="minorHAnsi"/>
                <w:b/>
                <w:bCs/>
                <w:color w:val="000000"/>
                <w:sz w:val="18"/>
                <w:szCs w:val="18"/>
                <w:lang w:val="en-GB"/>
              </w:rPr>
            </w:pPr>
            <w:r>
              <w:rPr>
                <w:rFonts w:eastAsia="Times New Roman" w:cstheme="minorHAnsi"/>
                <w:b/>
                <w:bCs/>
                <w:color w:val="000000"/>
                <w:sz w:val="18"/>
                <w:szCs w:val="18"/>
                <w:lang w:val="en-GB"/>
              </w:rPr>
              <w:t>0.0389 *</w:t>
            </w:r>
          </w:p>
        </w:tc>
      </w:tr>
      <w:tr>
        <w:trPr>
          <w:trHeight w:val="300"/>
        </w:trPr>
        <w:tc>
          <w:tcPr>
            <w:tcW w:w="1276" w:type="dxa"/>
            <w:vMerge/>
            <w:tcBorders>
              <w:top w:val="nil"/>
              <w:left w:val="nil"/>
              <w:bottom w:val="single" w:sz="4" w:space="0" w:color="auto"/>
              <w:right w:val="nil"/>
            </w:tcBorders>
            <w:vAlign w:val="center"/>
          </w:tcPr>
          <w:p>
            <w:pPr>
              <w:spacing w:after="0" w:line="240" w:lineRule="auto"/>
              <w:rPr>
                <w:rFonts w:eastAsia="Times New Roman" w:cstheme="minorHAnsi"/>
                <w:color w:val="000000"/>
                <w:sz w:val="18"/>
                <w:szCs w:val="18"/>
              </w:rPr>
            </w:pPr>
          </w:p>
        </w:tc>
        <w:tc>
          <w:tcPr>
            <w:tcW w:w="2410" w:type="dxa"/>
            <w:tcBorders>
              <w:top w:val="nil"/>
              <w:left w:val="nil"/>
              <w:bottom w:val="single" w:sz="4" w:space="0" w:color="auto"/>
              <w:right w:val="nil"/>
            </w:tcBorders>
            <w:shd w:val="clear" w:color="auto" w:fill="auto"/>
            <w:noWrap/>
            <w:vAlign w:val="center"/>
          </w:tcPr>
          <w:p>
            <w:pPr>
              <w:spacing w:after="0" w:line="240" w:lineRule="auto"/>
              <w:rPr>
                <w:rFonts w:eastAsia="Times New Roman" w:cstheme="minorHAnsi"/>
                <w:color w:val="000000"/>
                <w:sz w:val="18"/>
                <w:szCs w:val="18"/>
              </w:rPr>
            </w:pPr>
          </w:p>
        </w:tc>
        <w:tc>
          <w:tcPr>
            <w:tcW w:w="1134" w:type="dxa"/>
            <w:tcBorders>
              <w:top w:val="nil"/>
              <w:left w:val="nil"/>
              <w:bottom w:val="single" w:sz="4" w:space="0" w:color="auto"/>
              <w:right w:val="nil"/>
            </w:tcBorders>
            <w:shd w:val="clear" w:color="auto" w:fill="auto"/>
            <w:noWrap/>
            <w:vAlign w:val="center"/>
          </w:tcPr>
          <w:p>
            <w:pPr>
              <w:spacing w:after="0" w:line="240" w:lineRule="auto"/>
              <w:rPr>
                <w:rFonts w:eastAsia="Times New Roman" w:cstheme="minorHAnsi"/>
                <w:sz w:val="18"/>
                <w:szCs w:val="18"/>
                <w:lang w:val="en-GB"/>
              </w:rPr>
            </w:pPr>
            <w:r>
              <w:rPr>
                <w:rFonts w:eastAsia="Times New Roman" w:cstheme="minorHAnsi"/>
                <w:sz w:val="18"/>
                <w:szCs w:val="18"/>
                <w:lang w:val="en-GB"/>
              </w:rPr>
              <w:t>F76</w:t>
            </w:r>
            <w:r>
              <w:rPr>
                <w:vertAlign w:val="subscript"/>
                <w:lang w:val="en-GB"/>
              </w:rPr>
              <w:t>(HD)</w:t>
            </w:r>
          </w:p>
        </w:tc>
        <w:tc>
          <w:tcPr>
            <w:tcW w:w="425" w:type="dxa"/>
            <w:tcBorders>
              <w:top w:val="nil"/>
              <w:left w:val="nil"/>
              <w:bottom w:val="single" w:sz="4" w:space="0" w:color="auto"/>
              <w:right w:val="nil"/>
            </w:tcBorders>
            <w:shd w:val="clear" w:color="auto" w:fill="auto"/>
            <w:noWrap/>
            <w:vAlign w:val="center"/>
          </w:tcPr>
          <w:p>
            <w:pPr>
              <w:spacing w:after="0" w:line="240" w:lineRule="auto"/>
              <w:rPr>
                <w:rFonts w:eastAsia="Times New Roman" w:cstheme="minorHAnsi"/>
                <w:color w:val="000000"/>
                <w:sz w:val="18"/>
                <w:szCs w:val="18"/>
              </w:rPr>
            </w:pPr>
            <w:r>
              <w:rPr>
                <w:rFonts w:eastAsia="Times New Roman" w:cstheme="minorHAnsi"/>
                <w:color w:val="000000"/>
                <w:sz w:val="18"/>
                <w:szCs w:val="18"/>
              </w:rPr>
              <w:t>vs.</w:t>
            </w:r>
          </w:p>
        </w:tc>
        <w:tc>
          <w:tcPr>
            <w:tcW w:w="1276" w:type="dxa"/>
            <w:tcBorders>
              <w:top w:val="nil"/>
              <w:left w:val="nil"/>
              <w:bottom w:val="single" w:sz="4" w:space="0" w:color="auto"/>
              <w:right w:val="nil"/>
            </w:tcBorders>
            <w:shd w:val="clear" w:color="auto" w:fill="auto"/>
            <w:noWrap/>
            <w:vAlign w:val="center"/>
          </w:tcPr>
          <w:p>
            <w:pPr>
              <w:spacing w:after="0" w:line="240" w:lineRule="auto"/>
              <w:rPr>
                <w:rFonts w:eastAsia="Times New Roman" w:cstheme="minorHAnsi"/>
                <w:color w:val="000000"/>
                <w:sz w:val="18"/>
                <w:szCs w:val="18"/>
                <w:lang w:val="en-GB"/>
              </w:rPr>
            </w:pPr>
            <w:r>
              <w:rPr>
                <w:rFonts w:eastAsia="Times New Roman" w:cstheme="minorHAnsi"/>
                <w:color w:val="000000"/>
                <w:sz w:val="18"/>
                <w:szCs w:val="18"/>
                <w:lang w:val="en-GB"/>
              </w:rPr>
              <w:t>H3</w:t>
            </w:r>
            <w:r>
              <w:rPr>
                <w:vertAlign w:val="subscript"/>
                <w:lang w:val="en-GB"/>
              </w:rPr>
              <w:t>(HD)</w:t>
            </w:r>
          </w:p>
        </w:tc>
        <w:tc>
          <w:tcPr>
            <w:tcW w:w="1134" w:type="dxa"/>
            <w:tcBorders>
              <w:top w:val="nil"/>
              <w:left w:val="nil"/>
              <w:bottom w:val="single" w:sz="4" w:space="0" w:color="auto"/>
              <w:right w:val="nil"/>
            </w:tcBorders>
            <w:shd w:val="clear" w:color="auto" w:fill="auto"/>
            <w:noWrap/>
            <w:vAlign w:val="center"/>
          </w:tcPr>
          <w:p>
            <w:pPr>
              <w:spacing w:after="0" w:line="240" w:lineRule="auto"/>
              <w:rPr>
                <w:rFonts w:eastAsia="Times New Roman" w:cstheme="minorHAnsi"/>
                <w:color w:val="000000"/>
                <w:sz w:val="18"/>
                <w:szCs w:val="18"/>
                <w:lang w:val="en-GB"/>
              </w:rPr>
            </w:pPr>
            <w:r>
              <w:rPr>
                <w:rFonts w:eastAsia="Times New Roman" w:cstheme="minorHAnsi"/>
                <w:color w:val="000000"/>
                <w:sz w:val="18"/>
                <w:szCs w:val="18"/>
                <w:lang w:val="en-GB"/>
              </w:rPr>
              <w:t>0.00</w:t>
            </w:r>
          </w:p>
        </w:tc>
        <w:tc>
          <w:tcPr>
            <w:tcW w:w="992" w:type="dxa"/>
            <w:tcBorders>
              <w:top w:val="nil"/>
              <w:left w:val="nil"/>
              <w:bottom w:val="single" w:sz="4" w:space="0" w:color="auto"/>
              <w:right w:val="nil"/>
            </w:tcBorders>
            <w:shd w:val="clear" w:color="auto" w:fill="auto"/>
            <w:noWrap/>
            <w:vAlign w:val="center"/>
          </w:tcPr>
          <w:p>
            <w:pPr>
              <w:spacing w:after="0" w:line="240" w:lineRule="auto"/>
              <w:rPr>
                <w:rFonts w:eastAsia="Times New Roman" w:cstheme="minorHAnsi"/>
                <w:color w:val="000000"/>
                <w:sz w:val="18"/>
                <w:szCs w:val="18"/>
                <w:lang w:val="en-GB"/>
              </w:rPr>
            </w:pPr>
            <w:r>
              <w:rPr>
                <w:rFonts w:eastAsia="Times New Roman" w:cstheme="minorHAnsi"/>
                <w:color w:val="000000"/>
                <w:sz w:val="18"/>
                <w:szCs w:val="18"/>
                <w:lang w:val="en-GB"/>
              </w:rPr>
              <w:t>0.22</w:t>
            </w:r>
          </w:p>
        </w:tc>
        <w:tc>
          <w:tcPr>
            <w:tcW w:w="1105" w:type="dxa"/>
            <w:tcBorders>
              <w:top w:val="nil"/>
              <w:left w:val="nil"/>
              <w:bottom w:val="single" w:sz="4" w:space="0" w:color="auto"/>
              <w:right w:val="nil"/>
            </w:tcBorders>
            <w:shd w:val="clear" w:color="auto" w:fill="auto"/>
            <w:noWrap/>
            <w:vAlign w:val="center"/>
          </w:tcPr>
          <w:p>
            <w:pPr>
              <w:spacing w:after="0" w:line="240" w:lineRule="auto"/>
              <w:rPr>
                <w:rFonts w:eastAsia="Times New Roman" w:cstheme="minorHAnsi"/>
                <w:b/>
                <w:bCs/>
                <w:color w:val="000000"/>
                <w:sz w:val="18"/>
                <w:szCs w:val="18"/>
                <w:lang w:val="en-GB"/>
              </w:rPr>
            </w:pPr>
            <w:r>
              <w:rPr>
                <w:rFonts w:eastAsia="Times New Roman" w:cstheme="minorHAnsi"/>
                <w:b/>
                <w:bCs/>
                <w:color w:val="000000"/>
                <w:sz w:val="18"/>
                <w:szCs w:val="18"/>
                <w:lang w:val="en-GB"/>
              </w:rPr>
              <w:t>0.0389 *</w:t>
            </w:r>
          </w:p>
        </w:tc>
      </w:tr>
      <w:tr>
        <w:trPr>
          <w:trHeight w:val="300"/>
        </w:trPr>
        <w:tc>
          <w:tcPr>
            <w:tcW w:w="1276" w:type="dxa"/>
            <w:vMerge/>
            <w:tcBorders>
              <w:top w:val="single" w:sz="4" w:space="0" w:color="auto"/>
              <w:left w:val="nil"/>
              <w:bottom w:val="single" w:sz="4" w:space="0" w:color="000000"/>
              <w:right w:val="nil"/>
            </w:tcBorders>
            <w:vAlign w:val="center"/>
            <w:hideMark/>
          </w:tcPr>
          <w:p>
            <w:pPr>
              <w:spacing w:after="0" w:line="240" w:lineRule="auto"/>
              <w:rPr>
                <w:rFonts w:eastAsia="Times New Roman" w:cstheme="minorHAnsi"/>
                <w:color w:val="000000"/>
                <w:sz w:val="18"/>
                <w:szCs w:val="18"/>
              </w:rPr>
            </w:pPr>
          </w:p>
        </w:tc>
        <w:tc>
          <w:tcPr>
            <w:tcW w:w="2410" w:type="dxa"/>
            <w:vMerge w:val="restart"/>
            <w:tcBorders>
              <w:top w:val="single" w:sz="4" w:space="0" w:color="auto"/>
              <w:left w:val="nil"/>
              <w:bottom w:val="single" w:sz="4" w:space="0" w:color="000000"/>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µ</w:t>
            </w:r>
            <w:r>
              <w:rPr>
                <w:rFonts w:eastAsia="Times New Roman" w:cstheme="minorHAnsi"/>
                <w:color w:val="000000"/>
                <w:sz w:val="18"/>
                <w:szCs w:val="18"/>
                <w:vertAlign w:val="subscript"/>
              </w:rPr>
              <w:t>anoxic</w:t>
            </w:r>
            <w:r>
              <w:rPr>
                <w:rFonts w:eastAsia="Times New Roman" w:cstheme="minorHAnsi"/>
                <w:color w:val="000000"/>
                <w:sz w:val="18"/>
                <w:szCs w:val="18"/>
              </w:rPr>
              <w:t>/µ</w:t>
            </w:r>
            <w:r>
              <w:rPr>
                <w:rFonts w:eastAsia="Times New Roman" w:cstheme="minorHAnsi"/>
                <w:color w:val="000000"/>
                <w:sz w:val="18"/>
                <w:szCs w:val="18"/>
                <w:vertAlign w:val="subscript"/>
              </w:rPr>
              <w:t>oxic</w:t>
            </w:r>
          </w:p>
        </w:tc>
        <w:tc>
          <w:tcPr>
            <w:tcW w:w="1134" w:type="dxa"/>
            <w:tcBorders>
              <w:top w:val="single" w:sz="4" w:space="0" w:color="auto"/>
              <w:left w:val="nil"/>
              <w:bottom w:val="nil"/>
              <w:right w:val="nil"/>
            </w:tcBorders>
            <w:shd w:val="clear" w:color="auto" w:fill="auto"/>
            <w:noWrap/>
            <w:vAlign w:val="center"/>
            <w:hideMark/>
          </w:tcPr>
          <w:p>
            <w:pPr>
              <w:spacing w:after="0" w:line="240" w:lineRule="auto"/>
              <w:rPr>
                <w:rFonts w:eastAsia="Times New Roman" w:cstheme="minorHAnsi"/>
                <w:sz w:val="18"/>
                <w:szCs w:val="18"/>
              </w:rPr>
            </w:pPr>
            <w:r>
              <w:rPr>
                <w:rFonts w:eastAsia="Times New Roman" w:cstheme="minorHAnsi"/>
                <w:sz w:val="18"/>
                <w:szCs w:val="18"/>
                <w:lang w:val="en-GB"/>
              </w:rPr>
              <w:t>D110</w:t>
            </w:r>
            <w:r>
              <w:rPr>
                <w:vertAlign w:val="subscript"/>
                <w:lang w:val="en-GB"/>
              </w:rPr>
              <w:t>(HD)</w:t>
            </w:r>
          </w:p>
        </w:tc>
        <w:tc>
          <w:tcPr>
            <w:tcW w:w="425" w:type="dxa"/>
            <w:tcBorders>
              <w:top w:val="single" w:sz="4" w:space="0" w:color="auto"/>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vs.</w:t>
            </w:r>
          </w:p>
        </w:tc>
        <w:tc>
          <w:tcPr>
            <w:tcW w:w="1276" w:type="dxa"/>
            <w:tcBorders>
              <w:top w:val="single" w:sz="4" w:space="0" w:color="auto"/>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lang w:val="en-GB"/>
              </w:rPr>
              <w:t>F76</w:t>
            </w:r>
            <w:r>
              <w:rPr>
                <w:vertAlign w:val="subscript"/>
                <w:lang w:val="en-GB"/>
              </w:rPr>
              <w:t>(HD)</w:t>
            </w:r>
          </w:p>
        </w:tc>
        <w:tc>
          <w:tcPr>
            <w:tcW w:w="1134" w:type="dxa"/>
            <w:tcBorders>
              <w:top w:val="single" w:sz="4" w:space="0" w:color="auto"/>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0.05</w:t>
            </w:r>
          </w:p>
        </w:tc>
        <w:tc>
          <w:tcPr>
            <w:tcW w:w="992" w:type="dxa"/>
            <w:tcBorders>
              <w:top w:val="single" w:sz="4" w:space="0" w:color="auto"/>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0.36</w:t>
            </w:r>
          </w:p>
        </w:tc>
        <w:tc>
          <w:tcPr>
            <w:tcW w:w="1105" w:type="dxa"/>
            <w:tcBorders>
              <w:top w:val="single" w:sz="4" w:space="0" w:color="auto"/>
              <w:left w:val="nil"/>
              <w:bottom w:val="nil"/>
              <w:right w:val="nil"/>
            </w:tcBorders>
            <w:shd w:val="clear" w:color="auto" w:fill="auto"/>
            <w:noWrap/>
            <w:vAlign w:val="center"/>
            <w:hideMark/>
          </w:tcPr>
          <w:p>
            <w:pPr>
              <w:spacing w:after="0" w:line="240" w:lineRule="auto"/>
              <w:rPr>
                <w:rFonts w:eastAsia="Times New Roman" w:cstheme="minorHAnsi"/>
                <w:b/>
                <w:bCs/>
                <w:color w:val="000000"/>
                <w:sz w:val="18"/>
                <w:szCs w:val="18"/>
                <w:lang w:val="en-GB"/>
              </w:rPr>
            </w:pPr>
            <w:r>
              <w:rPr>
                <w:rFonts w:eastAsia="Times New Roman" w:cstheme="minorHAnsi"/>
                <w:b/>
                <w:bCs/>
                <w:color w:val="000000"/>
                <w:sz w:val="18"/>
                <w:szCs w:val="18"/>
              </w:rPr>
              <w:t>0.0264</w:t>
            </w:r>
            <w:r>
              <w:rPr>
                <w:rFonts w:eastAsia="Times New Roman" w:cstheme="minorHAnsi"/>
                <w:b/>
                <w:bCs/>
                <w:color w:val="000000"/>
                <w:sz w:val="18"/>
                <w:szCs w:val="18"/>
                <w:lang w:val="en-GB"/>
              </w:rPr>
              <w:t>*</w:t>
            </w:r>
          </w:p>
        </w:tc>
      </w:tr>
      <w:tr>
        <w:trPr>
          <w:trHeight w:val="300"/>
        </w:trPr>
        <w:tc>
          <w:tcPr>
            <w:tcW w:w="1276" w:type="dxa"/>
            <w:vMerge/>
            <w:tcBorders>
              <w:top w:val="nil"/>
              <w:left w:val="nil"/>
              <w:bottom w:val="single" w:sz="4" w:space="0" w:color="000000"/>
              <w:right w:val="nil"/>
            </w:tcBorders>
            <w:vAlign w:val="center"/>
            <w:hideMark/>
          </w:tcPr>
          <w:p>
            <w:pPr>
              <w:spacing w:after="0" w:line="240" w:lineRule="auto"/>
              <w:rPr>
                <w:rFonts w:eastAsia="Times New Roman" w:cstheme="minorHAnsi"/>
                <w:color w:val="000000"/>
                <w:sz w:val="18"/>
                <w:szCs w:val="18"/>
              </w:rPr>
            </w:pPr>
          </w:p>
        </w:tc>
        <w:tc>
          <w:tcPr>
            <w:tcW w:w="2410" w:type="dxa"/>
            <w:vMerge/>
            <w:tcBorders>
              <w:top w:val="nil"/>
              <w:left w:val="nil"/>
              <w:bottom w:val="single" w:sz="4" w:space="0" w:color="000000"/>
              <w:right w:val="nil"/>
            </w:tcBorders>
            <w:vAlign w:val="center"/>
            <w:hideMark/>
          </w:tcPr>
          <w:p>
            <w:pPr>
              <w:spacing w:after="0" w:line="240" w:lineRule="auto"/>
              <w:rPr>
                <w:rFonts w:eastAsia="Times New Roman" w:cstheme="minorHAnsi"/>
                <w:b/>
                <w:bCs/>
                <w:color w:val="000000"/>
                <w:sz w:val="18"/>
                <w:szCs w:val="18"/>
              </w:rPr>
            </w:pPr>
          </w:p>
        </w:tc>
        <w:tc>
          <w:tcPr>
            <w:tcW w:w="1134" w:type="dxa"/>
            <w:tcBorders>
              <w:top w:val="nil"/>
              <w:left w:val="nil"/>
              <w:bottom w:val="nil"/>
              <w:right w:val="nil"/>
            </w:tcBorders>
            <w:shd w:val="clear" w:color="auto" w:fill="auto"/>
            <w:noWrap/>
            <w:vAlign w:val="center"/>
            <w:hideMark/>
          </w:tcPr>
          <w:p>
            <w:pPr>
              <w:spacing w:after="0" w:line="240" w:lineRule="auto"/>
              <w:rPr>
                <w:rFonts w:eastAsia="Times New Roman" w:cstheme="minorHAnsi"/>
                <w:sz w:val="18"/>
                <w:szCs w:val="18"/>
              </w:rPr>
            </w:pPr>
            <w:r>
              <w:rPr>
                <w:rFonts w:eastAsia="Times New Roman" w:cstheme="minorHAnsi"/>
                <w:sz w:val="18"/>
                <w:szCs w:val="18"/>
                <w:lang w:val="en-GB"/>
              </w:rPr>
              <w:t>D110</w:t>
            </w:r>
            <w:r>
              <w:rPr>
                <w:vertAlign w:val="subscript"/>
                <w:lang w:val="en-GB"/>
              </w:rPr>
              <w:t>(HD)</w:t>
            </w:r>
          </w:p>
        </w:tc>
        <w:tc>
          <w:tcPr>
            <w:tcW w:w="425"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vs.</w:t>
            </w:r>
          </w:p>
        </w:tc>
        <w:tc>
          <w:tcPr>
            <w:tcW w:w="1276"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lang w:val="en-GB"/>
              </w:rPr>
              <w:t>H3</w:t>
            </w:r>
            <w:r>
              <w:rPr>
                <w:vertAlign w:val="subscript"/>
                <w:lang w:val="en-GB"/>
              </w:rPr>
              <w:t>(HD)</w:t>
            </w:r>
          </w:p>
        </w:tc>
        <w:tc>
          <w:tcPr>
            <w:tcW w:w="1134"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-0.04</w:t>
            </w:r>
          </w:p>
        </w:tc>
        <w:tc>
          <w:tcPr>
            <w:tcW w:w="992"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0.69</w:t>
            </w:r>
          </w:p>
        </w:tc>
        <w:tc>
          <w:tcPr>
            <w:tcW w:w="1105" w:type="dxa"/>
            <w:tcBorders>
              <w:top w:val="nil"/>
              <w:left w:val="nil"/>
              <w:bottom w:val="nil"/>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0.0561</w:t>
            </w:r>
          </w:p>
        </w:tc>
      </w:tr>
      <w:tr>
        <w:trPr>
          <w:trHeight w:val="300"/>
        </w:trPr>
        <w:tc>
          <w:tcPr>
            <w:tcW w:w="1276" w:type="dxa"/>
            <w:vMerge/>
            <w:tcBorders>
              <w:top w:val="nil"/>
              <w:left w:val="nil"/>
              <w:bottom w:val="single" w:sz="4" w:space="0" w:color="000000"/>
              <w:right w:val="nil"/>
            </w:tcBorders>
            <w:vAlign w:val="center"/>
            <w:hideMark/>
          </w:tcPr>
          <w:p>
            <w:pPr>
              <w:spacing w:after="0" w:line="240" w:lineRule="auto"/>
              <w:rPr>
                <w:rFonts w:eastAsia="Times New Roman" w:cstheme="minorHAnsi"/>
                <w:color w:val="000000"/>
                <w:sz w:val="18"/>
                <w:szCs w:val="18"/>
              </w:rPr>
            </w:pPr>
          </w:p>
        </w:tc>
        <w:tc>
          <w:tcPr>
            <w:tcW w:w="2410" w:type="dxa"/>
            <w:vMerge/>
            <w:tcBorders>
              <w:top w:val="nil"/>
              <w:left w:val="nil"/>
              <w:bottom w:val="single" w:sz="4" w:space="0" w:color="000000"/>
              <w:right w:val="nil"/>
            </w:tcBorders>
            <w:vAlign w:val="center"/>
            <w:hideMark/>
          </w:tcPr>
          <w:p>
            <w:pPr>
              <w:spacing w:after="0" w:line="240" w:lineRule="auto"/>
              <w:rPr>
                <w:rFonts w:eastAsia="Times New Roman" w:cstheme="minorHAnsi"/>
                <w:b/>
                <w:bCs/>
                <w:color w:val="000000"/>
                <w:sz w:val="18"/>
                <w:szCs w:val="18"/>
              </w:rPr>
            </w:pPr>
          </w:p>
        </w:tc>
        <w:tc>
          <w:tcPr>
            <w:tcW w:w="1134" w:type="dxa"/>
            <w:tcBorders>
              <w:top w:val="nil"/>
              <w:left w:val="nil"/>
              <w:bottom w:val="single" w:sz="4" w:space="0" w:color="auto"/>
              <w:right w:val="nil"/>
            </w:tcBorders>
            <w:shd w:val="clear" w:color="auto" w:fill="auto"/>
            <w:noWrap/>
            <w:vAlign w:val="center"/>
            <w:hideMark/>
          </w:tcPr>
          <w:p>
            <w:pPr>
              <w:spacing w:after="0" w:line="240" w:lineRule="auto"/>
              <w:rPr>
                <w:rFonts w:eastAsia="Times New Roman" w:cstheme="minorHAnsi"/>
                <w:sz w:val="18"/>
                <w:szCs w:val="18"/>
              </w:rPr>
            </w:pPr>
            <w:r>
              <w:rPr>
                <w:rFonts w:eastAsia="Times New Roman" w:cstheme="minorHAnsi"/>
                <w:sz w:val="18"/>
                <w:szCs w:val="18"/>
                <w:lang w:val="en-GB"/>
              </w:rPr>
              <w:t>F76</w:t>
            </w:r>
            <w:r>
              <w:rPr>
                <w:vertAlign w:val="subscript"/>
                <w:lang w:val="en-GB"/>
              </w:rPr>
              <w:t>(HD)</w:t>
            </w:r>
          </w:p>
        </w:tc>
        <w:tc>
          <w:tcPr>
            <w:tcW w:w="425" w:type="dxa"/>
            <w:tcBorders>
              <w:top w:val="nil"/>
              <w:left w:val="nil"/>
              <w:bottom w:val="single" w:sz="4" w:space="0" w:color="auto"/>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vs.</w:t>
            </w:r>
          </w:p>
        </w:tc>
        <w:tc>
          <w:tcPr>
            <w:tcW w:w="1276" w:type="dxa"/>
            <w:tcBorders>
              <w:top w:val="nil"/>
              <w:left w:val="nil"/>
              <w:bottom w:val="single" w:sz="4" w:space="0" w:color="auto"/>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lang w:val="en-GB"/>
              </w:rPr>
              <w:t>H3</w:t>
            </w:r>
            <w:r>
              <w:rPr>
                <w:vertAlign w:val="subscript"/>
                <w:lang w:val="en-GB"/>
              </w:rPr>
              <w:t>(HD)</w:t>
            </w:r>
          </w:p>
        </w:tc>
        <w:tc>
          <w:tcPr>
            <w:tcW w:w="1134" w:type="dxa"/>
            <w:tcBorders>
              <w:top w:val="nil"/>
              <w:left w:val="nil"/>
              <w:bottom w:val="single" w:sz="4" w:space="0" w:color="auto"/>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-0.20</w:t>
            </w:r>
          </w:p>
        </w:tc>
        <w:tc>
          <w:tcPr>
            <w:tcW w:w="992" w:type="dxa"/>
            <w:tcBorders>
              <w:top w:val="nil"/>
              <w:left w:val="nil"/>
              <w:bottom w:val="single" w:sz="4" w:space="0" w:color="auto"/>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0.44</w:t>
            </w:r>
          </w:p>
        </w:tc>
        <w:tc>
          <w:tcPr>
            <w:tcW w:w="1105" w:type="dxa"/>
            <w:tcBorders>
              <w:top w:val="nil"/>
              <w:left w:val="nil"/>
              <w:bottom w:val="single" w:sz="4" w:space="0" w:color="auto"/>
              <w:right w:val="nil"/>
            </w:tcBorders>
            <w:shd w:val="clear" w:color="auto" w:fill="auto"/>
            <w:noWrap/>
            <w:vAlign w:val="center"/>
            <w:hideMark/>
          </w:tcPr>
          <w:p>
            <w:pPr>
              <w:spacing w:after="0" w:line="240" w:lineRule="auto"/>
              <w:rPr>
                <w:rFonts w:eastAsia="Times New Roman" w:cstheme="minorHAnsi"/>
                <w:color w:val="000000"/>
                <w:sz w:val="18"/>
                <w:szCs w:val="18"/>
              </w:rPr>
            </w:pPr>
            <w:r>
              <w:rPr>
                <w:rFonts w:eastAsia="Times New Roman" w:cstheme="minorHAnsi"/>
                <w:color w:val="000000"/>
                <w:sz w:val="18"/>
                <w:szCs w:val="18"/>
              </w:rPr>
              <w:t>0.2001</w:t>
            </w:r>
          </w:p>
        </w:tc>
      </w:tr>
    </w:tbl>
    <w:p>
      <w:pPr>
        <w:rPr>
          <w:rFonts w:cstheme="minorHAnsi"/>
          <w:lang w:val="en-GB"/>
        </w:rPr>
      </w:pPr>
    </w:p>
    <w:p>
      <w:pPr>
        <w:rPr>
          <w:rFonts w:cstheme="minorHAnsi"/>
          <w:lang w:val="en-GB"/>
        </w:rPr>
      </w:pPr>
    </w:p>
    <w:p>
      <w:pPr>
        <w:rPr>
          <w:rFonts w:cstheme="minorHAnsi"/>
          <w:lang w:val="en-GB"/>
        </w:rPr>
      </w:pPr>
    </w:p>
    <w:p>
      <w:pPr>
        <w:rPr>
          <w:rFonts w:cstheme="minorHAnsi"/>
          <w:lang w:val="en-GB"/>
        </w:rPr>
      </w:pPr>
    </w:p>
    <w:p>
      <w:pPr>
        <w:rPr>
          <w:rFonts w:cstheme="minorHAnsi"/>
          <w:lang w:val="en-GB"/>
        </w:rPr>
      </w:pPr>
    </w:p>
    <w:p>
      <w:pPr>
        <w:rPr>
          <w:rFonts w:cstheme="minorHAnsi"/>
          <w:lang w:val="en-GB"/>
        </w:rPr>
      </w:pPr>
    </w:p>
    <w:p>
      <w:pPr>
        <w:rPr>
          <w:rFonts w:cstheme="minorHAnsi"/>
          <w:lang w:val="en-GB"/>
        </w:rPr>
      </w:pPr>
    </w:p>
    <w:p>
      <w:pPr>
        <w:rPr>
          <w:rFonts w:cstheme="minorHAnsi"/>
          <w:lang w:val="en-GB"/>
        </w:rPr>
      </w:pPr>
    </w:p>
    <w:p>
      <w:pPr>
        <w:rPr>
          <w:rFonts w:cstheme="minorHAnsi"/>
          <w:lang w:val="en-GB"/>
        </w:rPr>
      </w:pPr>
    </w:p>
    <w:p>
      <w:pPr>
        <w:pStyle w:val="Beschriftung"/>
        <w:keepNext/>
        <w:jc w:val="both"/>
        <w:rPr>
          <w:rFonts w:cstheme="minorHAnsi"/>
          <w:i w:val="0"/>
          <w:iCs w:val="0"/>
          <w:lang w:val="en-GB"/>
        </w:rPr>
      </w:pPr>
      <w:bookmarkStart w:id="19" w:name="_Hlk85194385"/>
      <w:r>
        <w:rPr>
          <w:rFonts w:cstheme="minorHAnsi"/>
          <w:i w:val="0"/>
          <w:iCs w:val="0"/>
        </w:rPr>
        <w:lastRenderedPageBreak/>
        <w:t xml:space="preserve">Table </w:t>
      </w:r>
      <w:r>
        <w:rPr>
          <w:rFonts w:cstheme="minorHAnsi"/>
          <w:i w:val="0"/>
          <w:iCs w:val="0"/>
          <w:lang w:val="en-GB"/>
        </w:rPr>
        <w:t>S10: One-way analysis of variance (t1way) of the denitrification phenotype characteristics between the three isolates (F76</w:t>
      </w:r>
      <w:r>
        <w:rPr>
          <w:i w:val="0"/>
          <w:iCs w:val="0"/>
          <w:vertAlign w:val="subscript"/>
          <w:lang w:val="en-GB"/>
        </w:rPr>
        <w:t>(HD)</w:t>
      </w:r>
      <w:r>
        <w:rPr>
          <w:rFonts w:cstheme="minorHAnsi"/>
          <w:i w:val="0"/>
          <w:iCs w:val="0"/>
          <w:lang w:val="en-GB"/>
        </w:rPr>
        <w:t>, D110</w:t>
      </w:r>
      <w:r>
        <w:rPr>
          <w:i w:val="0"/>
          <w:iCs w:val="0"/>
          <w:vertAlign w:val="subscript"/>
          <w:lang w:val="en-GB"/>
        </w:rPr>
        <w:t>(HD)</w:t>
      </w:r>
      <w:r>
        <w:rPr>
          <w:rFonts w:cstheme="minorHAnsi"/>
          <w:i w:val="0"/>
          <w:iCs w:val="0"/>
          <w:lang w:val="en-GB"/>
        </w:rPr>
        <w:t>, H3</w:t>
      </w:r>
      <w:r>
        <w:rPr>
          <w:i w:val="0"/>
          <w:iCs w:val="0"/>
          <w:vertAlign w:val="subscript"/>
          <w:lang w:val="en-GB"/>
        </w:rPr>
        <w:t>(HD)</w:t>
      </w:r>
      <w:r>
        <w:rPr>
          <w:rFonts w:cstheme="minorHAnsi"/>
          <w:i w:val="0"/>
          <w:iCs w:val="0"/>
          <w:lang w:val="en-GB"/>
        </w:rPr>
        <w:t>) during each kinetics experiment. The p-values were adjusted for each experiment with a Benjamini &amp; Hochberg (‘BH’) correction. Adjusted p-values &lt; 0.05 are considered significant (marked with an *).</w:t>
      </w:r>
    </w:p>
    <w:tbl>
      <w:tblPr>
        <w:tblW w:w="9639" w:type="dxa"/>
        <w:tblLook w:val="04A0" w:firstRow="1" w:lastRow="0" w:firstColumn="1" w:lastColumn="0" w:noHBand="0" w:noVBand="1"/>
      </w:tblPr>
      <w:tblGrid>
        <w:gridCol w:w="2477"/>
        <w:gridCol w:w="3850"/>
        <w:gridCol w:w="1481"/>
        <w:gridCol w:w="1831"/>
      </w:tblGrid>
      <w:tr>
        <w:trPr>
          <w:trHeight w:val="315"/>
        </w:trPr>
        <w:tc>
          <w:tcPr>
            <w:tcW w:w="2477" w:type="dxa"/>
            <w:tcBorders>
              <w:top w:val="single" w:sz="4" w:space="0" w:color="auto"/>
              <w:left w:val="nil"/>
              <w:bottom w:val="single" w:sz="8" w:space="0" w:color="auto"/>
              <w:right w:val="nil"/>
            </w:tcBorders>
            <w:shd w:val="clear" w:color="auto" w:fill="auto"/>
            <w:noWrap/>
            <w:vAlign w:val="bottom"/>
            <w:hideMark/>
          </w:tcPr>
          <w:bookmarkEnd w:id="19"/>
          <w:p>
            <w:pPr>
              <w:spacing w:after="0" w:line="240" w:lineRule="auto"/>
              <w:jc w:val="center"/>
              <w:rPr>
                <w:rFonts w:ascii="Calibri" w:eastAsia="Times New Roman" w:hAnsi="Calibri" w:cs="Calibri"/>
                <w:b/>
                <w:bCs/>
                <w:color w:val="000000"/>
                <w:sz w:val="18"/>
                <w:szCs w:val="18"/>
              </w:rPr>
            </w:pPr>
            <w:r>
              <w:rPr>
                <w:rFonts w:ascii="Calibri" w:eastAsia="Times New Roman" w:hAnsi="Calibri" w:cs="Calibri"/>
                <w:b/>
                <w:bCs/>
                <w:color w:val="000000"/>
                <w:sz w:val="18"/>
                <w:szCs w:val="18"/>
              </w:rPr>
              <w:t>experiment</w:t>
            </w:r>
          </w:p>
        </w:tc>
        <w:tc>
          <w:tcPr>
            <w:tcW w:w="3850" w:type="dxa"/>
            <w:tcBorders>
              <w:top w:val="single" w:sz="4" w:space="0" w:color="auto"/>
              <w:left w:val="nil"/>
              <w:bottom w:val="single" w:sz="8" w:space="0" w:color="auto"/>
              <w:right w:val="nil"/>
            </w:tcBorders>
            <w:shd w:val="clear" w:color="auto" w:fill="auto"/>
            <w:noWrap/>
            <w:vAlign w:val="bottom"/>
            <w:hideMark/>
          </w:tcPr>
          <w:p>
            <w:pPr>
              <w:spacing w:after="0" w:line="240" w:lineRule="auto"/>
              <w:rPr>
                <w:rFonts w:ascii="Calibri" w:eastAsia="Times New Roman" w:hAnsi="Calibri" w:cs="Calibri"/>
                <w:b/>
                <w:bCs/>
                <w:color w:val="000000"/>
                <w:sz w:val="18"/>
                <w:szCs w:val="18"/>
              </w:rPr>
            </w:pPr>
            <w:r>
              <w:rPr>
                <w:rFonts w:ascii="Calibri" w:eastAsia="Times New Roman" w:hAnsi="Calibri" w:cs="Calibri"/>
                <w:b/>
                <w:bCs/>
                <w:color w:val="000000"/>
                <w:sz w:val="18"/>
                <w:szCs w:val="18"/>
              </w:rPr>
              <w:t>parameters</w:t>
            </w:r>
          </w:p>
        </w:tc>
        <w:tc>
          <w:tcPr>
            <w:tcW w:w="1481" w:type="dxa"/>
            <w:tcBorders>
              <w:top w:val="single" w:sz="4" w:space="0" w:color="auto"/>
              <w:left w:val="nil"/>
              <w:bottom w:val="single" w:sz="8" w:space="0" w:color="auto"/>
              <w:right w:val="nil"/>
            </w:tcBorders>
            <w:shd w:val="clear" w:color="auto" w:fill="auto"/>
            <w:noWrap/>
            <w:vAlign w:val="bottom"/>
            <w:hideMark/>
          </w:tcPr>
          <w:p>
            <w:pPr>
              <w:spacing w:after="0" w:line="240" w:lineRule="auto"/>
              <w:rPr>
                <w:rFonts w:ascii="Calibri" w:eastAsia="Times New Roman" w:hAnsi="Calibri" w:cs="Calibri"/>
                <w:b/>
                <w:bCs/>
                <w:color w:val="000000"/>
                <w:sz w:val="18"/>
                <w:szCs w:val="18"/>
              </w:rPr>
            </w:pPr>
            <w:r>
              <w:rPr>
                <w:rFonts w:ascii="Calibri" w:eastAsia="Times New Roman" w:hAnsi="Calibri" w:cs="Calibri"/>
                <w:b/>
                <w:bCs/>
                <w:color w:val="000000"/>
                <w:sz w:val="18"/>
                <w:szCs w:val="18"/>
              </w:rPr>
              <w:t>p-value</w:t>
            </w:r>
          </w:p>
        </w:tc>
        <w:tc>
          <w:tcPr>
            <w:tcW w:w="1831" w:type="dxa"/>
            <w:tcBorders>
              <w:top w:val="single" w:sz="4" w:space="0" w:color="auto"/>
              <w:left w:val="nil"/>
              <w:bottom w:val="single" w:sz="8" w:space="0" w:color="auto"/>
              <w:right w:val="nil"/>
            </w:tcBorders>
            <w:shd w:val="clear" w:color="auto" w:fill="auto"/>
            <w:noWrap/>
            <w:vAlign w:val="bottom"/>
            <w:hideMark/>
          </w:tcPr>
          <w:p>
            <w:pPr>
              <w:spacing w:after="0" w:line="240" w:lineRule="auto"/>
              <w:rPr>
                <w:rFonts w:ascii="Calibri" w:eastAsia="Times New Roman" w:hAnsi="Calibri" w:cs="Calibri"/>
                <w:b/>
                <w:bCs/>
                <w:color w:val="000000"/>
                <w:sz w:val="18"/>
                <w:szCs w:val="18"/>
              </w:rPr>
            </w:pPr>
            <w:r>
              <w:rPr>
                <w:rFonts w:ascii="Calibri" w:eastAsia="Times New Roman" w:hAnsi="Calibri" w:cs="Calibri"/>
                <w:b/>
                <w:bCs/>
                <w:color w:val="000000"/>
                <w:sz w:val="18"/>
                <w:szCs w:val="18"/>
              </w:rPr>
              <w:t>p-value (adj.)</w:t>
            </w:r>
          </w:p>
        </w:tc>
      </w:tr>
      <w:tr>
        <w:trPr>
          <w:trHeight w:val="360"/>
        </w:trPr>
        <w:tc>
          <w:tcPr>
            <w:tcW w:w="2477" w:type="dxa"/>
            <w:vMerge w:val="restart"/>
            <w:tcBorders>
              <w:top w:val="nil"/>
              <w:left w:val="nil"/>
              <w:bottom w:val="single" w:sz="8" w:space="0" w:color="000000"/>
              <w:right w:val="nil"/>
            </w:tcBorders>
            <w:shd w:val="clear" w:color="auto" w:fill="auto"/>
            <w:noWrap/>
            <w:vAlign w:val="center"/>
            <w:hideMark/>
          </w:tcPr>
          <w:p>
            <w:pPr>
              <w:spacing w:after="0" w:line="240" w:lineRule="auto"/>
              <w:jc w:val="center"/>
              <w:rPr>
                <w:rFonts w:ascii="Calibri" w:eastAsia="Times New Roman" w:hAnsi="Calibri" w:cs="Calibri"/>
                <w:i/>
                <w:iCs/>
                <w:color w:val="000000"/>
                <w:sz w:val="18"/>
                <w:szCs w:val="18"/>
              </w:rPr>
            </w:pPr>
            <w:r>
              <w:rPr>
                <w:rFonts w:ascii="Calibri" w:eastAsia="Times New Roman" w:hAnsi="Calibri" w:cs="Calibri"/>
                <w:i/>
                <w:iCs/>
                <w:color w:val="000000"/>
                <w:sz w:val="18"/>
                <w:szCs w:val="18"/>
                <w:lang w:val="en-GB"/>
              </w:rPr>
              <w:t>Litho-a</w:t>
            </w:r>
            <w:r>
              <w:rPr>
                <w:rFonts w:ascii="Calibri" w:eastAsia="Times New Roman" w:hAnsi="Calibri" w:cs="Calibri"/>
                <w:i/>
                <w:iCs/>
                <w:color w:val="000000"/>
                <w:sz w:val="18"/>
                <w:szCs w:val="18"/>
              </w:rPr>
              <w:t>utotrophic transition</w:t>
            </w:r>
          </w:p>
        </w:tc>
        <w:tc>
          <w:tcPr>
            <w:tcW w:w="3850"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max. NO</w:t>
            </w:r>
            <w:r>
              <w:rPr>
                <w:rFonts w:ascii="Calibri" w:eastAsia="Times New Roman" w:hAnsi="Calibri" w:cs="Calibri"/>
                <w:color w:val="000000"/>
                <w:sz w:val="18"/>
                <w:szCs w:val="18"/>
                <w:vertAlign w:val="subscript"/>
              </w:rPr>
              <w:t>2</w:t>
            </w:r>
            <w:r>
              <w:rPr>
                <w:rFonts w:ascii="Calibri" w:eastAsia="Times New Roman" w:hAnsi="Calibri" w:cs="Calibri"/>
                <w:color w:val="000000"/>
                <w:sz w:val="18"/>
                <w:szCs w:val="18"/>
              </w:rPr>
              <w:t xml:space="preserve"> (% of initial NO</w:t>
            </w:r>
            <w:r>
              <w:rPr>
                <w:rFonts w:ascii="Calibri" w:eastAsia="Times New Roman" w:hAnsi="Calibri" w:cs="Calibri"/>
                <w:color w:val="000000"/>
                <w:sz w:val="18"/>
                <w:szCs w:val="18"/>
                <w:vertAlign w:val="subscript"/>
              </w:rPr>
              <w:t>3</w:t>
            </w:r>
            <w:r>
              <w:rPr>
                <w:rFonts w:ascii="Calibri" w:eastAsia="Times New Roman" w:hAnsi="Calibri" w:cs="Calibri"/>
                <w:color w:val="000000"/>
                <w:sz w:val="18"/>
                <w:szCs w:val="18"/>
                <w:vertAlign w:val="superscript"/>
                <w:lang w:val="en-GB"/>
              </w:rPr>
              <w:t>-</w:t>
            </w:r>
            <w:r>
              <w:rPr>
                <w:rFonts w:ascii="Calibri" w:eastAsia="Times New Roman" w:hAnsi="Calibri" w:cs="Calibri"/>
                <w:color w:val="000000"/>
                <w:sz w:val="18"/>
                <w:szCs w:val="18"/>
              </w:rPr>
              <w:t>)</w:t>
            </w:r>
          </w:p>
        </w:tc>
        <w:tc>
          <w:tcPr>
            <w:tcW w:w="1481"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0.0034</w:t>
            </w:r>
          </w:p>
        </w:tc>
        <w:tc>
          <w:tcPr>
            <w:tcW w:w="1831"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b/>
                <w:bCs/>
                <w:sz w:val="18"/>
                <w:szCs w:val="18"/>
                <w:lang w:val="en-GB"/>
              </w:rPr>
            </w:pPr>
            <w:r>
              <w:rPr>
                <w:rFonts w:ascii="Calibri" w:eastAsia="Times New Roman" w:hAnsi="Calibri" w:cs="Calibri"/>
                <w:b/>
                <w:bCs/>
                <w:sz w:val="18"/>
                <w:szCs w:val="18"/>
              </w:rPr>
              <w:t>0.00</w:t>
            </w:r>
            <w:r>
              <w:rPr>
                <w:rFonts w:ascii="Calibri" w:eastAsia="Times New Roman" w:hAnsi="Calibri" w:cs="Calibri"/>
                <w:b/>
                <w:bCs/>
                <w:sz w:val="18"/>
                <w:szCs w:val="18"/>
                <w:lang w:val="en-GB"/>
              </w:rPr>
              <w:t>88 *</w:t>
            </w:r>
          </w:p>
        </w:tc>
      </w:tr>
      <w:tr>
        <w:trPr>
          <w:trHeight w:val="300"/>
        </w:trPr>
        <w:tc>
          <w:tcPr>
            <w:tcW w:w="2477" w:type="dxa"/>
            <w:vMerge/>
            <w:tcBorders>
              <w:top w:val="nil"/>
              <w:left w:val="nil"/>
              <w:bottom w:val="single" w:sz="8" w:space="0" w:color="000000"/>
              <w:right w:val="nil"/>
            </w:tcBorders>
            <w:vAlign w:val="center"/>
            <w:hideMark/>
          </w:tcPr>
          <w:p>
            <w:pPr>
              <w:spacing w:after="0" w:line="240" w:lineRule="auto"/>
              <w:rPr>
                <w:rFonts w:ascii="Calibri" w:eastAsia="Times New Roman" w:hAnsi="Calibri" w:cs="Calibri"/>
                <w:color w:val="000000"/>
                <w:sz w:val="18"/>
                <w:szCs w:val="18"/>
              </w:rPr>
            </w:pPr>
          </w:p>
        </w:tc>
        <w:tc>
          <w:tcPr>
            <w:tcW w:w="3850"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max. NO [nM]</w:t>
            </w:r>
          </w:p>
        </w:tc>
        <w:tc>
          <w:tcPr>
            <w:tcW w:w="1481"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0.2103</w:t>
            </w:r>
          </w:p>
        </w:tc>
        <w:tc>
          <w:tcPr>
            <w:tcW w:w="1831"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sz w:val="18"/>
                <w:szCs w:val="18"/>
                <w:lang w:val="en-GB"/>
              </w:rPr>
            </w:pPr>
            <w:r>
              <w:rPr>
                <w:rFonts w:ascii="Calibri" w:eastAsia="Times New Roman" w:hAnsi="Calibri" w:cs="Calibri"/>
                <w:sz w:val="18"/>
                <w:szCs w:val="18"/>
              </w:rPr>
              <w:t>0.2</w:t>
            </w:r>
            <w:r>
              <w:rPr>
                <w:rFonts w:ascii="Calibri" w:eastAsia="Times New Roman" w:hAnsi="Calibri" w:cs="Calibri"/>
                <w:sz w:val="18"/>
                <w:szCs w:val="18"/>
                <w:lang w:val="en-GB"/>
              </w:rPr>
              <w:t>366</w:t>
            </w:r>
          </w:p>
        </w:tc>
      </w:tr>
      <w:tr>
        <w:trPr>
          <w:trHeight w:val="360"/>
        </w:trPr>
        <w:tc>
          <w:tcPr>
            <w:tcW w:w="2477" w:type="dxa"/>
            <w:vMerge/>
            <w:tcBorders>
              <w:top w:val="nil"/>
              <w:left w:val="nil"/>
              <w:bottom w:val="single" w:sz="8" w:space="0" w:color="000000"/>
              <w:right w:val="nil"/>
            </w:tcBorders>
            <w:vAlign w:val="center"/>
            <w:hideMark/>
          </w:tcPr>
          <w:p>
            <w:pPr>
              <w:spacing w:after="0" w:line="240" w:lineRule="auto"/>
              <w:rPr>
                <w:rFonts w:ascii="Calibri" w:eastAsia="Times New Roman" w:hAnsi="Calibri" w:cs="Calibri"/>
                <w:color w:val="000000"/>
                <w:sz w:val="18"/>
                <w:szCs w:val="18"/>
              </w:rPr>
            </w:pPr>
          </w:p>
        </w:tc>
        <w:tc>
          <w:tcPr>
            <w:tcW w:w="3850"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max. N</w:t>
            </w:r>
            <w:r>
              <w:rPr>
                <w:rFonts w:ascii="Calibri" w:eastAsia="Times New Roman" w:hAnsi="Calibri" w:cs="Calibri"/>
                <w:color w:val="000000"/>
                <w:sz w:val="18"/>
                <w:szCs w:val="18"/>
                <w:vertAlign w:val="subscript"/>
              </w:rPr>
              <w:t>2</w:t>
            </w:r>
            <w:r>
              <w:rPr>
                <w:rFonts w:ascii="Calibri" w:eastAsia="Times New Roman" w:hAnsi="Calibri" w:cs="Calibri"/>
                <w:color w:val="000000"/>
                <w:sz w:val="18"/>
                <w:szCs w:val="18"/>
              </w:rPr>
              <w:t>O-N (% of initial NO</w:t>
            </w:r>
            <w:r>
              <w:rPr>
                <w:rFonts w:ascii="Calibri" w:eastAsia="Times New Roman" w:hAnsi="Calibri" w:cs="Calibri"/>
                <w:color w:val="000000"/>
                <w:sz w:val="18"/>
                <w:szCs w:val="18"/>
                <w:vertAlign w:val="subscript"/>
              </w:rPr>
              <w:t>3</w:t>
            </w:r>
            <w:r>
              <w:rPr>
                <w:rFonts w:ascii="Calibri" w:eastAsia="Times New Roman" w:hAnsi="Calibri" w:cs="Calibri"/>
                <w:color w:val="000000"/>
                <w:sz w:val="18"/>
                <w:szCs w:val="18"/>
                <w:vertAlign w:val="superscript"/>
                <w:lang w:val="en-GB"/>
              </w:rPr>
              <w:t>-</w:t>
            </w:r>
            <w:r>
              <w:rPr>
                <w:rFonts w:ascii="Calibri" w:eastAsia="Times New Roman" w:hAnsi="Calibri" w:cs="Calibri"/>
                <w:color w:val="000000"/>
                <w:sz w:val="18"/>
                <w:szCs w:val="18"/>
              </w:rPr>
              <w:t>)</w:t>
            </w:r>
          </w:p>
        </w:tc>
        <w:tc>
          <w:tcPr>
            <w:tcW w:w="1481"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0.5330</w:t>
            </w:r>
          </w:p>
        </w:tc>
        <w:tc>
          <w:tcPr>
            <w:tcW w:w="1831"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sz w:val="18"/>
                <w:szCs w:val="18"/>
                <w:lang w:val="en-GB"/>
              </w:rPr>
            </w:pPr>
            <w:r>
              <w:rPr>
                <w:rFonts w:ascii="Calibri" w:eastAsia="Times New Roman" w:hAnsi="Calibri" w:cs="Calibri"/>
                <w:sz w:val="18"/>
                <w:szCs w:val="18"/>
              </w:rPr>
              <w:t>0.5</w:t>
            </w:r>
            <w:r>
              <w:rPr>
                <w:rFonts w:ascii="Calibri" w:eastAsia="Times New Roman" w:hAnsi="Calibri" w:cs="Calibri"/>
                <w:sz w:val="18"/>
                <w:szCs w:val="18"/>
                <w:lang w:val="en-GB"/>
              </w:rPr>
              <w:t>643</w:t>
            </w:r>
          </w:p>
        </w:tc>
      </w:tr>
      <w:tr>
        <w:trPr>
          <w:trHeight w:val="300"/>
        </w:trPr>
        <w:tc>
          <w:tcPr>
            <w:tcW w:w="2477" w:type="dxa"/>
            <w:vMerge/>
            <w:tcBorders>
              <w:top w:val="nil"/>
              <w:left w:val="nil"/>
              <w:bottom w:val="single" w:sz="8" w:space="0" w:color="000000"/>
              <w:right w:val="nil"/>
            </w:tcBorders>
            <w:vAlign w:val="center"/>
          </w:tcPr>
          <w:p>
            <w:pPr>
              <w:spacing w:after="0" w:line="240" w:lineRule="auto"/>
              <w:rPr>
                <w:rFonts w:ascii="Calibri" w:eastAsia="Times New Roman" w:hAnsi="Calibri" w:cs="Calibri"/>
                <w:color w:val="000000"/>
                <w:sz w:val="18"/>
                <w:szCs w:val="18"/>
              </w:rPr>
            </w:pPr>
          </w:p>
        </w:tc>
        <w:tc>
          <w:tcPr>
            <w:tcW w:w="3850" w:type="dxa"/>
            <w:tcBorders>
              <w:top w:val="nil"/>
              <w:left w:val="nil"/>
              <w:bottom w:val="nil"/>
              <w:right w:val="nil"/>
            </w:tcBorders>
            <w:shd w:val="clear" w:color="auto" w:fill="auto"/>
            <w:noWrap/>
            <w:vAlign w:val="bottom"/>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O</w:t>
            </w:r>
            <w:r>
              <w:rPr>
                <w:rFonts w:ascii="Calibri" w:eastAsia="Times New Roman" w:hAnsi="Calibri" w:cs="Calibri"/>
                <w:color w:val="000000"/>
                <w:sz w:val="18"/>
                <w:szCs w:val="18"/>
                <w:vertAlign w:val="subscript"/>
              </w:rPr>
              <w:t>2</w:t>
            </w:r>
            <w:r>
              <w:rPr>
                <w:rFonts w:ascii="Calibri" w:eastAsia="Times New Roman" w:hAnsi="Calibri" w:cs="Calibri"/>
                <w:color w:val="000000"/>
                <w:sz w:val="18"/>
                <w:szCs w:val="18"/>
              </w:rPr>
              <w:t xml:space="preserve"> [µM]</w:t>
            </w:r>
            <w:r>
              <w:rPr>
                <w:rFonts w:ascii="Calibri" w:eastAsia="Times New Roman" w:hAnsi="Calibri" w:cs="Calibri"/>
                <w:color w:val="000000"/>
                <w:sz w:val="18"/>
                <w:szCs w:val="18"/>
                <w:lang w:val="en-GB"/>
              </w:rPr>
              <w:t xml:space="preserve"> in liquid</w:t>
            </w:r>
            <w:r>
              <w:rPr>
                <w:rFonts w:ascii="Calibri" w:eastAsia="Times New Roman" w:hAnsi="Calibri" w:cs="Calibri"/>
                <w:color w:val="000000"/>
                <w:sz w:val="18"/>
                <w:szCs w:val="18"/>
              </w:rPr>
              <w:t xml:space="preserve"> --&gt; NO</w:t>
            </w:r>
            <w:r>
              <w:rPr>
                <w:rFonts w:ascii="Calibri" w:eastAsia="Times New Roman" w:hAnsi="Calibri" w:cs="Calibri"/>
                <w:color w:val="000000"/>
                <w:sz w:val="18"/>
                <w:szCs w:val="18"/>
                <w:vertAlign w:val="subscript"/>
                <w:lang w:val="en-GB"/>
              </w:rPr>
              <w:t>2</w:t>
            </w:r>
            <w:r>
              <w:rPr>
                <w:rFonts w:ascii="Calibri" w:eastAsia="Times New Roman" w:hAnsi="Calibri" w:cs="Calibri"/>
                <w:color w:val="000000"/>
                <w:sz w:val="18"/>
                <w:szCs w:val="18"/>
                <w:vertAlign w:val="superscript"/>
                <w:lang w:val="en-GB"/>
              </w:rPr>
              <w:t>-</w:t>
            </w:r>
          </w:p>
        </w:tc>
        <w:tc>
          <w:tcPr>
            <w:tcW w:w="1481" w:type="dxa"/>
            <w:tcBorders>
              <w:top w:val="nil"/>
              <w:left w:val="nil"/>
              <w:bottom w:val="nil"/>
              <w:right w:val="nil"/>
            </w:tcBorders>
            <w:shd w:val="clear" w:color="auto" w:fill="auto"/>
            <w:noWrap/>
            <w:vAlign w:val="bottom"/>
          </w:tcPr>
          <w:p>
            <w:pPr>
              <w:spacing w:after="0" w:line="240" w:lineRule="auto"/>
              <w:rPr>
                <w:rFonts w:ascii="Calibri" w:eastAsia="Times New Roman" w:hAnsi="Calibri" w:cs="Calibri"/>
                <w:color w:val="000000"/>
                <w:sz w:val="18"/>
                <w:szCs w:val="18"/>
                <w:lang w:val="en-GB"/>
              </w:rPr>
            </w:pPr>
            <w:r>
              <w:rPr>
                <w:rFonts w:ascii="Calibri" w:eastAsia="Times New Roman" w:hAnsi="Calibri" w:cs="Calibri"/>
                <w:color w:val="000000"/>
                <w:sz w:val="18"/>
                <w:szCs w:val="18"/>
                <w:lang w:val="en-GB"/>
              </w:rPr>
              <w:t>0.0013</w:t>
            </w:r>
          </w:p>
        </w:tc>
        <w:tc>
          <w:tcPr>
            <w:tcW w:w="1831" w:type="dxa"/>
            <w:tcBorders>
              <w:top w:val="nil"/>
              <w:left w:val="nil"/>
              <w:bottom w:val="nil"/>
              <w:right w:val="nil"/>
            </w:tcBorders>
            <w:shd w:val="clear" w:color="auto" w:fill="auto"/>
            <w:noWrap/>
            <w:vAlign w:val="bottom"/>
          </w:tcPr>
          <w:p>
            <w:pPr>
              <w:spacing w:after="0" w:line="240" w:lineRule="auto"/>
              <w:rPr>
                <w:rFonts w:ascii="Calibri" w:eastAsia="Times New Roman" w:hAnsi="Calibri" w:cs="Calibri"/>
                <w:b/>
                <w:bCs/>
                <w:sz w:val="18"/>
                <w:szCs w:val="18"/>
                <w:lang w:val="en-GB"/>
              </w:rPr>
            </w:pPr>
            <w:r>
              <w:rPr>
                <w:rFonts w:ascii="Calibri" w:eastAsia="Times New Roman" w:hAnsi="Calibri" w:cs="Calibri"/>
                <w:b/>
                <w:bCs/>
                <w:sz w:val="18"/>
                <w:szCs w:val="18"/>
                <w:lang w:val="en-GB"/>
              </w:rPr>
              <w:t>0.0056 *</w:t>
            </w:r>
          </w:p>
        </w:tc>
      </w:tr>
      <w:tr>
        <w:trPr>
          <w:trHeight w:val="300"/>
        </w:trPr>
        <w:tc>
          <w:tcPr>
            <w:tcW w:w="2477" w:type="dxa"/>
            <w:vMerge/>
            <w:tcBorders>
              <w:top w:val="nil"/>
              <w:left w:val="nil"/>
              <w:bottom w:val="single" w:sz="8" w:space="0" w:color="000000"/>
              <w:right w:val="nil"/>
            </w:tcBorders>
            <w:vAlign w:val="center"/>
            <w:hideMark/>
          </w:tcPr>
          <w:p>
            <w:pPr>
              <w:spacing w:after="0" w:line="240" w:lineRule="auto"/>
              <w:rPr>
                <w:rFonts w:ascii="Calibri" w:eastAsia="Times New Roman" w:hAnsi="Calibri" w:cs="Calibri"/>
                <w:color w:val="000000"/>
                <w:sz w:val="18"/>
                <w:szCs w:val="18"/>
              </w:rPr>
            </w:pPr>
          </w:p>
        </w:tc>
        <w:tc>
          <w:tcPr>
            <w:tcW w:w="3850" w:type="dxa"/>
            <w:tcBorders>
              <w:top w:val="nil"/>
              <w:left w:val="nil"/>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O</w:t>
            </w:r>
            <w:r>
              <w:rPr>
                <w:rFonts w:ascii="Calibri" w:eastAsia="Times New Roman" w:hAnsi="Calibri" w:cs="Calibri"/>
                <w:color w:val="000000"/>
                <w:sz w:val="18"/>
                <w:szCs w:val="18"/>
                <w:vertAlign w:val="subscript"/>
              </w:rPr>
              <w:t>2</w:t>
            </w:r>
            <w:r>
              <w:rPr>
                <w:rFonts w:ascii="Calibri" w:eastAsia="Times New Roman" w:hAnsi="Calibri" w:cs="Calibri"/>
                <w:color w:val="000000"/>
                <w:sz w:val="18"/>
                <w:szCs w:val="18"/>
              </w:rPr>
              <w:t xml:space="preserve"> [µM]</w:t>
            </w:r>
            <w:r>
              <w:rPr>
                <w:rFonts w:ascii="Calibri" w:eastAsia="Times New Roman" w:hAnsi="Calibri" w:cs="Calibri"/>
                <w:color w:val="000000"/>
                <w:sz w:val="18"/>
                <w:szCs w:val="18"/>
                <w:lang w:val="en-GB"/>
              </w:rPr>
              <w:t xml:space="preserve"> in liquid</w:t>
            </w:r>
            <w:r>
              <w:rPr>
                <w:rFonts w:ascii="Calibri" w:eastAsia="Times New Roman" w:hAnsi="Calibri" w:cs="Calibri"/>
                <w:color w:val="000000"/>
                <w:sz w:val="18"/>
                <w:szCs w:val="18"/>
              </w:rPr>
              <w:t xml:space="preserve"> --&gt; NO</w:t>
            </w:r>
          </w:p>
        </w:tc>
        <w:tc>
          <w:tcPr>
            <w:tcW w:w="1481" w:type="dxa"/>
            <w:tcBorders>
              <w:top w:val="nil"/>
              <w:left w:val="nil"/>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0.0016</w:t>
            </w:r>
          </w:p>
        </w:tc>
        <w:tc>
          <w:tcPr>
            <w:tcW w:w="1831" w:type="dxa"/>
            <w:tcBorders>
              <w:top w:val="nil"/>
              <w:left w:val="nil"/>
              <w:right w:val="nil"/>
            </w:tcBorders>
            <w:shd w:val="clear" w:color="auto" w:fill="auto"/>
            <w:noWrap/>
            <w:vAlign w:val="bottom"/>
            <w:hideMark/>
          </w:tcPr>
          <w:p>
            <w:pPr>
              <w:spacing w:after="0" w:line="240" w:lineRule="auto"/>
              <w:rPr>
                <w:rFonts w:ascii="Calibri" w:eastAsia="Times New Roman" w:hAnsi="Calibri" w:cs="Calibri"/>
                <w:b/>
                <w:bCs/>
                <w:sz w:val="18"/>
                <w:szCs w:val="18"/>
                <w:lang w:val="en-GB"/>
              </w:rPr>
            </w:pPr>
            <w:r>
              <w:rPr>
                <w:rFonts w:ascii="Calibri" w:eastAsia="Times New Roman" w:hAnsi="Calibri" w:cs="Calibri"/>
                <w:b/>
                <w:bCs/>
                <w:sz w:val="18"/>
                <w:szCs w:val="18"/>
              </w:rPr>
              <w:t>0.00</w:t>
            </w:r>
            <w:r>
              <w:rPr>
                <w:rFonts w:ascii="Calibri" w:eastAsia="Times New Roman" w:hAnsi="Calibri" w:cs="Calibri"/>
                <w:b/>
                <w:bCs/>
                <w:sz w:val="18"/>
                <w:szCs w:val="18"/>
                <w:lang w:val="en-GB"/>
              </w:rPr>
              <w:t>56 *</w:t>
            </w:r>
          </w:p>
        </w:tc>
      </w:tr>
      <w:tr>
        <w:trPr>
          <w:trHeight w:val="375"/>
        </w:trPr>
        <w:tc>
          <w:tcPr>
            <w:tcW w:w="2477" w:type="dxa"/>
            <w:vMerge/>
            <w:tcBorders>
              <w:top w:val="nil"/>
              <w:left w:val="nil"/>
              <w:bottom w:val="single" w:sz="8" w:space="0" w:color="000000"/>
              <w:right w:val="nil"/>
            </w:tcBorders>
            <w:vAlign w:val="center"/>
          </w:tcPr>
          <w:p>
            <w:pPr>
              <w:spacing w:after="0" w:line="240" w:lineRule="auto"/>
              <w:rPr>
                <w:rFonts w:ascii="Calibri" w:eastAsia="Times New Roman" w:hAnsi="Calibri" w:cs="Calibri"/>
                <w:color w:val="000000"/>
                <w:sz w:val="18"/>
                <w:szCs w:val="18"/>
              </w:rPr>
            </w:pPr>
          </w:p>
        </w:tc>
        <w:tc>
          <w:tcPr>
            <w:tcW w:w="3850" w:type="dxa"/>
            <w:tcBorders>
              <w:top w:val="nil"/>
              <w:left w:val="nil"/>
              <w:right w:val="nil"/>
            </w:tcBorders>
            <w:shd w:val="clear" w:color="auto" w:fill="auto"/>
            <w:noWrap/>
            <w:vAlign w:val="bottom"/>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µ</w:t>
            </w:r>
            <w:r>
              <w:rPr>
                <w:rFonts w:ascii="Calibri" w:eastAsia="Times New Roman" w:hAnsi="Calibri" w:cs="Calibri"/>
                <w:color w:val="000000"/>
                <w:sz w:val="18"/>
                <w:szCs w:val="18"/>
                <w:vertAlign w:val="subscript"/>
              </w:rPr>
              <w:t>oxic</w:t>
            </w:r>
          </w:p>
        </w:tc>
        <w:tc>
          <w:tcPr>
            <w:tcW w:w="1481" w:type="dxa"/>
            <w:tcBorders>
              <w:top w:val="nil"/>
              <w:left w:val="nil"/>
              <w:right w:val="nil"/>
            </w:tcBorders>
            <w:shd w:val="clear" w:color="auto" w:fill="auto"/>
            <w:noWrap/>
            <w:vAlign w:val="bottom"/>
          </w:tcPr>
          <w:p>
            <w:pPr>
              <w:spacing w:after="0" w:line="240" w:lineRule="auto"/>
              <w:rPr>
                <w:rFonts w:ascii="Calibri" w:eastAsia="Times New Roman" w:hAnsi="Calibri" w:cs="Calibri"/>
                <w:color w:val="000000"/>
                <w:sz w:val="18"/>
                <w:szCs w:val="18"/>
                <w:lang w:val="en-GB"/>
              </w:rPr>
            </w:pPr>
            <w:r>
              <w:rPr>
                <w:rFonts w:ascii="Calibri" w:eastAsia="Times New Roman" w:hAnsi="Calibri" w:cs="Calibri"/>
                <w:color w:val="000000"/>
                <w:sz w:val="18"/>
                <w:szCs w:val="18"/>
                <w:lang w:val="en-GB"/>
              </w:rPr>
              <w:t>0.7960</w:t>
            </w:r>
          </w:p>
        </w:tc>
        <w:tc>
          <w:tcPr>
            <w:tcW w:w="1831" w:type="dxa"/>
            <w:tcBorders>
              <w:top w:val="nil"/>
              <w:left w:val="nil"/>
              <w:right w:val="nil"/>
            </w:tcBorders>
            <w:shd w:val="clear" w:color="auto" w:fill="auto"/>
            <w:noWrap/>
            <w:vAlign w:val="bottom"/>
          </w:tcPr>
          <w:p>
            <w:pPr>
              <w:spacing w:after="0" w:line="240" w:lineRule="auto"/>
              <w:rPr>
                <w:rFonts w:ascii="Calibri" w:eastAsia="Times New Roman" w:hAnsi="Calibri" w:cs="Calibri"/>
                <w:sz w:val="18"/>
                <w:szCs w:val="18"/>
                <w:lang w:val="en-GB"/>
              </w:rPr>
            </w:pPr>
            <w:r>
              <w:rPr>
                <w:rFonts w:ascii="Calibri" w:eastAsia="Times New Roman" w:hAnsi="Calibri" w:cs="Calibri"/>
                <w:sz w:val="18"/>
                <w:szCs w:val="18"/>
                <w:lang w:val="en-GB"/>
              </w:rPr>
              <w:t>0.7960</w:t>
            </w:r>
          </w:p>
        </w:tc>
      </w:tr>
      <w:tr>
        <w:trPr>
          <w:trHeight w:val="375"/>
        </w:trPr>
        <w:tc>
          <w:tcPr>
            <w:tcW w:w="2477" w:type="dxa"/>
            <w:vMerge/>
            <w:tcBorders>
              <w:top w:val="nil"/>
              <w:left w:val="nil"/>
              <w:bottom w:val="single" w:sz="8" w:space="0" w:color="000000"/>
              <w:right w:val="nil"/>
            </w:tcBorders>
            <w:vAlign w:val="center"/>
          </w:tcPr>
          <w:p>
            <w:pPr>
              <w:spacing w:after="0" w:line="240" w:lineRule="auto"/>
              <w:rPr>
                <w:rFonts w:ascii="Calibri" w:eastAsia="Times New Roman" w:hAnsi="Calibri" w:cs="Calibri"/>
                <w:color w:val="000000"/>
                <w:sz w:val="18"/>
                <w:szCs w:val="18"/>
              </w:rPr>
            </w:pPr>
          </w:p>
        </w:tc>
        <w:tc>
          <w:tcPr>
            <w:tcW w:w="3850" w:type="dxa"/>
            <w:tcBorders>
              <w:top w:val="nil"/>
              <w:left w:val="nil"/>
              <w:right w:val="nil"/>
            </w:tcBorders>
            <w:shd w:val="clear" w:color="auto" w:fill="auto"/>
            <w:noWrap/>
            <w:vAlign w:val="bottom"/>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µ</w:t>
            </w:r>
            <w:r>
              <w:rPr>
                <w:rFonts w:ascii="Calibri" w:eastAsia="Times New Roman" w:hAnsi="Calibri" w:cs="Calibri"/>
                <w:color w:val="000000"/>
                <w:sz w:val="18"/>
                <w:szCs w:val="18"/>
                <w:vertAlign w:val="subscript"/>
              </w:rPr>
              <w:t>anoxic</w:t>
            </w:r>
          </w:p>
        </w:tc>
        <w:tc>
          <w:tcPr>
            <w:tcW w:w="1481" w:type="dxa"/>
            <w:tcBorders>
              <w:top w:val="nil"/>
              <w:left w:val="nil"/>
              <w:right w:val="nil"/>
            </w:tcBorders>
            <w:shd w:val="clear" w:color="auto" w:fill="auto"/>
            <w:noWrap/>
            <w:vAlign w:val="bottom"/>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lang w:val="en-GB"/>
              </w:rPr>
              <w:t>0.0066</w:t>
            </w:r>
          </w:p>
        </w:tc>
        <w:tc>
          <w:tcPr>
            <w:tcW w:w="1831" w:type="dxa"/>
            <w:tcBorders>
              <w:top w:val="nil"/>
              <w:left w:val="nil"/>
              <w:right w:val="nil"/>
            </w:tcBorders>
            <w:shd w:val="clear" w:color="auto" w:fill="auto"/>
            <w:noWrap/>
            <w:vAlign w:val="bottom"/>
          </w:tcPr>
          <w:p>
            <w:pPr>
              <w:spacing w:after="0" w:line="240" w:lineRule="auto"/>
              <w:rPr>
                <w:rFonts w:ascii="Calibri" w:eastAsia="Times New Roman" w:hAnsi="Calibri" w:cs="Calibri"/>
                <w:b/>
                <w:bCs/>
                <w:sz w:val="18"/>
                <w:szCs w:val="18"/>
              </w:rPr>
            </w:pPr>
            <w:r>
              <w:rPr>
                <w:rFonts w:ascii="Calibri" w:eastAsia="Times New Roman" w:hAnsi="Calibri" w:cs="Calibri"/>
                <w:b/>
                <w:bCs/>
                <w:sz w:val="18"/>
                <w:szCs w:val="18"/>
                <w:lang w:val="en-GB"/>
              </w:rPr>
              <w:t>0.0141 *</w:t>
            </w:r>
          </w:p>
        </w:tc>
      </w:tr>
      <w:tr>
        <w:trPr>
          <w:trHeight w:val="375"/>
        </w:trPr>
        <w:tc>
          <w:tcPr>
            <w:tcW w:w="2477" w:type="dxa"/>
            <w:vMerge/>
            <w:tcBorders>
              <w:top w:val="nil"/>
              <w:left w:val="nil"/>
              <w:bottom w:val="single" w:sz="8" w:space="0" w:color="000000"/>
              <w:right w:val="nil"/>
            </w:tcBorders>
            <w:vAlign w:val="center"/>
            <w:hideMark/>
          </w:tcPr>
          <w:p>
            <w:pPr>
              <w:spacing w:after="0" w:line="240" w:lineRule="auto"/>
              <w:rPr>
                <w:rFonts w:ascii="Calibri" w:eastAsia="Times New Roman" w:hAnsi="Calibri" w:cs="Calibri"/>
                <w:color w:val="000000"/>
                <w:sz w:val="18"/>
                <w:szCs w:val="18"/>
              </w:rPr>
            </w:pPr>
          </w:p>
        </w:tc>
        <w:tc>
          <w:tcPr>
            <w:tcW w:w="3850" w:type="dxa"/>
            <w:tcBorders>
              <w:top w:val="nil"/>
              <w:left w:val="nil"/>
              <w:bottom w:val="single" w:sz="4" w:space="0" w:color="auto"/>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µ</w:t>
            </w:r>
            <w:r>
              <w:rPr>
                <w:rFonts w:ascii="Calibri" w:eastAsia="Times New Roman" w:hAnsi="Calibri" w:cs="Calibri"/>
                <w:color w:val="000000"/>
                <w:sz w:val="18"/>
                <w:szCs w:val="18"/>
                <w:vertAlign w:val="subscript"/>
              </w:rPr>
              <w:t>anoxic</w:t>
            </w:r>
            <w:r>
              <w:rPr>
                <w:rFonts w:ascii="Calibri" w:eastAsia="Times New Roman" w:hAnsi="Calibri" w:cs="Calibri"/>
                <w:color w:val="000000"/>
                <w:sz w:val="18"/>
                <w:szCs w:val="18"/>
              </w:rPr>
              <w:t>/µ</w:t>
            </w:r>
            <w:r>
              <w:rPr>
                <w:rFonts w:ascii="Calibri" w:eastAsia="Times New Roman" w:hAnsi="Calibri" w:cs="Calibri"/>
                <w:color w:val="000000"/>
                <w:sz w:val="18"/>
                <w:szCs w:val="18"/>
                <w:vertAlign w:val="subscript"/>
              </w:rPr>
              <w:t>oxic</w:t>
            </w:r>
          </w:p>
        </w:tc>
        <w:tc>
          <w:tcPr>
            <w:tcW w:w="1481" w:type="dxa"/>
            <w:tcBorders>
              <w:top w:val="nil"/>
              <w:left w:val="nil"/>
              <w:bottom w:val="single" w:sz="4" w:space="0" w:color="auto"/>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0.0019</w:t>
            </w:r>
          </w:p>
        </w:tc>
        <w:tc>
          <w:tcPr>
            <w:tcW w:w="1831" w:type="dxa"/>
            <w:tcBorders>
              <w:top w:val="nil"/>
              <w:left w:val="nil"/>
              <w:bottom w:val="single" w:sz="4" w:space="0" w:color="auto"/>
              <w:right w:val="nil"/>
            </w:tcBorders>
            <w:shd w:val="clear" w:color="auto" w:fill="auto"/>
            <w:noWrap/>
            <w:vAlign w:val="bottom"/>
            <w:hideMark/>
          </w:tcPr>
          <w:p>
            <w:pPr>
              <w:spacing w:after="0" w:line="240" w:lineRule="auto"/>
              <w:rPr>
                <w:rFonts w:ascii="Calibri" w:eastAsia="Times New Roman" w:hAnsi="Calibri" w:cs="Calibri"/>
                <w:b/>
                <w:bCs/>
                <w:sz w:val="18"/>
                <w:szCs w:val="18"/>
                <w:lang w:val="en-GB"/>
              </w:rPr>
            </w:pPr>
            <w:r>
              <w:rPr>
                <w:rFonts w:ascii="Calibri" w:eastAsia="Times New Roman" w:hAnsi="Calibri" w:cs="Calibri"/>
                <w:b/>
                <w:bCs/>
                <w:sz w:val="18"/>
                <w:szCs w:val="18"/>
              </w:rPr>
              <w:t>0.00</w:t>
            </w:r>
            <w:r>
              <w:rPr>
                <w:rFonts w:ascii="Calibri" w:eastAsia="Times New Roman" w:hAnsi="Calibri" w:cs="Calibri"/>
                <w:b/>
                <w:bCs/>
                <w:sz w:val="18"/>
                <w:szCs w:val="18"/>
                <w:lang w:val="en-GB"/>
              </w:rPr>
              <w:t>56 *</w:t>
            </w:r>
          </w:p>
        </w:tc>
      </w:tr>
      <w:tr>
        <w:trPr>
          <w:trHeight w:val="360"/>
        </w:trPr>
        <w:tc>
          <w:tcPr>
            <w:tcW w:w="2477" w:type="dxa"/>
            <w:vMerge w:val="restart"/>
            <w:tcBorders>
              <w:top w:val="nil"/>
              <w:left w:val="nil"/>
              <w:bottom w:val="single" w:sz="8" w:space="0" w:color="000000"/>
              <w:right w:val="nil"/>
            </w:tcBorders>
            <w:shd w:val="clear" w:color="auto" w:fill="auto"/>
            <w:noWrap/>
            <w:vAlign w:val="center"/>
            <w:hideMark/>
          </w:tcPr>
          <w:p>
            <w:pPr>
              <w:spacing w:after="0" w:line="240" w:lineRule="auto"/>
              <w:jc w:val="center"/>
              <w:rPr>
                <w:rFonts w:ascii="Calibri" w:eastAsia="Times New Roman" w:hAnsi="Calibri" w:cs="Calibri"/>
                <w:i/>
                <w:iCs/>
                <w:color w:val="000000"/>
                <w:sz w:val="18"/>
                <w:szCs w:val="18"/>
              </w:rPr>
            </w:pPr>
            <w:r>
              <w:rPr>
                <w:rFonts w:ascii="Calibri" w:eastAsia="Times New Roman" w:hAnsi="Calibri" w:cs="Calibri"/>
                <w:i/>
                <w:iCs/>
                <w:color w:val="000000"/>
                <w:sz w:val="18"/>
                <w:szCs w:val="18"/>
              </w:rPr>
              <w:t xml:space="preserve">Adapted </w:t>
            </w:r>
            <w:r>
              <w:rPr>
                <w:rFonts w:ascii="Calibri" w:eastAsia="Times New Roman" w:hAnsi="Calibri" w:cs="Calibri"/>
                <w:i/>
                <w:iCs/>
                <w:color w:val="000000"/>
                <w:sz w:val="18"/>
                <w:szCs w:val="18"/>
                <w:lang w:val="en-GB"/>
              </w:rPr>
              <w:t>litho-</w:t>
            </w:r>
            <w:r>
              <w:rPr>
                <w:rFonts w:ascii="Calibri" w:eastAsia="Times New Roman" w:hAnsi="Calibri" w:cs="Calibri"/>
                <w:i/>
                <w:iCs/>
                <w:color w:val="000000"/>
                <w:sz w:val="18"/>
                <w:szCs w:val="18"/>
              </w:rPr>
              <w:t>autotrophic</w:t>
            </w:r>
          </w:p>
        </w:tc>
        <w:tc>
          <w:tcPr>
            <w:tcW w:w="3850" w:type="dxa"/>
            <w:tcBorders>
              <w:top w:val="single" w:sz="4" w:space="0" w:color="auto"/>
              <w:left w:val="nil"/>
              <w:bottom w:val="nil"/>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max. NO</w:t>
            </w:r>
            <w:r>
              <w:rPr>
                <w:rFonts w:ascii="Calibri" w:eastAsia="Times New Roman" w:hAnsi="Calibri" w:cs="Calibri"/>
                <w:color w:val="000000"/>
                <w:sz w:val="18"/>
                <w:szCs w:val="18"/>
                <w:vertAlign w:val="subscript"/>
              </w:rPr>
              <w:t>2</w:t>
            </w:r>
            <w:r>
              <w:rPr>
                <w:rFonts w:ascii="Calibri" w:eastAsia="Times New Roman" w:hAnsi="Calibri" w:cs="Calibri"/>
                <w:color w:val="000000"/>
                <w:sz w:val="18"/>
                <w:szCs w:val="18"/>
              </w:rPr>
              <w:t xml:space="preserve"> (% of initial NO</w:t>
            </w:r>
            <w:r>
              <w:rPr>
                <w:rFonts w:ascii="Calibri" w:eastAsia="Times New Roman" w:hAnsi="Calibri" w:cs="Calibri"/>
                <w:color w:val="000000"/>
                <w:sz w:val="18"/>
                <w:szCs w:val="18"/>
                <w:vertAlign w:val="subscript"/>
              </w:rPr>
              <w:t>3</w:t>
            </w:r>
            <w:r>
              <w:rPr>
                <w:rFonts w:ascii="Calibri" w:eastAsia="Times New Roman" w:hAnsi="Calibri" w:cs="Calibri"/>
                <w:color w:val="000000"/>
                <w:sz w:val="18"/>
                <w:szCs w:val="18"/>
              </w:rPr>
              <w:t>)</w:t>
            </w:r>
          </w:p>
        </w:tc>
        <w:tc>
          <w:tcPr>
            <w:tcW w:w="1481" w:type="dxa"/>
            <w:tcBorders>
              <w:top w:val="single" w:sz="4" w:space="0" w:color="auto"/>
              <w:left w:val="nil"/>
              <w:bottom w:val="nil"/>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0.0091</w:t>
            </w:r>
          </w:p>
        </w:tc>
        <w:tc>
          <w:tcPr>
            <w:tcW w:w="1831" w:type="dxa"/>
            <w:tcBorders>
              <w:top w:val="single" w:sz="4" w:space="0" w:color="auto"/>
              <w:left w:val="nil"/>
              <w:bottom w:val="nil"/>
              <w:right w:val="nil"/>
            </w:tcBorders>
            <w:shd w:val="clear" w:color="auto" w:fill="auto"/>
            <w:noWrap/>
            <w:vAlign w:val="bottom"/>
            <w:hideMark/>
          </w:tcPr>
          <w:p>
            <w:pPr>
              <w:spacing w:after="0" w:line="240" w:lineRule="auto"/>
              <w:rPr>
                <w:rFonts w:ascii="Calibri" w:eastAsia="Times New Roman" w:hAnsi="Calibri" w:cs="Calibri"/>
                <w:b/>
                <w:bCs/>
                <w:sz w:val="18"/>
                <w:szCs w:val="18"/>
                <w:lang w:val="en-GB"/>
              </w:rPr>
            </w:pPr>
            <w:r>
              <w:rPr>
                <w:rFonts w:ascii="Calibri" w:eastAsia="Times New Roman" w:hAnsi="Calibri" w:cs="Calibri"/>
                <w:b/>
                <w:bCs/>
                <w:sz w:val="18"/>
                <w:szCs w:val="18"/>
              </w:rPr>
              <w:t>0.0169</w:t>
            </w:r>
            <w:r>
              <w:rPr>
                <w:rFonts w:ascii="Calibri" w:eastAsia="Times New Roman" w:hAnsi="Calibri" w:cs="Calibri"/>
                <w:b/>
                <w:bCs/>
                <w:sz w:val="18"/>
                <w:szCs w:val="18"/>
                <w:lang w:val="en-GB"/>
              </w:rPr>
              <w:t xml:space="preserve"> *</w:t>
            </w:r>
          </w:p>
        </w:tc>
      </w:tr>
      <w:tr>
        <w:trPr>
          <w:trHeight w:val="300"/>
        </w:trPr>
        <w:tc>
          <w:tcPr>
            <w:tcW w:w="2477" w:type="dxa"/>
            <w:vMerge/>
            <w:tcBorders>
              <w:top w:val="nil"/>
              <w:left w:val="nil"/>
              <w:bottom w:val="single" w:sz="8" w:space="0" w:color="000000"/>
              <w:right w:val="nil"/>
            </w:tcBorders>
            <w:vAlign w:val="center"/>
            <w:hideMark/>
          </w:tcPr>
          <w:p>
            <w:pPr>
              <w:spacing w:after="0" w:line="240" w:lineRule="auto"/>
              <w:rPr>
                <w:rFonts w:ascii="Calibri" w:eastAsia="Times New Roman" w:hAnsi="Calibri" w:cs="Calibri"/>
                <w:color w:val="000000"/>
                <w:sz w:val="18"/>
                <w:szCs w:val="18"/>
              </w:rPr>
            </w:pPr>
          </w:p>
        </w:tc>
        <w:tc>
          <w:tcPr>
            <w:tcW w:w="3850"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max. NO [nM]</w:t>
            </w:r>
          </w:p>
        </w:tc>
        <w:tc>
          <w:tcPr>
            <w:tcW w:w="1481"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0.1541</w:t>
            </w:r>
          </w:p>
        </w:tc>
        <w:tc>
          <w:tcPr>
            <w:tcW w:w="1831"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sz w:val="18"/>
                <w:szCs w:val="18"/>
              </w:rPr>
            </w:pPr>
            <w:r>
              <w:rPr>
                <w:rFonts w:ascii="Calibri" w:eastAsia="Times New Roman" w:hAnsi="Calibri" w:cs="Calibri"/>
                <w:sz w:val="18"/>
                <w:szCs w:val="18"/>
              </w:rPr>
              <w:t>0.2003</w:t>
            </w:r>
          </w:p>
        </w:tc>
      </w:tr>
      <w:tr>
        <w:trPr>
          <w:trHeight w:val="375"/>
        </w:trPr>
        <w:tc>
          <w:tcPr>
            <w:tcW w:w="2477" w:type="dxa"/>
            <w:vMerge/>
            <w:tcBorders>
              <w:top w:val="nil"/>
              <w:left w:val="nil"/>
              <w:bottom w:val="single" w:sz="8" w:space="0" w:color="000000"/>
              <w:right w:val="nil"/>
            </w:tcBorders>
            <w:vAlign w:val="center"/>
            <w:hideMark/>
          </w:tcPr>
          <w:p>
            <w:pPr>
              <w:spacing w:after="0" w:line="240" w:lineRule="auto"/>
              <w:rPr>
                <w:rFonts w:ascii="Calibri" w:eastAsia="Times New Roman" w:hAnsi="Calibri" w:cs="Calibri"/>
                <w:color w:val="000000"/>
                <w:sz w:val="18"/>
                <w:szCs w:val="18"/>
              </w:rPr>
            </w:pPr>
          </w:p>
        </w:tc>
        <w:tc>
          <w:tcPr>
            <w:tcW w:w="3850" w:type="dxa"/>
            <w:tcBorders>
              <w:top w:val="nil"/>
              <w:left w:val="nil"/>
              <w:bottom w:val="single" w:sz="8" w:space="0" w:color="auto"/>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max. N</w:t>
            </w:r>
            <w:r>
              <w:rPr>
                <w:rFonts w:ascii="Calibri" w:eastAsia="Times New Roman" w:hAnsi="Calibri" w:cs="Calibri"/>
                <w:color w:val="000000"/>
                <w:sz w:val="18"/>
                <w:szCs w:val="18"/>
                <w:vertAlign w:val="subscript"/>
              </w:rPr>
              <w:t>2</w:t>
            </w:r>
            <w:r>
              <w:rPr>
                <w:rFonts w:ascii="Calibri" w:eastAsia="Times New Roman" w:hAnsi="Calibri" w:cs="Calibri"/>
                <w:color w:val="000000"/>
                <w:sz w:val="18"/>
                <w:szCs w:val="18"/>
              </w:rPr>
              <w:t>O-N (% of initial NO</w:t>
            </w:r>
            <w:r>
              <w:rPr>
                <w:rFonts w:ascii="Calibri" w:eastAsia="Times New Roman" w:hAnsi="Calibri" w:cs="Calibri"/>
                <w:color w:val="000000"/>
                <w:sz w:val="18"/>
                <w:szCs w:val="18"/>
                <w:vertAlign w:val="subscript"/>
              </w:rPr>
              <w:t>3</w:t>
            </w:r>
            <w:r>
              <w:rPr>
                <w:rFonts w:ascii="Calibri" w:eastAsia="Times New Roman" w:hAnsi="Calibri" w:cs="Calibri"/>
                <w:color w:val="000000"/>
                <w:sz w:val="18"/>
                <w:szCs w:val="18"/>
              </w:rPr>
              <w:t>)</w:t>
            </w:r>
          </w:p>
        </w:tc>
        <w:tc>
          <w:tcPr>
            <w:tcW w:w="1481" w:type="dxa"/>
            <w:tcBorders>
              <w:top w:val="nil"/>
              <w:left w:val="nil"/>
              <w:bottom w:val="single" w:sz="8" w:space="0" w:color="auto"/>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0.5810</w:t>
            </w:r>
          </w:p>
        </w:tc>
        <w:tc>
          <w:tcPr>
            <w:tcW w:w="1831" w:type="dxa"/>
            <w:tcBorders>
              <w:top w:val="nil"/>
              <w:left w:val="nil"/>
              <w:bottom w:val="single" w:sz="8" w:space="0" w:color="auto"/>
              <w:right w:val="nil"/>
            </w:tcBorders>
            <w:shd w:val="clear" w:color="auto" w:fill="auto"/>
            <w:noWrap/>
            <w:vAlign w:val="bottom"/>
            <w:hideMark/>
          </w:tcPr>
          <w:p>
            <w:pPr>
              <w:spacing w:after="0" w:line="240" w:lineRule="auto"/>
              <w:rPr>
                <w:rFonts w:ascii="Calibri" w:eastAsia="Times New Roman" w:hAnsi="Calibri" w:cs="Calibri"/>
                <w:sz w:val="18"/>
                <w:szCs w:val="18"/>
              </w:rPr>
            </w:pPr>
            <w:r>
              <w:rPr>
                <w:rFonts w:ascii="Calibri" w:eastAsia="Times New Roman" w:hAnsi="Calibri" w:cs="Calibri"/>
                <w:sz w:val="18"/>
                <w:szCs w:val="18"/>
              </w:rPr>
              <w:t>0.5810</w:t>
            </w:r>
          </w:p>
        </w:tc>
      </w:tr>
      <w:tr>
        <w:trPr>
          <w:trHeight w:val="360"/>
        </w:trPr>
        <w:tc>
          <w:tcPr>
            <w:tcW w:w="2477" w:type="dxa"/>
            <w:vMerge w:val="restart"/>
            <w:tcBorders>
              <w:top w:val="nil"/>
              <w:left w:val="nil"/>
              <w:bottom w:val="single" w:sz="8" w:space="0" w:color="000000"/>
              <w:right w:val="nil"/>
            </w:tcBorders>
            <w:shd w:val="clear" w:color="auto" w:fill="auto"/>
            <w:noWrap/>
            <w:vAlign w:val="center"/>
            <w:hideMark/>
          </w:tcPr>
          <w:p>
            <w:pPr>
              <w:spacing w:after="0" w:line="240" w:lineRule="auto"/>
              <w:jc w:val="center"/>
              <w:rPr>
                <w:rFonts w:ascii="Calibri" w:eastAsia="Times New Roman" w:hAnsi="Calibri" w:cs="Calibri"/>
                <w:i/>
                <w:iCs/>
                <w:color w:val="000000"/>
                <w:sz w:val="18"/>
                <w:szCs w:val="18"/>
              </w:rPr>
            </w:pPr>
            <w:r>
              <w:rPr>
                <w:rFonts w:ascii="Calibri" w:eastAsia="Times New Roman" w:hAnsi="Calibri" w:cs="Calibri"/>
                <w:i/>
                <w:iCs/>
                <w:color w:val="000000"/>
                <w:sz w:val="18"/>
                <w:szCs w:val="18"/>
                <w:lang w:val="en-GB"/>
              </w:rPr>
              <w:t>Organo-h</w:t>
            </w:r>
            <w:r>
              <w:rPr>
                <w:rFonts w:ascii="Calibri" w:eastAsia="Times New Roman" w:hAnsi="Calibri" w:cs="Calibri"/>
                <w:i/>
                <w:iCs/>
                <w:color w:val="000000"/>
                <w:sz w:val="18"/>
                <w:szCs w:val="18"/>
              </w:rPr>
              <w:t>eterotrophic transition</w:t>
            </w:r>
          </w:p>
        </w:tc>
        <w:tc>
          <w:tcPr>
            <w:tcW w:w="3850"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max. NO</w:t>
            </w:r>
            <w:r>
              <w:rPr>
                <w:rFonts w:ascii="Calibri" w:eastAsia="Times New Roman" w:hAnsi="Calibri" w:cs="Calibri"/>
                <w:color w:val="000000"/>
                <w:sz w:val="18"/>
                <w:szCs w:val="18"/>
                <w:vertAlign w:val="subscript"/>
              </w:rPr>
              <w:t>2</w:t>
            </w:r>
            <w:r>
              <w:rPr>
                <w:rFonts w:ascii="Calibri" w:eastAsia="Times New Roman" w:hAnsi="Calibri" w:cs="Calibri"/>
                <w:color w:val="000000"/>
                <w:sz w:val="18"/>
                <w:szCs w:val="18"/>
              </w:rPr>
              <w:t xml:space="preserve"> (% of initial NO</w:t>
            </w:r>
            <w:r>
              <w:rPr>
                <w:rFonts w:ascii="Calibri" w:eastAsia="Times New Roman" w:hAnsi="Calibri" w:cs="Calibri"/>
                <w:color w:val="000000"/>
                <w:sz w:val="18"/>
                <w:szCs w:val="18"/>
                <w:vertAlign w:val="subscript"/>
              </w:rPr>
              <w:t>3</w:t>
            </w:r>
            <w:r>
              <w:rPr>
                <w:rFonts w:ascii="Calibri" w:eastAsia="Times New Roman" w:hAnsi="Calibri" w:cs="Calibri"/>
                <w:color w:val="000000"/>
                <w:sz w:val="18"/>
                <w:szCs w:val="18"/>
              </w:rPr>
              <w:t>)</w:t>
            </w:r>
          </w:p>
        </w:tc>
        <w:tc>
          <w:tcPr>
            <w:tcW w:w="1481"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0.0006</w:t>
            </w:r>
          </w:p>
        </w:tc>
        <w:tc>
          <w:tcPr>
            <w:tcW w:w="1831"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b/>
                <w:bCs/>
                <w:sz w:val="18"/>
                <w:szCs w:val="18"/>
                <w:lang w:val="en-GB"/>
              </w:rPr>
            </w:pPr>
            <w:r>
              <w:rPr>
                <w:rFonts w:ascii="Calibri" w:eastAsia="Times New Roman" w:hAnsi="Calibri" w:cs="Calibri"/>
                <w:b/>
                <w:bCs/>
                <w:sz w:val="18"/>
                <w:szCs w:val="18"/>
              </w:rPr>
              <w:t>0.0026</w:t>
            </w:r>
            <w:r>
              <w:rPr>
                <w:rFonts w:ascii="Calibri" w:eastAsia="Times New Roman" w:hAnsi="Calibri" w:cs="Calibri"/>
                <w:b/>
                <w:bCs/>
                <w:sz w:val="18"/>
                <w:szCs w:val="18"/>
                <w:lang w:val="en-GB"/>
              </w:rPr>
              <w:t xml:space="preserve"> *</w:t>
            </w:r>
          </w:p>
        </w:tc>
      </w:tr>
      <w:tr>
        <w:trPr>
          <w:trHeight w:val="300"/>
        </w:trPr>
        <w:tc>
          <w:tcPr>
            <w:tcW w:w="2477" w:type="dxa"/>
            <w:vMerge/>
            <w:tcBorders>
              <w:top w:val="nil"/>
              <w:left w:val="nil"/>
              <w:bottom w:val="single" w:sz="8" w:space="0" w:color="000000"/>
              <w:right w:val="nil"/>
            </w:tcBorders>
            <w:vAlign w:val="center"/>
            <w:hideMark/>
          </w:tcPr>
          <w:p>
            <w:pPr>
              <w:spacing w:after="0" w:line="240" w:lineRule="auto"/>
              <w:rPr>
                <w:rFonts w:ascii="Calibri" w:eastAsia="Times New Roman" w:hAnsi="Calibri" w:cs="Calibri"/>
                <w:b/>
                <w:bCs/>
                <w:color w:val="000000"/>
                <w:sz w:val="18"/>
                <w:szCs w:val="18"/>
              </w:rPr>
            </w:pPr>
          </w:p>
        </w:tc>
        <w:tc>
          <w:tcPr>
            <w:tcW w:w="3850"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max. NO [nM]</w:t>
            </w:r>
          </w:p>
        </w:tc>
        <w:tc>
          <w:tcPr>
            <w:tcW w:w="1481"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0.0003</w:t>
            </w:r>
          </w:p>
        </w:tc>
        <w:tc>
          <w:tcPr>
            <w:tcW w:w="1831"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b/>
                <w:bCs/>
                <w:sz w:val="18"/>
                <w:szCs w:val="18"/>
                <w:lang w:val="en-GB"/>
              </w:rPr>
            </w:pPr>
            <w:r>
              <w:rPr>
                <w:rFonts w:ascii="Calibri" w:eastAsia="Times New Roman" w:hAnsi="Calibri" w:cs="Calibri"/>
                <w:b/>
                <w:bCs/>
                <w:sz w:val="18"/>
                <w:szCs w:val="18"/>
              </w:rPr>
              <w:t>0.0017</w:t>
            </w:r>
            <w:r>
              <w:rPr>
                <w:rFonts w:ascii="Calibri" w:eastAsia="Times New Roman" w:hAnsi="Calibri" w:cs="Calibri"/>
                <w:b/>
                <w:bCs/>
                <w:sz w:val="18"/>
                <w:szCs w:val="18"/>
                <w:lang w:val="en-GB"/>
              </w:rPr>
              <w:t xml:space="preserve"> *</w:t>
            </w:r>
          </w:p>
        </w:tc>
      </w:tr>
      <w:tr>
        <w:trPr>
          <w:trHeight w:val="360"/>
        </w:trPr>
        <w:tc>
          <w:tcPr>
            <w:tcW w:w="2477" w:type="dxa"/>
            <w:vMerge/>
            <w:tcBorders>
              <w:top w:val="nil"/>
              <w:left w:val="nil"/>
              <w:bottom w:val="single" w:sz="8" w:space="0" w:color="000000"/>
              <w:right w:val="nil"/>
            </w:tcBorders>
            <w:vAlign w:val="center"/>
            <w:hideMark/>
          </w:tcPr>
          <w:p>
            <w:pPr>
              <w:spacing w:after="0" w:line="240" w:lineRule="auto"/>
              <w:rPr>
                <w:rFonts w:ascii="Calibri" w:eastAsia="Times New Roman" w:hAnsi="Calibri" w:cs="Calibri"/>
                <w:b/>
                <w:bCs/>
                <w:color w:val="000000"/>
                <w:sz w:val="18"/>
                <w:szCs w:val="18"/>
              </w:rPr>
            </w:pPr>
          </w:p>
        </w:tc>
        <w:tc>
          <w:tcPr>
            <w:tcW w:w="3850"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max. N</w:t>
            </w:r>
            <w:r>
              <w:rPr>
                <w:rFonts w:ascii="Calibri" w:eastAsia="Times New Roman" w:hAnsi="Calibri" w:cs="Calibri"/>
                <w:color w:val="000000"/>
                <w:sz w:val="18"/>
                <w:szCs w:val="18"/>
                <w:vertAlign w:val="subscript"/>
              </w:rPr>
              <w:t>2</w:t>
            </w:r>
            <w:r>
              <w:rPr>
                <w:rFonts w:ascii="Calibri" w:eastAsia="Times New Roman" w:hAnsi="Calibri" w:cs="Calibri"/>
                <w:color w:val="000000"/>
                <w:sz w:val="18"/>
                <w:szCs w:val="18"/>
              </w:rPr>
              <w:t>O-N (% of initial NO</w:t>
            </w:r>
            <w:r>
              <w:rPr>
                <w:rFonts w:ascii="Calibri" w:eastAsia="Times New Roman" w:hAnsi="Calibri" w:cs="Calibri"/>
                <w:color w:val="000000"/>
                <w:sz w:val="18"/>
                <w:szCs w:val="18"/>
                <w:vertAlign w:val="subscript"/>
              </w:rPr>
              <w:t>3</w:t>
            </w:r>
            <w:r>
              <w:rPr>
                <w:rFonts w:ascii="Calibri" w:eastAsia="Times New Roman" w:hAnsi="Calibri" w:cs="Calibri"/>
                <w:color w:val="000000"/>
                <w:sz w:val="18"/>
                <w:szCs w:val="18"/>
              </w:rPr>
              <w:t>)</w:t>
            </w:r>
          </w:p>
        </w:tc>
        <w:tc>
          <w:tcPr>
            <w:tcW w:w="1481"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0.0000</w:t>
            </w:r>
          </w:p>
        </w:tc>
        <w:tc>
          <w:tcPr>
            <w:tcW w:w="1831"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b/>
                <w:bCs/>
                <w:sz w:val="18"/>
                <w:szCs w:val="18"/>
                <w:lang w:val="en-GB"/>
              </w:rPr>
            </w:pPr>
            <w:r>
              <w:rPr>
                <w:rFonts w:ascii="Calibri" w:eastAsia="Times New Roman" w:hAnsi="Calibri" w:cs="Calibri"/>
                <w:b/>
                <w:bCs/>
                <w:sz w:val="18"/>
                <w:szCs w:val="18"/>
              </w:rPr>
              <w:t>0.0000</w:t>
            </w:r>
            <w:r>
              <w:rPr>
                <w:rFonts w:ascii="Calibri" w:eastAsia="Times New Roman" w:hAnsi="Calibri" w:cs="Calibri"/>
                <w:b/>
                <w:bCs/>
                <w:sz w:val="18"/>
                <w:szCs w:val="18"/>
                <w:lang w:val="en-GB"/>
              </w:rPr>
              <w:t xml:space="preserve"> *</w:t>
            </w:r>
          </w:p>
        </w:tc>
      </w:tr>
      <w:tr>
        <w:trPr>
          <w:trHeight w:val="300"/>
        </w:trPr>
        <w:tc>
          <w:tcPr>
            <w:tcW w:w="2477" w:type="dxa"/>
            <w:vMerge/>
            <w:tcBorders>
              <w:top w:val="nil"/>
              <w:left w:val="nil"/>
              <w:bottom w:val="single" w:sz="8" w:space="0" w:color="000000"/>
              <w:right w:val="nil"/>
            </w:tcBorders>
            <w:vAlign w:val="center"/>
          </w:tcPr>
          <w:p>
            <w:pPr>
              <w:spacing w:after="0" w:line="240" w:lineRule="auto"/>
              <w:rPr>
                <w:rFonts w:ascii="Calibri" w:eastAsia="Times New Roman" w:hAnsi="Calibri" w:cs="Calibri"/>
                <w:b/>
                <w:bCs/>
                <w:color w:val="000000"/>
                <w:sz w:val="18"/>
                <w:szCs w:val="18"/>
              </w:rPr>
            </w:pPr>
          </w:p>
        </w:tc>
        <w:tc>
          <w:tcPr>
            <w:tcW w:w="3850" w:type="dxa"/>
            <w:tcBorders>
              <w:top w:val="nil"/>
              <w:left w:val="nil"/>
              <w:bottom w:val="nil"/>
              <w:right w:val="nil"/>
            </w:tcBorders>
            <w:shd w:val="clear" w:color="auto" w:fill="auto"/>
            <w:noWrap/>
            <w:vAlign w:val="bottom"/>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O</w:t>
            </w:r>
            <w:r>
              <w:rPr>
                <w:rFonts w:ascii="Calibri" w:eastAsia="Times New Roman" w:hAnsi="Calibri" w:cs="Calibri"/>
                <w:color w:val="000000"/>
                <w:sz w:val="18"/>
                <w:szCs w:val="18"/>
                <w:vertAlign w:val="subscript"/>
              </w:rPr>
              <w:t>2</w:t>
            </w:r>
            <w:r>
              <w:rPr>
                <w:rFonts w:ascii="Calibri" w:eastAsia="Times New Roman" w:hAnsi="Calibri" w:cs="Calibri"/>
                <w:color w:val="000000"/>
                <w:sz w:val="18"/>
                <w:szCs w:val="18"/>
              </w:rPr>
              <w:t xml:space="preserve"> [µM]</w:t>
            </w:r>
            <w:r>
              <w:rPr>
                <w:rFonts w:ascii="Calibri" w:eastAsia="Times New Roman" w:hAnsi="Calibri" w:cs="Calibri"/>
                <w:color w:val="000000"/>
                <w:sz w:val="18"/>
                <w:szCs w:val="18"/>
                <w:lang w:val="en-GB"/>
              </w:rPr>
              <w:t xml:space="preserve"> in liquid</w:t>
            </w:r>
            <w:r>
              <w:rPr>
                <w:rFonts w:ascii="Calibri" w:eastAsia="Times New Roman" w:hAnsi="Calibri" w:cs="Calibri"/>
                <w:color w:val="000000"/>
                <w:sz w:val="18"/>
                <w:szCs w:val="18"/>
              </w:rPr>
              <w:t xml:space="preserve"> --&gt; NO</w:t>
            </w:r>
            <w:r>
              <w:rPr>
                <w:rFonts w:ascii="Calibri" w:eastAsia="Times New Roman" w:hAnsi="Calibri" w:cs="Calibri"/>
                <w:color w:val="000000"/>
                <w:sz w:val="18"/>
                <w:szCs w:val="18"/>
                <w:vertAlign w:val="subscript"/>
                <w:lang w:val="en-GB"/>
              </w:rPr>
              <w:t>2</w:t>
            </w:r>
            <w:r>
              <w:rPr>
                <w:rFonts w:ascii="Calibri" w:eastAsia="Times New Roman" w:hAnsi="Calibri" w:cs="Calibri"/>
                <w:color w:val="000000"/>
                <w:sz w:val="18"/>
                <w:szCs w:val="18"/>
                <w:vertAlign w:val="superscript"/>
                <w:lang w:val="en-GB"/>
              </w:rPr>
              <w:t>-</w:t>
            </w:r>
          </w:p>
        </w:tc>
        <w:tc>
          <w:tcPr>
            <w:tcW w:w="1481" w:type="dxa"/>
            <w:tcBorders>
              <w:top w:val="nil"/>
              <w:left w:val="nil"/>
              <w:bottom w:val="nil"/>
              <w:right w:val="nil"/>
            </w:tcBorders>
            <w:shd w:val="clear" w:color="auto" w:fill="auto"/>
            <w:noWrap/>
            <w:vAlign w:val="bottom"/>
          </w:tcPr>
          <w:p>
            <w:pPr>
              <w:spacing w:after="0" w:line="240" w:lineRule="auto"/>
              <w:rPr>
                <w:rFonts w:ascii="Calibri" w:eastAsia="Times New Roman" w:hAnsi="Calibri" w:cs="Calibri"/>
                <w:color w:val="000000"/>
                <w:sz w:val="18"/>
                <w:szCs w:val="18"/>
                <w:lang w:val="en-GB"/>
              </w:rPr>
            </w:pPr>
            <w:r>
              <w:rPr>
                <w:rFonts w:ascii="Calibri" w:eastAsia="Times New Roman" w:hAnsi="Calibri" w:cs="Calibri"/>
                <w:color w:val="000000"/>
                <w:sz w:val="18"/>
                <w:szCs w:val="18"/>
                <w:lang w:val="en-GB"/>
              </w:rPr>
              <w:t>0.2081</w:t>
            </w:r>
          </w:p>
        </w:tc>
        <w:tc>
          <w:tcPr>
            <w:tcW w:w="1831" w:type="dxa"/>
            <w:tcBorders>
              <w:top w:val="nil"/>
              <w:left w:val="nil"/>
              <w:bottom w:val="nil"/>
              <w:right w:val="nil"/>
            </w:tcBorders>
            <w:shd w:val="clear" w:color="auto" w:fill="auto"/>
            <w:noWrap/>
            <w:vAlign w:val="bottom"/>
          </w:tcPr>
          <w:p>
            <w:pPr>
              <w:spacing w:after="0" w:line="240" w:lineRule="auto"/>
              <w:rPr>
                <w:rFonts w:ascii="Calibri" w:eastAsia="Times New Roman" w:hAnsi="Calibri" w:cs="Calibri"/>
                <w:sz w:val="18"/>
                <w:szCs w:val="18"/>
                <w:lang w:val="en-GB"/>
              </w:rPr>
            </w:pPr>
            <w:r>
              <w:rPr>
                <w:rFonts w:ascii="Calibri" w:eastAsia="Times New Roman" w:hAnsi="Calibri" w:cs="Calibri"/>
                <w:sz w:val="18"/>
                <w:szCs w:val="18"/>
                <w:lang w:val="en-GB"/>
              </w:rPr>
              <w:t>0.2366</w:t>
            </w:r>
          </w:p>
        </w:tc>
      </w:tr>
      <w:tr>
        <w:trPr>
          <w:trHeight w:val="300"/>
        </w:trPr>
        <w:tc>
          <w:tcPr>
            <w:tcW w:w="2477" w:type="dxa"/>
            <w:vMerge/>
            <w:tcBorders>
              <w:top w:val="nil"/>
              <w:left w:val="nil"/>
              <w:bottom w:val="single" w:sz="8" w:space="0" w:color="000000"/>
              <w:right w:val="nil"/>
            </w:tcBorders>
            <w:vAlign w:val="center"/>
            <w:hideMark/>
          </w:tcPr>
          <w:p>
            <w:pPr>
              <w:spacing w:after="0" w:line="240" w:lineRule="auto"/>
              <w:rPr>
                <w:rFonts w:ascii="Calibri" w:eastAsia="Times New Roman" w:hAnsi="Calibri" w:cs="Calibri"/>
                <w:b/>
                <w:bCs/>
                <w:color w:val="000000"/>
                <w:sz w:val="18"/>
                <w:szCs w:val="18"/>
              </w:rPr>
            </w:pPr>
          </w:p>
        </w:tc>
        <w:tc>
          <w:tcPr>
            <w:tcW w:w="3850"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O</w:t>
            </w:r>
            <w:r>
              <w:rPr>
                <w:rFonts w:ascii="Calibri" w:eastAsia="Times New Roman" w:hAnsi="Calibri" w:cs="Calibri"/>
                <w:color w:val="000000"/>
                <w:sz w:val="18"/>
                <w:szCs w:val="18"/>
                <w:vertAlign w:val="subscript"/>
              </w:rPr>
              <w:t>2</w:t>
            </w:r>
            <w:r>
              <w:rPr>
                <w:rFonts w:ascii="Calibri" w:eastAsia="Times New Roman" w:hAnsi="Calibri" w:cs="Calibri"/>
                <w:color w:val="000000"/>
                <w:sz w:val="18"/>
                <w:szCs w:val="18"/>
              </w:rPr>
              <w:t xml:space="preserve"> [µM]</w:t>
            </w:r>
            <w:r>
              <w:rPr>
                <w:rFonts w:ascii="Calibri" w:eastAsia="Times New Roman" w:hAnsi="Calibri" w:cs="Calibri"/>
                <w:color w:val="000000"/>
                <w:sz w:val="18"/>
                <w:szCs w:val="18"/>
                <w:lang w:val="en-GB"/>
              </w:rPr>
              <w:t xml:space="preserve"> in liquid</w:t>
            </w:r>
            <w:r>
              <w:rPr>
                <w:rFonts w:ascii="Calibri" w:eastAsia="Times New Roman" w:hAnsi="Calibri" w:cs="Calibri"/>
                <w:color w:val="000000"/>
                <w:sz w:val="18"/>
                <w:szCs w:val="18"/>
              </w:rPr>
              <w:t xml:space="preserve"> --&gt; NO</w:t>
            </w:r>
          </w:p>
        </w:tc>
        <w:tc>
          <w:tcPr>
            <w:tcW w:w="1481"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0.0381</w:t>
            </w:r>
          </w:p>
        </w:tc>
        <w:tc>
          <w:tcPr>
            <w:tcW w:w="1831"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sz w:val="18"/>
                <w:szCs w:val="18"/>
                <w:lang w:val="en-GB"/>
              </w:rPr>
            </w:pPr>
            <w:r>
              <w:rPr>
                <w:rFonts w:ascii="Calibri" w:eastAsia="Times New Roman" w:hAnsi="Calibri" w:cs="Calibri"/>
                <w:sz w:val="18"/>
                <w:szCs w:val="18"/>
              </w:rPr>
              <w:t>0.0550</w:t>
            </w:r>
            <w:r>
              <w:rPr>
                <w:rFonts w:ascii="Calibri" w:eastAsia="Times New Roman" w:hAnsi="Calibri" w:cs="Calibri"/>
                <w:sz w:val="18"/>
                <w:szCs w:val="18"/>
                <w:lang w:val="en-GB"/>
              </w:rPr>
              <w:t xml:space="preserve"> </w:t>
            </w:r>
          </w:p>
        </w:tc>
      </w:tr>
      <w:tr>
        <w:trPr>
          <w:trHeight w:val="300"/>
        </w:trPr>
        <w:tc>
          <w:tcPr>
            <w:tcW w:w="2477" w:type="dxa"/>
            <w:vMerge/>
            <w:tcBorders>
              <w:top w:val="nil"/>
              <w:left w:val="nil"/>
              <w:bottom w:val="single" w:sz="8" w:space="0" w:color="000000"/>
              <w:right w:val="nil"/>
            </w:tcBorders>
            <w:vAlign w:val="center"/>
          </w:tcPr>
          <w:p>
            <w:pPr>
              <w:spacing w:after="0" w:line="240" w:lineRule="auto"/>
              <w:rPr>
                <w:rFonts w:ascii="Calibri" w:eastAsia="Times New Roman" w:hAnsi="Calibri" w:cs="Calibri"/>
                <w:b/>
                <w:bCs/>
                <w:color w:val="000000"/>
                <w:sz w:val="18"/>
                <w:szCs w:val="18"/>
              </w:rPr>
            </w:pPr>
          </w:p>
        </w:tc>
        <w:tc>
          <w:tcPr>
            <w:tcW w:w="3850" w:type="dxa"/>
            <w:tcBorders>
              <w:top w:val="nil"/>
              <w:left w:val="nil"/>
              <w:bottom w:val="nil"/>
              <w:right w:val="nil"/>
            </w:tcBorders>
            <w:shd w:val="clear" w:color="auto" w:fill="auto"/>
            <w:noWrap/>
            <w:vAlign w:val="bottom"/>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µ</w:t>
            </w:r>
            <w:r>
              <w:rPr>
                <w:rFonts w:ascii="Calibri" w:eastAsia="Times New Roman" w:hAnsi="Calibri" w:cs="Calibri"/>
                <w:color w:val="000000"/>
                <w:sz w:val="18"/>
                <w:szCs w:val="18"/>
                <w:vertAlign w:val="subscript"/>
              </w:rPr>
              <w:t>oxic</w:t>
            </w:r>
          </w:p>
        </w:tc>
        <w:tc>
          <w:tcPr>
            <w:tcW w:w="1481" w:type="dxa"/>
            <w:tcBorders>
              <w:top w:val="nil"/>
              <w:left w:val="nil"/>
              <w:bottom w:val="nil"/>
              <w:right w:val="nil"/>
            </w:tcBorders>
            <w:shd w:val="clear" w:color="auto" w:fill="auto"/>
            <w:noWrap/>
            <w:vAlign w:val="bottom"/>
          </w:tcPr>
          <w:p>
            <w:pPr>
              <w:spacing w:after="0" w:line="240" w:lineRule="auto"/>
              <w:rPr>
                <w:rFonts w:ascii="Calibri" w:eastAsia="Times New Roman" w:hAnsi="Calibri" w:cs="Calibri"/>
                <w:color w:val="000000"/>
                <w:sz w:val="18"/>
                <w:szCs w:val="18"/>
                <w:lang w:val="en-GB"/>
              </w:rPr>
            </w:pPr>
            <w:r>
              <w:rPr>
                <w:rFonts w:ascii="Calibri" w:eastAsia="Times New Roman" w:hAnsi="Calibri" w:cs="Calibri"/>
                <w:color w:val="000000"/>
                <w:sz w:val="18"/>
                <w:szCs w:val="18"/>
                <w:lang w:val="en-GB"/>
              </w:rPr>
              <w:t>0.1218</w:t>
            </w:r>
          </w:p>
        </w:tc>
        <w:tc>
          <w:tcPr>
            <w:tcW w:w="1831" w:type="dxa"/>
            <w:tcBorders>
              <w:top w:val="nil"/>
              <w:left w:val="nil"/>
              <w:bottom w:val="nil"/>
              <w:right w:val="nil"/>
            </w:tcBorders>
            <w:shd w:val="clear" w:color="auto" w:fill="auto"/>
            <w:noWrap/>
            <w:vAlign w:val="bottom"/>
          </w:tcPr>
          <w:p>
            <w:pPr>
              <w:spacing w:after="0" w:line="240" w:lineRule="auto"/>
              <w:rPr>
                <w:rFonts w:ascii="Calibri" w:eastAsia="Times New Roman" w:hAnsi="Calibri" w:cs="Calibri"/>
                <w:sz w:val="18"/>
                <w:szCs w:val="18"/>
                <w:lang w:val="en-GB"/>
              </w:rPr>
            </w:pPr>
            <w:r>
              <w:rPr>
                <w:rFonts w:ascii="Calibri" w:eastAsia="Times New Roman" w:hAnsi="Calibri" w:cs="Calibri"/>
                <w:sz w:val="18"/>
                <w:szCs w:val="18"/>
                <w:lang w:val="en-GB"/>
              </w:rPr>
              <w:t>0.1687</w:t>
            </w:r>
          </w:p>
        </w:tc>
      </w:tr>
      <w:tr>
        <w:trPr>
          <w:trHeight w:val="300"/>
        </w:trPr>
        <w:tc>
          <w:tcPr>
            <w:tcW w:w="2477" w:type="dxa"/>
            <w:vMerge/>
            <w:tcBorders>
              <w:top w:val="nil"/>
              <w:left w:val="nil"/>
              <w:bottom w:val="single" w:sz="8" w:space="0" w:color="000000"/>
              <w:right w:val="nil"/>
            </w:tcBorders>
            <w:vAlign w:val="center"/>
          </w:tcPr>
          <w:p>
            <w:pPr>
              <w:spacing w:after="0" w:line="240" w:lineRule="auto"/>
              <w:rPr>
                <w:rFonts w:ascii="Calibri" w:eastAsia="Times New Roman" w:hAnsi="Calibri" w:cs="Calibri"/>
                <w:b/>
                <w:bCs/>
                <w:color w:val="000000"/>
                <w:sz w:val="18"/>
                <w:szCs w:val="18"/>
              </w:rPr>
            </w:pPr>
          </w:p>
        </w:tc>
        <w:tc>
          <w:tcPr>
            <w:tcW w:w="3850" w:type="dxa"/>
            <w:tcBorders>
              <w:top w:val="nil"/>
              <w:left w:val="nil"/>
              <w:bottom w:val="nil"/>
              <w:right w:val="nil"/>
            </w:tcBorders>
            <w:shd w:val="clear" w:color="auto" w:fill="auto"/>
            <w:noWrap/>
            <w:vAlign w:val="bottom"/>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µ</w:t>
            </w:r>
            <w:r>
              <w:rPr>
                <w:rFonts w:ascii="Calibri" w:eastAsia="Times New Roman" w:hAnsi="Calibri" w:cs="Calibri"/>
                <w:color w:val="000000"/>
                <w:sz w:val="18"/>
                <w:szCs w:val="18"/>
                <w:vertAlign w:val="subscript"/>
              </w:rPr>
              <w:t>anoxic</w:t>
            </w:r>
          </w:p>
        </w:tc>
        <w:tc>
          <w:tcPr>
            <w:tcW w:w="1481" w:type="dxa"/>
            <w:tcBorders>
              <w:top w:val="nil"/>
              <w:left w:val="nil"/>
              <w:bottom w:val="nil"/>
              <w:right w:val="nil"/>
            </w:tcBorders>
            <w:shd w:val="clear" w:color="auto" w:fill="auto"/>
            <w:noWrap/>
            <w:vAlign w:val="bottom"/>
          </w:tcPr>
          <w:p>
            <w:pPr>
              <w:spacing w:after="0" w:line="240" w:lineRule="auto"/>
              <w:rPr>
                <w:rFonts w:ascii="Calibri" w:eastAsia="Times New Roman" w:hAnsi="Calibri" w:cs="Calibri"/>
                <w:color w:val="000000"/>
                <w:sz w:val="18"/>
                <w:szCs w:val="18"/>
                <w:lang w:val="en-GB"/>
              </w:rPr>
            </w:pPr>
            <w:r>
              <w:rPr>
                <w:rFonts w:ascii="Calibri" w:eastAsia="Times New Roman" w:hAnsi="Calibri" w:cs="Calibri"/>
                <w:color w:val="000000"/>
                <w:sz w:val="18"/>
                <w:szCs w:val="18"/>
                <w:lang w:val="en-GB"/>
              </w:rPr>
              <w:t>0.0094</w:t>
            </w:r>
          </w:p>
        </w:tc>
        <w:tc>
          <w:tcPr>
            <w:tcW w:w="1831" w:type="dxa"/>
            <w:tcBorders>
              <w:top w:val="nil"/>
              <w:left w:val="nil"/>
              <w:bottom w:val="nil"/>
              <w:right w:val="nil"/>
            </w:tcBorders>
            <w:shd w:val="clear" w:color="auto" w:fill="auto"/>
            <w:noWrap/>
            <w:vAlign w:val="bottom"/>
          </w:tcPr>
          <w:p>
            <w:pPr>
              <w:spacing w:after="0" w:line="240" w:lineRule="auto"/>
              <w:rPr>
                <w:rFonts w:ascii="Calibri" w:eastAsia="Times New Roman" w:hAnsi="Calibri" w:cs="Calibri"/>
                <w:b/>
                <w:bCs/>
                <w:sz w:val="18"/>
                <w:szCs w:val="18"/>
                <w:lang w:val="en-GB"/>
              </w:rPr>
            </w:pPr>
            <w:r>
              <w:rPr>
                <w:rFonts w:ascii="Calibri" w:eastAsia="Times New Roman" w:hAnsi="Calibri" w:cs="Calibri"/>
                <w:b/>
                <w:bCs/>
                <w:sz w:val="18"/>
                <w:szCs w:val="18"/>
                <w:lang w:val="en-GB"/>
              </w:rPr>
              <w:t>0.0168 *</w:t>
            </w:r>
          </w:p>
        </w:tc>
      </w:tr>
      <w:tr>
        <w:trPr>
          <w:trHeight w:val="375"/>
        </w:trPr>
        <w:tc>
          <w:tcPr>
            <w:tcW w:w="2477" w:type="dxa"/>
            <w:vMerge/>
            <w:tcBorders>
              <w:top w:val="nil"/>
              <w:left w:val="nil"/>
              <w:bottom w:val="single" w:sz="8" w:space="0" w:color="000000"/>
              <w:right w:val="nil"/>
            </w:tcBorders>
            <w:vAlign w:val="center"/>
            <w:hideMark/>
          </w:tcPr>
          <w:p>
            <w:pPr>
              <w:spacing w:after="0" w:line="240" w:lineRule="auto"/>
              <w:rPr>
                <w:rFonts w:ascii="Calibri" w:eastAsia="Times New Roman" w:hAnsi="Calibri" w:cs="Calibri"/>
                <w:b/>
                <w:bCs/>
                <w:color w:val="000000"/>
                <w:sz w:val="18"/>
                <w:szCs w:val="18"/>
              </w:rPr>
            </w:pPr>
          </w:p>
        </w:tc>
        <w:tc>
          <w:tcPr>
            <w:tcW w:w="3850" w:type="dxa"/>
            <w:tcBorders>
              <w:top w:val="nil"/>
              <w:left w:val="nil"/>
              <w:bottom w:val="single" w:sz="8" w:space="0" w:color="auto"/>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µ</w:t>
            </w:r>
            <w:r>
              <w:rPr>
                <w:rFonts w:ascii="Calibri" w:eastAsia="Times New Roman" w:hAnsi="Calibri" w:cs="Calibri"/>
                <w:color w:val="000000"/>
                <w:sz w:val="18"/>
                <w:szCs w:val="18"/>
                <w:vertAlign w:val="subscript"/>
              </w:rPr>
              <w:t>anoxic</w:t>
            </w:r>
            <w:r>
              <w:rPr>
                <w:rFonts w:ascii="Calibri" w:eastAsia="Times New Roman" w:hAnsi="Calibri" w:cs="Calibri"/>
                <w:color w:val="000000"/>
                <w:sz w:val="18"/>
                <w:szCs w:val="18"/>
              </w:rPr>
              <w:t>/µ</w:t>
            </w:r>
            <w:r>
              <w:rPr>
                <w:rFonts w:ascii="Calibri" w:eastAsia="Times New Roman" w:hAnsi="Calibri" w:cs="Calibri"/>
                <w:color w:val="000000"/>
                <w:sz w:val="18"/>
                <w:szCs w:val="18"/>
                <w:vertAlign w:val="subscript"/>
              </w:rPr>
              <w:t>oxic</w:t>
            </w:r>
          </w:p>
        </w:tc>
        <w:tc>
          <w:tcPr>
            <w:tcW w:w="1481" w:type="dxa"/>
            <w:tcBorders>
              <w:top w:val="nil"/>
              <w:left w:val="nil"/>
              <w:bottom w:val="single" w:sz="8" w:space="0" w:color="auto"/>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0.0126</w:t>
            </w:r>
          </w:p>
        </w:tc>
        <w:tc>
          <w:tcPr>
            <w:tcW w:w="1831" w:type="dxa"/>
            <w:tcBorders>
              <w:top w:val="nil"/>
              <w:left w:val="nil"/>
              <w:bottom w:val="single" w:sz="8" w:space="0" w:color="auto"/>
              <w:right w:val="nil"/>
            </w:tcBorders>
            <w:shd w:val="clear" w:color="auto" w:fill="auto"/>
            <w:noWrap/>
            <w:vAlign w:val="bottom"/>
            <w:hideMark/>
          </w:tcPr>
          <w:p>
            <w:pPr>
              <w:spacing w:after="0" w:line="240" w:lineRule="auto"/>
              <w:rPr>
                <w:rFonts w:ascii="Calibri" w:eastAsia="Times New Roman" w:hAnsi="Calibri" w:cs="Calibri"/>
                <w:b/>
                <w:bCs/>
                <w:sz w:val="18"/>
                <w:szCs w:val="18"/>
                <w:lang w:val="en-GB"/>
              </w:rPr>
            </w:pPr>
            <w:r>
              <w:rPr>
                <w:rFonts w:ascii="Calibri" w:eastAsia="Times New Roman" w:hAnsi="Calibri" w:cs="Calibri"/>
                <w:b/>
                <w:bCs/>
                <w:sz w:val="18"/>
                <w:szCs w:val="18"/>
              </w:rPr>
              <w:t>0.0205</w:t>
            </w:r>
            <w:r>
              <w:rPr>
                <w:rFonts w:ascii="Calibri" w:eastAsia="Times New Roman" w:hAnsi="Calibri" w:cs="Calibri"/>
                <w:b/>
                <w:bCs/>
                <w:sz w:val="18"/>
                <w:szCs w:val="18"/>
                <w:lang w:val="en-GB"/>
              </w:rPr>
              <w:t xml:space="preserve"> *</w:t>
            </w:r>
          </w:p>
        </w:tc>
      </w:tr>
    </w:tbl>
    <w:p>
      <w:pPr>
        <w:rPr>
          <w:rFonts w:cstheme="minorHAnsi"/>
          <w:sz w:val="18"/>
          <w:szCs w:val="18"/>
          <w:lang w:val="en-GB"/>
        </w:rPr>
      </w:pPr>
    </w:p>
    <w:p>
      <w:pPr>
        <w:rPr>
          <w:rFonts w:cstheme="minorHAnsi"/>
          <w:sz w:val="18"/>
          <w:szCs w:val="18"/>
          <w:lang w:val="en-GB"/>
        </w:rPr>
      </w:pPr>
    </w:p>
    <w:p>
      <w:pPr>
        <w:rPr>
          <w:rFonts w:cstheme="minorHAnsi"/>
          <w:sz w:val="18"/>
          <w:szCs w:val="18"/>
          <w:lang w:val="en-GB"/>
        </w:rPr>
      </w:pPr>
    </w:p>
    <w:p>
      <w:pPr>
        <w:rPr>
          <w:rFonts w:cstheme="minorHAnsi"/>
          <w:sz w:val="18"/>
          <w:szCs w:val="18"/>
          <w:lang w:val="en-GB"/>
        </w:rPr>
      </w:pPr>
    </w:p>
    <w:p>
      <w:pPr>
        <w:rPr>
          <w:rFonts w:cstheme="minorHAnsi"/>
          <w:sz w:val="18"/>
          <w:szCs w:val="18"/>
          <w:lang w:val="en-GB"/>
        </w:rPr>
      </w:pPr>
    </w:p>
    <w:p>
      <w:pPr>
        <w:rPr>
          <w:rFonts w:cstheme="minorHAnsi"/>
          <w:sz w:val="18"/>
          <w:szCs w:val="18"/>
          <w:lang w:val="en-GB"/>
        </w:rPr>
      </w:pPr>
    </w:p>
    <w:p>
      <w:pPr>
        <w:rPr>
          <w:rFonts w:cstheme="minorHAnsi"/>
          <w:sz w:val="18"/>
          <w:szCs w:val="18"/>
          <w:lang w:val="en-GB"/>
        </w:rPr>
      </w:pPr>
    </w:p>
    <w:p>
      <w:pPr>
        <w:rPr>
          <w:rFonts w:cstheme="minorHAnsi"/>
          <w:sz w:val="18"/>
          <w:szCs w:val="18"/>
          <w:lang w:val="en-GB"/>
        </w:rPr>
      </w:pPr>
    </w:p>
    <w:p>
      <w:pPr>
        <w:rPr>
          <w:rFonts w:cstheme="minorHAnsi"/>
          <w:sz w:val="18"/>
          <w:szCs w:val="18"/>
          <w:lang w:val="en-GB"/>
        </w:rPr>
      </w:pPr>
    </w:p>
    <w:p>
      <w:pPr>
        <w:rPr>
          <w:rFonts w:cstheme="minorHAnsi"/>
          <w:sz w:val="18"/>
          <w:szCs w:val="18"/>
          <w:lang w:val="en-GB"/>
        </w:rPr>
      </w:pPr>
    </w:p>
    <w:p>
      <w:pPr>
        <w:rPr>
          <w:rFonts w:cstheme="minorHAnsi"/>
          <w:sz w:val="18"/>
          <w:szCs w:val="18"/>
          <w:lang w:val="en-GB"/>
        </w:rPr>
      </w:pPr>
    </w:p>
    <w:p>
      <w:pPr>
        <w:pStyle w:val="Beschriftung"/>
        <w:keepNext/>
        <w:jc w:val="both"/>
        <w:rPr>
          <w:rFonts w:cstheme="minorHAnsi"/>
          <w:i w:val="0"/>
          <w:iCs w:val="0"/>
        </w:rPr>
      </w:pPr>
    </w:p>
    <w:p/>
    <w:p/>
    <w:p>
      <w:pPr>
        <w:pStyle w:val="Beschriftung"/>
        <w:keepNext/>
        <w:jc w:val="both"/>
        <w:rPr>
          <w:rFonts w:cstheme="minorHAnsi"/>
          <w:i w:val="0"/>
          <w:iCs w:val="0"/>
          <w:lang w:val="en-GB"/>
        </w:rPr>
      </w:pPr>
      <w:bookmarkStart w:id="20" w:name="_Hlk85194402"/>
      <w:r>
        <w:rPr>
          <w:rFonts w:cstheme="minorHAnsi"/>
          <w:i w:val="0"/>
          <w:iCs w:val="0"/>
        </w:rPr>
        <w:lastRenderedPageBreak/>
        <w:t xml:space="preserve">Table </w:t>
      </w:r>
      <w:r>
        <w:rPr>
          <w:rFonts w:cstheme="minorHAnsi"/>
          <w:i w:val="0"/>
          <w:iCs w:val="0"/>
          <w:lang w:val="en-GB"/>
        </w:rPr>
        <w:t xml:space="preserve">S11: One-way analysis of variance (t1way) of the denitrification phenotype (DP) characteristics between the </w:t>
      </w:r>
      <w:r>
        <w:rPr>
          <w:rFonts w:cstheme="minorHAnsi"/>
          <w:lang w:val="en-GB"/>
        </w:rPr>
        <w:t>Autotrophic transition</w:t>
      </w:r>
      <w:r>
        <w:rPr>
          <w:rFonts w:cstheme="minorHAnsi"/>
          <w:i w:val="0"/>
          <w:iCs w:val="0"/>
          <w:lang w:val="en-GB"/>
        </w:rPr>
        <w:t xml:space="preserve"> and </w:t>
      </w:r>
      <w:r>
        <w:rPr>
          <w:rFonts w:cstheme="minorHAnsi"/>
          <w:lang w:val="en-GB"/>
        </w:rPr>
        <w:t>Adapted autotrophic</w:t>
      </w:r>
      <w:r>
        <w:rPr>
          <w:rFonts w:cstheme="minorHAnsi"/>
          <w:i w:val="0"/>
          <w:iCs w:val="0"/>
          <w:lang w:val="en-GB"/>
        </w:rPr>
        <w:t xml:space="preserve">, as well as the </w:t>
      </w:r>
      <w:r>
        <w:rPr>
          <w:rFonts w:cstheme="minorHAnsi"/>
          <w:lang w:val="en-GB"/>
        </w:rPr>
        <w:t>Autotrophic transition</w:t>
      </w:r>
      <w:r>
        <w:rPr>
          <w:rFonts w:cstheme="minorHAnsi"/>
          <w:i w:val="0"/>
          <w:iCs w:val="0"/>
          <w:lang w:val="en-GB"/>
        </w:rPr>
        <w:t xml:space="preserve"> and </w:t>
      </w:r>
      <w:r>
        <w:rPr>
          <w:rFonts w:cstheme="minorHAnsi"/>
          <w:lang w:val="en-GB"/>
        </w:rPr>
        <w:t>Heterotrophic transition</w:t>
      </w:r>
      <w:r>
        <w:rPr>
          <w:rFonts w:cstheme="minorHAnsi"/>
          <w:i w:val="0"/>
          <w:iCs w:val="0"/>
          <w:lang w:val="en-GB"/>
        </w:rPr>
        <w:t xml:space="preserve"> kinetics experiments for each characterised isolate. The p-values were adjusted for each experimental comparison with a Benjamini &amp; Hochberg (‘BH’)  correction. Adjusted p-values &lt; 0.05 are considered significant (marked with an *).</w:t>
      </w:r>
    </w:p>
    <w:tbl>
      <w:tblPr>
        <w:tblW w:w="9639" w:type="dxa"/>
        <w:tblLook w:val="04A0" w:firstRow="1" w:lastRow="0" w:firstColumn="1" w:lastColumn="0" w:noHBand="0" w:noVBand="1"/>
      </w:tblPr>
      <w:tblGrid>
        <w:gridCol w:w="2552"/>
        <w:gridCol w:w="2835"/>
        <w:gridCol w:w="1417"/>
        <w:gridCol w:w="1276"/>
        <w:gridCol w:w="1559"/>
      </w:tblGrid>
      <w:tr>
        <w:trPr>
          <w:trHeight w:val="300"/>
        </w:trPr>
        <w:tc>
          <w:tcPr>
            <w:tcW w:w="2552" w:type="dxa"/>
            <w:tcBorders>
              <w:top w:val="single" w:sz="4" w:space="0" w:color="auto"/>
              <w:left w:val="nil"/>
              <w:bottom w:val="single" w:sz="4" w:space="0" w:color="auto"/>
              <w:right w:val="nil"/>
            </w:tcBorders>
            <w:shd w:val="clear" w:color="auto" w:fill="auto"/>
            <w:noWrap/>
            <w:vAlign w:val="center"/>
            <w:hideMark/>
          </w:tcPr>
          <w:bookmarkEnd w:id="20"/>
          <w:p>
            <w:pPr>
              <w:spacing w:after="0" w:line="240" w:lineRule="auto"/>
              <w:rPr>
                <w:rFonts w:ascii="Calibri" w:eastAsia="Times New Roman" w:hAnsi="Calibri" w:cs="Calibri"/>
                <w:b/>
                <w:bCs/>
                <w:color w:val="000000"/>
                <w:sz w:val="18"/>
                <w:szCs w:val="18"/>
              </w:rPr>
            </w:pPr>
            <w:r>
              <w:rPr>
                <w:rFonts w:ascii="Calibri" w:eastAsia="Times New Roman" w:hAnsi="Calibri" w:cs="Calibri"/>
                <w:b/>
                <w:bCs/>
                <w:color w:val="000000"/>
                <w:sz w:val="18"/>
                <w:szCs w:val="18"/>
              </w:rPr>
              <w:t>experiment</w:t>
            </w:r>
          </w:p>
        </w:tc>
        <w:tc>
          <w:tcPr>
            <w:tcW w:w="2835" w:type="dxa"/>
            <w:tcBorders>
              <w:top w:val="single" w:sz="4" w:space="0" w:color="auto"/>
              <w:left w:val="nil"/>
              <w:bottom w:val="single" w:sz="4" w:space="0" w:color="auto"/>
              <w:right w:val="nil"/>
            </w:tcBorders>
            <w:shd w:val="clear" w:color="auto" w:fill="auto"/>
            <w:noWrap/>
            <w:vAlign w:val="center"/>
            <w:hideMark/>
          </w:tcPr>
          <w:p>
            <w:pPr>
              <w:spacing w:after="0" w:line="240" w:lineRule="auto"/>
              <w:rPr>
                <w:rFonts w:ascii="Calibri" w:eastAsia="Times New Roman" w:hAnsi="Calibri" w:cs="Calibri"/>
                <w:b/>
                <w:bCs/>
                <w:color w:val="000000"/>
                <w:sz w:val="18"/>
                <w:szCs w:val="18"/>
              </w:rPr>
            </w:pPr>
            <w:r>
              <w:rPr>
                <w:rFonts w:ascii="Calibri" w:eastAsia="Times New Roman" w:hAnsi="Calibri" w:cs="Calibri"/>
                <w:b/>
                <w:bCs/>
                <w:color w:val="000000"/>
                <w:sz w:val="18"/>
                <w:szCs w:val="18"/>
                <w:lang w:val="en-GB"/>
              </w:rPr>
              <w:t>DP characteristics</w:t>
            </w:r>
          </w:p>
        </w:tc>
        <w:tc>
          <w:tcPr>
            <w:tcW w:w="1417" w:type="dxa"/>
            <w:tcBorders>
              <w:top w:val="single" w:sz="4" w:space="0" w:color="auto"/>
              <w:left w:val="nil"/>
              <w:bottom w:val="single" w:sz="4" w:space="0" w:color="auto"/>
              <w:right w:val="nil"/>
            </w:tcBorders>
            <w:shd w:val="clear" w:color="auto" w:fill="auto"/>
            <w:noWrap/>
            <w:vAlign w:val="center"/>
            <w:hideMark/>
          </w:tcPr>
          <w:p>
            <w:pPr>
              <w:spacing w:after="0" w:line="240" w:lineRule="auto"/>
              <w:rPr>
                <w:rFonts w:ascii="Calibri" w:eastAsia="Times New Roman" w:hAnsi="Calibri" w:cs="Calibri"/>
                <w:b/>
                <w:bCs/>
                <w:color w:val="000000"/>
                <w:sz w:val="18"/>
                <w:szCs w:val="18"/>
              </w:rPr>
            </w:pPr>
            <w:r>
              <w:rPr>
                <w:rFonts w:ascii="Calibri" w:eastAsia="Times New Roman" w:hAnsi="Calibri" w:cs="Calibri"/>
                <w:b/>
                <w:bCs/>
                <w:color w:val="000000"/>
                <w:sz w:val="18"/>
                <w:szCs w:val="18"/>
              </w:rPr>
              <w:t>isolate</w:t>
            </w:r>
          </w:p>
        </w:tc>
        <w:tc>
          <w:tcPr>
            <w:tcW w:w="1276" w:type="dxa"/>
            <w:tcBorders>
              <w:top w:val="single" w:sz="4" w:space="0" w:color="auto"/>
              <w:left w:val="nil"/>
              <w:bottom w:val="single" w:sz="4" w:space="0" w:color="auto"/>
              <w:right w:val="nil"/>
            </w:tcBorders>
            <w:shd w:val="clear" w:color="auto" w:fill="auto"/>
            <w:noWrap/>
            <w:vAlign w:val="center"/>
            <w:hideMark/>
          </w:tcPr>
          <w:p>
            <w:pPr>
              <w:spacing w:after="0" w:line="240" w:lineRule="auto"/>
              <w:rPr>
                <w:rFonts w:ascii="Calibri" w:eastAsia="Times New Roman" w:hAnsi="Calibri" w:cs="Calibri"/>
                <w:b/>
                <w:bCs/>
                <w:color w:val="000000"/>
                <w:sz w:val="18"/>
                <w:szCs w:val="18"/>
              </w:rPr>
            </w:pPr>
            <w:r>
              <w:rPr>
                <w:rFonts w:ascii="Calibri" w:eastAsia="Times New Roman" w:hAnsi="Calibri" w:cs="Calibri"/>
                <w:b/>
                <w:bCs/>
                <w:color w:val="000000"/>
                <w:sz w:val="18"/>
                <w:szCs w:val="18"/>
              </w:rPr>
              <w:t>p-value</w:t>
            </w:r>
          </w:p>
        </w:tc>
        <w:tc>
          <w:tcPr>
            <w:tcW w:w="1559" w:type="dxa"/>
            <w:tcBorders>
              <w:top w:val="single" w:sz="4" w:space="0" w:color="auto"/>
              <w:left w:val="nil"/>
              <w:bottom w:val="single" w:sz="4" w:space="0" w:color="auto"/>
              <w:right w:val="nil"/>
            </w:tcBorders>
            <w:shd w:val="clear" w:color="auto" w:fill="auto"/>
            <w:noWrap/>
            <w:vAlign w:val="center"/>
            <w:hideMark/>
          </w:tcPr>
          <w:p>
            <w:pPr>
              <w:spacing w:after="0" w:line="240" w:lineRule="auto"/>
              <w:rPr>
                <w:rFonts w:ascii="Calibri" w:eastAsia="Times New Roman" w:hAnsi="Calibri" w:cs="Calibri"/>
                <w:b/>
                <w:bCs/>
                <w:color w:val="000000"/>
                <w:sz w:val="18"/>
                <w:szCs w:val="18"/>
              </w:rPr>
            </w:pPr>
            <w:r>
              <w:rPr>
                <w:rFonts w:ascii="Calibri" w:eastAsia="Times New Roman" w:hAnsi="Calibri" w:cs="Calibri"/>
                <w:b/>
                <w:bCs/>
                <w:color w:val="000000"/>
                <w:sz w:val="18"/>
                <w:szCs w:val="18"/>
              </w:rPr>
              <w:t>p-value (adj.)</w:t>
            </w:r>
          </w:p>
        </w:tc>
      </w:tr>
      <w:tr>
        <w:trPr>
          <w:trHeight w:val="300"/>
        </w:trPr>
        <w:tc>
          <w:tcPr>
            <w:tcW w:w="2552" w:type="dxa"/>
            <w:vMerge w:val="restart"/>
            <w:tcBorders>
              <w:top w:val="nil"/>
              <w:left w:val="nil"/>
              <w:bottom w:val="single" w:sz="4" w:space="0" w:color="000000"/>
              <w:right w:val="nil"/>
            </w:tcBorders>
            <w:shd w:val="clear" w:color="auto" w:fill="auto"/>
            <w:noWrap/>
            <w:vAlign w:val="center"/>
            <w:hideMark/>
          </w:tcPr>
          <w:p>
            <w:pPr>
              <w:spacing w:after="0" w:line="240" w:lineRule="auto"/>
              <w:jc w:val="center"/>
              <w:rPr>
                <w:rFonts w:ascii="Calibri" w:eastAsia="Times New Roman" w:hAnsi="Calibri" w:cs="Calibri"/>
                <w:color w:val="000000"/>
                <w:sz w:val="18"/>
                <w:szCs w:val="18"/>
              </w:rPr>
            </w:pPr>
            <w:r>
              <w:rPr>
                <w:rFonts w:ascii="Calibri" w:eastAsia="Times New Roman" w:hAnsi="Calibri" w:cs="Calibri"/>
                <w:i/>
                <w:iCs/>
                <w:color w:val="000000"/>
                <w:sz w:val="18"/>
                <w:szCs w:val="18"/>
                <w:lang w:val="en-GB"/>
              </w:rPr>
              <w:t>Litho-a</w:t>
            </w:r>
            <w:r>
              <w:rPr>
                <w:rFonts w:ascii="Calibri" w:eastAsia="Times New Roman" w:hAnsi="Calibri" w:cs="Calibri"/>
                <w:i/>
                <w:iCs/>
                <w:color w:val="000000"/>
                <w:sz w:val="18"/>
                <w:szCs w:val="18"/>
              </w:rPr>
              <w:t>utotrophic transition</w:t>
            </w:r>
            <w:r>
              <w:rPr>
                <w:rFonts w:ascii="Calibri" w:eastAsia="Times New Roman" w:hAnsi="Calibri" w:cs="Calibri"/>
                <w:color w:val="000000"/>
                <w:sz w:val="18"/>
                <w:szCs w:val="18"/>
              </w:rPr>
              <w:t xml:space="preserve"> </w:t>
            </w:r>
          </w:p>
          <w:p>
            <w:pPr>
              <w:spacing w:after="0" w:line="240" w:lineRule="auto"/>
              <w:jc w:val="center"/>
              <w:rPr>
                <w:rFonts w:ascii="Calibri" w:eastAsia="Times New Roman" w:hAnsi="Calibri" w:cs="Calibri"/>
                <w:color w:val="000000"/>
                <w:sz w:val="18"/>
                <w:szCs w:val="18"/>
              </w:rPr>
            </w:pPr>
            <w:r>
              <w:rPr>
                <w:rFonts w:ascii="Calibri" w:eastAsia="Times New Roman" w:hAnsi="Calibri" w:cs="Calibri"/>
                <w:color w:val="000000"/>
                <w:sz w:val="18"/>
                <w:szCs w:val="18"/>
              </w:rPr>
              <w:t>vs.</w:t>
            </w:r>
          </w:p>
          <w:p>
            <w:pPr>
              <w:spacing w:after="0" w:line="240" w:lineRule="auto"/>
              <w:jc w:val="center"/>
              <w:rPr>
                <w:rFonts w:ascii="Calibri" w:eastAsia="Times New Roman" w:hAnsi="Calibri" w:cs="Calibri"/>
                <w:color w:val="000000"/>
                <w:sz w:val="18"/>
                <w:szCs w:val="18"/>
              </w:rPr>
            </w:pPr>
            <w:r>
              <w:rPr>
                <w:rFonts w:ascii="Calibri" w:eastAsia="Times New Roman" w:hAnsi="Calibri" w:cs="Calibri"/>
                <w:i/>
                <w:iCs/>
                <w:color w:val="000000"/>
                <w:sz w:val="18"/>
                <w:szCs w:val="18"/>
              </w:rPr>
              <w:t xml:space="preserve">Adapted </w:t>
            </w:r>
            <w:r>
              <w:rPr>
                <w:rFonts w:ascii="Calibri" w:eastAsia="Times New Roman" w:hAnsi="Calibri" w:cs="Calibri"/>
                <w:i/>
                <w:iCs/>
                <w:color w:val="000000"/>
                <w:sz w:val="18"/>
                <w:szCs w:val="18"/>
                <w:lang w:val="en-GB"/>
              </w:rPr>
              <w:t>litho-</w:t>
            </w:r>
            <w:r>
              <w:rPr>
                <w:rFonts w:ascii="Calibri" w:eastAsia="Times New Roman" w:hAnsi="Calibri" w:cs="Calibri"/>
                <w:i/>
                <w:iCs/>
                <w:color w:val="000000"/>
                <w:sz w:val="18"/>
                <w:szCs w:val="18"/>
              </w:rPr>
              <w:t>autotrophic</w:t>
            </w:r>
          </w:p>
        </w:tc>
        <w:tc>
          <w:tcPr>
            <w:tcW w:w="2835" w:type="dxa"/>
            <w:vMerge w:val="restart"/>
            <w:tcBorders>
              <w:top w:val="nil"/>
              <w:left w:val="nil"/>
              <w:bottom w:val="nil"/>
              <w:right w:val="nil"/>
            </w:tcBorders>
            <w:shd w:val="clear" w:color="auto" w:fill="auto"/>
            <w:noWrap/>
            <w:vAlign w:val="center"/>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max. NO</w:t>
            </w:r>
            <w:r>
              <w:rPr>
                <w:rFonts w:ascii="Calibri" w:eastAsia="Times New Roman" w:hAnsi="Calibri" w:cs="Calibri"/>
                <w:color w:val="000000"/>
                <w:sz w:val="18"/>
                <w:szCs w:val="18"/>
                <w:vertAlign w:val="subscript"/>
              </w:rPr>
              <w:t>2</w:t>
            </w:r>
            <w:r>
              <w:rPr>
                <w:rFonts w:ascii="Calibri" w:eastAsia="Times New Roman" w:hAnsi="Calibri" w:cs="Calibri"/>
                <w:color w:val="000000"/>
                <w:sz w:val="18"/>
                <w:szCs w:val="18"/>
              </w:rPr>
              <w:t xml:space="preserve"> (% of initial NO</w:t>
            </w:r>
            <w:r>
              <w:rPr>
                <w:rFonts w:ascii="Calibri" w:eastAsia="Times New Roman" w:hAnsi="Calibri" w:cs="Calibri"/>
                <w:color w:val="000000"/>
                <w:sz w:val="18"/>
                <w:szCs w:val="18"/>
                <w:vertAlign w:val="subscript"/>
              </w:rPr>
              <w:t>3</w:t>
            </w:r>
            <w:r>
              <w:rPr>
                <w:rFonts w:ascii="Calibri" w:eastAsia="Times New Roman" w:hAnsi="Calibri" w:cs="Calibri"/>
                <w:color w:val="000000"/>
                <w:sz w:val="18"/>
                <w:szCs w:val="18"/>
              </w:rPr>
              <w:t>)</w:t>
            </w:r>
          </w:p>
        </w:tc>
        <w:tc>
          <w:tcPr>
            <w:tcW w:w="1417"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lang w:val="en-GB"/>
              </w:rPr>
              <w:t>F</w:t>
            </w:r>
            <w:r>
              <w:rPr>
                <w:rFonts w:ascii="Calibri" w:eastAsia="Times New Roman" w:hAnsi="Calibri" w:cs="Calibri"/>
                <w:color w:val="000000"/>
                <w:sz w:val="18"/>
                <w:szCs w:val="18"/>
              </w:rPr>
              <w:t>76</w:t>
            </w:r>
            <w:r>
              <w:rPr>
                <w:vertAlign w:val="subscript"/>
                <w:lang w:val="en-GB"/>
              </w:rPr>
              <w:t>(HD)</w:t>
            </w:r>
          </w:p>
        </w:tc>
        <w:tc>
          <w:tcPr>
            <w:tcW w:w="1276"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0.0778</w:t>
            </w:r>
          </w:p>
        </w:tc>
        <w:tc>
          <w:tcPr>
            <w:tcW w:w="1559"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sz w:val="18"/>
                <w:szCs w:val="18"/>
              </w:rPr>
            </w:pPr>
            <w:r>
              <w:rPr>
                <w:rFonts w:ascii="Calibri" w:eastAsia="Times New Roman" w:hAnsi="Calibri" w:cs="Calibri"/>
                <w:sz w:val="18"/>
                <w:szCs w:val="18"/>
              </w:rPr>
              <w:t>0.2198</w:t>
            </w:r>
          </w:p>
        </w:tc>
      </w:tr>
      <w:tr>
        <w:trPr>
          <w:trHeight w:val="300"/>
        </w:trPr>
        <w:tc>
          <w:tcPr>
            <w:tcW w:w="2552" w:type="dxa"/>
            <w:vMerge/>
            <w:tcBorders>
              <w:top w:val="nil"/>
              <w:left w:val="nil"/>
              <w:bottom w:val="single" w:sz="4" w:space="0" w:color="000000"/>
              <w:right w:val="nil"/>
            </w:tcBorders>
            <w:vAlign w:val="center"/>
            <w:hideMark/>
          </w:tcPr>
          <w:p>
            <w:pPr>
              <w:spacing w:after="0" w:line="240" w:lineRule="auto"/>
              <w:rPr>
                <w:rFonts w:ascii="Calibri" w:eastAsia="Times New Roman" w:hAnsi="Calibri" w:cs="Calibri"/>
                <w:color w:val="000000"/>
                <w:sz w:val="18"/>
                <w:szCs w:val="18"/>
              </w:rPr>
            </w:pPr>
          </w:p>
        </w:tc>
        <w:tc>
          <w:tcPr>
            <w:tcW w:w="2835" w:type="dxa"/>
            <w:vMerge/>
            <w:tcBorders>
              <w:top w:val="nil"/>
              <w:left w:val="nil"/>
              <w:bottom w:val="nil"/>
              <w:right w:val="nil"/>
            </w:tcBorders>
            <w:vAlign w:val="center"/>
            <w:hideMark/>
          </w:tcPr>
          <w:p>
            <w:pPr>
              <w:spacing w:after="0" w:line="240" w:lineRule="auto"/>
              <w:rPr>
                <w:rFonts w:ascii="Calibri" w:eastAsia="Times New Roman" w:hAnsi="Calibri" w:cs="Calibri"/>
                <w:color w:val="000000"/>
                <w:sz w:val="18"/>
                <w:szCs w:val="18"/>
              </w:rPr>
            </w:pPr>
          </w:p>
        </w:tc>
        <w:tc>
          <w:tcPr>
            <w:tcW w:w="1417"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lang w:val="en-GB"/>
              </w:rPr>
              <w:t>D</w:t>
            </w:r>
            <w:r>
              <w:rPr>
                <w:rFonts w:ascii="Calibri" w:eastAsia="Times New Roman" w:hAnsi="Calibri" w:cs="Calibri"/>
                <w:color w:val="000000"/>
                <w:sz w:val="18"/>
                <w:szCs w:val="18"/>
              </w:rPr>
              <w:t>110</w:t>
            </w:r>
            <w:r>
              <w:rPr>
                <w:vertAlign w:val="subscript"/>
                <w:lang w:val="en-GB"/>
              </w:rPr>
              <w:t>(HD)</w:t>
            </w:r>
          </w:p>
        </w:tc>
        <w:tc>
          <w:tcPr>
            <w:tcW w:w="1276"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0.3390</w:t>
            </w:r>
          </w:p>
        </w:tc>
        <w:tc>
          <w:tcPr>
            <w:tcW w:w="1559"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sz w:val="18"/>
                <w:szCs w:val="18"/>
              </w:rPr>
            </w:pPr>
            <w:r>
              <w:rPr>
                <w:rFonts w:ascii="Calibri" w:eastAsia="Times New Roman" w:hAnsi="Calibri" w:cs="Calibri"/>
                <w:sz w:val="18"/>
                <w:szCs w:val="18"/>
              </w:rPr>
              <w:t>0.3814</w:t>
            </w:r>
          </w:p>
        </w:tc>
      </w:tr>
      <w:tr>
        <w:trPr>
          <w:trHeight w:val="300"/>
        </w:trPr>
        <w:tc>
          <w:tcPr>
            <w:tcW w:w="2552" w:type="dxa"/>
            <w:vMerge/>
            <w:tcBorders>
              <w:top w:val="nil"/>
              <w:left w:val="nil"/>
              <w:bottom w:val="single" w:sz="4" w:space="0" w:color="000000"/>
              <w:right w:val="nil"/>
            </w:tcBorders>
            <w:vAlign w:val="center"/>
            <w:hideMark/>
          </w:tcPr>
          <w:p>
            <w:pPr>
              <w:spacing w:after="0" w:line="240" w:lineRule="auto"/>
              <w:rPr>
                <w:rFonts w:ascii="Calibri" w:eastAsia="Times New Roman" w:hAnsi="Calibri" w:cs="Calibri"/>
                <w:color w:val="000000"/>
                <w:sz w:val="18"/>
                <w:szCs w:val="18"/>
              </w:rPr>
            </w:pPr>
          </w:p>
        </w:tc>
        <w:tc>
          <w:tcPr>
            <w:tcW w:w="2835" w:type="dxa"/>
            <w:vMerge/>
            <w:tcBorders>
              <w:top w:val="nil"/>
              <w:left w:val="nil"/>
              <w:bottom w:val="nil"/>
              <w:right w:val="nil"/>
            </w:tcBorders>
            <w:vAlign w:val="center"/>
            <w:hideMark/>
          </w:tcPr>
          <w:p>
            <w:pPr>
              <w:spacing w:after="0" w:line="240" w:lineRule="auto"/>
              <w:rPr>
                <w:rFonts w:ascii="Calibri" w:eastAsia="Times New Roman" w:hAnsi="Calibri" w:cs="Calibri"/>
                <w:color w:val="000000"/>
                <w:sz w:val="18"/>
                <w:szCs w:val="18"/>
              </w:rPr>
            </w:pPr>
          </w:p>
        </w:tc>
        <w:tc>
          <w:tcPr>
            <w:tcW w:w="1417"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color w:val="000000"/>
                <w:sz w:val="18"/>
                <w:szCs w:val="18"/>
                <w:lang w:val="en-GB"/>
              </w:rPr>
            </w:pPr>
            <w:r>
              <w:rPr>
                <w:rFonts w:ascii="Calibri" w:eastAsia="Times New Roman" w:hAnsi="Calibri" w:cs="Calibri"/>
                <w:color w:val="000000"/>
                <w:sz w:val="18"/>
                <w:szCs w:val="18"/>
                <w:lang w:val="en-GB"/>
              </w:rPr>
              <w:t>H3</w:t>
            </w:r>
            <w:r>
              <w:rPr>
                <w:vertAlign w:val="subscript"/>
                <w:lang w:val="en-GB"/>
              </w:rPr>
              <w:t>(HD)</w:t>
            </w:r>
          </w:p>
        </w:tc>
        <w:tc>
          <w:tcPr>
            <w:tcW w:w="1276"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0.0856</w:t>
            </w:r>
          </w:p>
        </w:tc>
        <w:tc>
          <w:tcPr>
            <w:tcW w:w="1559"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sz w:val="18"/>
                <w:szCs w:val="18"/>
              </w:rPr>
            </w:pPr>
            <w:r>
              <w:rPr>
                <w:rFonts w:ascii="Calibri" w:eastAsia="Times New Roman" w:hAnsi="Calibri" w:cs="Calibri"/>
                <w:sz w:val="18"/>
                <w:szCs w:val="18"/>
              </w:rPr>
              <w:t>0.2198</w:t>
            </w:r>
          </w:p>
        </w:tc>
      </w:tr>
      <w:tr>
        <w:trPr>
          <w:trHeight w:val="300"/>
        </w:trPr>
        <w:tc>
          <w:tcPr>
            <w:tcW w:w="2552" w:type="dxa"/>
            <w:vMerge/>
            <w:tcBorders>
              <w:top w:val="nil"/>
              <w:left w:val="nil"/>
              <w:bottom w:val="single" w:sz="4" w:space="0" w:color="000000"/>
              <w:right w:val="nil"/>
            </w:tcBorders>
            <w:vAlign w:val="center"/>
            <w:hideMark/>
          </w:tcPr>
          <w:p>
            <w:pPr>
              <w:spacing w:after="0" w:line="240" w:lineRule="auto"/>
              <w:rPr>
                <w:rFonts w:ascii="Calibri" w:eastAsia="Times New Roman" w:hAnsi="Calibri" w:cs="Calibri"/>
                <w:color w:val="000000"/>
                <w:sz w:val="18"/>
                <w:szCs w:val="18"/>
              </w:rPr>
            </w:pPr>
          </w:p>
        </w:tc>
        <w:tc>
          <w:tcPr>
            <w:tcW w:w="2835" w:type="dxa"/>
            <w:vMerge w:val="restart"/>
            <w:tcBorders>
              <w:top w:val="single" w:sz="4" w:space="0" w:color="auto"/>
              <w:left w:val="nil"/>
              <w:bottom w:val="single" w:sz="4" w:space="0" w:color="000000"/>
              <w:right w:val="nil"/>
            </w:tcBorders>
            <w:shd w:val="clear" w:color="auto" w:fill="auto"/>
            <w:noWrap/>
            <w:vAlign w:val="center"/>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max. NO [nM]</w:t>
            </w:r>
          </w:p>
        </w:tc>
        <w:tc>
          <w:tcPr>
            <w:tcW w:w="1417" w:type="dxa"/>
            <w:tcBorders>
              <w:top w:val="single" w:sz="4" w:space="0" w:color="auto"/>
              <w:left w:val="nil"/>
              <w:bottom w:val="nil"/>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F76</w:t>
            </w:r>
            <w:r>
              <w:rPr>
                <w:vertAlign w:val="subscript"/>
                <w:lang w:val="en-GB"/>
              </w:rPr>
              <w:t>(HD)</w:t>
            </w:r>
          </w:p>
        </w:tc>
        <w:tc>
          <w:tcPr>
            <w:tcW w:w="1276" w:type="dxa"/>
            <w:tcBorders>
              <w:top w:val="single" w:sz="4" w:space="0" w:color="auto"/>
              <w:left w:val="nil"/>
              <w:bottom w:val="nil"/>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0.0185</w:t>
            </w:r>
          </w:p>
        </w:tc>
        <w:tc>
          <w:tcPr>
            <w:tcW w:w="1559" w:type="dxa"/>
            <w:tcBorders>
              <w:top w:val="single" w:sz="4" w:space="0" w:color="auto"/>
              <w:left w:val="nil"/>
              <w:bottom w:val="nil"/>
              <w:right w:val="nil"/>
            </w:tcBorders>
            <w:shd w:val="clear" w:color="auto" w:fill="auto"/>
            <w:noWrap/>
            <w:vAlign w:val="bottom"/>
            <w:hideMark/>
          </w:tcPr>
          <w:p>
            <w:pPr>
              <w:spacing w:after="0" w:line="240" w:lineRule="auto"/>
              <w:rPr>
                <w:rFonts w:ascii="Calibri" w:eastAsia="Times New Roman" w:hAnsi="Calibri" w:cs="Calibri"/>
                <w:sz w:val="18"/>
                <w:szCs w:val="18"/>
              </w:rPr>
            </w:pPr>
            <w:r>
              <w:rPr>
                <w:rFonts w:ascii="Calibri" w:eastAsia="Times New Roman" w:hAnsi="Calibri" w:cs="Calibri"/>
                <w:sz w:val="18"/>
                <w:szCs w:val="18"/>
              </w:rPr>
              <w:t>0.1661</w:t>
            </w:r>
          </w:p>
        </w:tc>
      </w:tr>
      <w:tr>
        <w:trPr>
          <w:trHeight w:val="300"/>
        </w:trPr>
        <w:tc>
          <w:tcPr>
            <w:tcW w:w="2552" w:type="dxa"/>
            <w:vMerge/>
            <w:tcBorders>
              <w:top w:val="nil"/>
              <w:left w:val="nil"/>
              <w:bottom w:val="single" w:sz="4" w:space="0" w:color="000000"/>
              <w:right w:val="nil"/>
            </w:tcBorders>
            <w:vAlign w:val="center"/>
            <w:hideMark/>
          </w:tcPr>
          <w:p>
            <w:pPr>
              <w:spacing w:after="0" w:line="240" w:lineRule="auto"/>
              <w:rPr>
                <w:rFonts w:ascii="Calibri" w:eastAsia="Times New Roman" w:hAnsi="Calibri" w:cs="Calibri"/>
                <w:color w:val="000000"/>
                <w:sz w:val="18"/>
                <w:szCs w:val="18"/>
              </w:rPr>
            </w:pPr>
          </w:p>
        </w:tc>
        <w:tc>
          <w:tcPr>
            <w:tcW w:w="2835" w:type="dxa"/>
            <w:vMerge/>
            <w:tcBorders>
              <w:top w:val="single" w:sz="4" w:space="0" w:color="auto"/>
              <w:left w:val="nil"/>
              <w:bottom w:val="single" w:sz="4" w:space="0" w:color="000000"/>
              <w:right w:val="nil"/>
            </w:tcBorders>
            <w:vAlign w:val="center"/>
            <w:hideMark/>
          </w:tcPr>
          <w:p>
            <w:pPr>
              <w:spacing w:after="0" w:line="240" w:lineRule="auto"/>
              <w:rPr>
                <w:rFonts w:ascii="Calibri" w:eastAsia="Times New Roman" w:hAnsi="Calibri" w:cs="Calibri"/>
                <w:color w:val="000000"/>
                <w:sz w:val="18"/>
                <w:szCs w:val="18"/>
              </w:rPr>
            </w:pPr>
          </w:p>
        </w:tc>
        <w:tc>
          <w:tcPr>
            <w:tcW w:w="1417"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D110</w:t>
            </w:r>
            <w:r>
              <w:rPr>
                <w:vertAlign w:val="subscript"/>
                <w:lang w:val="en-GB"/>
              </w:rPr>
              <w:t>(HD)</w:t>
            </w:r>
          </w:p>
        </w:tc>
        <w:tc>
          <w:tcPr>
            <w:tcW w:w="1276"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0.5908</w:t>
            </w:r>
          </w:p>
        </w:tc>
        <w:tc>
          <w:tcPr>
            <w:tcW w:w="1559"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sz w:val="18"/>
                <w:szCs w:val="18"/>
              </w:rPr>
            </w:pPr>
            <w:r>
              <w:rPr>
                <w:rFonts w:ascii="Calibri" w:eastAsia="Times New Roman" w:hAnsi="Calibri" w:cs="Calibri"/>
                <w:sz w:val="18"/>
                <w:szCs w:val="18"/>
              </w:rPr>
              <w:t>0.5908</w:t>
            </w:r>
          </w:p>
        </w:tc>
      </w:tr>
      <w:tr>
        <w:trPr>
          <w:trHeight w:val="300"/>
        </w:trPr>
        <w:tc>
          <w:tcPr>
            <w:tcW w:w="2552" w:type="dxa"/>
            <w:vMerge/>
            <w:tcBorders>
              <w:top w:val="nil"/>
              <w:left w:val="nil"/>
              <w:bottom w:val="single" w:sz="4" w:space="0" w:color="000000"/>
              <w:right w:val="nil"/>
            </w:tcBorders>
            <w:vAlign w:val="center"/>
            <w:hideMark/>
          </w:tcPr>
          <w:p>
            <w:pPr>
              <w:spacing w:after="0" w:line="240" w:lineRule="auto"/>
              <w:rPr>
                <w:rFonts w:ascii="Calibri" w:eastAsia="Times New Roman" w:hAnsi="Calibri" w:cs="Calibri"/>
                <w:color w:val="000000"/>
                <w:sz w:val="18"/>
                <w:szCs w:val="18"/>
              </w:rPr>
            </w:pPr>
          </w:p>
        </w:tc>
        <w:tc>
          <w:tcPr>
            <w:tcW w:w="2835" w:type="dxa"/>
            <w:vMerge/>
            <w:tcBorders>
              <w:top w:val="single" w:sz="4" w:space="0" w:color="auto"/>
              <w:left w:val="nil"/>
              <w:bottom w:val="single" w:sz="4" w:space="0" w:color="000000"/>
              <w:right w:val="nil"/>
            </w:tcBorders>
            <w:vAlign w:val="center"/>
            <w:hideMark/>
          </w:tcPr>
          <w:p>
            <w:pPr>
              <w:spacing w:after="0" w:line="240" w:lineRule="auto"/>
              <w:rPr>
                <w:rFonts w:ascii="Calibri" w:eastAsia="Times New Roman" w:hAnsi="Calibri" w:cs="Calibri"/>
                <w:color w:val="000000"/>
                <w:sz w:val="18"/>
                <w:szCs w:val="18"/>
              </w:rPr>
            </w:pPr>
          </w:p>
        </w:tc>
        <w:tc>
          <w:tcPr>
            <w:tcW w:w="1417" w:type="dxa"/>
            <w:tcBorders>
              <w:top w:val="nil"/>
              <w:left w:val="nil"/>
              <w:bottom w:val="single" w:sz="4" w:space="0" w:color="auto"/>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H3</w:t>
            </w:r>
            <w:r>
              <w:rPr>
                <w:vertAlign w:val="subscript"/>
                <w:lang w:val="en-GB"/>
              </w:rPr>
              <w:t>(HD)</w:t>
            </w:r>
          </w:p>
        </w:tc>
        <w:tc>
          <w:tcPr>
            <w:tcW w:w="1276" w:type="dxa"/>
            <w:tcBorders>
              <w:top w:val="nil"/>
              <w:left w:val="nil"/>
              <w:bottom w:val="single" w:sz="4" w:space="0" w:color="auto"/>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0.1017</w:t>
            </w:r>
          </w:p>
        </w:tc>
        <w:tc>
          <w:tcPr>
            <w:tcW w:w="1559" w:type="dxa"/>
            <w:tcBorders>
              <w:top w:val="nil"/>
              <w:left w:val="nil"/>
              <w:bottom w:val="single" w:sz="4" w:space="0" w:color="auto"/>
              <w:right w:val="nil"/>
            </w:tcBorders>
            <w:shd w:val="clear" w:color="auto" w:fill="auto"/>
            <w:noWrap/>
            <w:vAlign w:val="bottom"/>
            <w:hideMark/>
          </w:tcPr>
          <w:p>
            <w:pPr>
              <w:spacing w:after="0" w:line="240" w:lineRule="auto"/>
              <w:rPr>
                <w:rFonts w:ascii="Calibri" w:eastAsia="Times New Roman" w:hAnsi="Calibri" w:cs="Calibri"/>
                <w:sz w:val="18"/>
                <w:szCs w:val="18"/>
              </w:rPr>
            </w:pPr>
            <w:r>
              <w:rPr>
                <w:rFonts w:ascii="Calibri" w:eastAsia="Times New Roman" w:hAnsi="Calibri" w:cs="Calibri"/>
                <w:sz w:val="18"/>
                <w:szCs w:val="18"/>
              </w:rPr>
              <w:t>0.2198</w:t>
            </w:r>
          </w:p>
        </w:tc>
      </w:tr>
      <w:tr>
        <w:trPr>
          <w:trHeight w:val="300"/>
        </w:trPr>
        <w:tc>
          <w:tcPr>
            <w:tcW w:w="2552" w:type="dxa"/>
            <w:vMerge/>
            <w:tcBorders>
              <w:top w:val="nil"/>
              <w:left w:val="nil"/>
              <w:bottom w:val="single" w:sz="4" w:space="0" w:color="000000"/>
              <w:right w:val="nil"/>
            </w:tcBorders>
            <w:vAlign w:val="center"/>
            <w:hideMark/>
          </w:tcPr>
          <w:p>
            <w:pPr>
              <w:spacing w:after="0" w:line="240" w:lineRule="auto"/>
              <w:rPr>
                <w:rFonts w:ascii="Calibri" w:eastAsia="Times New Roman" w:hAnsi="Calibri" w:cs="Calibri"/>
                <w:color w:val="000000"/>
                <w:sz w:val="18"/>
                <w:szCs w:val="18"/>
              </w:rPr>
            </w:pPr>
          </w:p>
        </w:tc>
        <w:tc>
          <w:tcPr>
            <w:tcW w:w="2835" w:type="dxa"/>
            <w:vMerge w:val="restart"/>
            <w:tcBorders>
              <w:top w:val="nil"/>
              <w:left w:val="nil"/>
              <w:bottom w:val="single" w:sz="4" w:space="0" w:color="000000"/>
              <w:right w:val="nil"/>
            </w:tcBorders>
            <w:shd w:val="clear" w:color="auto" w:fill="auto"/>
            <w:noWrap/>
            <w:vAlign w:val="center"/>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max. N</w:t>
            </w:r>
            <w:r>
              <w:rPr>
                <w:rFonts w:ascii="Calibri" w:eastAsia="Times New Roman" w:hAnsi="Calibri" w:cs="Calibri"/>
                <w:color w:val="000000"/>
                <w:sz w:val="18"/>
                <w:szCs w:val="18"/>
                <w:vertAlign w:val="subscript"/>
              </w:rPr>
              <w:t>2</w:t>
            </w:r>
            <w:r>
              <w:rPr>
                <w:rFonts w:ascii="Calibri" w:eastAsia="Times New Roman" w:hAnsi="Calibri" w:cs="Calibri"/>
                <w:color w:val="000000"/>
                <w:sz w:val="18"/>
                <w:szCs w:val="18"/>
              </w:rPr>
              <w:t>O-N (% of initial NO</w:t>
            </w:r>
            <w:r>
              <w:rPr>
                <w:rFonts w:ascii="Calibri" w:eastAsia="Times New Roman" w:hAnsi="Calibri" w:cs="Calibri"/>
                <w:color w:val="000000"/>
                <w:sz w:val="18"/>
                <w:szCs w:val="18"/>
                <w:vertAlign w:val="subscript"/>
              </w:rPr>
              <w:t>3</w:t>
            </w:r>
            <w:r>
              <w:rPr>
                <w:rFonts w:ascii="Calibri" w:eastAsia="Times New Roman" w:hAnsi="Calibri" w:cs="Calibri"/>
                <w:color w:val="000000"/>
                <w:sz w:val="18"/>
                <w:szCs w:val="18"/>
              </w:rPr>
              <w:t>)</w:t>
            </w:r>
          </w:p>
        </w:tc>
        <w:tc>
          <w:tcPr>
            <w:tcW w:w="1417"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F76</w:t>
            </w:r>
            <w:r>
              <w:rPr>
                <w:vertAlign w:val="subscript"/>
                <w:lang w:val="en-GB"/>
              </w:rPr>
              <w:t>(HD)</w:t>
            </w:r>
          </w:p>
        </w:tc>
        <w:tc>
          <w:tcPr>
            <w:tcW w:w="1276"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0.1376</w:t>
            </w:r>
          </w:p>
        </w:tc>
        <w:tc>
          <w:tcPr>
            <w:tcW w:w="1559"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sz w:val="18"/>
                <w:szCs w:val="18"/>
              </w:rPr>
            </w:pPr>
            <w:r>
              <w:rPr>
                <w:rFonts w:ascii="Calibri" w:eastAsia="Times New Roman" w:hAnsi="Calibri" w:cs="Calibri"/>
                <w:sz w:val="18"/>
                <w:szCs w:val="18"/>
              </w:rPr>
              <w:t>0.2198</w:t>
            </w:r>
          </w:p>
        </w:tc>
      </w:tr>
      <w:tr>
        <w:trPr>
          <w:trHeight w:val="300"/>
        </w:trPr>
        <w:tc>
          <w:tcPr>
            <w:tcW w:w="2552" w:type="dxa"/>
            <w:vMerge/>
            <w:tcBorders>
              <w:top w:val="nil"/>
              <w:left w:val="nil"/>
              <w:bottom w:val="single" w:sz="4" w:space="0" w:color="000000"/>
              <w:right w:val="nil"/>
            </w:tcBorders>
            <w:vAlign w:val="center"/>
            <w:hideMark/>
          </w:tcPr>
          <w:p>
            <w:pPr>
              <w:spacing w:after="0" w:line="240" w:lineRule="auto"/>
              <w:rPr>
                <w:rFonts w:ascii="Calibri" w:eastAsia="Times New Roman" w:hAnsi="Calibri" w:cs="Calibri"/>
                <w:color w:val="000000"/>
                <w:sz w:val="18"/>
                <w:szCs w:val="18"/>
              </w:rPr>
            </w:pPr>
          </w:p>
        </w:tc>
        <w:tc>
          <w:tcPr>
            <w:tcW w:w="2835" w:type="dxa"/>
            <w:vMerge/>
            <w:tcBorders>
              <w:top w:val="nil"/>
              <w:left w:val="nil"/>
              <w:bottom w:val="single" w:sz="4" w:space="0" w:color="000000"/>
              <w:right w:val="nil"/>
            </w:tcBorders>
            <w:vAlign w:val="center"/>
            <w:hideMark/>
          </w:tcPr>
          <w:p>
            <w:pPr>
              <w:spacing w:after="0" w:line="240" w:lineRule="auto"/>
              <w:rPr>
                <w:rFonts w:ascii="Calibri" w:eastAsia="Times New Roman" w:hAnsi="Calibri" w:cs="Calibri"/>
                <w:color w:val="000000"/>
                <w:sz w:val="18"/>
                <w:szCs w:val="18"/>
              </w:rPr>
            </w:pPr>
          </w:p>
        </w:tc>
        <w:tc>
          <w:tcPr>
            <w:tcW w:w="1417"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D110</w:t>
            </w:r>
            <w:r>
              <w:rPr>
                <w:vertAlign w:val="subscript"/>
                <w:lang w:val="en-GB"/>
              </w:rPr>
              <w:t>(HD)</w:t>
            </w:r>
          </w:p>
        </w:tc>
        <w:tc>
          <w:tcPr>
            <w:tcW w:w="1276"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0.1910</w:t>
            </w:r>
          </w:p>
        </w:tc>
        <w:tc>
          <w:tcPr>
            <w:tcW w:w="1559"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sz w:val="18"/>
                <w:szCs w:val="18"/>
              </w:rPr>
            </w:pPr>
            <w:r>
              <w:rPr>
                <w:rFonts w:ascii="Calibri" w:eastAsia="Times New Roman" w:hAnsi="Calibri" w:cs="Calibri"/>
                <w:sz w:val="18"/>
                <w:szCs w:val="18"/>
              </w:rPr>
              <w:t>0.2455</w:t>
            </w:r>
          </w:p>
        </w:tc>
      </w:tr>
      <w:tr>
        <w:trPr>
          <w:trHeight w:val="300"/>
        </w:trPr>
        <w:tc>
          <w:tcPr>
            <w:tcW w:w="2552" w:type="dxa"/>
            <w:vMerge/>
            <w:tcBorders>
              <w:top w:val="nil"/>
              <w:left w:val="nil"/>
              <w:bottom w:val="single" w:sz="4" w:space="0" w:color="000000"/>
              <w:right w:val="nil"/>
            </w:tcBorders>
            <w:vAlign w:val="center"/>
            <w:hideMark/>
          </w:tcPr>
          <w:p>
            <w:pPr>
              <w:spacing w:after="0" w:line="240" w:lineRule="auto"/>
              <w:rPr>
                <w:rFonts w:ascii="Calibri" w:eastAsia="Times New Roman" w:hAnsi="Calibri" w:cs="Calibri"/>
                <w:color w:val="000000"/>
                <w:sz w:val="18"/>
                <w:szCs w:val="18"/>
              </w:rPr>
            </w:pPr>
          </w:p>
        </w:tc>
        <w:tc>
          <w:tcPr>
            <w:tcW w:w="2835" w:type="dxa"/>
            <w:vMerge/>
            <w:tcBorders>
              <w:top w:val="nil"/>
              <w:left w:val="nil"/>
              <w:bottom w:val="single" w:sz="4" w:space="0" w:color="000000"/>
              <w:right w:val="nil"/>
            </w:tcBorders>
            <w:vAlign w:val="center"/>
            <w:hideMark/>
          </w:tcPr>
          <w:p>
            <w:pPr>
              <w:spacing w:after="0" w:line="240" w:lineRule="auto"/>
              <w:rPr>
                <w:rFonts w:ascii="Calibri" w:eastAsia="Times New Roman" w:hAnsi="Calibri" w:cs="Calibri"/>
                <w:color w:val="000000"/>
                <w:sz w:val="18"/>
                <w:szCs w:val="18"/>
              </w:rPr>
            </w:pPr>
          </w:p>
        </w:tc>
        <w:tc>
          <w:tcPr>
            <w:tcW w:w="1417" w:type="dxa"/>
            <w:tcBorders>
              <w:top w:val="nil"/>
              <w:left w:val="nil"/>
              <w:bottom w:val="single" w:sz="4" w:space="0" w:color="auto"/>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H3</w:t>
            </w:r>
            <w:r>
              <w:rPr>
                <w:vertAlign w:val="subscript"/>
                <w:lang w:val="en-GB"/>
              </w:rPr>
              <w:t>(HD)</w:t>
            </w:r>
          </w:p>
        </w:tc>
        <w:tc>
          <w:tcPr>
            <w:tcW w:w="1276" w:type="dxa"/>
            <w:tcBorders>
              <w:top w:val="nil"/>
              <w:left w:val="nil"/>
              <w:bottom w:val="single" w:sz="4" w:space="0" w:color="auto"/>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0.1465</w:t>
            </w:r>
          </w:p>
        </w:tc>
        <w:tc>
          <w:tcPr>
            <w:tcW w:w="1559" w:type="dxa"/>
            <w:tcBorders>
              <w:top w:val="nil"/>
              <w:left w:val="nil"/>
              <w:bottom w:val="single" w:sz="4" w:space="0" w:color="auto"/>
              <w:right w:val="nil"/>
            </w:tcBorders>
            <w:shd w:val="clear" w:color="auto" w:fill="auto"/>
            <w:noWrap/>
            <w:vAlign w:val="bottom"/>
            <w:hideMark/>
          </w:tcPr>
          <w:p>
            <w:pPr>
              <w:spacing w:after="0" w:line="240" w:lineRule="auto"/>
              <w:rPr>
                <w:rFonts w:ascii="Calibri" w:eastAsia="Times New Roman" w:hAnsi="Calibri" w:cs="Calibri"/>
                <w:sz w:val="18"/>
                <w:szCs w:val="18"/>
              </w:rPr>
            </w:pPr>
            <w:r>
              <w:rPr>
                <w:rFonts w:ascii="Calibri" w:eastAsia="Times New Roman" w:hAnsi="Calibri" w:cs="Calibri"/>
                <w:sz w:val="18"/>
                <w:szCs w:val="18"/>
              </w:rPr>
              <w:t>0.2198</w:t>
            </w:r>
          </w:p>
        </w:tc>
      </w:tr>
      <w:tr>
        <w:trPr>
          <w:trHeight w:val="300"/>
        </w:trPr>
        <w:tc>
          <w:tcPr>
            <w:tcW w:w="2552" w:type="dxa"/>
            <w:vMerge w:val="restart"/>
            <w:tcBorders>
              <w:top w:val="nil"/>
              <w:left w:val="nil"/>
              <w:bottom w:val="single" w:sz="4" w:space="0" w:color="000000"/>
              <w:right w:val="nil"/>
            </w:tcBorders>
            <w:shd w:val="clear" w:color="auto" w:fill="auto"/>
            <w:noWrap/>
            <w:vAlign w:val="center"/>
            <w:hideMark/>
          </w:tcPr>
          <w:p>
            <w:pPr>
              <w:spacing w:after="0" w:line="240" w:lineRule="auto"/>
              <w:jc w:val="center"/>
              <w:rPr>
                <w:rFonts w:ascii="Calibri" w:eastAsia="Times New Roman" w:hAnsi="Calibri" w:cs="Calibri"/>
                <w:i/>
                <w:iCs/>
                <w:color w:val="000000"/>
                <w:sz w:val="18"/>
                <w:szCs w:val="18"/>
              </w:rPr>
            </w:pPr>
            <w:r>
              <w:rPr>
                <w:rFonts w:ascii="Calibri" w:eastAsia="Times New Roman" w:hAnsi="Calibri" w:cs="Calibri"/>
                <w:i/>
                <w:iCs/>
                <w:color w:val="000000"/>
                <w:sz w:val="18"/>
                <w:szCs w:val="18"/>
                <w:lang w:val="en-GB"/>
              </w:rPr>
              <w:t>Litho-a</w:t>
            </w:r>
            <w:r>
              <w:rPr>
                <w:rFonts w:ascii="Calibri" w:eastAsia="Times New Roman" w:hAnsi="Calibri" w:cs="Calibri"/>
                <w:i/>
                <w:iCs/>
                <w:color w:val="000000"/>
                <w:sz w:val="18"/>
                <w:szCs w:val="18"/>
              </w:rPr>
              <w:t>utotrophic transition</w:t>
            </w:r>
          </w:p>
          <w:p>
            <w:pPr>
              <w:spacing w:after="0" w:line="240" w:lineRule="auto"/>
              <w:jc w:val="center"/>
              <w:rPr>
                <w:rFonts w:ascii="Calibri" w:eastAsia="Times New Roman" w:hAnsi="Calibri" w:cs="Calibri"/>
                <w:color w:val="000000"/>
                <w:sz w:val="18"/>
                <w:szCs w:val="18"/>
                <w:lang w:val="en-GB"/>
              </w:rPr>
            </w:pPr>
            <w:r>
              <w:rPr>
                <w:rFonts w:ascii="Calibri" w:eastAsia="Times New Roman" w:hAnsi="Calibri" w:cs="Calibri"/>
                <w:color w:val="000000"/>
                <w:sz w:val="18"/>
                <w:szCs w:val="18"/>
              </w:rPr>
              <w:t xml:space="preserve"> vs</w:t>
            </w:r>
            <w:r>
              <w:rPr>
                <w:rFonts w:ascii="Calibri" w:eastAsia="Times New Roman" w:hAnsi="Calibri" w:cs="Calibri"/>
                <w:color w:val="000000"/>
                <w:sz w:val="18"/>
                <w:szCs w:val="18"/>
                <w:lang w:val="en-GB"/>
              </w:rPr>
              <w:t>.</w:t>
            </w:r>
          </w:p>
          <w:p>
            <w:pPr>
              <w:spacing w:after="0" w:line="240" w:lineRule="auto"/>
              <w:jc w:val="center"/>
              <w:rPr>
                <w:rFonts w:ascii="Calibri" w:eastAsia="Times New Roman" w:hAnsi="Calibri" w:cs="Calibri"/>
                <w:color w:val="000000"/>
                <w:sz w:val="18"/>
                <w:szCs w:val="18"/>
              </w:rPr>
            </w:pPr>
            <w:r>
              <w:rPr>
                <w:rFonts w:ascii="Calibri" w:eastAsia="Times New Roman" w:hAnsi="Calibri" w:cs="Calibri"/>
                <w:i/>
                <w:iCs/>
                <w:color w:val="000000"/>
                <w:sz w:val="18"/>
                <w:szCs w:val="18"/>
                <w:lang w:val="en-GB"/>
              </w:rPr>
              <w:t>Organo-h</w:t>
            </w:r>
            <w:r>
              <w:rPr>
                <w:rFonts w:ascii="Calibri" w:eastAsia="Times New Roman" w:hAnsi="Calibri" w:cs="Calibri"/>
                <w:i/>
                <w:iCs/>
                <w:color w:val="000000"/>
                <w:sz w:val="18"/>
                <w:szCs w:val="18"/>
              </w:rPr>
              <w:t>eterotrophic transition</w:t>
            </w:r>
          </w:p>
        </w:tc>
        <w:tc>
          <w:tcPr>
            <w:tcW w:w="2835" w:type="dxa"/>
            <w:vMerge w:val="restart"/>
            <w:tcBorders>
              <w:top w:val="nil"/>
              <w:left w:val="nil"/>
              <w:bottom w:val="nil"/>
              <w:right w:val="nil"/>
            </w:tcBorders>
            <w:shd w:val="clear" w:color="auto" w:fill="auto"/>
            <w:noWrap/>
            <w:vAlign w:val="center"/>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max. NO</w:t>
            </w:r>
            <w:r>
              <w:rPr>
                <w:rFonts w:ascii="Calibri" w:eastAsia="Times New Roman" w:hAnsi="Calibri" w:cs="Calibri"/>
                <w:color w:val="000000"/>
                <w:sz w:val="18"/>
                <w:szCs w:val="18"/>
                <w:vertAlign w:val="subscript"/>
              </w:rPr>
              <w:t>2</w:t>
            </w:r>
            <w:r>
              <w:rPr>
                <w:rFonts w:ascii="Calibri" w:eastAsia="Times New Roman" w:hAnsi="Calibri" w:cs="Calibri"/>
                <w:color w:val="000000"/>
                <w:sz w:val="18"/>
                <w:szCs w:val="18"/>
              </w:rPr>
              <w:t xml:space="preserve"> (% of initial NO</w:t>
            </w:r>
            <w:r>
              <w:rPr>
                <w:rFonts w:ascii="Calibri" w:eastAsia="Times New Roman" w:hAnsi="Calibri" w:cs="Calibri"/>
                <w:color w:val="000000"/>
                <w:sz w:val="18"/>
                <w:szCs w:val="18"/>
                <w:vertAlign w:val="subscript"/>
              </w:rPr>
              <w:t>3</w:t>
            </w:r>
            <w:r>
              <w:rPr>
                <w:rFonts w:ascii="Calibri" w:eastAsia="Times New Roman" w:hAnsi="Calibri" w:cs="Calibri"/>
                <w:color w:val="000000"/>
                <w:sz w:val="18"/>
                <w:szCs w:val="18"/>
              </w:rPr>
              <w:t>)</w:t>
            </w:r>
          </w:p>
        </w:tc>
        <w:tc>
          <w:tcPr>
            <w:tcW w:w="1417"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F76</w:t>
            </w:r>
            <w:r>
              <w:rPr>
                <w:vertAlign w:val="subscript"/>
                <w:lang w:val="en-GB"/>
              </w:rPr>
              <w:t>(HD)</w:t>
            </w:r>
          </w:p>
        </w:tc>
        <w:tc>
          <w:tcPr>
            <w:tcW w:w="1276"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0.0315</w:t>
            </w:r>
          </w:p>
        </w:tc>
        <w:tc>
          <w:tcPr>
            <w:tcW w:w="1559"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sz w:val="18"/>
                <w:szCs w:val="18"/>
              </w:rPr>
            </w:pPr>
            <w:r>
              <w:rPr>
                <w:rFonts w:ascii="Calibri" w:eastAsia="Times New Roman" w:hAnsi="Calibri" w:cs="Calibri"/>
                <w:sz w:val="18"/>
                <w:szCs w:val="18"/>
              </w:rPr>
              <w:t>0.0674</w:t>
            </w:r>
          </w:p>
        </w:tc>
      </w:tr>
      <w:tr>
        <w:trPr>
          <w:trHeight w:val="300"/>
        </w:trPr>
        <w:tc>
          <w:tcPr>
            <w:tcW w:w="2552" w:type="dxa"/>
            <w:vMerge/>
            <w:tcBorders>
              <w:top w:val="nil"/>
              <w:left w:val="nil"/>
              <w:bottom w:val="single" w:sz="4" w:space="0" w:color="000000"/>
              <w:right w:val="nil"/>
            </w:tcBorders>
            <w:vAlign w:val="center"/>
            <w:hideMark/>
          </w:tcPr>
          <w:p>
            <w:pPr>
              <w:spacing w:after="0" w:line="240" w:lineRule="auto"/>
              <w:rPr>
                <w:rFonts w:ascii="Calibri" w:eastAsia="Times New Roman" w:hAnsi="Calibri" w:cs="Calibri"/>
                <w:color w:val="000000"/>
                <w:sz w:val="18"/>
                <w:szCs w:val="18"/>
              </w:rPr>
            </w:pPr>
          </w:p>
        </w:tc>
        <w:tc>
          <w:tcPr>
            <w:tcW w:w="2835" w:type="dxa"/>
            <w:vMerge/>
            <w:tcBorders>
              <w:top w:val="nil"/>
              <w:left w:val="nil"/>
              <w:bottom w:val="nil"/>
              <w:right w:val="nil"/>
            </w:tcBorders>
            <w:vAlign w:val="center"/>
            <w:hideMark/>
          </w:tcPr>
          <w:p>
            <w:pPr>
              <w:spacing w:after="0" w:line="240" w:lineRule="auto"/>
              <w:rPr>
                <w:rFonts w:ascii="Calibri" w:eastAsia="Times New Roman" w:hAnsi="Calibri" w:cs="Calibri"/>
                <w:color w:val="000000"/>
                <w:sz w:val="18"/>
                <w:szCs w:val="18"/>
              </w:rPr>
            </w:pPr>
          </w:p>
        </w:tc>
        <w:tc>
          <w:tcPr>
            <w:tcW w:w="1417"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D110</w:t>
            </w:r>
            <w:r>
              <w:rPr>
                <w:vertAlign w:val="subscript"/>
                <w:lang w:val="en-GB"/>
              </w:rPr>
              <w:t>(HD)</w:t>
            </w:r>
          </w:p>
        </w:tc>
        <w:tc>
          <w:tcPr>
            <w:tcW w:w="1276"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0.0446</w:t>
            </w:r>
          </w:p>
        </w:tc>
        <w:tc>
          <w:tcPr>
            <w:tcW w:w="1559"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sz w:val="18"/>
                <w:szCs w:val="18"/>
              </w:rPr>
            </w:pPr>
            <w:r>
              <w:rPr>
                <w:rFonts w:ascii="Calibri" w:eastAsia="Times New Roman" w:hAnsi="Calibri" w:cs="Calibri"/>
                <w:sz w:val="18"/>
                <w:szCs w:val="18"/>
              </w:rPr>
              <w:t>0.0836</w:t>
            </w:r>
          </w:p>
        </w:tc>
      </w:tr>
      <w:tr>
        <w:trPr>
          <w:trHeight w:val="300"/>
        </w:trPr>
        <w:tc>
          <w:tcPr>
            <w:tcW w:w="2552" w:type="dxa"/>
            <w:vMerge/>
            <w:tcBorders>
              <w:top w:val="nil"/>
              <w:left w:val="nil"/>
              <w:bottom w:val="single" w:sz="4" w:space="0" w:color="000000"/>
              <w:right w:val="nil"/>
            </w:tcBorders>
            <w:vAlign w:val="center"/>
            <w:hideMark/>
          </w:tcPr>
          <w:p>
            <w:pPr>
              <w:spacing w:after="0" w:line="240" w:lineRule="auto"/>
              <w:rPr>
                <w:rFonts w:ascii="Calibri" w:eastAsia="Times New Roman" w:hAnsi="Calibri" w:cs="Calibri"/>
                <w:color w:val="000000"/>
                <w:sz w:val="18"/>
                <w:szCs w:val="18"/>
              </w:rPr>
            </w:pPr>
          </w:p>
        </w:tc>
        <w:tc>
          <w:tcPr>
            <w:tcW w:w="2835" w:type="dxa"/>
            <w:vMerge/>
            <w:tcBorders>
              <w:top w:val="nil"/>
              <w:left w:val="nil"/>
              <w:bottom w:val="nil"/>
              <w:right w:val="nil"/>
            </w:tcBorders>
            <w:vAlign w:val="center"/>
            <w:hideMark/>
          </w:tcPr>
          <w:p>
            <w:pPr>
              <w:spacing w:after="0" w:line="240" w:lineRule="auto"/>
              <w:rPr>
                <w:rFonts w:ascii="Calibri" w:eastAsia="Times New Roman" w:hAnsi="Calibri" w:cs="Calibri"/>
                <w:color w:val="000000"/>
                <w:sz w:val="18"/>
                <w:szCs w:val="18"/>
              </w:rPr>
            </w:pPr>
          </w:p>
        </w:tc>
        <w:tc>
          <w:tcPr>
            <w:tcW w:w="1417"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H3</w:t>
            </w:r>
            <w:r>
              <w:rPr>
                <w:vertAlign w:val="subscript"/>
                <w:lang w:val="en-GB"/>
              </w:rPr>
              <w:t>(HD)</w:t>
            </w:r>
          </w:p>
        </w:tc>
        <w:tc>
          <w:tcPr>
            <w:tcW w:w="1276"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0.0096</w:t>
            </w:r>
          </w:p>
        </w:tc>
        <w:tc>
          <w:tcPr>
            <w:tcW w:w="1559"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b/>
                <w:bCs/>
                <w:sz w:val="18"/>
                <w:szCs w:val="18"/>
                <w:lang w:val="en-GB"/>
              </w:rPr>
            </w:pPr>
            <w:r>
              <w:rPr>
                <w:rFonts w:ascii="Calibri" w:eastAsia="Times New Roman" w:hAnsi="Calibri" w:cs="Calibri"/>
                <w:b/>
                <w:bCs/>
                <w:sz w:val="18"/>
                <w:szCs w:val="18"/>
              </w:rPr>
              <w:t>0.0289</w:t>
            </w:r>
            <w:r>
              <w:rPr>
                <w:rFonts w:ascii="Calibri" w:eastAsia="Times New Roman" w:hAnsi="Calibri" w:cs="Calibri"/>
                <w:b/>
                <w:bCs/>
                <w:sz w:val="18"/>
                <w:szCs w:val="18"/>
                <w:lang w:val="en-GB"/>
              </w:rPr>
              <w:t>*</w:t>
            </w:r>
          </w:p>
        </w:tc>
      </w:tr>
      <w:tr>
        <w:trPr>
          <w:trHeight w:val="300"/>
        </w:trPr>
        <w:tc>
          <w:tcPr>
            <w:tcW w:w="2552" w:type="dxa"/>
            <w:vMerge/>
            <w:tcBorders>
              <w:top w:val="nil"/>
              <w:left w:val="nil"/>
              <w:bottom w:val="single" w:sz="4" w:space="0" w:color="000000"/>
              <w:right w:val="nil"/>
            </w:tcBorders>
            <w:vAlign w:val="center"/>
            <w:hideMark/>
          </w:tcPr>
          <w:p>
            <w:pPr>
              <w:spacing w:after="0" w:line="240" w:lineRule="auto"/>
              <w:rPr>
                <w:rFonts w:ascii="Calibri" w:eastAsia="Times New Roman" w:hAnsi="Calibri" w:cs="Calibri"/>
                <w:color w:val="000000"/>
                <w:sz w:val="18"/>
                <w:szCs w:val="18"/>
              </w:rPr>
            </w:pPr>
          </w:p>
        </w:tc>
        <w:tc>
          <w:tcPr>
            <w:tcW w:w="2835" w:type="dxa"/>
            <w:vMerge w:val="restart"/>
            <w:tcBorders>
              <w:top w:val="single" w:sz="4" w:space="0" w:color="auto"/>
              <w:left w:val="nil"/>
              <w:bottom w:val="single" w:sz="4" w:space="0" w:color="000000"/>
              <w:right w:val="nil"/>
            </w:tcBorders>
            <w:shd w:val="clear" w:color="auto" w:fill="auto"/>
            <w:noWrap/>
            <w:vAlign w:val="center"/>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max. NO [nM]</w:t>
            </w:r>
          </w:p>
        </w:tc>
        <w:tc>
          <w:tcPr>
            <w:tcW w:w="1417" w:type="dxa"/>
            <w:tcBorders>
              <w:top w:val="single" w:sz="4" w:space="0" w:color="auto"/>
              <w:left w:val="nil"/>
              <w:bottom w:val="nil"/>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F76</w:t>
            </w:r>
            <w:r>
              <w:rPr>
                <w:vertAlign w:val="subscript"/>
                <w:lang w:val="en-GB"/>
              </w:rPr>
              <w:t>(HD)</w:t>
            </w:r>
          </w:p>
        </w:tc>
        <w:tc>
          <w:tcPr>
            <w:tcW w:w="1276" w:type="dxa"/>
            <w:tcBorders>
              <w:top w:val="single" w:sz="4" w:space="0" w:color="auto"/>
              <w:left w:val="nil"/>
              <w:bottom w:val="nil"/>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0.0093</w:t>
            </w:r>
          </w:p>
        </w:tc>
        <w:tc>
          <w:tcPr>
            <w:tcW w:w="1559" w:type="dxa"/>
            <w:tcBorders>
              <w:top w:val="single" w:sz="4" w:space="0" w:color="auto"/>
              <w:left w:val="nil"/>
              <w:bottom w:val="nil"/>
              <w:right w:val="nil"/>
            </w:tcBorders>
            <w:shd w:val="clear" w:color="auto" w:fill="auto"/>
            <w:noWrap/>
            <w:vAlign w:val="bottom"/>
            <w:hideMark/>
          </w:tcPr>
          <w:p>
            <w:pPr>
              <w:spacing w:after="0" w:line="240" w:lineRule="auto"/>
              <w:rPr>
                <w:rFonts w:ascii="Calibri" w:eastAsia="Times New Roman" w:hAnsi="Calibri" w:cs="Calibri"/>
                <w:b/>
                <w:bCs/>
                <w:sz w:val="18"/>
                <w:szCs w:val="18"/>
                <w:lang w:val="en-GB"/>
              </w:rPr>
            </w:pPr>
            <w:r>
              <w:rPr>
                <w:rFonts w:ascii="Calibri" w:eastAsia="Times New Roman" w:hAnsi="Calibri" w:cs="Calibri"/>
                <w:b/>
                <w:bCs/>
                <w:sz w:val="18"/>
                <w:szCs w:val="18"/>
              </w:rPr>
              <w:t>0.0289</w:t>
            </w:r>
            <w:r>
              <w:rPr>
                <w:rFonts w:ascii="Calibri" w:eastAsia="Times New Roman" w:hAnsi="Calibri" w:cs="Calibri"/>
                <w:b/>
                <w:bCs/>
                <w:sz w:val="18"/>
                <w:szCs w:val="18"/>
                <w:lang w:val="en-GB"/>
              </w:rPr>
              <w:t>*</w:t>
            </w:r>
          </w:p>
        </w:tc>
      </w:tr>
      <w:tr>
        <w:trPr>
          <w:trHeight w:val="300"/>
        </w:trPr>
        <w:tc>
          <w:tcPr>
            <w:tcW w:w="2552" w:type="dxa"/>
            <w:vMerge/>
            <w:tcBorders>
              <w:top w:val="nil"/>
              <w:left w:val="nil"/>
              <w:bottom w:val="single" w:sz="4" w:space="0" w:color="000000"/>
              <w:right w:val="nil"/>
            </w:tcBorders>
            <w:vAlign w:val="center"/>
            <w:hideMark/>
          </w:tcPr>
          <w:p>
            <w:pPr>
              <w:spacing w:after="0" w:line="240" w:lineRule="auto"/>
              <w:rPr>
                <w:rFonts w:ascii="Calibri" w:eastAsia="Times New Roman" w:hAnsi="Calibri" w:cs="Calibri"/>
                <w:color w:val="000000"/>
                <w:sz w:val="18"/>
                <w:szCs w:val="18"/>
              </w:rPr>
            </w:pPr>
          </w:p>
        </w:tc>
        <w:tc>
          <w:tcPr>
            <w:tcW w:w="2835" w:type="dxa"/>
            <w:vMerge/>
            <w:tcBorders>
              <w:top w:val="single" w:sz="4" w:space="0" w:color="auto"/>
              <w:left w:val="nil"/>
              <w:bottom w:val="single" w:sz="4" w:space="0" w:color="000000"/>
              <w:right w:val="nil"/>
            </w:tcBorders>
            <w:vAlign w:val="center"/>
            <w:hideMark/>
          </w:tcPr>
          <w:p>
            <w:pPr>
              <w:spacing w:after="0" w:line="240" w:lineRule="auto"/>
              <w:rPr>
                <w:rFonts w:ascii="Calibri" w:eastAsia="Times New Roman" w:hAnsi="Calibri" w:cs="Calibri"/>
                <w:color w:val="000000"/>
                <w:sz w:val="18"/>
                <w:szCs w:val="18"/>
              </w:rPr>
            </w:pPr>
          </w:p>
        </w:tc>
        <w:tc>
          <w:tcPr>
            <w:tcW w:w="1417"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D110</w:t>
            </w:r>
            <w:r>
              <w:rPr>
                <w:vertAlign w:val="subscript"/>
                <w:lang w:val="en-GB"/>
              </w:rPr>
              <w:t>(HD)</w:t>
            </w:r>
          </w:p>
        </w:tc>
        <w:tc>
          <w:tcPr>
            <w:tcW w:w="1276"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0.0001</w:t>
            </w:r>
          </w:p>
        </w:tc>
        <w:tc>
          <w:tcPr>
            <w:tcW w:w="1559"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b/>
                <w:bCs/>
                <w:sz w:val="18"/>
                <w:szCs w:val="18"/>
                <w:lang w:val="en-GB"/>
              </w:rPr>
            </w:pPr>
            <w:r>
              <w:rPr>
                <w:rFonts w:ascii="Calibri" w:eastAsia="Times New Roman" w:hAnsi="Calibri" w:cs="Calibri"/>
                <w:b/>
                <w:bCs/>
                <w:sz w:val="18"/>
                <w:szCs w:val="18"/>
              </w:rPr>
              <w:t>0.0016</w:t>
            </w:r>
            <w:r>
              <w:rPr>
                <w:rFonts w:ascii="Calibri" w:eastAsia="Times New Roman" w:hAnsi="Calibri" w:cs="Calibri"/>
                <w:b/>
                <w:bCs/>
                <w:sz w:val="18"/>
                <w:szCs w:val="18"/>
                <w:lang w:val="en-GB"/>
              </w:rPr>
              <w:t>*</w:t>
            </w:r>
          </w:p>
        </w:tc>
      </w:tr>
      <w:tr>
        <w:trPr>
          <w:trHeight w:val="300"/>
        </w:trPr>
        <w:tc>
          <w:tcPr>
            <w:tcW w:w="2552" w:type="dxa"/>
            <w:vMerge/>
            <w:tcBorders>
              <w:top w:val="nil"/>
              <w:left w:val="nil"/>
              <w:bottom w:val="single" w:sz="4" w:space="0" w:color="000000"/>
              <w:right w:val="nil"/>
            </w:tcBorders>
            <w:vAlign w:val="center"/>
            <w:hideMark/>
          </w:tcPr>
          <w:p>
            <w:pPr>
              <w:spacing w:after="0" w:line="240" w:lineRule="auto"/>
              <w:rPr>
                <w:rFonts w:ascii="Calibri" w:eastAsia="Times New Roman" w:hAnsi="Calibri" w:cs="Calibri"/>
                <w:color w:val="000000"/>
                <w:sz w:val="18"/>
                <w:szCs w:val="18"/>
              </w:rPr>
            </w:pPr>
          </w:p>
        </w:tc>
        <w:tc>
          <w:tcPr>
            <w:tcW w:w="2835" w:type="dxa"/>
            <w:vMerge/>
            <w:tcBorders>
              <w:top w:val="single" w:sz="4" w:space="0" w:color="auto"/>
              <w:left w:val="nil"/>
              <w:bottom w:val="single" w:sz="4" w:space="0" w:color="000000"/>
              <w:right w:val="nil"/>
            </w:tcBorders>
            <w:vAlign w:val="center"/>
            <w:hideMark/>
          </w:tcPr>
          <w:p>
            <w:pPr>
              <w:spacing w:after="0" w:line="240" w:lineRule="auto"/>
              <w:rPr>
                <w:rFonts w:ascii="Calibri" w:eastAsia="Times New Roman" w:hAnsi="Calibri" w:cs="Calibri"/>
                <w:color w:val="000000"/>
                <w:sz w:val="18"/>
                <w:szCs w:val="18"/>
              </w:rPr>
            </w:pPr>
          </w:p>
        </w:tc>
        <w:tc>
          <w:tcPr>
            <w:tcW w:w="1417" w:type="dxa"/>
            <w:tcBorders>
              <w:top w:val="nil"/>
              <w:left w:val="nil"/>
              <w:bottom w:val="single" w:sz="4" w:space="0" w:color="auto"/>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H3</w:t>
            </w:r>
            <w:r>
              <w:rPr>
                <w:vertAlign w:val="subscript"/>
                <w:lang w:val="en-GB"/>
              </w:rPr>
              <w:t>(HD)</w:t>
            </w:r>
          </w:p>
        </w:tc>
        <w:tc>
          <w:tcPr>
            <w:tcW w:w="1276" w:type="dxa"/>
            <w:tcBorders>
              <w:top w:val="nil"/>
              <w:left w:val="nil"/>
              <w:bottom w:val="single" w:sz="4" w:space="0" w:color="auto"/>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0.6546</w:t>
            </w:r>
          </w:p>
        </w:tc>
        <w:tc>
          <w:tcPr>
            <w:tcW w:w="1559" w:type="dxa"/>
            <w:tcBorders>
              <w:top w:val="nil"/>
              <w:left w:val="nil"/>
              <w:bottom w:val="single" w:sz="4" w:space="0" w:color="auto"/>
              <w:right w:val="nil"/>
            </w:tcBorders>
            <w:shd w:val="clear" w:color="auto" w:fill="auto"/>
            <w:noWrap/>
            <w:vAlign w:val="bottom"/>
            <w:hideMark/>
          </w:tcPr>
          <w:p>
            <w:pPr>
              <w:spacing w:after="0" w:line="240" w:lineRule="auto"/>
              <w:rPr>
                <w:rFonts w:ascii="Calibri" w:eastAsia="Times New Roman" w:hAnsi="Calibri" w:cs="Calibri"/>
                <w:sz w:val="18"/>
                <w:szCs w:val="18"/>
              </w:rPr>
            </w:pPr>
            <w:r>
              <w:rPr>
                <w:rFonts w:ascii="Calibri" w:eastAsia="Times New Roman" w:hAnsi="Calibri" w:cs="Calibri"/>
                <w:sz w:val="18"/>
                <w:szCs w:val="18"/>
              </w:rPr>
              <w:t>0.6546</w:t>
            </w:r>
          </w:p>
        </w:tc>
      </w:tr>
      <w:tr>
        <w:trPr>
          <w:trHeight w:val="300"/>
        </w:trPr>
        <w:tc>
          <w:tcPr>
            <w:tcW w:w="2552" w:type="dxa"/>
            <w:vMerge/>
            <w:tcBorders>
              <w:top w:val="nil"/>
              <w:left w:val="nil"/>
              <w:bottom w:val="single" w:sz="4" w:space="0" w:color="000000"/>
              <w:right w:val="nil"/>
            </w:tcBorders>
            <w:vAlign w:val="center"/>
            <w:hideMark/>
          </w:tcPr>
          <w:p>
            <w:pPr>
              <w:spacing w:after="0" w:line="240" w:lineRule="auto"/>
              <w:rPr>
                <w:rFonts w:ascii="Calibri" w:eastAsia="Times New Roman" w:hAnsi="Calibri" w:cs="Calibri"/>
                <w:color w:val="000000"/>
                <w:sz w:val="18"/>
                <w:szCs w:val="18"/>
              </w:rPr>
            </w:pPr>
          </w:p>
        </w:tc>
        <w:tc>
          <w:tcPr>
            <w:tcW w:w="2835" w:type="dxa"/>
            <w:vMerge w:val="restart"/>
            <w:tcBorders>
              <w:top w:val="nil"/>
              <w:left w:val="nil"/>
              <w:bottom w:val="nil"/>
              <w:right w:val="nil"/>
            </w:tcBorders>
            <w:shd w:val="clear" w:color="auto" w:fill="auto"/>
            <w:noWrap/>
            <w:vAlign w:val="center"/>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max. N</w:t>
            </w:r>
            <w:r>
              <w:rPr>
                <w:rFonts w:ascii="Calibri" w:eastAsia="Times New Roman" w:hAnsi="Calibri" w:cs="Calibri"/>
                <w:color w:val="000000"/>
                <w:sz w:val="18"/>
                <w:szCs w:val="18"/>
                <w:vertAlign w:val="subscript"/>
              </w:rPr>
              <w:t>2</w:t>
            </w:r>
            <w:r>
              <w:rPr>
                <w:rFonts w:ascii="Calibri" w:eastAsia="Times New Roman" w:hAnsi="Calibri" w:cs="Calibri"/>
                <w:color w:val="000000"/>
                <w:sz w:val="18"/>
                <w:szCs w:val="18"/>
              </w:rPr>
              <w:t>O-N (% of initial NO</w:t>
            </w:r>
            <w:r>
              <w:rPr>
                <w:rFonts w:ascii="Calibri" w:eastAsia="Times New Roman" w:hAnsi="Calibri" w:cs="Calibri"/>
                <w:color w:val="000000"/>
                <w:sz w:val="18"/>
                <w:szCs w:val="18"/>
                <w:vertAlign w:val="subscript"/>
              </w:rPr>
              <w:t>3</w:t>
            </w:r>
            <w:r>
              <w:rPr>
                <w:rFonts w:ascii="Calibri" w:eastAsia="Times New Roman" w:hAnsi="Calibri" w:cs="Calibri"/>
                <w:color w:val="000000"/>
                <w:sz w:val="18"/>
                <w:szCs w:val="18"/>
              </w:rPr>
              <w:t>)</w:t>
            </w:r>
          </w:p>
        </w:tc>
        <w:tc>
          <w:tcPr>
            <w:tcW w:w="1417"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F76</w:t>
            </w:r>
            <w:r>
              <w:rPr>
                <w:vertAlign w:val="subscript"/>
                <w:lang w:val="en-GB"/>
              </w:rPr>
              <w:t>(HD)</w:t>
            </w:r>
          </w:p>
        </w:tc>
        <w:tc>
          <w:tcPr>
            <w:tcW w:w="1276"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0.1774</w:t>
            </w:r>
          </w:p>
        </w:tc>
        <w:tc>
          <w:tcPr>
            <w:tcW w:w="1559"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sz w:val="18"/>
                <w:szCs w:val="18"/>
              </w:rPr>
            </w:pPr>
            <w:r>
              <w:rPr>
                <w:rFonts w:ascii="Calibri" w:eastAsia="Times New Roman" w:hAnsi="Calibri" w:cs="Calibri"/>
                <w:sz w:val="18"/>
                <w:szCs w:val="18"/>
              </w:rPr>
              <w:t>0.2390</w:t>
            </w:r>
          </w:p>
        </w:tc>
      </w:tr>
      <w:tr>
        <w:trPr>
          <w:trHeight w:val="300"/>
        </w:trPr>
        <w:tc>
          <w:tcPr>
            <w:tcW w:w="2552" w:type="dxa"/>
            <w:vMerge/>
            <w:tcBorders>
              <w:top w:val="nil"/>
              <w:left w:val="nil"/>
              <w:bottom w:val="single" w:sz="4" w:space="0" w:color="000000"/>
              <w:right w:val="nil"/>
            </w:tcBorders>
            <w:vAlign w:val="center"/>
            <w:hideMark/>
          </w:tcPr>
          <w:p>
            <w:pPr>
              <w:spacing w:after="0" w:line="240" w:lineRule="auto"/>
              <w:rPr>
                <w:rFonts w:ascii="Calibri" w:eastAsia="Times New Roman" w:hAnsi="Calibri" w:cs="Calibri"/>
                <w:color w:val="000000"/>
                <w:sz w:val="18"/>
                <w:szCs w:val="18"/>
              </w:rPr>
            </w:pPr>
          </w:p>
        </w:tc>
        <w:tc>
          <w:tcPr>
            <w:tcW w:w="2835" w:type="dxa"/>
            <w:vMerge/>
            <w:tcBorders>
              <w:top w:val="nil"/>
              <w:left w:val="nil"/>
              <w:bottom w:val="nil"/>
              <w:right w:val="nil"/>
            </w:tcBorders>
            <w:vAlign w:val="center"/>
            <w:hideMark/>
          </w:tcPr>
          <w:p>
            <w:pPr>
              <w:spacing w:after="0" w:line="240" w:lineRule="auto"/>
              <w:rPr>
                <w:rFonts w:ascii="Calibri" w:eastAsia="Times New Roman" w:hAnsi="Calibri" w:cs="Calibri"/>
                <w:color w:val="000000"/>
                <w:sz w:val="18"/>
                <w:szCs w:val="18"/>
              </w:rPr>
            </w:pPr>
          </w:p>
        </w:tc>
        <w:tc>
          <w:tcPr>
            <w:tcW w:w="1417"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D110</w:t>
            </w:r>
            <w:r>
              <w:rPr>
                <w:vertAlign w:val="subscript"/>
                <w:lang w:val="en-GB"/>
              </w:rPr>
              <w:t>(HD)</w:t>
            </w:r>
          </w:p>
        </w:tc>
        <w:tc>
          <w:tcPr>
            <w:tcW w:w="1276"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0.1912</w:t>
            </w:r>
          </w:p>
        </w:tc>
        <w:tc>
          <w:tcPr>
            <w:tcW w:w="1559" w:type="dxa"/>
            <w:tcBorders>
              <w:top w:val="nil"/>
              <w:left w:val="nil"/>
              <w:bottom w:val="nil"/>
              <w:right w:val="nil"/>
            </w:tcBorders>
            <w:shd w:val="clear" w:color="auto" w:fill="auto"/>
            <w:noWrap/>
            <w:vAlign w:val="bottom"/>
            <w:hideMark/>
          </w:tcPr>
          <w:p>
            <w:pPr>
              <w:spacing w:after="0" w:line="240" w:lineRule="auto"/>
              <w:rPr>
                <w:rFonts w:ascii="Calibri" w:eastAsia="Times New Roman" w:hAnsi="Calibri" w:cs="Calibri"/>
                <w:sz w:val="18"/>
                <w:szCs w:val="18"/>
              </w:rPr>
            </w:pPr>
            <w:r>
              <w:rPr>
                <w:rFonts w:ascii="Calibri" w:eastAsia="Times New Roman" w:hAnsi="Calibri" w:cs="Calibri"/>
                <w:sz w:val="18"/>
                <w:szCs w:val="18"/>
              </w:rPr>
              <w:t>0.2390</w:t>
            </w:r>
          </w:p>
        </w:tc>
      </w:tr>
      <w:tr>
        <w:trPr>
          <w:trHeight w:val="300"/>
        </w:trPr>
        <w:tc>
          <w:tcPr>
            <w:tcW w:w="2552" w:type="dxa"/>
            <w:vMerge/>
            <w:tcBorders>
              <w:top w:val="nil"/>
              <w:left w:val="nil"/>
              <w:bottom w:val="single" w:sz="4" w:space="0" w:color="000000"/>
              <w:right w:val="nil"/>
            </w:tcBorders>
            <w:vAlign w:val="center"/>
            <w:hideMark/>
          </w:tcPr>
          <w:p>
            <w:pPr>
              <w:spacing w:after="0" w:line="240" w:lineRule="auto"/>
              <w:rPr>
                <w:rFonts w:ascii="Calibri" w:eastAsia="Times New Roman" w:hAnsi="Calibri" w:cs="Calibri"/>
                <w:color w:val="000000"/>
                <w:sz w:val="18"/>
                <w:szCs w:val="18"/>
              </w:rPr>
            </w:pPr>
          </w:p>
        </w:tc>
        <w:tc>
          <w:tcPr>
            <w:tcW w:w="2835" w:type="dxa"/>
            <w:vMerge/>
            <w:tcBorders>
              <w:top w:val="nil"/>
              <w:left w:val="nil"/>
              <w:bottom w:val="single" w:sz="4" w:space="0" w:color="auto"/>
              <w:right w:val="nil"/>
            </w:tcBorders>
            <w:vAlign w:val="center"/>
            <w:hideMark/>
          </w:tcPr>
          <w:p>
            <w:pPr>
              <w:spacing w:after="0" w:line="240" w:lineRule="auto"/>
              <w:rPr>
                <w:rFonts w:ascii="Calibri" w:eastAsia="Times New Roman" w:hAnsi="Calibri" w:cs="Calibri"/>
                <w:color w:val="000000"/>
                <w:sz w:val="18"/>
                <w:szCs w:val="18"/>
              </w:rPr>
            </w:pPr>
          </w:p>
        </w:tc>
        <w:tc>
          <w:tcPr>
            <w:tcW w:w="1417" w:type="dxa"/>
            <w:tcBorders>
              <w:top w:val="nil"/>
              <w:left w:val="nil"/>
              <w:bottom w:val="single" w:sz="4" w:space="0" w:color="auto"/>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H3</w:t>
            </w:r>
            <w:r>
              <w:rPr>
                <w:vertAlign w:val="subscript"/>
                <w:lang w:val="en-GB"/>
              </w:rPr>
              <w:t>(HD)</w:t>
            </w:r>
          </w:p>
        </w:tc>
        <w:tc>
          <w:tcPr>
            <w:tcW w:w="1276" w:type="dxa"/>
            <w:tcBorders>
              <w:top w:val="nil"/>
              <w:left w:val="nil"/>
              <w:bottom w:val="single" w:sz="4" w:space="0" w:color="auto"/>
              <w:right w:val="nil"/>
            </w:tcBorders>
            <w:shd w:val="clear" w:color="auto" w:fill="auto"/>
            <w:noWrap/>
            <w:vAlign w:val="bottom"/>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0.3782</w:t>
            </w:r>
          </w:p>
        </w:tc>
        <w:tc>
          <w:tcPr>
            <w:tcW w:w="1559" w:type="dxa"/>
            <w:tcBorders>
              <w:top w:val="nil"/>
              <w:left w:val="nil"/>
              <w:bottom w:val="single" w:sz="4" w:space="0" w:color="auto"/>
              <w:right w:val="nil"/>
            </w:tcBorders>
            <w:shd w:val="clear" w:color="auto" w:fill="auto"/>
            <w:noWrap/>
            <w:vAlign w:val="bottom"/>
            <w:hideMark/>
          </w:tcPr>
          <w:p>
            <w:pPr>
              <w:spacing w:after="0" w:line="240" w:lineRule="auto"/>
              <w:rPr>
                <w:rFonts w:ascii="Calibri" w:eastAsia="Times New Roman" w:hAnsi="Calibri" w:cs="Calibri"/>
                <w:sz w:val="18"/>
                <w:szCs w:val="18"/>
              </w:rPr>
            </w:pPr>
            <w:r>
              <w:rPr>
                <w:rFonts w:ascii="Calibri" w:eastAsia="Times New Roman" w:hAnsi="Calibri" w:cs="Calibri"/>
                <w:sz w:val="18"/>
                <w:szCs w:val="18"/>
              </w:rPr>
              <w:t>0.4364</w:t>
            </w:r>
          </w:p>
        </w:tc>
      </w:tr>
      <w:tr>
        <w:trPr>
          <w:trHeight w:val="300"/>
        </w:trPr>
        <w:tc>
          <w:tcPr>
            <w:tcW w:w="2552" w:type="dxa"/>
            <w:vMerge/>
            <w:tcBorders>
              <w:top w:val="nil"/>
              <w:left w:val="nil"/>
              <w:bottom w:val="single" w:sz="4" w:space="0" w:color="000000"/>
              <w:right w:val="nil"/>
            </w:tcBorders>
            <w:vAlign w:val="center"/>
          </w:tcPr>
          <w:p>
            <w:pPr>
              <w:spacing w:after="0" w:line="240" w:lineRule="auto"/>
              <w:rPr>
                <w:rFonts w:ascii="Calibri" w:eastAsia="Times New Roman" w:hAnsi="Calibri" w:cs="Calibri"/>
                <w:color w:val="000000"/>
                <w:sz w:val="18"/>
                <w:szCs w:val="18"/>
              </w:rPr>
            </w:pPr>
          </w:p>
        </w:tc>
        <w:tc>
          <w:tcPr>
            <w:tcW w:w="2835" w:type="dxa"/>
            <w:tcBorders>
              <w:top w:val="single" w:sz="4" w:space="0" w:color="auto"/>
              <w:left w:val="nil"/>
              <w:right w:val="nil"/>
            </w:tcBorders>
            <w:shd w:val="clear" w:color="auto" w:fill="auto"/>
            <w:noWrap/>
            <w:vAlign w:val="center"/>
          </w:tcPr>
          <w:p>
            <w:pPr>
              <w:spacing w:after="0" w:line="240" w:lineRule="auto"/>
              <w:rPr>
                <w:rFonts w:ascii="Calibri" w:eastAsia="Times New Roman" w:hAnsi="Calibri" w:cs="Calibri"/>
                <w:color w:val="000000"/>
                <w:sz w:val="18"/>
                <w:szCs w:val="18"/>
              </w:rPr>
            </w:pPr>
          </w:p>
        </w:tc>
        <w:tc>
          <w:tcPr>
            <w:tcW w:w="1417" w:type="dxa"/>
            <w:tcBorders>
              <w:top w:val="single" w:sz="4" w:space="0" w:color="auto"/>
              <w:left w:val="nil"/>
              <w:right w:val="nil"/>
            </w:tcBorders>
            <w:shd w:val="clear" w:color="auto" w:fill="auto"/>
            <w:noWrap/>
            <w:vAlign w:val="center"/>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F76</w:t>
            </w:r>
            <w:r>
              <w:rPr>
                <w:vertAlign w:val="subscript"/>
                <w:lang w:val="en-GB"/>
              </w:rPr>
              <w:t>(HD)</w:t>
            </w:r>
          </w:p>
        </w:tc>
        <w:tc>
          <w:tcPr>
            <w:tcW w:w="1276" w:type="dxa"/>
            <w:tcBorders>
              <w:top w:val="single" w:sz="4" w:space="0" w:color="auto"/>
              <w:left w:val="nil"/>
              <w:right w:val="nil"/>
            </w:tcBorders>
            <w:shd w:val="clear" w:color="auto" w:fill="auto"/>
            <w:noWrap/>
            <w:vAlign w:val="center"/>
          </w:tcPr>
          <w:p>
            <w:pPr>
              <w:spacing w:after="0" w:line="240" w:lineRule="auto"/>
              <w:rPr>
                <w:rFonts w:ascii="Calibri" w:eastAsia="Times New Roman" w:hAnsi="Calibri" w:cs="Calibri"/>
                <w:color w:val="000000"/>
                <w:sz w:val="18"/>
                <w:szCs w:val="18"/>
                <w:lang w:val="en-GB"/>
              </w:rPr>
            </w:pPr>
            <w:r>
              <w:rPr>
                <w:rFonts w:ascii="Calibri" w:eastAsia="Times New Roman" w:hAnsi="Calibri" w:cs="Calibri"/>
                <w:color w:val="000000"/>
                <w:sz w:val="18"/>
                <w:szCs w:val="18"/>
                <w:lang w:val="en-GB"/>
              </w:rPr>
              <w:t>nd</w:t>
            </w:r>
            <w:r>
              <w:rPr>
                <w:rFonts w:ascii="Calibri" w:eastAsia="Times New Roman" w:hAnsi="Calibri" w:cs="Calibri"/>
                <w:color w:val="000000"/>
                <w:sz w:val="18"/>
                <w:szCs w:val="18"/>
                <w:vertAlign w:val="superscript"/>
                <w:lang w:val="en-GB"/>
              </w:rPr>
              <w:t>a</w:t>
            </w:r>
          </w:p>
        </w:tc>
        <w:tc>
          <w:tcPr>
            <w:tcW w:w="1559" w:type="dxa"/>
            <w:tcBorders>
              <w:top w:val="single" w:sz="4" w:space="0" w:color="auto"/>
              <w:left w:val="nil"/>
              <w:right w:val="nil"/>
            </w:tcBorders>
            <w:shd w:val="clear" w:color="auto" w:fill="auto"/>
            <w:noWrap/>
            <w:vAlign w:val="center"/>
          </w:tcPr>
          <w:p>
            <w:pPr>
              <w:spacing w:after="0" w:line="240" w:lineRule="auto"/>
              <w:rPr>
                <w:rFonts w:ascii="Calibri" w:eastAsia="Times New Roman" w:hAnsi="Calibri" w:cs="Calibri"/>
                <w:b/>
                <w:bCs/>
                <w:sz w:val="18"/>
                <w:szCs w:val="18"/>
              </w:rPr>
            </w:pPr>
          </w:p>
        </w:tc>
      </w:tr>
      <w:tr>
        <w:trPr>
          <w:trHeight w:val="300"/>
        </w:trPr>
        <w:tc>
          <w:tcPr>
            <w:tcW w:w="2552" w:type="dxa"/>
            <w:vMerge/>
            <w:tcBorders>
              <w:top w:val="nil"/>
              <w:left w:val="nil"/>
              <w:bottom w:val="single" w:sz="4" w:space="0" w:color="000000"/>
              <w:right w:val="nil"/>
            </w:tcBorders>
            <w:vAlign w:val="center"/>
          </w:tcPr>
          <w:p>
            <w:pPr>
              <w:spacing w:after="0" w:line="240" w:lineRule="auto"/>
              <w:rPr>
                <w:rFonts w:ascii="Calibri" w:eastAsia="Times New Roman" w:hAnsi="Calibri" w:cs="Calibri"/>
                <w:color w:val="000000"/>
                <w:sz w:val="18"/>
                <w:szCs w:val="18"/>
              </w:rPr>
            </w:pPr>
          </w:p>
        </w:tc>
        <w:tc>
          <w:tcPr>
            <w:tcW w:w="2835" w:type="dxa"/>
            <w:tcBorders>
              <w:left w:val="nil"/>
              <w:right w:val="nil"/>
            </w:tcBorders>
            <w:shd w:val="clear" w:color="auto" w:fill="auto"/>
            <w:noWrap/>
            <w:vAlign w:val="bottom"/>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O</w:t>
            </w:r>
            <w:r>
              <w:rPr>
                <w:rFonts w:ascii="Calibri" w:eastAsia="Times New Roman" w:hAnsi="Calibri" w:cs="Calibri"/>
                <w:color w:val="000000"/>
                <w:sz w:val="18"/>
                <w:szCs w:val="18"/>
                <w:vertAlign w:val="subscript"/>
              </w:rPr>
              <w:t>2</w:t>
            </w:r>
            <w:r>
              <w:rPr>
                <w:rFonts w:ascii="Calibri" w:eastAsia="Times New Roman" w:hAnsi="Calibri" w:cs="Calibri"/>
                <w:color w:val="000000"/>
                <w:sz w:val="18"/>
                <w:szCs w:val="18"/>
              </w:rPr>
              <w:t xml:space="preserve"> [µM]</w:t>
            </w:r>
            <w:r>
              <w:rPr>
                <w:rFonts w:ascii="Calibri" w:eastAsia="Times New Roman" w:hAnsi="Calibri" w:cs="Calibri"/>
                <w:color w:val="000000"/>
                <w:sz w:val="18"/>
                <w:szCs w:val="18"/>
                <w:lang w:val="en-GB"/>
              </w:rPr>
              <w:t xml:space="preserve"> in liquid</w:t>
            </w:r>
            <w:r>
              <w:rPr>
                <w:rFonts w:ascii="Calibri" w:eastAsia="Times New Roman" w:hAnsi="Calibri" w:cs="Calibri"/>
                <w:color w:val="000000"/>
                <w:sz w:val="18"/>
                <w:szCs w:val="18"/>
              </w:rPr>
              <w:t xml:space="preserve"> --&gt; NO</w:t>
            </w:r>
            <w:r>
              <w:rPr>
                <w:rFonts w:ascii="Calibri" w:eastAsia="Times New Roman" w:hAnsi="Calibri" w:cs="Calibri"/>
                <w:color w:val="000000"/>
                <w:sz w:val="18"/>
                <w:szCs w:val="18"/>
                <w:vertAlign w:val="subscript"/>
                <w:lang w:val="en-GB"/>
              </w:rPr>
              <w:t>2</w:t>
            </w:r>
            <w:r>
              <w:rPr>
                <w:rFonts w:ascii="Calibri" w:eastAsia="Times New Roman" w:hAnsi="Calibri" w:cs="Calibri"/>
                <w:color w:val="000000"/>
                <w:sz w:val="18"/>
                <w:szCs w:val="18"/>
                <w:vertAlign w:val="superscript"/>
                <w:lang w:val="en-GB"/>
              </w:rPr>
              <w:t>-</w:t>
            </w:r>
          </w:p>
        </w:tc>
        <w:tc>
          <w:tcPr>
            <w:tcW w:w="1417" w:type="dxa"/>
            <w:tcBorders>
              <w:left w:val="nil"/>
              <w:right w:val="nil"/>
            </w:tcBorders>
            <w:shd w:val="clear" w:color="auto" w:fill="auto"/>
            <w:noWrap/>
            <w:vAlign w:val="center"/>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D110</w:t>
            </w:r>
            <w:r>
              <w:rPr>
                <w:vertAlign w:val="subscript"/>
                <w:lang w:val="en-GB"/>
              </w:rPr>
              <w:t>(HD)</w:t>
            </w:r>
          </w:p>
        </w:tc>
        <w:tc>
          <w:tcPr>
            <w:tcW w:w="1276" w:type="dxa"/>
            <w:tcBorders>
              <w:left w:val="nil"/>
              <w:right w:val="nil"/>
            </w:tcBorders>
            <w:shd w:val="clear" w:color="auto" w:fill="auto"/>
            <w:noWrap/>
            <w:vAlign w:val="center"/>
          </w:tcPr>
          <w:p>
            <w:pPr>
              <w:spacing w:after="0" w:line="240" w:lineRule="auto"/>
              <w:rPr>
                <w:rFonts w:ascii="Calibri" w:eastAsia="Times New Roman" w:hAnsi="Calibri" w:cs="Calibri"/>
                <w:color w:val="000000"/>
                <w:sz w:val="18"/>
                <w:szCs w:val="18"/>
                <w:lang w:val="en-GB"/>
              </w:rPr>
            </w:pPr>
            <w:r>
              <w:rPr>
                <w:rFonts w:ascii="Calibri" w:eastAsia="Times New Roman" w:hAnsi="Calibri" w:cs="Calibri"/>
                <w:color w:val="000000"/>
                <w:sz w:val="18"/>
                <w:szCs w:val="18"/>
                <w:lang w:val="en-GB"/>
              </w:rPr>
              <w:t>0.0024</w:t>
            </w:r>
          </w:p>
        </w:tc>
        <w:tc>
          <w:tcPr>
            <w:tcW w:w="1559" w:type="dxa"/>
            <w:tcBorders>
              <w:left w:val="nil"/>
              <w:right w:val="nil"/>
            </w:tcBorders>
            <w:shd w:val="clear" w:color="auto" w:fill="auto"/>
            <w:noWrap/>
            <w:vAlign w:val="center"/>
          </w:tcPr>
          <w:p>
            <w:pPr>
              <w:spacing w:after="0" w:line="240" w:lineRule="auto"/>
              <w:rPr>
                <w:rFonts w:ascii="Calibri" w:eastAsia="Times New Roman" w:hAnsi="Calibri" w:cs="Calibri"/>
                <w:b/>
                <w:bCs/>
                <w:sz w:val="18"/>
                <w:szCs w:val="18"/>
                <w:lang w:val="en-GB"/>
              </w:rPr>
            </w:pPr>
            <w:r>
              <w:rPr>
                <w:rFonts w:ascii="Calibri" w:eastAsia="Times New Roman" w:hAnsi="Calibri" w:cs="Calibri"/>
                <w:b/>
                <w:bCs/>
                <w:sz w:val="18"/>
                <w:szCs w:val="18"/>
                <w:lang w:val="en-GB"/>
              </w:rPr>
              <w:t>0.0274 *</w:t>
            </w:r>
          </w:p>
        </w:tc>
      </w:tr>
      <w:tr>
        <w:trPr>
          <w:trHeight w:val="300"/>
        </w:trPr>
        <w:tc>
          <w:tcPr>
            <w:tcW w:w="2552" w:type="dxa"/>
            <w:vMerge/>
            <w:tcBorders>
              <w:top w:val="nil"/>
              <w:left w:val="nil"/>
              <w:bottom w:val="single" w:sz="4" w:space="0" w:color="000000"/>
              <w:right w:val="nil"/>
            </w:tcBorders>
            <w:vAlign w:val="center"/>
          </w:tcPr>
          <w:p>
            <w:pPr>
              <w:spacing w:after="0" w:line="240" w:lineRule="auto"/>
              <w:rPr>
                <w:rFonts w:ascii="Calibri" w:eastAsia="Times New Roman" w:hAnsi="Calibri" w:cs="Calibri"/>
                <w:color w:val="000000"/>
                <w:sz w:val="18"/>
                <w:szCs w:val="18"/>
              </w:rPr>
            </w:pPr>
          </w:p>
        </w:tc>
        <w:tc>
          <w:tcPr>
            <w:tcW w:w="2835" w:type="dxa"/>
            <w:tcBorders>
              <w:left w:val="nil"/>
              <w:bottom w:val="single" w:sz="4" w:space="0" w:color="auto"/>
              <w:right w:val="nil"/>
            </w:tcBorders>
            <w:shd w:val="clear" w:color="auto" w:fill="auto"/>
            <w:noWrap/>
            <w:vAlign w:val="center"/>
          </w:tcPr>
          <w:p>
            <w:pPr>
              <w:spacing w:after="0" w:line="240" w:lineRule="auto"/>
              <w:rPr>
                <w:rFonts w:ascii="Calibri" w:eastAsia="Times New Roman" w:hAnsi="Calibri" w:cs="Calibri"/>
                <w:color w:val="000000"/>
                <w:sz w:val="18"/>
                <w:szCs w:val="18"/>
              </w:rPr>
            </w:pPr>
          </w:p>
        </w:tc>
        <w:tc>
          <w:tcPr>
            <w:tcW w:w="1417" w:type="dxa"/>
            <w:tcBorders>
              <w:left w:val="nil"/>
              <w:bottom w:val="single" w:sz="4" w:space="0" w:color="auto"/>
              <w:right w:val="nil"/>
            </w:tcBorders>
            <w:shd w:val="clear" w:color="auto" w:fill="auto"/>
            <w:noWrap/>
            <w:vAlign w:val="center"/>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H3</w:t>
            </w:r>
            <w:r>
              <w:rPr>
                <w:vertAlign w:val="subscript"/>
                <w:lang w:val="en-GB"/>
              </w:rPr>
              <w:t>(HD)</w:t>
            </w:r>
          </w:p>
        </w:tc>
        <w:tc>
          <w:tcPr>
            <w:tcW w:w="1276" w:type="dxa"/>
            <w:tcBorders>
              <w:left w:val="nil"/>
              <w:bottom w:val="single" w:sz="4" w:space="0" w:color="auto"/>
              <w:right w:val="nil"/>
            </w:tcBorders>
            <w:shd w:val="clear" w:color="auto" w:fill="auto"/>
            <w:noWrap/>
            <w:vAlign w:val="center"/>
          </w:tcPr>
          <w:p>
            <w:pPr>
              <w:spacing w:after="0" w:line="240" w:lineRule="auto"/>
              <w:rPr>
                <w:rFonts w:ascii="Calibri" w:eastAsia="Times New Roman" w:hAnsi="Calibri" w:cs="Calibri"/>
                <w:color w:val="000000"/>
                <w:sz w:val="18"/>
                <w:szCs w:val="18"/>
                <w:lang w:val="en-GB"/>
              </w:rPr>
            </w:pPr>
            <w:r>
              <w:rPr>
                <w:rFonts w:ascii="Calibri" w:eastAsia="Times New Roman" w:hAnsi="Calibri" w:cs="Calibri"/>
                <w:color w:val="000000"/>
                <w:sz w:val="18"/>
                <w:szCs w:val="18"/>
                <w:lang w:val="en-GB"/>
              </w:rPr>
              <w:t>0.1551</w:t>
            </w:r>
          </w:p>
        </w:tc>
        <w:tc>
          <w:tcPr>
            <w:tcW w:w="1559" w:type="dxa"/>
            <w:tcBorders>
              <w:left w:val="nil"/>
              <w:bottom w:val="single" w:sz="4" w:space="0" w:color="auto"/>
              <w:right w:val="nil"/>
            </w:tcBorders>
            <w:shd w:val="clear" w:color="auto" w:fill="auto"/>
            <w:noWrap/>
            <w:vAlign w:val="center"/>
          </w:tcPr>
          <w:p>
            <w:pPr>
              <w:spacing w:after="0" w:line="240" w:lineRule="auto"/>
              <w:rPr>
                <w:rFonts w:ascii="Calibri" w:eastAsia="Times New Roman" w:hAnsi="Calibri" w:cs="Calibri"/>
                <w:sz w:val="18"/>
                <w:szCs w:val="18"/>
                <w:lang w:val="en-GB"/>
              </w:rPr>
            </w:pPr>
            <w:r>
              <w:rPr>
                <w:rFonts w:ascii="Calibri" w:eastAsia="Times New Roman" w:hAnsi="Calibri" w:cs="Calibri"/>
                <w:sz w:val="18"/>
                <w:szCs w:val="18"/>
                <w:lang w:val="en-GB"/>
              </w:rPr>
              <w:t>0.2230</w:t>
            </w:r>
          </w:p>
        </w:tc>
      </w:tr>
      <w:tr>
        <w:trPr>
          <w:trHeight w:val="300"/>
        </w:trPr>
        <w:tc>
          <w:tcPr>
            <w:tcW w:w="2552" w:type="dxa"/>
            <w:vMerge/>
            <w:tcBorders>
              <w:top w:val="nil"/>
              <w:left w:val="nil"/>
              <w:bottom w:val="single" w:sz="4" w:space="0" w:color="000000"/>
              <w:right w:val="nil"/>
            </w:tcBorders>
            <w:vAlign w:val="center"/>
            <w:hideMark/>
          </w:tcPr>
          <w:p>
            <w:pPr>
              <w:spacing w:after="0" w:line="240" w:lineRule="auto"/>
              <w:rPr>
                <w:rFonts w:ascii="Calibri" w:eastAsia="Times New Roman" w:hAnsi="Calibri" w:cs="Calibri"/>
                <w:color w:val="000000"/>
                <w:sz w:val="18"/>
                <w:szCs w:val="18"/>
              </w:rPr>
            </w:pPr>
          </w:p>
        </w:tc>
        <w:tc>
          <w:tcPr>
            <w:tcW w:w="2835" w:type="dxa"/>
            <w:vMerge w:val="restart"/>
            <w:tcBorders>
              <w:top w:val="single" w:sz="4" w:space="0" w:color="auto"/>
              <w:left w:val="nil"/>
              <w:bottom w:val="single" w:sz="4" w:space="0" w:color="000000"/>
              <w:right w:val="nil"/>
            </w:tcBorders>
            <w:shd w:val="clear" w:color="auto" w:fill="auto"/>
            <w:noWrap/>
            <w:vAlign w:val="center"/>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O</w:t>
            </w:r>
            <w:r>
              <w:rPr>
                <w:rFonts w:ascii="Calibri" w:eastAsia="Times New Roman" w:hAnsi="Calibri" w:cs="Calibri"/>
                <w:color w:val="000000"/>
                <w:sz w:val="18"/>
                <w:szCs w:val="18"/>
                <w:vertAlign w:val="subscript"/>
              </w:rPr>
              <w:t>2</w:t>
            </w:r>
            <w:r>
              <w:rPr>
                <w:rFonts w:ascii="Calibri" w:eastAsia="Times New Roman" w:hAnsi="Calibri" w:cs="Calibri"/>
                <w:color w:val="000000"/>
                <w:sz w:val="18"/>
                <w:szCs w:val="18"/>
              </w:rPr>
              <w:t xml:space="preserve"> [µM] --&gt; NO</w:t>
            </w:r>
          </w:p>
        </w:tc>
        <w:tc>
          <w:tcPr>
            <w:tcW w:w="1417" w:type="dxa"/>
            <w:tcBorders>
              <w:top w:val="single" w:sz="4" w:space="0" w:color="auto"/>
              <w:left w:val="nil"/>
              <w:bottom w:val="nil"/>
              <w:right w:val="nil"/>
            </w:tcBorders>
            <w:shd w:val="clear" w:color="auto" w:fill="auto"/>
            <w:noWrap/>
            <w:vAlign w:val="center"/>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F76</w:t>
            </w:r>
            <w:r>
              <w:rPr>
                <w:vertAlign w:val="subscript"/>
                <w:lang w:val="en-GB"/>
              </w:rPr>
              <w:t>(HD)</w:t>
            </w:r>
          </w:p>
        </w:tc>
        <w:tc>
          <w:tcPr>
            <w:tcW w:w="1276" w:type="dxa"/>
            <w:tcBorders>
              <w:top w:val="single" w:sz="4" w:space="0" w:color="auto"/>
              <w:left w:val="nil"/>
              <w:bottom w:val="nil"/>
              <w:right w:val="nil"/>
            </w:tcBorders>
            <w:shd w:val="clear" w:color="auto" w:fill="auto"/>
            <w:noWrap/>
            <w:vAlign w:val="center"/>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0.0074</w:t>
            </w:r>
          </w:p>
        </w:tc>
        <w:tc>
          <w:tcPr>
            <w:tcW w:w="1559" w:type="dxa"/>
            <w:tcBorders>
              <w:top w:val="single" w:sz="4" w:space="0" w:color="auto"/>
              <w:left w:val="nil"/>
              <w:bottom w:val="nil"/>
              <w:right w:val="nil"/>
            </w:tcBorders>
            <w:shd w:val="clear" w:color="auto" w:fill="auto"/>
            <w:noWrap/>
            <w:vAlign w:val="center"/>
            <w:hideMark/>
          </w:tcPr>
          <w:p>
            <w:pPr>
              <w:spacing w:after="0" w:line="240" w:lineRule="auto"/>
              <w:rPr>
                <w:rFonts w:ascii="Calibri" w:eastAsia="Times New Roman" w:hAnsi="Calibri" w:cs="Calibri"/>
                <w:b/>
                <w:bCs/>
                <w:sz w:val="18"/>
                <w:szCs w:val="18"/>
                <w:lang w:val="en-GB"/>
              </w:rPr>
            </w:pPr>
            <w:r>
              <w:rPr>
                <w:rFonts w:ascii="Calibri" w:eastAsia="Times New Roman" w:hAnsi="Calibri" w:cs="Calibri"/>
                <w:b/>
                <w:bCs/>
                <w:sz w:val="18"/>
                <w:szCs w:val="18"/>
              </w:rPr>
              <w:t>0.0289</w:t>
            </w:r>
            <w:r>
              <w:rPr>
                <w:rFonts w:ascii="Calibri" w:eastAsia="Times New Roman" w:hAnsi="Calibri" w:cs="Calibri"/>
                <w:b/>
                <w:bCs/>
                <w:sz w:val="18"/>
                <w:szCs w:val="18"/>
                <w:lang w:val="en-GB"/>
              </w:rPr>
              <w:t>*</w:t>
            </w:r>
          </w:p>
        </w:tc>
      </w:tr>
      <w:tr>
        <w:trPr>
          <w:trHeight w:val="300"/>
        </w:trPr>
        <w:tc>
          <w:tcPr>
            <w:tcW w:w="2552" w:type="dxa"/>
            <w:vMerge/>
            <w:tcBorders>
              <w:top w:val="nil"/>
              <w:left w:val="nil"/>
              <w:bottom w:val="single" w:sz="4" w:space="0" w:color="000000"/>
              <w:right w:val="nil"/>
            </w:tcBorders>
            <w:vAlign w:val="center"/>
            <w:hideMark/>
          </w:tcPr>
          <w:p>
            <w:pPr>
              <w:spacing w:after="0" w:line="240" w:lineRule="auto"/>
              <w:rPr>
                <w:rFonts w:ascii="Calibri" w:eastAsia="Times New Roman" w:hAnsi="Calibri" w:cs="Calibri"/>
                <w:color w:val="000000"/>
                <w:sz w:val="18"/>
                <w:szCs w:val="18"/>
              </w:rPr>
            </w:pPr>
          </w:p>
        </w:tc>
        <w:tc>
          <w:tcPr>
            <w:tcW w:w="2835" w:type="dxa"/>
            <w:vMerge/>
            <w:tcBorders>
              <w:top w:val="single" w:sz="4" w:space="0" w:color="auto"/>
              <w:left w:val="nil"/>
              <w:bottom w:val="single" w:sz="4" w:space="0" w:color="000000"/>
              <w:right w:val="nil"/>
            </w:tcBorders>
            <w:vAlign w:val="center"/>
            <w:hideMark/>
          </w:tcPr>
          <w:p>
            <w:pPr>
              <w:spacing w:after="0" w:line="240" w:lineRule="auto"/>
              <w:rPr>
                <w:rFonts w:ascii="Calibri" w:eastAsia="Times New Roman" w:hAnsi="Calibri" w:cs="Calibri"/>
                <w:color w:val="000000"/>
                <w:sz w:val="18"/>
                <w:szCs w:val="18"/>
              </w:rPr>
            </w:pPr>
          </w:p>
        </w:tc>
        <w:tc>
          <w:tcPr>
            <w:tcW w:w="1417" w:type="dxa"/>
            <w:tcBorders>
              <w:top w:val="nil"/>
              <w:left w:val="nil"/>
              <w:bottom w:val="nil"/>
              <w:right w:val="nil"/>
            </w:tcBorders>
            <w:shd w:val="clear" w:color="auto" w:fill="auto"/>
            <w:noWrap/>
            <w:vAlign w:val="center"/>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D110</w:t>
            </w:r>
            <w:r>
              <w:rPr>
                <w:vertAlign w:val="subscript"/>
                <w:lang w:val="en-GB"/>
              </w:rPr>
              <w:t>(HD)</w:t>
            </w:r>
          </w:p>
        </w:tc>
        <w:tc>
          <w:tcPr>
            <w:tcW w:w="1276" w:type="dxa"/>
            <w:tcBorders>
              <w:top w:val="nil"/>
              <w:left w:val="nil"/>
              <w:bottom w:val="nil"/>
              <w:right w:val="nil"/>
            </w:tcBorders>
            <w:shd w:val="clear" w:color="auto" w:fill="auto"/>
            <w:noWrap/>
            <w:vAlign w:val="center"/>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0.0051</w:t>
            </w:r>
          </w:p>
        </w:tc>
        <w:tc>
          <w:tcPr>
            <w:tcW w:w="1559" w:type="dxa"/>
            <w:tcBorders>
              <w:top w:val="nil"/>
              <w:left w:val="nil"/>
              <w:bottom w:val="nil"/>
              <w:right w:val="nil"/>
            </w:tcBorders>
            <w:shd w:val="clear" w:color="auto" w:fill="auto"/>
            <w:noWrap/>
            <w:vAlign w:val="center"/>
            <w:hideMark/>
          </w:tcPr>
          <w:p>
            <w:pPr>
              <w:spacing w:after="0" w:line="240" w:lineRule="auto"/>
              <w:rPr>
                <w:rFonts w:ascii="Calibri" w:eastAsia="Times New Roman" w:hAnsi="Calibri" w:cs="Calibri"/>
                <w:b/>
                <w:bCs/>
                <w:sz w:val="18"/>
                <w:szCs w:val="18"/>
                <w:lang w:val="en-GB"/>
              </w:rPr>
            </w:pPr>
            <w:r>
              <w:rPr>
                <w:rFonts w:ascii="Calibri" w:eastAsia="Times New Roman" w:hAnsi="Calibri" w:cs="Calibri"/>
                <w:b/>
                <w:bCs/>
                <w:sz w:val="18"/>
                <w:szCs w:val="18"/>
              </w:rPr>
              <w:t>0.0289</w:t>
            </w:r>
            <w:r>
              <w:rPr>
                <w:rFonts w:ascii="Calibri" w:eastAsia="Times New Roman" w:hAnsi="Calibri" w:cs="Calibri"/>
                <w:b/>
                <w:bCs/>
                <w:sz w:val="18"/>
                <w:szCs w:val="18"/>
                <w:lang w:val="en-GB"/>
              </w:rPr>
              <w:t>*</w:t>
            </w:r>
          </w:p>
        </w:tc>
      </w:tr>
      <w:tr>
        <w:trPr>
          <w:trHeight w:val="300"/>
        </w:trPr>
        <w:tc>
          <w:tcPr>
            <w:tcW w:w="2552" w:type="dxa"/>
            <w:vMerge/>
            <w:tcBorders>
              <w:top w:val="nil"/>
              <w:left w:val="nil"/>
              <w:bottom w:val="single" w:sz="4" w:space="0" w:color="000000"/>
              <w:right w:val="nil"/>
            </w:tcBorders>
            <w:vAlign w:val="center"/>
            <w:hideMark/>
          </w:tcPr>
          <w:p>
            <w:pPr>
              <w:spacing w:after="0" w:line="240" w:lineRule="auto"/>
              <w:rPr>
                <w:rFonts w:ascii="Calibri" w:eastAsia="Times New Roman" w:hAnsi="Calibri" w:cs="Calibri"/>
                <w:color w:val="000000"/>
                <w:sz w:val="18"/>
                <w:szCs w:val="18"/>
              </w:rPr>
            </w:pPr>
          </w:p>
        </w:tc>
        <w:tc>
          <w:tcPr>
            <w:tcW w:w="2835" w:type="dxa"/>
            <w:vMerge/>
            <w:tcBorders>
              <w:top w:val="single" w:sz="4" w:space="0" w:color="auto"/>
              <w:left w:val="nil"/>
              <w:bottom w:val="single" w:sz="4" w:space="0" w:color="auto"/>
              <w:right w:val="nil"/>
            </w:tcBorders>
            <w:vAlign w:val="center"/>
            <w:hideMark/>
          </w:tcPr>
          <w:p>
            <w:pPr>
              <w:spacing w:after="0" w:line="240" w:lineRule="auto"/>
              <w:rPr>
                <w:rFonts w:ascii="Calibri" w:eastAsia="Times New Roman" w:hAnsi="Calibri" w:cs="Calibri"/>
                <w:color w:val="000000"/>
                <w:sz w:val="18"/>
                <w:szCs w:val="18"/>
              </w:rPr>
            </w:pPr>
          </w:p>
        </w:tc>
        <w:tc>
          <w:tcPr>
            <w:tcW w:w="1417" w:type="dxa"/>
            <w:tcBorders>
              <w:top w:val="nil"/>
              <w:left w:val="nil"/>
              <w:bottom w:val="single" w:sz="4" w:space="0" w:color="auto"/>
              <w:right w:val="nil"/>
            </w:tcBorders>
            <w:shd w:val="clear" w:color="auto" w:fill="auto"/>
            <w:noWrap/>
            <w:vAlign w:val="center"/>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H3</w:t>
            </w:r>
            <w:r>
              <w:rPr>
                <w:vertAlign w:val="subscript"/>
                <w:lang w:val="en-GB"/>
              </w:rPr>
              <w:t>(HD)</w:t>
            </w:r>
          </w:p>
        </w:tc>
        <w:tc>
          <w:tcPr>
            <w:tcW w:w="1276" w:type="dxa"/>
            <w:tcBorders>
              <w:top w:val="nil"/>
              <w:left w:val="nil"/>
              <w:bottom w:val="single" w:sz="4" w:space="0" w:color="auto"/>
              <w:right w:val="nil"/>
            </w:tcBorders>
            <w:shd w:val="clear" w:color="auto" w:fill="auto"/>
            <w:noWrap/>
            <w:vAlign w:val="center"/>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0.1686</w:t>
            </w:r>
          </w:p>
        </w:tc>
        <w:tc>
          <w:tcPr>
            <w:tcW w:w="1559" w:type="dxa"/>
            <w:tcBorders>
              <w:top w:val="nil"/>
              <w:left w:val="nil"/>
              <w:bottom w:val="single" w:sz="4" w:space="0" w:color="auto"/>
              <w:right w:val="nil"/>
            </w:tcBorders>
            <w:shd w:val="clear" w:color="auto" w:fill="auto"/>
            <w:noWrap/>
            <w:vAlign w:val="center"/>
            <w:hideMark/>
          </w:tcPr>
          <w:p>
            <w:pPr>
              <w:spacing w:after="0" w:line="240" w:lineRule="auto"/>
              <w:rPr>
                <w:rFonts w:ascii="Calibri" w:eastAsia="Times New Roman" w:hAnsi="Calibri" w:cs="Calibri"/>
                <w:sz w:val="18"/>
                <w:szCs w:val="18"/>
              </w:rPr>
            </w:pPr>
            <w:r>
              <w:rPr>
                <w:rFonts w:ascii="Calibri" w:eastAsia="Times New Roman" w:hAnsi="Calibri" w:cs="Calibri"/>
                <w:sz w:val="18"/>
                <w:szCs w:val="18"/>
              </w:rPr>
              <w:t>0.2390</w:t>
            </w:r>
          </w:p>
        </w:tc>
      </w:tr>
      <w:tr>
        <w:trPr>
          <w:trHeight w:val="300"/>
        </w:trPr>
        <w:tc>
          <w:tcPr>
            <w:tcW w:w="2552" w:type="dxa"/>
            <w:vMerge/>
            <w:tcBorders>
              <w:top w:val="nil"/>
              <w:left w:val="nil"/>
              <w:bottom w:val="single" w:sz="4" w:space="0" w:color="000000"/>
              <w:right w:val="nil"/>
            </w:tcBorders>
            <w:vAlign w:val="center"/>
          </w:tcPr>
          <w:p>
            <w:pPr>
              <w:spacing w:after="0" w:line="240" w:lineRule="auto"/>
              <w:rPr>
                <w:rFonts w:ascii="Calibri" w:eastAsia="Times New Roman" w:hAnsi="Calibri" w:cs="Calibri"/>
                <w:color w:val="000000"/>
                <w:sz w:val="18"/>
                <w:szCs w:val="18"/>
              </w:rPr>
            </w:pPr>
          </w:p>
        </w:tc>
        <w:tc>
          <w:tcPr>
            <w:tcW w:w="2835" w:type="dxa"/>
            <w:tcBorders>
              <w:top w:val="single" w:sz="4" w:space="0" w:color="auto"/>
              <w:left w:val="nil"/>
              <w:right w:val="nil"/>
            </w:tcBorders>
            <w:shd w:val="clear" w:color="auto" w:fill="auto"/>
            <w:noWrap/>
            <w:vAlign w:val="center"/>
          </w:tcPr>
          <w:p>
            <w:pPr>
              <w:spacing w:after="0" w:line="240" w:lineRule="auto"/>
              <w:rPr>
                <w:rFonts w:ascii="Calibri" w:eastAsia="Times New Roman" w:hAnsi="Calibri" w:cs="Calibri"/>
                <w:color w:val="000000"/>
                <w:sz w:val="18"/>
                <w:szCs w:val="18"/>
              </w:rPr>
            </w:pPr>
          </w:p>
        </w:tc>
        <w:tc>
          <w:tcPr>
            <w:tcW w:w="1417" w:type="dxa"/>
            <w:tcBorders>
              <w:top w:val="single" w:sz="4" w:space="0" w:color="auto"/>
              <w:left w:val="nil"/>
              <w:right w:val="nil"/>
            </w:tcBorders>
            <w:shd w:val="clear" w:color="auto" w:fill="auto"/>
            <w:noWrap/>
            <w:vAlign w:val="center"/>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F76</w:t>
            </w:r>
            <w:r>
              <w:rPr>
                <w:vertAlign w:val="subscript"/>
                <w:lang w:val="en-GB"/>
              </w:rPr>
              <w:t>(HD)</w:t>
            </w:r>
          </w:p>
        </w:tc>
        <w:tc>
          <w:tcPr>
            <w:tcW w:w="1276" w:type="dxa"/>
            <w:tcBorders>
              <w:top w:val="single" w:sz="4" w:space="0" w:color="auto"/>
              <w:left w:val="nil"/>
              <w:right w:val="nil"/>
            </w:tcBorders>
            <w:shd w:val="clear" w:color="auto" w:fill="auto"/>
            <w:noWrap/>
            <w:vAlign w:val="center"/>
          </w:tcPr>
          <w:p>
            <w:pPr>
              <w:spacing w:after="0" w:line="240" w:lineRule="auto"/>
              <w:rPr>
                <w:rFonts w:ascii="Calibri" w:eastAsia="Times New Roman" w:hAnsi="Calibri" w:cs="Calibri"/>
                <w:color w:val="000000"/>
                <w:sz w:val="18"/>
                <w:szCs w:val="18"/>
                <w:lang w:val="en-GB"/>
              </w:rPr>
            </w:pPr>
            <w:r>
              <w:rPr>
                <w:rFonts w:ascii="Calibri" w:eastAsia="Times New Roman" w:hAnsi="Calibri" w:cs="Calibri"/>
                <w:color w:val="000000"/>
                <w:sz w:val="18"/>
                <w:szCs w:val="18"/>
                <w:lang w:val="en-GB"/>
              </w:rPr>
              <w:t>0.0150</w:t>
            </w:r>
          </w:p>
        </w:tc>
        <w:tc>
          <w:tcPr>
            <w:tcW w:w="1559" w:type="dxa"/>
            <w:tcBorders>
              <w:top w:val="single" w:sz="4" w:space="0" w:color="auto"/>
              <w:left w:val="nil"/>
              <w:right w:val="nil"/>
            </w:tcBorders>
            <w:shd w:val="clear" w:color="auto" w:fill="auto"/>
            <w:noWrap/>
            <w:vAlign w:val="center"/>
          </w:tcPr>
          <w:p>
            <w:pPr>
              <w:spacing w:after="0" w:line="240" w:lineRule="auto"/>
              <w:rPr>
                <w:rFonts w:ascii="Calibri" w:eastAsia="Times New Roman" w:hAnsi="Calibri" w:cs="Calibri"/>
                <w:b/>
                <w:bCs/>
                <w:sz w:val="18"/>
                <w:szCs w:val="18"/>
                <w:lang w:val="en-GB"/>
              </w:rPr>
            </w:pPr>
            <w:r>
              <w:rPr>
                <w:rFonts w:ascii="Calibri" w:eastAsia="Times New Roman" w:hAnsi="Calibri" w:cs="Calibri"/>
                <w:b/>
                <w:bCs/>
                <w:sz w:val="18"/>
                <w:szCs w:val="18"/>
                <w:lang w:val="en-GB"/>
              </w:rPr>
              <w:t>0.0346 *</w:t>
            </w:r>
          </w:p>
        </w:tc>
      </w:tr>
      <w:tr>
        <w:trPr>
          <w:trHeight w:val="300"/>
        </w:trPr>
        <w:tc>
          <w:tcPr>
            <w:tcW w:w="2552" w:type="dxa"/>
            <w:vMerge/>
            <w:tcBorders>
              <w:top w:val="nil"/>
              <w:left w:val="nil"/>
              <w:bottom w:val="single" w:sz="4" w:space="0" w:color="000000"/>
              <w:right w:val="nil"/>
            </w:tcBorders>
            <w:vAlign w:val="center"/>
          </w:tcPr>
          <w:p>
            <w:pPr>
              <w:spacing w:after="0" w:line="240" w:lineRule="auto"/>
              <w:rPr>
                <w:rFonts w:ascii="Calibri" w:eastAsia="Times New Roman" w:hAnsi="Calibri" w:cs="Calibri"/>
                <w:color w:val="000000"/>
                <w:sz w:val="18"/>
                <w:szCs w:val="18"/>
              </w:rPr>
            </w:pPr>
          </w:p>
        </w:tc>
        <w:tc>
          <w:tcPr>
            <w:tcW w:w="2835" w:type="dxa"/>
            <w:tcBorders>
              <w:left w:val="nil"/>
              <w:right w:val="nil"/>
            </w:tcBorders>
            <w:shd w:val="clear" w:color="auto" w:fill="auto"/>
            <w:noWrap/>
            <w:vAlign w:val="center"/>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µ</w:t>
            </w:r>
            <w:r>
              <w:rPr>
                <w:rFonts w:ascii="Calibri" w:eastAsia="Times New Roman" w:hAnsi="Calibri" w:cs="Calibri"/>
                <w:color w:val="000000"/>
                <w:sz w:val="18"/>
                <w:szCs w:val="18"/>
                <w:vertAlign w:val="subscript"/>
              </w:rPr>
              <w:t>oxic</w:t>
            </w:r>
          </w:p>
        </w:tc>
        <w:tc>
          <w:tcPr>
            <w:tcW w:w="1417" w:type="dxa"/>
            <w:tcBorders>
              <w:left w:val="nil"/>
              <w:right w:val="nil"/>
            </w:tcBorders>
            <w:shd w:val="clear" w:color="auto" w:fill="auto"/>
            <w:noWrap/>
            <w:vAlign w:val="center"/>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D110</w:t>
            </w:r>
            <w:r>
              <w:rPr>
                <w:vertAlign w:val="subscript"/>
                <w:lang w:val="en-GB"/>
              </w:rPr>
              <w:t>(HD)</w:t>
            </w:r>
          </w:p>
        </w:tc>
        <w:tc>
          <w:tcPr>
            <w:tcW w:w="1276" w:type="dxa"/>
            <w:tcBorders>
              <w:left w:val="nil"/>
              <w:right w:val="nil"/>
            </w:tcBorders>
            <w:shd w:val="clear" w:color="auto" w:fill="auto"/>
            <w:noWrap/>
            <w:vAlign w:val="center"/>
          </w:tcPr>
          <w:p>
            <w:pPr>
              <w:spacing w:after="0" w:line="240" w:lineRule="auto"/>
              <w:rPr>
                <w:rFonts w:ascii="Calibri" w:eastAsia="Times New Roman" w:hAnsi="Calibri" w:cs="Calibri"/>
                <w:color w:val="000000"/>
                <w:sz w:val="18"/>
                <w:szCs w:val="18"/>
                <w:lang w:val="en-GB"/>
              </w:rPr>
            </w:pPr>
            <w:r>
              <w:rPr>
                <w:rFonts w:ascii="Calibri" w:eastAsia="Times New Roman" w:hAnsi="Calibri" w:cs="Calibri"/>
                <w:color w:val="000000"/>
                <w:sz w:val="18"/>
                <w:szCs w:val="18"/>
                <w:lang w:val="en-GB"/>
              </w:rPr>
              <w:t>0.0104</w:t>
            </w:r>
          </w:p>
        </w:tc>
        <w:tc>
          <w:tcPr>
            <w:tcW w:w="1559" w:type="dxa"/>
            <w:tcBorders>
              <w:left w:val="nil"/>
              <w:right w:val="nil"/>
            </w:tcBorders>
            <w:shd w:val="clear" w:color="auto" w:fill="auto"/>
            <w:noWrap/>
            <w:vAlign w:val="center"/>
          </w:tcPr>
          <w:p>
            <w:pPr>
              <w:spacing w:after="0" w:line="240" w:lineRule="auto"/>
              <w:rPr>
                <w:rFonts w:ascii="Calibri" w:eastAsia="Times New Roman" w:hAnsi="Calibri" w:cs="Calibri"/>
                <w:b/>
                <w:bCs/>
                <w:sz w:val="18"/>
                <w:szCs w:val="18"/>
                <w:lang w:val="en-GB"/>
              </w:rPr>
            </w:pPr>
            <w:r>
              <w:rPr>
                <w:rFonts w:ascii="Calibri" w:eastAsia="Times New Roman" w:hAnsi="Calibri" w:cs="Calibri"/>
                <w:b/>
                <w:bCs/>
                <w:sz w:val="18"/>
                <w:szCs w:val="18"/>
                <w:lang w:val="en-GB"/>
              </w:rPr>
              <w:t>0.0343 *</w:t>
            </w:r>
          </w:p>
        </w:tc>
      </w:tr>
      <w:tr>
        <w:trPr>
          <w:trHeight w:val="300"/>
        </w:trPr>
        <w:tc>
          <w:tcPr>
            <w:tcW w:w="2552" w:type="dxa"/>
            <w:vMerge/>
            <w:tcBorders>
              <w:top w:val="nil"/>
              <w:left w:val="nil"/>
              <w:bottom w:val="single" w:sz="4" w:space="0" w:color="000000"/>
              <w:right w:val="nil"/>
            </w:tcBorders>
            <w:vAlign w:val="center"/>
          </w:tcPr>
          <w:p>
            <w:pPr>
              <w:spacing w:after="0" w:line="240" w:lineRule="auto"/>
              <w:rPr>
                <w:rFonts w:ascii="Calibri" w:eastAsia="Times New Roman" w:hAnsi="Calibri" w:cs="Calibri"/>
                <w:color w:val="000000"/>
                <w:sz w:val="18"/>
                <w:szCs w:val="18"/>
              </w:rPr>
            </w:pPr>
          </w:p>
        </w:tc>
        <w:tc>
          <w:tcPr>
            <w:tcW w:w="2835" w:type="dxa"/>
            <w:tcBorders>
              <w:left w:val="nil"/>
              <w:bottom w:val="single" w:sz="4" w:space="0" w:color="auto"/>
              <w:right w:val="nil"/>
            </w:tcBorders>
            <w:shd w:val="clear" w:color="auto" w:fill="auto"/>
            <w:noWrap/>
            <w:vAlign w:val="center"/>
          </w:tcPr>
          <w:p>
            <w:pPr>
              <w:spacing w:after="0" w:line="240" w:lineRule="auto"/>
              <w:rPr>
                <w:rFonts w:ascii="Calibri" w:eastAsia="Times New Roman" w:hAnsi="Calibri" w:cs="Calibri"/>
                <w:color w:val="000000"/>
                <w:sz w:val="18"/>
                <w:szCs w:val="18"/>
              </w:rPr>
            </w:pPr>
          </w:p>
        </w:tc>
        <w:tc>
          <w:tcPr>
            <w:tcW w:w="1417" w:type="dxa"/>
            <w:tcBorders>
              <w:left w:val="nil"/>
              <w:bottom w:val="single" w:sz="4" w:space="0" w:color="auto"/>
              <w:right w:val="nil"/>
            </w:tcBorders>
            <w:shd w:val="clear" w:color="auto" w:fill="auto"/>
            <w:noWrap/>
            <w:vAlign w:val="center"/>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H3</w:t>
            </w:r>
            <w:r>
              <w:rPr>
                <w:vertAlign w:val="subscript"/>
                <w:lang w:val="en-GB"/>
              </w:rPr>
              <w:t>(HD)</w:t>
            </w:r>
          </w:p>
        </w:tc>
        <w:tc>
          <w:tcPr>
            <w:tcW w:w="1276" w:type="dxa"/>
            <w:tcBorders>
              <w:left w:val="nil"/>
              <w:bottom w:val="single" w:sz="4" w:space="0" w:color="auto"/>
              <w:right w:val="nil"/>
            </w:tcBorders>
            <w:shd w:val="clear" w:color="auto" w:fill="auto"/>
            <w:noWrap/>
            <w:vAlign w:val="center"/>
          </w:tcPr>
          <w:p>
            <w:pPr>
              <w:spacing w:after="0" w:line="240" w:lineRule="auto"/>
              <w:rPr>
                <w:rFonts w:ascii="Calibri" w:eastAsia="Times New Roman" w:hAnsi="Calibri" w:cs="Calibri"/>
                <w:color w:val="000000"/>
                <w:sz w:val="18"/>
                <w:szCs w:val="18"/>
                <w:lang w:val="en-GB"/>
              </w:rPr>
            </w:pPr>
            <w:r>
              <w:rPr>
                <w:rFonts w:ascii="Calibri" w:eastAsia="Times New Roman" w:hAnsi="Calibri" w:cs="Calibri"/>
                <w:color w:val="000000"/>
                <w:sz w:val="18"/>
                <w:szCs w:val="18"/>
                <w:lang w:val="en-GB"/>
              </w:rPr>
              <w:t>0.4501</w:t>
            </w:r>
          </w:p>
        </w:tc>
        <w:tc>
          <w:tcPr>
            <w:tcW w:w="1559" w:type="dxa"/>
            <w:tcBorders>
              <w:left w:val="nil"/>
              <w:bottom w:val="single" w:sz="4" w:space="0" w:color="auto"/>
              <w:right w:val="nil"/>
            </w:tcBorders>
            <w:shd w:val="clear" w:color="auto" w:fill="auto"/>
            <w:noWrap/>
            <w:vAlign w:val="center"/>
          </w:tcPr>
          <w:p>
            <w:pPr>
              <w:spacing w:after="0" w:line="240" w:lineRule="auto"/>
              <w:rPr>
                <w:rFonts w:ascii="Calibri" w:eastAsia="Times New Roman" w:hAnsi="Calibri" w:cs="Calibri"/>
                <w:sz w:val="18"/>
                <w:szCs w:val="18"/>
                <w:lang w:val="en-GB"/>
              </w:rPr>
            </w:pPr>
            <w:r>
              <w:rPr>
                <w:rFonts w:ascii="Calibri" w:eastAsia="Times New Roman" w:hAnsi="Calibri" w:cs="Calibri"/>
                <w:sz w:val="18"/>
                <w:szCs w:val="18"/>
                <w:lang w:val="en-GB"/>
              </w:rPr>
              <w:t>0.4930</w:t>
            </w:r>
          </w:p>
        </w:tc>
      </w:tr>
      <w:tr>
        <w:trPr>
          <w:trHeight w:val="300"/>
        </w:trPr>
        <w:tc>
          <w:tcPr>
            <w:tcW w:w="2552" w:type="dxa"/>
            <w:vMerge/>
            <w:tcBorders>
              <w:top w:val="nil"/>
              <w:left w:val="nil"/>
              <w:bottom w:val="single" w:sz="4" w:space="0" w:color="000000"/>
              <w:right w:val="nil"/>
            </w:tcBorders>
            <w:vAlign w:val="center"/>
          </w:tcPr>
          <w:p>
            <w:pPr>
              <w:spacing w:after="0" w:line="240" w:lineRule="auto"/>
              <w:rPr>
                <w:rFonts w:ascii="Calibri" w:eastAsia="Times New Roman" w:hAnsi="Calibri" w:cs="Calibri"/>
                <w:color w:val="000000"/>
                <w:sz w:val="18"/>
                <w:szCs w:val="18"/>
              </w:rPr>
            </w:pPr>
          </w:p>
        </w:tc>
        <w:tc>
          <w:tcPr>
            <w:tcW w:w="2835" w:type="dxa"/>
            <w:tcBorders>
              <w:top w:val="single" w:sz="4" w:space="0" w:color="auto"/>
              <w:left w:val="nil"/>
              <w:right w:val="nil"/>
            </w:tcBorders>
            <w:shd w:val="clear" w:color="auto" w:fill="auto"/>
            <w:noWrap/>
            <w:vAlign w:val="center"/>
          </w:tcPr>
          <w:p>
            <w:pPr>
              <w:spacing w:after="0" w:line="240" w:lineRule="auto"/>
              <w:rPr>
                <w:rFonts w:ascii="Calibri" w:eastAsia="Times New Roman" w:hAnsi="Calibri" w:cs="Calibri"/>
                <w:color w:val="000000"/>
                <w:sz w:val="18"/>
                <w:szCs w:val="18"/>
              </w:rPr>
            </w:pPr>
          </w:p>
        </w:tc>
        <w:tc>
          <w:tcPr>
            <w:tcW w:w="1417" w:type="dxa"/>
            <w:tcBorders>
              <w:top w:val="single" w:sz="4" w:space="0" w:color="auto"/>
              <w:left w:val="nil"/>
              <w:right w:val="nil"/>
            </w:tcBorders>
            <w:shd w:val="clear" w:color="auto" w:fill="auto"/>
            <w:noWrap/>
            <w:vAlign w:val="center"/>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F76</w:t>
            </w:r>
            <w:r>
              <w:rPr>
                <w:vertAlign w:val="subscript"/>
                <w:lang w:val="en-GB"/>
              </w:rPr>
              <w:t>(HD)</w:t>
            </w:r>
          </w:p>
        </w:tc>
        <w:tc>
          <w:tcPr>
            <w:tcW w:w="1276" w:type="dxa"/>
            <w:tcBorders>
              <w:top w:val="single" w:sz="4" w:space="0" w:color="auto"/>
              <w:left w:val="nil"/>
              <w:right w:val="nil"/>
            </w:tcBorders>
            <w:shd w:val="clear" w:color="auto" w:fill="auto"/>
            <w:noWrap/>
            <w:vAlign w:val="center"/>
          </w:tcPr>
          <w:p>
            <w:pPr>
              <w:spacing w:after="0" w:line="240" w:lineRule="auto"/>
              <w:rPr>
                <w:rFonts w:ascii="Calibri" w:eastAsia="Times New Roman" w:hAnsi="Calibri" w:cs="Calibri"/>
                <w:color w:val="000000"/>
                <w:sz w:val="18"/>
                <w:szCs w:val="18"/>
                <w:lang w:val="en-GB"/>
              </w:rPr>
            </w:pPr>
            <w:r>
              <w:rPr>
                <w:rFonts w:ascii="Calibri" w:eastAsia="Times New Roman" w:hAnsi="Calibri" w:cs="Calibri"/>
                <w:color w:val="000000"/>
                <w:sz w:val="18"/>
                <w:szCs w:val="18"/>
                <w:lang w:val="en-GB"/>
              </w:rPr>
              <w:t>0.0753</w:t>
            </w:r>
          </w:p>
        </w:tc>
        <w:tc>
          <w:tcPr>
            <w:tcW w:w="1559" w:type="dxa"/>
            <w:tcBorders>
              <w:top w:val="single" w:sz="4" w:space="0" w:color="auto"/>
              <w:left w:val="nil"/>
              <w:right w:val="nil"/>
            </w:tcBorders>
            <w:shd w:val="clear" w:color="auto" w:fill="auto"/>
            <w:noWrap/>
            <w:vAlign w:val="center"/>
          </w:tcPr>
          <w:p>
            <w:pPr>
              <w:spacing w:after="0" w:line="240" w:lineRule="auto"/>
              <w:rPr>
                <w:rFonts w:ascii="Calibri" w:eastAsia="Times New Roman" w:hAnsi="Calibri" w:cs="Calibri"/>
                <w:sz w:val="18"/>
                <w:szCs w:val="18"/>
                <w:lang w:val="en-GB"/>
              </w:rPr>
            </w:pPr>
            <w:r>
              <w:rPr>
                <w:rFonts w:ascii="Calibri" w:eastAsia="Times New Roman" w:hAnsi="Calibri" w:cs="Calibri"/>
                <w:sz w:val="18"/>
                <w:szCs w:val="18"/>
                <w:lang w:val="en-GB"/>
              </w:rPr>
              <w:t>0.1236</w:t>
            </w:r>
          </w:p>
        </w:tc>
      </w:tr>
      <w:tr>
        <w:trPr>
          <w:trHeight w:val="300"/>
        </w:trPr>
        <w:tc>
          <w:tcPr>
            <w:tcW w:w="2552" w:type="dxa"/>
            <w:vMerge/>
            <w:tcBorders>
              <w:top w:val="nil"/>
              <w:left w:val="nil"/>
              <w:bottom w:val="single" w:sz="4" w:space="0" w:color="000000"/>
              <w:right w:val="nil"/>
            </w:tcBorders>
            <w:vAlign w:val="center"/>
          </w:tcPr>
          <w:p>
            <w:pPr>
              <w:spacing w:after="0" w:line="240" w:lineRule="auto"/>
              <w:rPr>
                <w:rFonts w:ascii="Calibri" w:eastAsia="Times New Roman" w:hAnsi="Calibri" w:cs="Calibri"/>
                <w:color w:val="000000"/>
                <w:sz w:val="18"/>
                <w:szCs w:val="18"/>
              </w:rPr>
            </w:pPr>
          </w:p>
        </w:tc>
        <w:tc>
          <w:tcPr>
            <w:tcW w:w="2835" w:type="dxa"/>
            <w:tcBorders>
              <w:top w:val="nil"/>
              <w:left w:val="nil"/>
              <w:right w:val="nil"/>
            </w:tcBorders>
            <w:shd w:val="clear" w:color="auto" w:fill="auto"/>
            <w:noWrap/>
            <w:vAlign w:val="center"/>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µ</w:t>
            </w:r>
            <w:r>
              <w:rPr>
                <w:rFonts w:ascii="Calibri" w:eastAsia="Times New Roman" w:hAnsi="Calibri" w:cs="Calibri"/>
                <w:color w:val="000000"/>
                <w:sz w:val="18"/>
                <w:szCs w:val="18"/>
                <w:vertAlign w:val="subscript"/>
              </w:rPr>
              <w:t>anoxic</w:t>
            </w:r>
          </w:p>
        </w:tc>
        <w:tc>
          <w:tcPr>
            <w:tcW w:w="1417" w:type="dxa"/>
            <w:tcBorders>
              <w:top w:val="nil"/>
              <w:left w:val="nil"/>
              <w:right w:val="nil"/>
            </w:tcBorders>
            <w:shd w:val="clear" w:color="auto" w:fill="auto"/>
            <w:noWrap/>
            <w:vAlign w:val="center"/>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D110</w:t>
            </w:r>
            <w:r>
              <w:rPr>
                <w:vertAlign w:val="subscript"/>
                <w:lang w:val="en-GB"/>
              </w:rPr>
              <w:t>(HD)</w:t>
            </w:r>
          </w:p>
        </w:tc>
        <w:tc>
          <w:tcPr>
            <w:tcW w:w="1276" w:type="dxa"/>
            <w:tcBorders>
              <w:top w:val="nil"/>
              <w:left w:val="nil"/>
              <w:right w:val="nil"/>
            </w:tcBorders>
            <w:shd w:val="clear" w:color="auto" w:fill="auto"/>
            <w:noWrap/>
            <w:vAlign w:val="center"/>
          </w:tcPr>
          <w:p>
            <w:pPr>
              <w:spacing w:after="0" w:line="240" w:lineRule="auto"/>
              <w:rPr>
                <w:rFonts w:ascii="Calibri" w:eastAsia="Times New Roman" w:hAnsi="Calibri" w:cs="Calibri"/>
                <w:color w:val="000000"/>
                <w:sz w:val="18"/>
                <w:szCs w:val="18"/>
                <w:lang w:val="en-GB"/>
              </w:rPr>
            </w:pPr>
            <w:r>
              <w:rPr>
                <w:rFonts w:ascii="Calibri" w:eastAsia="Times New Roman" w:hAnsi="Calibri" w:cs="Calibri"/>
                <w:color w:val="000000"/>
                <w:sz w:val="18"/>
                <w:szCs w:val="18"/>
                <w:lang w:val="en-GB"/>
              </w:rPr>
              <w:t>0.0137</w:t>
            </w:r>
          </w:p>
        </w:tc>
        <w:tc>
          <w:tcPr>
            <w:tcW w:w="1559" w:type="dxa"/>
            <w:tcBorders>
              <w:top w:val="nil"/>
              <w:left w:val="nil"/>
              <w:right w:val="nil"/>
            </w:tcBorders>
            <w:shd w:val="clear" w:color="auto" w:fill="auto"/>
            <w:noWrap/>
            <w:vAlign w:val="center"/>
          </w:tcPr>
          <w:p>
            <w:pPr>
              <w:spacing w:after="0" w:line="240" w:lineRule="auto"/>
              <w:rPr>
                <w:rFonts w:ascii="Calibri" w:eastAsia="Times New Roman" w:hAnsi="Calibri" w:cs="Calibri"/>
                <w:b/>
                <w:bCs/>
                <w:sz w:val="18"/>
                <w:szCs w:val="18"/>
                <w:lang w:val="en-GB"/>
              </w:rPr>
            </w:pPr>
            <w:r>
              <w:rPr>
                <w:rFonts w:ascii="Calibri" w:eastAsia="Times New Roman" w:hAnsi="Calibri" w:cs="Calibri"/>
                <w:b/>
                <w:bCs/>
                <w:sz w:val="18"/>
                <w:szCs w:val="18"/>
                <w:lang w:val="en-GB"/>
              </w:rPr>
              <w:t>0.0348 *</w:t>
            </w:r>
          </w:p>
        </w:tc>
      </w:tr>
      <w:tr>
        <w:trPr>
          <w:trHeight w:val="300"/>
        </w:trPr>
        <w:tc>
          <w:tcPr>
            <w:tcW w:w="2552" w:type="dxa"/>
            <w:vMerge/>
            <w:tcBorders>
              <w:top w:val="nil"/>
              <w:left w:val="nil"/>
              <w:bottom w:val="single" w:sz="4" w:space="0" w:color="000000"/>
              <w:right w:val="nil"/>
            </w:tcBorders>
            <w:vAlign w:val="center"/>
          </w:tcPr>
          <w:p>
            <w:pPr>
              <w:spacing w:after="0" w:line="240" w:lineRule="auto"/>
              <w:rPr>
                <w:rFonts w:ascii="Calibri" w:eastAsia="Times New Roman" w:hAnsi="Calibri" w:cs="Calibri"/>
                <w:color w:val="000000"/>
                <w:sz w:val="18"/>
                <w:szCs w:val="18"/>
              </w:rPr>
            </w:pPr>
          </w:p>
        </w:tc>
        <w:tc>
          <w:tcPr>
            <w:tcW w:w="2835" w:type="dxa"/>
            <w:tcBorders>
              <w:top w:val="nil"/>
              <w:left w:val="nil"/>
              <w:bottom w:val="single" w:sz="4" w:space="0" w:color="auto"/>
              <w:right w:val="nil"/>
            </w:tcBorders>
            <w:shd w:val="clear" w:color="auto" w:fill="auto"/>
            <w:noWrap/>
            <w:vAlign w:val="center"/>
          </w:tcPr>
          <w:p>
            <w:pPr>
              <w:spacing w:after="0" w:line="240" w:lineRule="auto"/>
              <w:jc w:val="center"/>
              <w:rPr>
                <w:rFonts w:ascii="Calibri" w:eastAsia="Times New Roman" w:hAnsi="Calibri" w:cs="Calibri"/>
                <w:color w:val="000000"/>
                <w:sz w:val="18"/>
                <w:szCs w:val="18"/>
              </w:rPr>
            </w:pPr>
          </w:p>
        </w:tc>
        <w:tc>
          <w:tcPr>
            <w:tcW w:w="1417" w:type="dxa"/>
            <w:tcBorders>
              <w:top w:val="nil"/>
              <w:left w:val="nil"/>
              <w:bottom w:val="single" w:sz="4" w:space="0" w:color="auto"/>
              <w:right w:val="nil"/>
            </w:tcBorders>
            <w:shd w:val="clear" w:color="auto" w:fill="auto"/>
            <w:noWrap/>
            <w:vAlign w:val="center"/>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H3</w:t>
            </w:r>
            <w:r>
              <w:rPr>
                <w:vertAlign w:val="subscript"/>
                <w:lang w:val="en-GB"/>
              </w:rPr>
              <w:t>(HD)</w:t>
            </w:r>
          </w:p>
        </w:tc>
        <w:tc>
          <w:tcPr>
            <w:tcW w:w="1276" w:type="dxa"/>
            <w:tcBorders>
              <w:top w:val="nil"/>
              <w:left w:val="nil"/>
              <w:bottom w:val="single" w:sz="4" w:space="0" w:color="auto"/>
              <w:right w:val="nil"/>
            </w:tcBorders>
            <w:shd w:val="clear" w:color="auto" w:fill="auto"/>
            <w:noWrap/>
            <w:vAlign w:val="center"/>
          </w:tcPr>
          <w:p>
            <w:pPr>
              <w:spacing w:after="0" w:line="240" w:lineRule="auto"/>
              <w:rPr>
                <w:rFonts w:ascii="Calibri" w:eastAsia="Times New Roman" w:hAnsi="Calibri" w:cs="Calibri"/>
                <w:color w:val="000000"/>
                <w:sz w:val="18"/>
                <w:szCs w:val="18"/>
                <w:lang w:val="en-GB"/>
              </w:rPr>
            </w:pPr>
            <w:r>
              <w:rPr>
                <w:rFonts w:ascii="Calibri" w:eastAsia="Times New Roman" w:hAnsi="Calibri" w:cs="Calibri"/>
                <w:color w:val="000000"/>
                <w:sz w:val="18"/>
                <w:szCs w:val="18"/>
                <w:lang w:val="en-GB"/>
              </w:rPr>
              <w:t>0.1399</w:t>
            </w:r>
          </w:p>
        </w:tc>
        <w:tc>
          <w:tcPr>
            <w:tcW w:w="1559" w:type="dxa"/>
            <w:tcBorders>
              <w:top w:val="nil"/>
              <w:left w:val="nil"/>
              <w:bottom w:val="single" w:sz="4" w:space="0" w:color="auto"/>
              <w:right w:val="nil"/>
            </w:tcBorders>
            <w:shd w:val="clear" w:color="auto" w:fill="auto"/>
            <w:noWrap/>
            <w:vAlign w:val="center"/>
          </w:tcPr>
          <w:p>
            <w:pPr>
              <w:spacing w:after="0" w:line="240" w:lineRule="auto"/>
              <w:rPr>
                <w:rFonts w:ascii="Calibri" w:eastAsia="Times New Roman" w:hAnsi="Calibri" w:cs="Calibri"/>
                <w:sz w:val="18"/>
                <w:szCs w:val="18"/>
                <w:lang w:val="en-GB"/>
              </w:rPr>
            </w:pPr>
            <w:r>
              <w:rPr>
                <w:rFonts w:ascii="Calibri" w:eastAsia="Times New Roman" w:hAnsi="Calibri" w:cs="Calibri"/>
                <w:sz w:val="18"/>
                <w:szCs w:val="18"/>
                <w:lang w:val="en-GB"/>
              </w:rPr>
              <w:t>0.2145</w:t>
            </w:r>
          </w:p>
        </w:tc>
      </w:tr>
      <w:tr>
        <w:trPr>
          <w:trHeight w:val="300"/>
        </w:trPr>
        <w:tc>
          <w:tcPr>
            <w:tcW w:w="2552" w:type="dxa"/>
            <w:vMerge/>
            <w:tcBorders>
              <w:top w:val="nil"/>
              <w:left w:val="nil"/>
              <w:bottom w:val="single" w:sz="4" w:space="0" w:color="000000"/>
              <w:right w:val="nil"/>
            </w:tcBorders>
            <w:vAlign w:val="center"/>
            <w:hideMark/>
          </w:tcPr>
          <w:p>
            <w:pPr>
              <w:spacing w:after="0" w:line="240" w:lineRule="auto"/>
              <w:rPr>
                <w:rFonts w:ascii="Calibri" w:eastAsia="Times New Roman" w:hAnsi="Calibri" w:cs="Calibri"/>
                <w:color w:val="000000"/>
                <w:sz w:val="18"/>
                <w:szCs w:val="18"/>
              </w:rPr>
            </w:pPr>
          </w:p>
        </w:tc>
        <w:tc>
          <w:tcPr>
            <w:tcW w:w="2835" w:type="dxa"/>
            <w:vMerge w:val="restart"/>
            <w:tcBorders>
              <w:top w:val="single" w:sz="4" w:space="0" w:color="auto"/>
              <w:left w:val="nil"/>
              <w:bottom w:val="single" w:sz="4" w:space="0" w:color="000000"/>
              <w:right w:val="nil"/>
            </w:tcBorders>
            <w:shd w:val="clear" w:color="auto" w:fill="auto"/>
            <w:noWrap/>
            <w:vAlign w:val="center"/>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µ</w:t>
            </w:r>
            <w:r>
              <w:rPr>
                <w:rFonts w:ascii="Calibri" w:eastAsia="Times New Roman" w:hAnsi="Calibri" w:cs="Calibri"/>
                <w:color w:val="000000"/>
                <w:sz w:val="18"/>
                <w:szCs w:val="18"/>
                <w:vertAlign w:val="subscript"/>
              </w:rPr>
              <w:t>anoxic</w:t>
            </w:r>
            <w:r>
              <w:rPr>
                <w:rFonts w:ascii="Calibri" w:eastAsia="Times New Roman" w:hAnsi="Calibri" w:cs="Calibri"/>
                <w:color w:val="000000"/>
                <w:sz w:val="18"/>
                <w:szCs w:val="18"/>
              </w:rPr>
              <w:t>/µ</w:t>
            </w:r>
            <w:r>
              <w:rPr>
                <w:rFonts w:ascii="Calibri" w:eastAsia="Times New Roman" w:hAnsi="Calibri" w:cs="Calibri"/>
                <w:color w:val="000000"/>
                <w:sz w:val="18"/>
                <w:szCs w:val="18"/>
                <w:vertAlign w:val="subscript"/>
              </w:rPr>
              <w:t>oxic</w:t>
            </w:r>
          </w:p>
        </w:tc>
        <w:tc>
          <w:tcPr>
            <w:tcW w:w="1417" w:type="dxa"/>
            <w:tcBorders>
              <w:top w:val="single" w:sz="4" w:space="0" w:color="auto"/>
              <w:left w:val="nil"/>
              <w:bottom w:val="nil"/>
              <w:right w:val="nil"/>
            </w:tcBorders>
            <w:shd w:val="clear" w:color="auto" w:fill="auto"/>
            <w:noWrap/>
            <w:vAlign w:val="center"/>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F76</w:t>
            </w:r>
            <w:r>
              <w:rPr>
                <w:vertAlign w:val="subscript"/>
                <w:lang w:val="en-GB"/>
              </w:rPr>
              <w:t>(HD)</w:t>
            </w:r>
          </w:p>
        </w:tc>
        <w:tc>
          <w:tcPr>
            <w:tcW w:w="1276" w:type="dxa"/>
            <w:tcBorders>
              <w:top w:val="single" w:sz="4" w:space="0" w:color="auto"/>
              <w:left w:val="nil"/>
              <w:bottom w:val="nil"/>
              <w:right w:val="nil"/>
            </w:tcBorders>
            <w:shd w:val="clear" w:color="auto" w:fill="auto"/>
            <w:noWrap/>
            <w:vAlign w:val="center"/>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0.0150</w:t>
            </w:r>
          </w:p>
        </w:tc>
        <w:tc>
          <w:tcPr>
            <w:tcW w:w="1559" w:type="dxa"/>
            <w:tcBorders>
              <w:top w:val="single" w:sz="4" w:space="0" w:color="auto"/>
              <w:left w:val="nil"/>
              <w:bottom w:val="nil"/>
              <w:right w:val="nil"/>
            </w:tcBorders>
            <w:shd w:val="clear" w:color="auto" w:fill="auto"/>
            <w:noWrap/>
            <w:vAlign w:val="center"/>
            <w:hideMark/>
          </w:tcPr>
          <w:p>
            <w:pPr>
              <w:spacing w:after="0" w:line="240" w:lineRule="auto"/>
              <w:rPr>
                <w:rFonts w:ascii="Calibri" w:eastAsia="Times New Roman" w:hAnsi="Calibri" w:cs="Calibri"/>
                <w:b/>
                <w:bCs/>
                <w:sz w:val="18"/>
                <w:szCs w:val="18"/>
                <w:lang w:val="en-GB"/>
              </w:rPr>
            </w:pPr>
            <w:r>
              <w:rPr>
                <w:rFonts w:ascii="Calibri" w:eastAsia="Times New Roman" w:hAnsi="Calibri" w:cs="Calibri"/>
                <w:b/>
                <w:bCs/>
                <w:sz w:val="18"/>
                <w:szCs w:val="18"/>
              </w:rPr>
              <w:t>0.0374</w:t>
            </w:r>
            <w:r>
              <w:rPr>
                <w:rFonts w:ascii="Calibri" w:eastAsia="Times New Roman" w:hAnsi="Calibri" w:cs="Calibri"/>
                <w:b/>
                <w:bCs/>
                <w:sz w:val="18"/>
                <w:szCs w:val="18"/>
                <w:lang w:val="en-GB"/>
              </w:rPr>
              <w:t>*</w:t>
            </w:r>
          </w:p>
        </w:tc>
      </w:tr>
      <w:tr>
        <w:trPr>
          <w:trHeight w:val="300"/>
        </w:trPr>
        <w:tc>
          <w:tcPr>
            <w:tcW w:w="2552" w:type="dxa"/>
            <w:vMerge/>
            <w:tcBorders>
              <w:top w:val="nil"/>
              <w:left w:val="nil"/>
              <w:bottom w:val="single" w:sz="4" w:space="0" w:color="000000"/>
              <w:right w:val="nil"/>
            </w:tcBorders>
            <w:vAlign w:val="center"/>
            <w:hideMark/>
          </w:tcPr>
          <w:p>
            <w:pPr>
              <w:spacing w:after="0" w:line="240" w:lineRule="auto"/>
              <w:rPr>
                <w:rFonts w:ascii="Calibri" w:eastAsia="Times New Roman" w:hAnsi="Calibri" w:cs="Calibri"/>
                <w:color w:val="000000"/>
                <w:sz w:val="18"/>
                <w:szCs w:val="18"/>
              </w:rPr>
            </w:pPr>
          </w:p>
        </w:tc>
        <w:tc>
          <w:tcPr>
            <w:tcW w:w="2835" w:type="dxa"/>
            <w:vMerge/>
            <w:tcBorders>
              <w:top w:val="nil"/>
              <w:left w:val="nil"/>
              <w:bottom w:val="single" w:sz="4" w:space="0" w:color="000000"/>
              <w:right w:val="nil"/>
            </w:tcBorders>
            <w:vAlign w:val="center"/>
            <w:hideMark/>
          </w:tcPr>
          <w:p>
            <w:pPr>
              <w:spacing w:after="0" w:line="240" w:lineRule="auto"/>
              <w:rPr>
                <w:rFonts w:ascii="Calibri" w:eastAsia="Times New Roman" w:hAnsi="Calibri" w:cs="Calibri"/>
                <w:color w:val="000000"/>
                <w:sz w:val="18"/>
                <w:szCs w:val="18"/>
              </w:rPr>
            </w:pPr>
          </w:p>
        </w:tc>
        <w:tc>
          <w:tcPr>
            <w:tcW w:w="1417" w:type="dxa"/>
            <w:tcBorders>
              <w:top w:val="nil"/>
              <w:left w:val="nil"/>
              <w:bottom w:val="nil"/>
              <w:right w:val="nil"/>
            </w:tcBorders>
            <w:shd w:val="clear" w:color="auto" w:fill="auto"/>
            <w:noWrap/>
            <w:vAlign w:val="center"/>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D110</w:t>
            </w:r>
            <w:r>
              <w:rPr>
                <w:vertAlign w:val="subscript"/>
                <w:lang w:val="en-GB"/>
              </w:rPr>
              <w:t>(HD)</w:t>
            </w:r>
          </w:p>
        </w:tc>
        <w:tc>
          <w:tcPr>
            <w:tcW w:w="1276" w:type="dxa"/>
            <w:tcBorders>
              <w:top w:val="nil"/>
              <w:left w:val="nil"/>
              <w:bottom w:val="nil"/>
              <w:right w:val="nil"/>
            </w:tcBorders>
            <w:shd w:val="clear" w:color="auto" w:fill="auto"/>
            <w:noWrap/>
            <w:vAlign w:val="center"/>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0.6322</w:t>
            </w:r>
          </w:p>
        </w:tc>
        <w:tc>
          <w:tcPr>
            <w:tcW w:w="1559" w:type="dxa"/>
            <w:tcBorders>
              <w:top w:val="nil"/>
              <w:left w:val="nil"/>
              <w:bottom w:val="nil"/>
              <w:right w:val="nil"/>
            </w:tcBorders>
            <w:shd w:val="clear" w:color="auto" w:fill="auto"/>
            <w:noWrap/>
            <w:vAlign w:val="center"/>
            <w:hideMark/>
          </w:tcPr>
          <w:p>
            <w:pPr>
              <w:spacing w:after="0" w:line="240" w:lineRule="auto"/>
              <w:rPr>
                <w:rFonts w:ascii="Calibri" w:eastAsia="Times New Roman" w:hAnsi="Calibri" w:cs="Calibri"/>
                <w:sz w:val="18"/>
                <w:szCs w:val="18"/>
              </w:rPr>
            </w:pPr>
            <w:r>
              <w:rPr>
                <w:rFonts w:ascii="Calibri" w:eastAsia="Times New Roman" w:hAnsi="Calibri" w:cs="Calibri"/>
                <w:sz w:val="18"/>
                <w:szCs w:val="18"/>
              </w:rPr>
              <w:t>0.6546</w:t>
            </w:r>
          </w:p>
        </w:tc>
      </w:tr>
      <w:tr>
        <w:trPr>
          <w:trHeight w:val="300"/>
        </w:trPr>
        <w:tc>
          <w:tcPr>
            <w:tcW w:w="2552" w:type="dxa"/>
            <w:vMerge/>
            <w:tcBorders>
              <w:top w:val="nil"/>
              <w:left w:val="nil"/>
              <w:bottom w:val="single" w:sz="4" w:space="0" w:color="000000"/>
              <w:right w:val="nil"/>
            </w:tcBorders>
            <w:vAlign w:val="center"/>
            <w:hideMark/>
          </w:tcPr>
          <w:p>
            <w:pPr>
              <w:spacing w:after="0" w:line="240" w:lineRule="auto"/>
              <w:rPr>
                <w:rFonts w:ascii="Calibri" w:eastAsia="Times New Roman" w:hAnsi="Calibri" w:cs="Calibri"/>
                <w:color w:val="000000"/>
                <w:sz w:val="18"/>
                <w:szCs w:val="18"/>
              </w:rPr>
            </w:pPr>
          </w:p>
        </w:tc>
        <w:tc>
          <w:tcPr>
            <w:tcW w:w="2835" w:type="dxa"/>
            <w:vMerge/>
            <w:tcBorders>
              <w:top w:val="nil"/>
              <w:left w:val="nil"/>
              <w:bottom w:val="single" w:sz="4" w:space="0" w:color="000000"/>
              <w:right w:val="nil"/>
            </w:tcBorders>
            <w:vAlign w:val="center"/>
            <w:hideMark/>
          </w:tcPr>
          <w:p>
            <w:pPr>
              <w:spacing w:after="0" w:line="240" w:lineRule="auto"/>
              <w:rPr>
                <w:rFonts w:ascii="Calibri" w:eastAsia="Times New Roman" w:hAnsi="Calibri" w:cs="Calibri"/>
                <w:color w:val="000000"/>
                <w:sz w:val="18"/>
                <w:szCs w:val="18"/>
              </w:rPr>
            </w:pPr>
          </w:p>
        </w:tc>
        <w:tc>
          <w:tcPr>
            <w:tcW w:w="1417" w:type="dxa"/>
            <w:tcBorders>
              <w:top w:val="nil"/>
              <w:left w:val="nil"/>
              <w:bottom w:val="single" w:sz="4" w:space="0" w:color="auto"/>
              <w:right w:val="nil"/>
            </w:tcBorders>
            <w:shd w:val="clear" w:color="auto" w:fill="auto"/>
            <w:noWrap/>
            <w:vAlign w:val="center"/>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H3</w:t>
            </w:r>
            <w:r>
              <w:rPr>
                <w:vertAlign w:val="subscript"/>
                <w:lang w:val="en-GB"/>
              </w:rPr>
              <w:t>(HD)</w:t>
            </w:r>
          </w:p>
        </w:tc>
        <w:tc>
          <w:tcPr>
            <w:tcW w:w="1276" w:type="dxa"/>
            <w:tcBorders>
              <w:top w:val="nil"/>
              <w:left w:val="nil"/>
              <w:bottom w:val="single" w:sz="4" w:space="0" w:color="auto"/>
              <w:right w:val="nil"/>
            </w:tcBorders>
            <w:shd w:val="clear" w:color="auto" w:fill="auto"/>
            <w:noWrap/>
            <w:vAlign w:val="center"/>
            <w:hideMark/>
          </w:tcPr>
          <w:p>
            <w:pPr>
              <w:spacing w:after="0" w:line="240" w:lineRule="auto"/>
              <w:rPr>
                <w:rFonts w:ascii="Calibri" w:eastAsia="Times New Roman" w:hAnsi="Calibri" w:cs="Calibri"/>
                <w:color w:val="000000"/>
                <w:sz w:val="18"/>
                <w:szCs w:val="18"/>
              </w:rPr>
            </w:pPr>
            <w:r>
              <w:rPr>
                <w:rFonts w:ascii="Calibri" w:eastAsia="Times New Roman" w:hAnsi="Calibri" w:cs="Calibri"/>
                <w:color w:val="000000"/>
                <w:sz w:val="18"/>
                <w:szCs w:val="18"/>
              </w:rPr>
              <w:t>0.0652</w:t>
            </w:r>
          </w:p>
        </w:tc>
        <w:tc>
          <w:tcPr>
            <w:tcW w:w="1559" w:type="dxa"/>
            <w:tcBorders>
              <w:top w:val="nil"/>
              <w:left w:val="nil"/>
              <w:bottom w:val="single" w:sz="4" w:space="0" w:color="auto"/>
              <w:right w:val="nil"/>
            </w:tcBorders>
            <w:shd w:val="clear" w:color="auto" w:fill="auto"/>
            <w:noWrap/>
            <w:vAlign w:val="center"/>
            <w:hideMark/>
          </w:tcPr>
          <w:p>
            <w:pPr>
              <w:spacing w:after="0" w:line="240" w:lineRule="auto"/>
              <w:rPr>
                <w:rFonts w:ascii="Calibri" w:eastAsia="Times New Roman" w:hAnsi="Calibri" w:cs="Calibri"/>
                <w:sz w:val="18"/>
                <w:szCs w:val="18"/>
              </w:rPr>
            </w:pPr>
            <w:r>
              <w:rPr>
                <w:rFonts w:ascii="Calibri" w:eastAsia="Times New Roman" w:hAnsi="Calibri" w:cs="Calibri"/>
                <w:sz w:val="18"/>
                <w:szCs w:val="18"/>
              </w:rPr>
              <w:t>0.1087</w:t>
            </w:r>
          </w:p>
        </w:tc>
      </w:tr>
    </w:tbl>
    <w:p>
      <w:pPr>
        <w:pStyle w:val="Beschriftung"/>
        <w:keepNext/>
        <w:jc w:val="both"/>
        <w:rPr>
          <w:rFonts w:cstheme="minorHAnsi"/>
          <w:i w:val="0"/>
          <w:iCs w:val="0"/>
          <w:lang w:val="en-GB"/>
        </w:rPr>
      </w:pPr>
    </w:p>
    <w:p>
      <w:pPr>
        <w:rPr>
          <w:lang w:val="en-GB"/>
        </w:rPr>
      </w:pPr>
    </w:p>
    <w:p>
      <w:pPr>
        <w:rPr>
          <w:lang w:val="en-GB"/>
        </w:rPr>
      </w:pPr>
    </w:p>
    <w:p>
      <w:pPr>
        <w:rPr>
          <w:lang w:val="en-GB"/>
        </w:rPr>
      </w:pPr>
    </w:p>
    <w:p>
      <w:pPr>
        <w:pStyle w:val="Beschriftung"/>
        <w:keepNext/>
        <w:jc w:val="both"/>
        <w:rPr>
          <w:rFonts w:cstheme="minorHAnsi"/>
          <w:i w:val="0"/>
          <w:iCs w:val="0"/>
          <w:lang w:val="en-GB"/>
        </w:rPr>
      </w:pPr>
      <w:bookmarkStart w:id="21" w:name="_Hlk85194418"/>
      <w:r>
        <w:rPr>
          <w:rFonts w:cstheme="minorHAnsi"/>
          <w:i w:val="0"/>
          <w:iCs w:val="0"/>
          <w:lang w:val="en-GB"/>
        </w:rPr>
        <w:lastRenderedPageBreak/>
        <w:t>T</w:t>
      </w:r>
      <w:r>
        <w:rPr>
          <w:rFonts w:cstheme="minorHAnsi"/>
          <w:i w:val="0"/>
          <w:iCs w:val="0"/>
        </w:rPr>
        <w:t xml:space="preserve">able </w:t>
      </w:r>
      <w:r>
        <w:rPr>
          <w:rFonts w:cstheme="minorHAnsi"/>
          <w:i w:val="0"/>
          <w:iCs w:val="0"/>
          <w:lang w:val="en-GB"/>
        </w:rPr>
        <w:t xml:space="preserve">S12: Occurrence and copy number of genes involved in the regulation of denitrification which were annotated by prokka </w:t>
      </w:r>
      <w:r>
        <w:rPr>
          <w:rFonts w:cstheme="minorHAnsi"/>
          <w:i w:val="0"/>
          <w:iCs w:val="0"/>
          <w:lang w:val="en-GB"/>
        </w:rPr>
        <w:fldChar w:fldCharType="begin"/>
      </w:r>
      <w:r>
        <w:rPr>
          <w:rFonts w:cstheme="minorHAnsi"/>
          <w:i w:val="0"/>
          <w:iCs w:val="0"/>
          <w:lang w:val="en-GB"/>
        </w:rPr>
        <w:instrText xml:space="preserve"> ADDIN EN.CITE &lt;EndNote&gt;&lt;Cite&gt;&lt;Author&gt;Seemann&lt;/Author&gt;&lt;Year&gt;2014&lt;/Year&gt;&lt;RecNum&gt;222&lt;/RecNum&gt;&lt;DisplayText&gt;(Seemann, 2014)&lt;/DisplayText&gt;&lt;record&gt;&lt;rec-number&gt;222&lt;/rec-number&gt;&lt;foreign-keys&gt;&lt;key app="EN" db-id="w2sps055ka5a58ezszn5tdfpezef5r9wfr20" timestamp="1616687932"&gt;222&lt;/key&gt;&lt;/foreign-keys&gt;&lt;ref-type name="Journal Article"&gt;17&lt;/ref-type&gt;&lt;contributors&gt;&lt;authors&gt;&lt;author&gt;Seemann, Torsten&lt;/author&gt;&lt;/authors&gt;&lt;/contributors&gt;&lt;titles&gt;&lt;title&gt;Prokka: rapid prokaryotic genome annotation&lt;/title&gt;&lt;secondary-title&gt;Bioinformatics&lt;/secondary-title&gt;&lt;/titles&gt;&lt;periodical&gt;&lt;full-title&gt;Bioinformatics&lt;/full-title&gt;&lt;/periodical&gt;&lt;pages&gt;2068-2069&lt;/pages&gt;&lt;volume&gt;30&lt;/volume&gt;&lt;number&gt;14&lt;/number&gt;&lt;dates&gt;&lt;year&gt;2014&lt;/year&gt;&lt;/dates&gt;&lt;isbn&gt;1367-4803&lt;/isbn&gt;&lt;urls&gt;&lt;related-urls&gt;&lt;url&gt;https://doi.org/10.1093/bioinformatics/btu153&lt;/url&gt;&lt;/related-urls&gt;&lt;/urls&gt;&lt;electronic-resource-num&gt;10.1093/bioinformatics/btu153&lt;/electronic-resource-num&gt;&lt;access-date&gt;3/25/2021&lt;/access-date&gt;&lt;/record&gt;&lt;/Cite&gt;&lt;/EndNote&gt;</w:instrText>
      </w:r>
      <w:r>
        <w:rPr>
          <w:rFonts w:cstheme="minorHAnsi"/>
          <w:i w:val="0"/>
          <w:iCs w:val="0"/>
          <w:lang w:val="en-GB"/>
        </w:rPr>
        <w:fldChar w:fldCharType="separate"/>
      </w:r>
      <w:r>
        <w:rPr>
          <w:rFonts w:cstheme="minorHAnsi"/>
          <w:i w:val="0"/>
          <w:iCs w:val="0"/>
          <w:noProof/>
          <w:lang w:val="en-GB"/>
        </w:rPr>
        <w:t>(Seemann, 2014)</w:t>
      </w:r>
      <w:r>
        <w:rPr>
          <w:rFonts w:cstheme="minorHAnsi"/>
          <w:i w:val="0"/>
          <w:iCs w:val="0"/>
          <w:lang w:val="en-GB"/>
        </w:rPr>
        <w:fldChar w:fldCharType="end"/>
      </w:r>
      <w:r>
        <w:rPr>
          <w:rFonts w:cstheme="minorHAnsi"/>
          <w:i w:val="0"/>
          <w:iCs w:val="0"/>
          <w:lang w:val="en-GB"/>
        </w:rPr>
        <w:t xml:space="preserve"> in the isolates’ genomes. Hydrogenotrophic denitrifiers are marked with (HD). No clear pattern in denitrification regulatory genes differentiates the HD from the non-HD isolates.</w:t>
      </w:r>
    </w:p>
    <w:tbl>
      <w:tblPr>
        <w:tblW w:w="9752" w:type="dxa"/>
        <w:tblLook w:val="04A0" w:firstRow="1" w:lastRow="0" w:firstColumn="1" w:lastColumn="0" w:noHBand="0" w:noVBand="1"/>
      </w:tblPr>
      <w:tblGrid>
        <w:gridCol w:w="993"/>
        <w:gridCol w:w="584"/>
        <w:gridCol w:w="688"/>
        <w:gridCol w:w="726"/>
        <w:gridCol w:w="678"/>
        <w:gridCol w:w="733"/>
        <w:gridCol w:w="730"/>
        <w:gridCol w:w="731"/>
        <w:gridCol w:w="721"/>
        <w:gridCol w:w="746"/>
        <w:gridCol w:w="968"/>
        <w:gridCol w:w="733"/>
        <w:gridCol w:w="721"/>
      </w:tblGrid>
      <w:tr>
        <w:trPr>
          <w:trHeight w:val="510"/>
        </w:trPr>
        <w:tc>
          <w:tcPr>
            <w:tcW w:w="993" w:type="dxa"/>
            <w:tcBorders>
              <w:top w:val="single" w:sz="4" w:space="0" w:color="auto"/>
              <w:left w:val="nil"/>
              <w:bottom w:val="nil"/>
              <w:right w:val="nil"/>
            </w:tcBorders>
            <w:shd w:val="clear" w:color="auto" w:fill="auto"/>
            <w:vAlign w:val="center"/>
            <w:hideMark/>
          </w:tcPr>
          <w:bookmarkEnd w:id="21"/>
          <w:p>
            <w:pPr>
              <w:spacing w:after="0" w:line="240" w:lineRule="auto"/>
              <w:rPr>
                <w:rFonts w:ascii="Calibri" w:eastAsia="Times New Roman" w:hAnsi="Calibri" w:cs="Calibri"/>
                <w:color w:val="000000"/>
                <w:sz w:val="18"/>
                <w:szCs w:val="18"/>
                <w:lang/>
              </w:rPr>
            </w:pPr>
            <w:r>
              <w:rPr>
                <w:rFonts w:ascii="Calibri" w:eastAsia="Times New Roman" w:hAnsi="Calibri" w:cs="Calibri"/>
                <w:color w:val="000000"/>
                <w:sz w:val="18"/>
                <w:szCs w:val="18"/>
                <w:lang/>
              </w:rPr>
              <w:t> </w:t>
            </w:r>
          </w:p>
        </w:tc>
        <w:tc>
          <w:tcPr>
            <w:tcW w:w="1272" w:type="dxa"/>
            <w:gridSpan w:val="2"/>
            <w:tcBorders>
              <w:top w:val="single" w:sz="4" w:space="0" w:color="auto"/>
              <w:left w:val="single" w:sz="4" w:space="0" w:color="auto"/>
              <w:bottom w:val="nil"/>
              <w:right w:val="single" w:sz="4" w:space="0" w:color="000000"/>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O</w:t>
            </w:r>
            <w:r>
              <w:rPr>
                <w:rFonts w:ascii="Calibri" w:eastAsia="Times New Roman" w:hAnsi="Calibri" w:cs="Calibri"/>
                <w:color w:val="000000"/>
                <w:sz w:val="18"/>
                <w:szCs w:val="18"/>
                <w:vertAlign w:val="subscript"/>
                <w:lang/>
              </w:rPr>
              <w:t>2</w:t>
            </w:r>
            <w:r>
              <w:rPr>
                <w:rFonts w:ascii="Calibri" w:eastAsia="Times New Roman" w:hAnsi="Calibri" w:cs="Calibri"/>
                <w:color w:val="000000"/>
                <w:sz w:val="18"/>
                <w:szCs w:val="18"/>
                <w:lang/>
              </w:rPr>
              <w:t xml:space="preserve"> responsive regulator</w:t>
            </w:r>
          </w:p>
        </w:tc>
        <w:tc>
          <w:tcPr>
            <w:tcW w:w="1404" w:type="dxa"/>
            <w:gridSpan w:val="2"/>
            <w:tcBorders>
              <w:top w:val="single" w:sz="4" w:space="0" w:color="auto"/>
              <w:left w:val="nil"/>
              <w:bottom w:val="nil"/>
              <w:right w:val="single" w:sz="4" w:space="0" w:color="000000"/>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global regulator</w:t>
            </w:r>
          </w:p>
        </w:tc>
        <w:tc>
          <w:tcPr>
            <w:tcW w:w="1463" w:type="dxa"/>
            <w:gridSpan w:val="2"/>
            <w:tcBorders>
              <w:top w:val="single" w:sz="4" w:space="0" w:color="auto"/>
              <w:left w:val="nil"/>
              <w:bottom w:val="nil"/>
              <w:right w:val="single" w:sz="4" w:space="0" w:color="000000"/>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redox sensing</w:t>
            </w:r>
          </w:p>
        </w:tc>
        <w:tc>
          <w:tcPr>
            <w:tcW w:w="3166" w:type="dxa"/>
            <w:gridSpan w:val="4"/>
            <w:tcBorders>
              <w:top w:val="single" w:sz="4" w:space="0" w:color="auto"/>
              <w:left w:val="nil"/>
              <w:bottom w:val="nil"/>
              <w:right w:val="single" w:sz="4" w:space="0" w:color="000000"/>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NO</w:t>
            </w:r>
            <w:r>
              <w:rPr>
                <w:rFonts w:ascii="Calibri" w:eastAsia="Times New Roman" w:hAnsi="Calibri" w:cs="Calibri"/>
                <w:color w:val="000000"/>
                <w:sz w:val="18"/>
                <w:szCs w:val="18"/>
                <w:vertAlign w:val="subscript"/>
                <w:lang/>
              </w:rPr>
              <w:t>3</w:t>
            </w:r>
            <w:r>
              <w:rPr>
                <w:rFonts w:ascii="Calibri" w:eastAsia="Times New Roman" w:hAnsi="Calibri" w:cs="Calibri"/>
                <w:color w:val="000000"/>
                <w:sz w:val="18"/>
                <w:szCs w:val="18"/>
                <w:vertAlign w:val="superscript"/>
                <w:lang/>
              </w:rPr>
              <w:t>-</w:t>
            </w:r>
            <w:r>
              <w:rPr>
                <w:rFonts w:ascii="Calibri" w:eastAsia="Times New Roman" w:hAnsi="Calibri" w:cs="Calibri"/>
                <w:color w:val="000000"/>
                <w:sz w:val="18"/>
                <w:szCs w:val="18"/>
                <w:lang/>
              </w:rPr>
              <w:t>/NO</w:t>
            </w:r>
            <w:r>
              <w:rPr>
                <w:rFonts w:ascii="Calibri" w:eastAsia="Times New Roman" w:hAnsi="Calibri" w:cs="Calibri"/>
                <w:color w:val="000000"/>
                <w:sz w:val="18"/>
                <w:szCs w:val="18"/>
                <w:vertAlign w:val="subscript"/>
                <w:lang/>
              </w:rPr>
              <w:t>2</w:t>
            </w:r>
            <w:r>
              <w:rPr>
                <w:rFonts w:ascii="Calibri" w:eastAsia="Times New Roman" w:hAnsi="Calibri" w:cs="Calibri"/>
                <w:color w:val="000000"/>
                <w:sz w:val="18"/>
                <w:szCs w:val="18"/>
                <w:vertAlign w:val="superscript"/>
                <w:lang/>
              </w:rPr>
              <w:t>-</w:t>
            </w:r>
            <w:r>
              <w:rPr>
                <w:rFonts w:ascii="Calibri" w:eastAsia="Times New Roman" w:hAnsi="Calibri" w:cs="Calibri"/>
                <w:color w:val="000000"/>
                <w:sz w:val="18"/>
                <w:szCs w:val="18"/>
                <w:lang/>
              </w:rPr>
              <w:t xml:space="preserve"> sensing</w:t>
            </w:r>
          </w:p>
        </w:tc>
        <w:tc>
          <w:tcPr>
            <w:tcW w:w="1454" w:type="dxa"/>
            <w:gridSpan w:val="2"/>
            <w:tcBorders>
              <w:top w:val="single" w:sz="4" w:space="0" w:color="auto"/>
              <w:left w:val="nil"/>
              <w:bottom w:val="nil"/>
              <w:right w:val="single" w:sz="4" w:space="0" w:color="000000"/>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NO sensing</w:t>
            </w:r>
          </w:p>
        </w:tc>
      </w:tr>
      <w:tr>
        <w:trPr>
          <w:trHeight w:val="300"/>
        </w:trPr>
        <w:tc>
          <w:tcPr>
            <w:tcW w:w="993" w:type="dxa"/>
            <w:tcBorders>
              <w:top w:val="nil"/>
              <w:left w:val="nil"/>
              <w:bottom w:val="single" w:sz="4" w:space="0" w:color="auto"/>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ID</w:t>
            </w:r>
          </w:p>
        </w:tc>
        <w:tc>
          <w:tcPr>
            <w:tcW w:w="584" w:type="dxa"/>
            <w:tcBorders>
              <w:top w:val="nil"/>
              <w:left w:val="single" w:sz="4" w:space="0" w:color="auto"/>
              <w:bottom w:val="single" w:sz="4" w:space="0" w:color="auto"/>
              <w:right w:val="nil"/>
            </w:tcBorders>
            <w:shd w:val="clear" w:color="auto" w:fill="auto"/>
            <w:vAlign w:val="center"/>
            <w:hideMark/>
          </w:tcPr>
          <w:p>
            <w:pPr>
              <w:spacing w:after="0" w:line="240" w:lineRule="auto"/>
              <w:jc w:val="center"/>
              <w:rPr>
                <w:rFonts w:ascii="Calibri" w:eastAsia="Times New Roman" w:hAnsi="Calibri" w:cs="Calibri"/>
                <w:i/>
                <w:iCs/>
                <w:color w:val="000000"/>
                <w:sz w:val="18"/>
                <w:szCs w:val="18"/>
                <w:lang/>
              </w:rPr>
            </w:pPr>
            <w:r>
              <w:rPr>
                <w:rFonts w:ascii="Calibri" w:eastAsia="Times New Roman" w:hAnsi="Calibri" w:cs="Calibri"/>
                <w:i/>
                <w:iCs/>
                <w:color w:val="000000"/>
                <w:sz w:val="18"/>
                <w:szCs w:val="18"/>
                <w:lang/>
              </w:rPr>
              <w:t>fixL</w:t>
            </w:r>
          </w:p>
        </w:tc>
        <w:tc>
          <w:tcPr>
            <w:tcW w:w="688" w:type="dxa"/>
            <w:tcBorders>
              <w:top w:val="nil"/>
              <w:left w:val="nil"/>
              <w:bottom w:val="single" w:sz="4" w:space="0" w:color="auto"/>
              <w:right w:val="single" w:sz="4" w:space="0" w:color="auto"/>
            </w:tcBorders>
            <w:shd w:val="clear" w:color="auto" w:fill="auto"/>
            <w:vAlign w:val="center"/>
            <w:hideMark/>
          </w:tcPr>
          <w:p>
            <w:pPr>
              <w:spacing w:after="0" w:line="240" w:lineRule="auto"/>
              <w:jc w:val="center"/>
              <w:rPr>
                <w:rFonts w:ascii="Calibri" w:eastAsia="Times New Roman" w:hAnsi="Calibri" w:cs="Calibri"/>
                <w:i/>
                <w:iCs/>
                <w:color w:val="000000"/>
                <w:sz w:val="18"/>
                <w:szCs w:val="18"/>
                <w:lang/>
              </w:rPr>
            </w:pPr>
            <w:r>
              <w:rPr>
                <w:rFonts w:ascii="Calibri" w:eastAsia="Times New Roman" w:hAnsi="Calibri" w:cs="Calibri"/>
                <w:i/>
                <w:iCs/>
                <w:color w:val="000000"/>
                <w:sz w:val="18"/>
                <w:szCs w:val="18"/>
                <w:lang/>
              </w:rPr>
              <w:t>fixJ</w:t>
            </w:r>
          </w:p>
        </w:tc>
        <w:tc>
          <w:tcPr>
            <w:tcW w:w="726" w:type="dxa"/>
            <w:tcBorders>
              <w:top w:val="nil"/>
              <w:left w:val="nil"/>
              <w:bottom w:val="single" w:sz="4" w:space="0" w:color="auto"/>
              <w:right w:val="nil"/>
            </w:tcBorders>
            <w:shd w:val="clear" w:color="auto" w:fill="auto"/>
            <w:vAlign w:val="center"/>
            <w:hideMark/>
          </w:tcPr>
          <w:p>
            <w:pPr>
              <w:spacing w:after="0" w:line="240" w:lineRule="auto"/>
              <w:jc w:val="center"/>
              <w:rPr>
                <w:rFonts w:ascii="Calibri" w:eastAsia="Times New Roman" w:hAnsi="Calibri" w:cs="Calibri"/>
                <w:i/>
                <w:iCs/>
                <w:color w:val="000000"/>
                <w:sz w:val="18"/>
                <w:szCs w:val="18"/>
                <w:lang/>
              </w:rPr>
            </w:pPr>
            <w:r>
              <w:rPr>
                <w:rFonts w:ascii="Calibri" w:eastAsia="Times New Roman" w:hAnsi="Calibri" w:cs="Calibri"/>
                <w:i/>
                <w:iCs/>
                <w:color w:val="000000"/>
                <w:sz w:val="18"/>
                <w:szCs w:val="18"/>
                <w:lang/>
              </w:rPr>
              <w:t>ntcA</w:t>
            </w:r>
          </w:p>
        </w:tc>
        <w:tc>
          <w:tcPr>
            <w:tcW w:w="678" w:type="dxa"/>
            <w:tcBorders>
              <w:top w:val="nil"/>
              <w:left w:val="nil"/>
              <w:bottom w:val="single" w:sz="4" w:space="0" w:color="auto"/>
              <w:right w:val="single" w:sz="4" w:space="0" w:color="auto"/>
            </w:tcBorders>
            <w:shd w:val="clear" w:color="auto" w:fill="auto"/>
            <w:vAlign w:val="center"/>
            <w:hideMark/>
          </w:tcPr>
          <w:p>
            <w:pPr>
              <w:spacing w:after="0" w:line="240" w:lineRule="auto"/>
              <w:jc w:val="center"/>
              <w:rPr>
                <w:rFonts w:ascii="Calibri" w:eastAsia="Times New Roman" w:hAnsi="Calibri" w:cs="Calibri"/>
                <w:i/>
                <w:iCs/>
                <w:color w:val="000000"/>
                <w:sz w:val="18"/>
                <w:szCs w:val="18"/>
                <w:lang/>
              </w:rPr>
            </w:pPr>
            <w:r>
              <w:rPr>
                <w:rFonts w:ascii="Calibri" w:eastAsia="Times New Roman" w:hAnsi="Calibri" w:cs="Calibri"/>
                <w:i/>
                <w:iCs/>
                <w:color w:val="000000"/>
                <w:sz w:val="18"/>
                <w:szCs w:val="18"/>
                <w:lang/>
              </w:rPr>
              <w:t>nnr</w:t>
            </w:r>
          </w:p>
        </w:tc>
        <w:tc>
          <w:tcPr>
            <w:tcW w:w="733" w:type="dxa"/>
            <w:tcBorders>
              <w:top w:val="nil"/>
              <w:left w:val="nil"/>
              <w:bottom w:val="single" w:sz="4" w:space="0" w:color="auto"/>
              <w:right w:val="nil"/>
            </w:tcBorders>
            <w:shd w:val="clear" w:color="auto" w:fill="auto"/>
            <w:vAlign w:val="center"/>
            <w:hideMark/>
          </w:tcPr>
          <w:p>
            <w:pPr>
              <w:spacing w:after="0" w:line="240" w:lineRule="auto"/>
              <w:jc w:val="center"/>
              <w:rPr>
                <w:rFonts w:ascii="Calibri" w:eastAsia="Times New Roman" w:hAnsi="Calibri" w:cs="Calibri"/>
                <w:i/>
                <w:iCs/>
                <w:color w:val="000000"/>
                <w:sz w:val="18"/>
                <w:szCs w:val="18"/>
                <w:lang/>
              </w:rPr>
            </w:pPr>
            <w:r>
              <w:rPr>
                <w:rFonts w:ascii="Calibri" w:eastAsia="Times New Roman" w:hAnsi="Calibri" w:cs="Calibri"/>
                <w:i/>
                <w:iCs/>
                <w:color w:val="000000"/>
                <w:sz w:val="18"/>
                <w:szCs w:val="18"/>
                <w:lang/>
              </w:rPr>
              <w:t>regA</w:t>
            </w:r>
          </w:p>
        </w:tc>
        <w:tc>
          <w:tcPr>
            <w:tcW w:w="730" w:type="dxa"/>
            <w:tcBorders>
              <w:top w:val="nil"/>
              <w:left w:val="nil"/>
              <w:bottom w:val="single" w:sz="4" w:space="0" w:color="auto"/>
              <w:right w:val="single" w:sz="4" w:space="0" w:color="auto"/>
            </w:tcBorders>
            <w:shd w:val="clear" w:color="auto" w:fill="auto"/>
            <w:vAlign w:val="center"/>
            <w:hideMark/>
          </w:tcPr>
          <w:p>
            <w:pPr>
              <w:spacing w:after="0" w:line="240" w:lineRule="auto"/>
              <w:jc w:val="center"/>
              <w:rPr>
                <w:rFonts w:ascii="Calibri" w:eastAsia="Times New Roman" w:hAnsi="Calibri" w:cs="Calibri"/>
                <w:i/>
                <w:iCs/>
                <w:color w:val="000000"/>
                <w:sz w:val="18"/>
                <w:szCs w:val="18"/>
                <w:lang/>
              </w:rPr>
            </w:pPr>
            <w:r>
              <w:rPr>
                <w:rFonts w:ascii="Calibri" w:eastAsia="Times New Roman" w:hAnsi="Calibri" w:cs="Calibri"/>
                <w:i/>
                <w:iCs/>
                <w:color w:val="000000"/>
                <w:sz w:val="18"/>
                <w:szCs w:val="18"/>
                <w:lang/>
              </w:rPr>
              <w:t>regB</w:t>
            </w:r>
          </w:p>
        </w:tc>
        <w:tc>
          <w:tcPr>
            <w:tcW w:w="731" w:type="dxa"/>
            <w:tcBorders>
              <w:top w:val="nil"/>
              <w:left w:val="nil"/>
              <w:bottom w:val="single" w:sz="4" w:space="0" w:color="auto"/>
              <w:right w:val="nil"/>
            </w:tcBorders>
            <w:shd w:val="clear" w:color="auto" w:fill="auto"/>
            <w:vAlign w:val="center"/>
            <w:hideMark/>
          </w:tcPr>
          <w:p>
            <w:pPr>
              <w:spacing w:after="0" w:line="240" w:lineRule="auto"/>
              <w:jc w:val="center"/>
              <w:rPr>
                <w:rFonts w:ascii="Calibri" w:eastAsia="Times New Roman" w:hAnsi="Calibri" w:cs="Calibri"/>
                <w:i/>
                <w:iCs/>
                <w:color w:val="000000"/>
                <w:sz w:val="18"/>
                <w:szCs w:val="18"/>
                <w:lang/>
              </w:rPr>
            </w:pPr>
            <w:r>
              <w:rPr>
                <w:rFonts w:ascii="Calibri" w:eastAsia="Times New Roman" w:hAnsi="Calibri" w:cs="Calibri"/>
                <w:i/>
                <w:iCs/>
                <w:color w:val="000000"/>
                <w:sz w:val="18"/>
                <w:szCs w:val="18"/>
                <w:lang/>
              </w:rPr>
              <w:t>narX</w:t>
            </w:r>
          </w:p>
        </w:tc>
        <w:tc>
          <w:tcPr>
            <w:tcW w:w="721" w:type="dxa"/>
            <w:tcBorders>
              <w:top w:val="nil"/>
              <w:left w:val="nil"/>
              <w:bottom w:val="single" w:sz="4" w:space="0" w:color="auto"/>
              <w:right w:val="nil"/>
            </w:tcBorders>
            <w:shd w:val="clear" w:color="auto" w:fill="auto"/>
            <w:vAlign w:val="center"/>
            <w:hideMark/>
          </w:tcPr>
          <w:p>
            <w:pPr>
              <w:spacing w:after="0" w:line="240" w:lineRule="auto"/>
              <w:jc w:val="center"/>
              <w:rPr>
                <w:rFonts w:ascii="Calibri" w:eastAsia="Times New Roman" w:hAnsi="Calibri" w:cs="Calibri"/>
                <w:i/>
                <w:iCs/>
                <w:color w:val="000000"/>
                <w:sz w:val="18"/>
                <w:szCs w:val="18"/>
                <w:lang/>
              </w:rPr>
            </w:pPr>
            <w:r>
              <w:rPr>
                <w:rFonts w:ascii="Calibri" w:eastAsia="Times New Roman" w:hAnsi="Calibri" w:cs="Calibri"/>
                <w:i/>
                <w:iCs/>
                <w:color w:val="000000"/>
                <w:sz w:val="18"/>
                <w:szCs w:val="18"/>
                <w:lang/>
              </w:rPr>
              <w:t>narL</w:t>
            </w:r>
          </w:p>
        </w:tc>
        <w:tc>
          <w:tcPr>
            <w:tcW w:w="746" w:type="dxa"/>
            <w:tcBorders>
              <w:top w:val="nil"/>
              <w:left w:val="nil"/>
              <w:bottom w:val="single" w:sz="4" w:space="0" w:color="auto"/>
              <w:right w:val="nil"/>
            </w:tcBorders>
            <w:shd w:val="clear" w:color="auto" w:fill="auto"/>
            <w:vAlign w:val="center"/>
            <w:hideMark/>
          </w:tcPr>
          <w:p>
            <w:pPr>
              <w:spacing w:after="0" w:line="240" w:lineRule="auto"/>
              <w:jc w:val="center"/>
              <w:rPr>
                <w:rFonts w:ascii="Calibri" w:eastAsia="Times New Roman" w:hAnsi="Calibri" w:cs="Calibri"/>
                <w:i/>
                <w:iCs/>
                <w:color w:val="000000"/>
                <w:sz w:val="18"/>
                <w:szCs w:val="18"/>
                <w:lang/>
              </w:rPr>
            </w:pPr>
            <w:r>
              <w:rPr>
                <w:rFonts w:ascii="Calibri" w:eastAsia="Times New Roman" w:hAnsi="Calibri" w:cs="Calibri"/>
                <w:i/>
                <w:iCs/>
                <w:color w:val="000000"/>
                <w:sz w:val="18"/>
                <w:szCs w:val="18"/>
                <w:lang/>
              </w:rPr>
              <w:t>narQ</w:t>
            </w:r>
          </w:p>
        </w:tc>
        <w:tc>
          <w:tcPr>
            <w:tcW w:w="968" w:type="dxa"/>
            <w:tcBorders>
              <w:top w:val="nil"/>
              <w:left w:val="nil"/>
              <w:bottom w:val="single" w:sz="4" w:space="0" w:color="auto"/>
              <w:right w:val="single" w:sz="4" w:space="0" w:color="auto"/>
            </w:tcBorders>
            <w:shd w:val="clear" w:color="auto" w:fill="auto"/>
            <w:vAlign w:val="center"/>
            <w:hideMark/>
          </w:tcPr>
          <w:p>
            <w:pPr>
              <w:spacing w:after="0" w:line="240" w:lineRule="auto"/>
              <w:jc w:val="center"/>
              <w:rPr>
                <w:rFonts w:ascii="Calibri" w:eastAsia="Times New Roman" w:hAnsi="Calibri" w:cs="Calibri"/>
                <w:i/>
                <w:iCs/>
                <w:color w:val="000000"/>
                <w:sz w:val="18"/>
                <w:szCs w:val="18"/>
                <w:lang w:val="en-GB"/>
              </w:rPr>
            </w:pPr>
            <w:r>
              <w:rPr>
                <w:rFonts w:ascii="Calibri" w:eastAsia="Times New Roman" w:hAnsi="Calibri" w:cs="Calibri"/>
                <w:i/>
                <w:iCs/>
                <w:color w:val="000000"/>
                <w:sz w:val="18"/>
                <w:szCs w:val="18"/>
                <w:lang w:val="en-GB"/>
              </w:rPr>
              <w:t>narP</w:t>
            </w:r>
          </w:p>
        </w:tc>
        <w:tc>
          <w:tcPr>
            <w:tcW w:w="733" w:type="dxa"/>
            <w:tcBorders>
              <w:top w:val="nil"/>
              <w:left w:val="nil"/>
              <w:bottom w:val="single" w:sz="4" w:space="0" w:color="auto"/>
              <w:right w:val="nil"/>
            </w:tcBorders>
            <w:shd w:val="clear" w:color="auto" w:fill="auto"/>
            <w:vAlign w:val="center"/>
            <w:hideMark/>
          </w:tcPr>
          <w:p>
            <w:pPr>
              <w:spacing w:after="0" w:line="240" w:lineRule="auto"/>
              <w:jc w:val="center"/>
              <w:rPr>
                <w:rFonts w:ascii="Calibri" w:eastAsia="Times New Roman" w:hAnsi="Calibri" w:cs="Calibri"/>
                <w:i/>
                <w:iCs/>
                <w:color w:val="000000"/>
                <w:sz w:val="18"/>
                <w:szCs w:val="18"/>
                <w:lang/>
              </w:rPr>
            </w:pPr>
            <w:r>
              <w:rPr>
                <w:rFonts w:ascii="Calibri" w:eastAsia="Times New Roman" w:hAnsi="Calibri" w:cs="Calibri"/>
                <w:i/>
                <w:iCs/>
                <w:color w:val="000000"/>
                <w:sz w:val="18"/>
                <w:szCs w:val="18"/>
                <w:lang/>
              </w:rPr>
              <w:t>norR</w:t>
            </w:r>
          </w:p>
        </w:tc>
        <w:tc>
          <w:tcPr>
            <w:tcW w:w="721" w:type="dxa"/>
            <w:tcBorders>
              <w:top w:val="nil"/>
              <w:left w:val="nil"/>
              <w:bottom w:val="single" w:sz="4" w:space="0" w:color="auto"/>
              <w:right w:val="single" w:sz="4" w:space="0" w:color="auto"/>
            </w:tcBorders>
            <w:shd w:val="clear" w:color="auto" w:fill="auto"/>
            <w:vAlign w:val="center"/>
            <w:hideMark/>
          </w:tcPr>
          <w:p>
            <w:pPr>
              <w:spacing w:after="0" w:line="240" w:lineRule="auto"/>
              <w:jc w:val="center"/>
              <w:rPr>
                <w:rFonts w:ascii="Calibri" w:eastAsia="Times New Roman" w:hAnsi="Calibri" w:cs="Calibri"/>
                <w:i/>
                <w:iCs/>
                <w:color w:val="000000"/>
                <w:sz w:val="18"/>
                <w:szCs w:val="18"/>
                <w:lang/>
              </w:rPr>
            </w:pPr>
            <w:r>
              <w:rPr>
                <w:rFonts w:ascii="Calibri" w:eastAsia="Times New Roman" w:hAnsi="Calibri" w:cs="Calibri"/>
                <w:i/>
                <w:iCs/>
                <w:color w:val="000000"/>
                <w:sz w:val="18"/>
                <w:szCs w:val="18"/>
                <w:lang/>
              </w:rPr>
              <w:t>nsrR</w:t>
            </w:r>
          </w:p>
        </w:tc>
      </w:tr>
      <w:tr>
        <w:trPr>
          <w:trHeight w:val="300"/>
        </w:trPr>
        <w:tc>
          <w:tcPr>
            <w:tcW w:w="993" w:type="dxa"/>
            <w:tcBorders>
              <w:top w:val="nil"/>
              <w:left w:val="nil"/>
              <w:bottom w:val="nil"/>
              <w:right w:val="nil"/>
            </w:tcBorders>
            <w:shd w:val="clear" w:color="auto" w:fill="auto"/>
            <w:vAlign w:val="center"/>
            <w:hideMark/>
          </w:tcPr>
          <w:p>
            <w:pPr>
              <w:spacing w:after="0" w:line="240" w:lineRule="auto"/>
              <w:rPr>
                <w:rFonts w:ascii="Calibri" w:eastAsia="Times New Roman" w:hAnsi="Calibri" w:cs="Calibri"/>
                <w:sz w:val="18"/>
                <w:szCs w:val="18"/>
                <w:lang/>
              </w:rPr>
            </w:pPr>
            <w:r>
              <w:rPr>
                <w:rFonts w:ascii="Calibri" w:eastAsia="Times New Roman" w:hAnsi="Calibri" w:cs="Calibri"/>
                <w:sz w:val="18"/>
                <w:szCs w:val="18"/>
                <w:lang w:val="en-GB"/>
              </w:rPr>
              <w:t>F132</w:t>
            </w:r>
            <w:r>
              <w:rPr>
                <w:vertAlign w:val="subscript"/>
                <w:lang w:val="en-GB"/>
              </w:rPr>
              <w:t>(HD)</w:t>
            </w:r>
          </w:p>
        </w:tc>
        <w:tc>
          <w:tcPr>
            <w:tcW w:w="584"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3</w:t>
            </w:r>
          </w:p>
        </w:tc>
        <w:tc>
          <w:tcPr>
            <w:tcW w:w="688"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c>
          <w:tcPr>
            <w:tcW w:w="726"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c>
          <w:tcPr>
            <w:tcW w:w="678"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c>
          <w:tcPr>
            <w:tcW w:w="733"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c>
          <w:tcPr>
            <w:tcW w:w="730"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c>
          <w:tcPr>
            <w:tcW w:w="731"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c>
          <w:tcPr>
            <w:tcW w:w="721"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c>
          <w:tcPr>
            <w:tcW w:w="746"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c>
          <w:tcPr>
            <w:tcW w:w="968" w:type="dxa"/>
            <w:tcBorders>
              <w:top w:val="nil"/>
              <w:left w:val="nil"/>
              <w:bottom w:val="nil"/>
              <w:right w:val="nil"/>
            </w:tcBorders>
            <w:shd w:val="clear" w:color="auto" w:fill="auto"/>
            <w:vAlign w:val="center"/>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c>
          <w:tcPr>
            <w:tcW w:w="733"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c>
          <w:tcPr>
            <w:tcW w:w="721"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r>
      <w:tr>
        <w:trPr>
          <w:trHeight w:val="300"/>
        </w:trPr>
        <w:tc>
          <w:tcPr>
            <w:tcW w:w="993" w:type="dxa"/>
            <w:tcBorders>
              <w:top w:val="nil"/>
              <w:left w:val="nil"/>
              <w:bottom w:val="nil"/>
              <w:right w:val="nil"/>
            </w:tcBorders>
            <w:shd w:val="clear" w:color="auto" w:fill="auto"/>
            <w:vAlign w:val="center"/>
            <w:hideMark/>
          </w:tcPr>
          <w:p>
            <w:pPr>
              <w:spacing w:after="0" w:line="240" w:lineRule="auto"/>
              <w:rPr>
                <w:rFonts w:ascii="Calibri" w:eastAsia="Times New Roman" w:hAnsi="Calibri" w:cs="Calibri"/>
                <w:sz w:val="18"/>
                <w:szCs w:val="18"/>
                <w:lang/>
              </w:rPr>
            </w:pPr>
            <w:r>
              <w:rPr>
                <w:rFonts w:ascii="Calibri" w:eastAsia="Times New Roman" w:hAnsi="Calibri" w:cs="Calibri"/>
                <w:sz w:val="18"/>
                <w:szCs w:val="18"/>
                <w:lang w:val="en-GB"/>
              </w:rPr>
              <w:t>F128</w:t>
            </w:r>
            <w:r>
              <w:rPr>
                <w:vertAlign w:val="subscript"/>
                <w:lang w:val="en-GB"/>
              </w:rPr>
              <w:t>(HD)</w:t>
            </w:r>
          </w:p>
        </w:tc>
        <w:tc>
          <w:tcPr>
            <w:tcW w:w="584"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3</w:t>
            </w:r>
          </w:p>
        </w:tc>
        <w:tc>
          <w:tcPr>
            <w:tcW w:w="688"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c>
          <w:tcPr>
            <w:tcW w:w="726"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c>
          <w:tcPr>
            <w:tcW w:w="678"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c>
          <w:tcPr>
            <w:tcW w:w="733"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c>
          <w:tcPr>
            <w:tcW w:w="730"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c>
          <w:tcPr>
            <w:tcW w:w="731"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c>
          <w:tcPr>
            <w:tcW w:w="721"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c>
          <w:tcPr>
            <w:tcW w:w="746"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c>
          <w:tcPr>
            <w:tcW w:w="968" w:type="dxa"/>
            <w:tcBorders>
              <w:top w:val="nil"/>
              <w:left w:val="nil"/>
              <w:bottom w:val="nil"/>
              <w:right w:val="nil"/>
            </w:tcBorders>
            <w:shd w:val="clear" w:color="auto" w:fill="auto"/>
            <w:vAlign w:val="center"/>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c>
          <w:tcPr>
            <w:tcW w:w="733"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c>
          <w:tcPr>
            <w:tcW w:w="721"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r>
      <w:tr>
        <w:trPr>
          <w:trHeight w:val="300"/>
        </w:trPr>
        <w:tc>
          <w:tcPr>
            <w:tcW w:w="993" w:type="dxa"/>
            <w:tcBorders>
              <w:top w:val="nil"/>
              <w:left w:val="nil"/>
              <w:bottom w:val="nil"/>
              <w:right w:val="nil"/>
            </w:tcBorders>
            <w:shd w:val="clear" w:color="auto" w:fill="auto"/>
            <w:vAlign w:val="center"/>
            <w:hideMark/>
          </w:tcPr>
          <w:p>
            <w:pPr>
              <w:spacing w:after="0" w:line="240" w:lineRule="auto"/>
              <w:rPr>
                <w:rFonts w:ascii="Calibri" w:eastAsia="Times New Roman" w:hAnsi="Calibri" w:cs="Calibri"/>
                <w:sz w:val="18"/>
                <w:szCs w:val="18"/>
                <w:lang/>
              </w:rPr>
            </w:pPr>
            <w:r>
              <w:rPr>
                <w:rFonts w:ascii="Calibri" w:eastAsia="Times New Roman" w:hAnsi="Calibri" w:cs="Calibri"/>
                <w:sz w:val="18"/>
                <w:szCs w:val="18"/>
                <w:lang w:val="en-GB"/>
              </w:rPr>
              <w:t>F76</w:t>
            </w:r>
            <w:r>
              <w:rPr>
                <w:vertAlign w:val="subscript"/>
                <w:lang w:val="en-GB"/>
              </w:rPr>
              <w:t>(HD)</w:t>
            </w:r>
          </w:p>
        </w:tc>
        <w:tc>
          <w:tcPr>
            <w:tcW w:w="584"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2</w:t>
            </w:r>
          </w:p>
        </w:tc>
        <w:tc>
          <w:tcPr>
            <w:tcW w:w="688"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c>
          <w:tcPr>
            <w:tcW w:w="726"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2</w:t>
            </w:r>
          </w:p>
        </w:tc>
        <w:tc>
          <w:tcPr>
            <w:tcW w:w="678"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c>
          <w:tcPr>
            <w:tcW w:w="733"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c>
          <w:tcPr>
            <w:tcW w:w="730"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c>
          <w:tcPr>
            <w:tcW w:w="731"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c>
          <w:tcPr>
            <w:tcW w:w="721"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c>
          <w:tcPr>
            <w:tcW w:w="746"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c>
          <w:tcPr>
            <w:tcW w:w="968" w:type="dxa"/>
            <w:tcBorders>
              <w:top w:val="nil"/>
              <w:left w:val="nil"/>
              <w:bottom w:val="nil"/>
              <w:right w:val="nil"/>
            </w:tcBorders>
            <w:shd w:val="clear" w:color="auto" w:fill="auto"/>
            <w:vAlign w:val="center"/>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c>
          <w:tcPr>
            <w:tcW w:w="733"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c>
          <w:tcPr>
            <w:tcW w:w="721"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r>
      <w:tr>
        <w:trPr>
          <w:trHeight w:val="300"/>
        </w:trPr>
        <w:tc>
          <w:tcPr>
            <w:tcW w:w="993" w:type="dxa"/>
            <w:tcBorders>
              <w:top w:val="nil"/>
              <w:left w:val="nil"/>
              <w:bottom w:val="nil"/>
              <w:right w:val="nil"/>
            </w:tcBorders>
            <w:shd w:val="clear" w:color="auto" w:fill="auto"/>
            <w:vAlign w:val="center"/>
            <w:hideMark/>
          </w:tcPr>
          <w:p>
            <w:pPr>
              <w:spacing w:after="0" w:line="240" w:lineRule="auto"/>
              <w:rPr>
                <w:rFonts w:ascii="Calibri" w:eastAsia="Times New Roman" w:hAnsi="Calibri" w:cs="Calibri"/>
                <w:sz w:val="18"/>
                <w:szCs w:val="18"/>
                <w:lang/>
              </w:rPr>
            </w:pPr>
            <w:r>
              <w:rPr>
                <w:rFonts w:ascii="Calibri" w:eastAsia="Times New Roman" w:hAnsi="Calibri" w:cs="Calibri"/>
                <w:sz w:val="18"/>
                <w:szCs w:val="18"/>
                <w:lang w:val="en-GB"/>
              </w:rPr>
              <w:t>F77</w:t>
            </w:r>
            <w:r>
              <w:rPr>
                <w:vertAlign w:val="subscript"/>
                <w:lang w:val="en-GB"/>
              </w:rPr>
              <w:t>(HD)</w:t>
            </w:r>
          </w:p>
        </w:tc>
        <w:tc>
          <w:tcPr>
            <w:tcW w:w="584"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2</w:t>
            </w:r>
          </w:p>
        </w:tc>
        <w:tc>
          <w:tcPr>
            <w:tcW w:w="688"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c>
          <w:tcPr>
            <w:tcW w:w="726"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2</w:t>
            </w:r>
          </w:p>
        </w:tc>
        <w:tc>
          <w:tcPr>
            <w:tcW w:w="678"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c>
          <w:tcPr>
            <w:tcW w:w="733"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c>
          <w:tcPr>
            <w:tcW w:w="730"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c>
          <w:tcPr>
            <w:tcW w:w="731"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c>
          <w:tcPr>
            <w:tcW w:w="721"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c>
          <w:tcPr>
            <w:tcW w:w="746"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c>
          <w:tcPr>
            <w:tcW w:w="968" w:type="dxa"/>
            <w:tcBorders>
              <w:top w:val="nil"/>
              <w:left w:val="nil"/>
              <w:bottom w:val="nil"/>
              <w:right w:val="nil"/>
            </w:tcBorders>
            <w:shd w:val="clear" w:color="auto" w:fill="auto"/>
            <w:vAlign w:val="center"/>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c>
          <w:tcPr>
            <w:tcW w:w="733"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c>
          <w:tcPr>
            <w:tcW w:w="721"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r>
      <w:tr>
        <w:trPr>
          <w:trHeight w:val="300"/>
        </w:trPr>
        <w:tc>
          <w:tcPr>
            <w:tcW w:w="993" w:type="dxa"/>
            <w:tcBorders>
              <w:top w:val="nil"/>
              <w:left w:val="nil"/>
              <w:bottom w:val="nil"/>
              <w:right w:val="nil"/>
            </w:tcBorders>
            <w:shd w:val="clear" w:color="auto" w:fill="auto"/>
            <w:vAlign w:val="center"/>
            <w:hideMark/>
          </w:tcPr>
          <w:p>
            <w:pPr>
              <w:spacing w:after="0" w:line="240" w:lineRule="auto"/>
              <w:rPr>
                <w:rFonts w:ascii="Calibri" w:eastAsia="Times New Roman" w:hAnsi="Calibri" w:cs="Calibri"/>
                <w:sz w:val="18"/>
                <w:szCs w:val="18"/>
                <w:lang/>
              </w:rPr>
            </w:pPr>
            <w:r>
              <w:rPr>
                <w:rFonts w:ascii="Calibri" w:eastAsia="Times New Roman" w:hAnsi="Calibri" w:cs="Calibri"/>
                <w:sz w:val="18"/>
                <w:szCs w:val="18"/>
                <w:lang w:val="en-GB"/>
              </w:rPr>
              <w:t>D6</w:t>
            </w:r>
            <w:r>
              <w:rPr>
                <w:vertAlign w:val="subscript"/>
                <w:lang w:val="en-GB"/>
              </w:rPr>
              <w:t>(HD)</w:t>
            </w:r>
          </w:p>
        </w:tc>
        <w:tc>
          <w:tcPr>
            <w:tcW w:w="584"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2</w:t>
            </w:r>
          </w:p>
        </w:tc>
        <w:tc>
          <w:tcPr>
            <w:tcW w:w="688"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c>
          <w:tcPr>
            <w:tcW w:w="726"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3</w:t>
            </w:r>
          </w:p>
        </w:tc>
        <w:tc>
          <w:tcPr>
            <w:tcW w:w="678"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c>
          <w:tcPr>
            <w:tcW w:w="733"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c>
          <w:tcPr>
            <w:tcW w:w="730"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c>
          <w:tcPr>
            <w:tcW w:w="731"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c>
          <w:tcPr>
            <w:tcW w:w="721"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c>
          <w:tcPr>
            <w:tcW w:w="746"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c>
          <w:tcPr>
            <w:tcW w:w="968" w:type="dxa"/>
            <w:tcBorders>
              <w:top w:val="nil"/>
              <w:left w:val="nil"/>
              <w:bottom w:val="nil"/>
              <w:right w:val="nil"/>
            </w:tcBorders>
            <w:shd w:val="clear" w:color="auto" w:fill="auto"/>
            <w:vAlign w:val="center"/>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c>
          <w:tcPr>
            <w:tcW w:w="733"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c>
          <w:tcPr>
            <w:tcW w:w="721"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r>
      <w:tr>
        <w:trPr>
          <w:trHeight w:val="300"/>
        </w:trPr>
        <w:tc>
          <w:tcPr>
            <w:tcW w:w="993" w:type="dxa"/>
            <w:tcBorders>
              <w:top w:val="nil"/>
              <w:left w:val="nil"/>
              <w:bottom w:val="nil"/>
              <w:right w:val="nil"/>
            </w:tcBorders>
            <w:shd w:val="clear" w:color="auto" w:fill="auto"/>
            <w:vAlign w:val="center"/>
            <w:hideMark/>
          </w:tcPr>
          <w:p>
            <w:pPr>
              <w:spacing w:after="0" w:line="240" w:lineRule="auto"/>
              <w:rPr>
                <w:rFonts w:ascii="Calibri" w:eastAsia="Times New Roman" w:hAnsi="Calibri" w:cs="Calibri"/>
                <w:sz w:val="18"/>
                <w:szCs w:val="18"/>
                <w:lang/>
              </w:rPr>
            </w:pPr>
            <w:r>
              <w:rPr>
                <w:rFonts w:ascii="Calibri" w:eastAsia="Times New Roman" w:hAnsi="Calibri" w:cs="Calibri"/>
                <w:sz w:val="18"/>
                <w:szCs w:val="18"/>
                <w:lang w:val="en-GB"/>
              </w:rPr>
              <w:t>D110</w:t>
            </w:r>
            <w:r>
              <w:rPr>
                <w:vertAlign w:val="subscript"/>
                <w:lang w:val="en-GB"/>
              </w:rPr>
              <w:t>(HD)</w:t>
            </w:r>
          </w:p>
        </w:tc>
        <w:tc>
          <w:tcPr>
            <w:tcW w:w="584"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3</w:t>
            </w:r>
          </w:p>
        </w:tc>
        <w:tc>
          <w:tcPr>
            <w:tcW w:w="688"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c>
          <w:tcPr>
            <w:tcW w:w="726"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3</w:t>
            </w:r>
          </w:p>
        </w:tc>
        <w:tc>
          <w:tcPr>
            <w:tcW w:w="678"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c>
          <w:tcPr>
            <w:tcW w:w="733"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c>
          <w:tcPr>
            <w:tcW w:w="730"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c>
          <w:tcPr>
            <w:tcW w:w="731"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c>
          <w:tcPr>
            <w:tcW w:w="721"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c>
          <w:tcPr>
            <w:tcW w:w="746"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c>
          <w:tcPr>
            <w:tcW w:w="968" w:type="dxa"/>
            <w:tcBorders>
              <w:top w:val="nil"/>
              <w:left w:val="nil"/>
              <w:bottom w:val="nil"/>
              <w:right w:val="nil"/>
            </w:tcBorders>
            <w:shd w:val="clear" w:color="auto" w:fill="auto"/>
            <w:vAlign w:val="center"/>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c>
          <w:tcPr>
            <w:tcW w:w="733"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c>
          <w:tcPr>
            <w:tcW w:w="721"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r>
      <w:tr>
        <w:trPr>
          <w:trHeight w:val="300"/>
        </w:trPr>
        <w:tc>
          <w:tcPr>
            <w:tcW w:w="993" w:type="dxa"/>
            <w:tcBorders>
              <w:top w:val="nil"/>
              <w:left w:val="nil"/>
              <w:bottom w:val="nil"/>
              <w:right w:val="nil"/>
            </w:tcBorders>
            <w:shd w:val="clear" w:color="auto" w:fill="auto"/>
            <w:vAlign w:val="center"/>
            <w:hideMark/>
          </w:tcPr>
          <w:p>
            <w:pPr>
              <w:spacing w:after="0" w:line="240" w:lineRule="auto"/>
              <w:rPr>
                <w:rFonts w:ascii="Calibri" w:eastAsia="Times New Roman" w:hAnsi="Calibri" w:cs="Calibri"/>
                <w:sz w:val="18"/>
                <w:szCs w:val="18"/>
                <w:lang/>
              </w:rPr>
            </w:pPr>
            <w:r>
              <w:rPr>
                <w:rFonts w:ascii="Calibri" w:eastAsia="Times New Roman" w:hAnsi="Calibri" w:cs="Calibri"/>
                <w:sz w:val="18"/>
                <w:szCs w:val="18"/>
                <w:lang w:val="en-GB"/>
              </w:rPr>
              <w:t>H3</w:t>
            </w:r>
            <w:r>
              <w:rPr>
                <w:vertAlign w:val="subscript"/>
                <w:lang w:val="en-GB"/>
              </w:rPr>
              <w:t>(HD)</w:t>
            </w:r>
          </w:p>
        </w:tc>
        <w:tc>
          <w:tcPr>
            <w:tcW w:w="584"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3</w:t>
            </w:r>
          </w:p>
        </w:tc>
        <w:tc>
          <w:tcPr>
            <w:tcW w:w="688"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c>
          <w:tcPr>
            <w:tcW w:w="726"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c>
          <w:tcPr>
            <w:tcW w:w="678"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c>
          <w:tcPr>
            <w:tcW w:w="733"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c>
          <w:tcPr>
            <w:tcW w:w="730"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c>
          <w:tcPr>
            <w:tcW w:w="731"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c>
          <w:tcPr>
            <w:tcW w:w="721"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c>
          <w:tcPr>
            <w:tcW w:w="746"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c>
          <w:tcPr>
            <w:tcW w:w="968" w:type="dxa"/>
            <w:tcBorders>
              <w:top w:val="nil"/>
              <w:left w:val="nil"/>
              <w:bottom w:val="nil"/>
              <w:right w:val="nil"/>
            </w:tcBorders>
            <w:shd w:val="clear" w:color="auto" w:fill="auto"/>
            <w:vAlign w:val="center"/>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c>
          <w:tcPr>
            <w:tcW w:w="733"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c>
          <w:tcPr>
            <w:tcW w:w="721"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2</w:t>
            </w:r>
          </w:p>
        </w:tc>
      </w:tr>
      <w:tr>
        <w:trPr>
          <w:trHeight w:val="300"/>
        </w:trPr>
        <w:tc>
          <w:tcPr>
            <w:tcW w:w="993" w:type="dxa"/>
            <w:tcBorders>
              <w:top w:val="nil"/>
              <w:left w:val="nil"/>
              <w:bottom w:val="nil"/>
              <w:right w:val="nil"/>
            </w:tcBorders>
            <w:shd w:val="clear" w:color="auto" w:fill="auto"/>
            <w:vAlign w:val="center"/>
            <w:hideMark/>
          </w:tcPr>
          <w:p>
            <w:pPr>
              <w:spacing w:after="0" w:line="240" w:lineRule="auto"/>
              <w:rPr>
                <w:rFonts w:ascii="Calibri" w:eastAsia="Times New Roman" w:hAnsi="Calibri" w:cs="Calibri"/>
                <w:sz w:val="18"/>
                <w:szCs w:val="18"/>
                <w:lang/>
              </w:rPr>
            </w:pPr>
            <w:r>
              <w:rPr>
                <w:rFonts w:ascii="Calibri" w:eastAsia="Times New Roman" w:hAnsi="Calibri" w:cs="Calibri"/>
                <w:sz w:val="18"/>
                <w:szCs w:val="18"/>
                <w:lang/>
              </w:rPr>
              <w:t>H2</w:t>
            </w:r>
            <w:r>
              <w:rPr>
                <w:vertAlign w:val="subscript"/>
                <w:lang w:val="en-GB"/>
              </w:rPr>
              <w:t>(HD)</w:t>
            </w:r>
          </w:p>
        </w:tc>
        <w:tc>
          <w:tcPr>
            <w:tcW w:w="584"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3</w:t>
            </w:r>
          </w:p>
        </w:tc>
        <w:tc>
          <w:tcPr>
            <w:tcW w:w="688"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4</w:t>
            </w:r>
          </w:p>
        </w:tc>
        <w:tc>
          <w:tcPr>
            <w:tcW w:w="726"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c>
          <w:tcPr>
            <w:tcW w:w="678"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c>
          <w:tcPr>
            <w:tcW w:w="733"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c>
          <w:tcPr>
            <w:tcW w:w="730"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c>
          <w:tcPr>
            <w:tcW w:w="731"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c>
          <w:tcPr>
            <w:tcW w:w="721"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c>
          <w:tcPr>
            <w:tcW w:w="746"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2</w:t>
            </w:r>
          </w:p>
        </w:tc>
        <w:tc>
          <w:tcPr>
            <w:tcW w:w="968" w:type="dxa"/>
            <w:tcBorders>
              <w:top w:val="nil"/>
              <w:left w:val="nil"/>
              <w:bottom w:val="nil"/>
              <w:right w:val="nil"/>
            </w:tcBorders>
            <w:shd w:val="clear" w:color="auto" w:fill="auto"/>
            <w:vAlign w:val="center"/>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c>
          <w:tcPr>
            <w:tcW w:w="733"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c>
          <w:tcPr>
            <w:tcW w:w="721" w:type="dxa"/>
            <w:tcBorders>
              <w:top w:val="nil"/>
              <w:left w:val="nil"/>
              <w:bottom w:val="nil"/>
              <w:right w:val="nil"/>
            </w:tcBorders>
            <w:shd w:val="clear" w:color="auto" w:fill="auto"/>
            <w:vAlign w:val="center"/>
            <w:hideMark/>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3</w:t>
            </w:r>
          </w:p>
        </w:tc>
      </w:tr>
      <w:tr>
        <w:trPr>
          <w:trHeight w:val="300"/>
        </w:trPr>
        <w:tc>
          <w:tcPr>
            <w:tcW w:w="993" w:type="dxa"/>
            <w:tcBorders>
              <w:top w:val="nil"/>
              <w:left w:val="nil"/>
              <w:bottom w:val="nil"/>
              <w:right w:val="nil"/>
            </w:tcBorders>
            <w:shd w:val="clear" w:color="auto" w:fill="auto"/>
            <w:vAlign w:val="center"/>
          </w:tcPr>
          <w:p>
            <w:pPr>
              <w:spacing w:after="0" w:line="240" w:lineRule="auto"/>
              <w:rPr>
                <w:rFonts w:ascii="Calibri" w:eastAsia="Times New Roman" w:hAnsi="Calibri" w:cs="Calibri"/>
                <w:sz w:val="18"/>
                <w:szCs w:val="18"/>
                <w:lang/>
              </w:rPr>
            </w:pPr>
            <w:r>
              <w:rPr>
                <w:rFonts w:ascii="Calibri" w:eastAsia="Times New Roman" w:hAnsi="Calibri" w:cs="Calibri"/>
                <w:sz w:val="18"/>
                <w:szCs w:val="18"/>
                <w:lang w:val="en-GB"/>
              </w:rPr>
              <w:t>Q100</w:t>
            </w:r>
          </w:p>
        </w:tc>
        <w:tc>
          <w:tcPr>
            <w:tcW w:w="584" w:type="dxa"/>
            <w:tcBorders>
              <w:top w:val="nil"/>
              <w:left w:val="nil"/>
              <w:bottom w:val="nil"/>
              <w:right w:val="nil"/>
            </w:tcBorders>
            <w:shd w:val="clear" w:color="auto" w:fill="auto"/>
            <w:vAlign w:val="center"/>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4</w:t>
            </w:r>
          </w:p>
        </w:tc>
        <w:tc>
          <w:tcPr>
            <w:tcW w:w="688" w:type="dxa"/>
            <w:tcBorders>
              <w:top w:val="nil"/>
              <w:left w:val="nil"/>
              <w:bottom w:val="nil"/>
              <w:right w:val="nil"/>
            </w:tcBorders>
            <w:shd w:val="clear" w:color="auto" w:fill="auto"/>
            <w:vAlign w:val="center"/>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c>
          <w:tcPr>
            <w:tcW w:w="726" w:type="dxa"/>
            <w:tcBorders>
              <w:top w:val="nil"/>
              <w:left w:val="nil"/>
              <w:bottom w:val="nil"/>
              <w:right w:val="nil"/>
            </w:tcBorders>
            <w:shd w:val="clear" w:color="auto" w:fill="auto"/>
            <w:vAlign w:val="center"/>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2</w:t>
            </w:r>
          </w:p>
        </w:tc>
        <w:tc>
          <w:tcPr>
            <w:tcW w:w="678" w:type="dxa"/>
            <w:tcBorders>
              <w:top w:val="nil"/>
              <w:left w:val="nil"/>
              <w:bottom w:val="nil"/>
              <w:right w:val="nil"/>
            </w:tcBorders>
            <w:shd w:val="clear" w:color="auto" w:fill="auto"/>
            <w:vAlign w:val="center"/>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c>
          <w:tcPr>
            <w:tcW w:w="733" w:type="dxa"/>
            <w:tcBorders>
              <w:top w:val="nil"/>
              <w:left w:val="nil"/>
              <w:bottom w:val="nil"/>
              <w:right w:val="nil"/>
            </w:tcBorders>
            <w:shd w:val="clear" w:color="auto" w:fill="auto"/>
            <w:vAlign w:val="center"/>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2</w:t>
            </w:r>
          </w:p>
        </w:tc>
        <w:tc>
          <w:tcPr>
            <w:tcW w:w="730" w:type="dxa"/>
            <w:tcBorders>
              <w:top w:val="nil"/>
              <w:left w:val="nil"/>
              <w:bottom w:val="nil"/>
              <w:right w:val="nil"/>
            </w:tcBorders>
            <w:shd w:val="clear" w:color="auto" w:fill="auto"/>
            <w:vAlign w:val="center"/>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c>
          <w:tcPr>
            <w:tcW w:w="731" w:type="dxa"/>
            <w:tcBorders>
              <w:top w:val="nil"/>
              <w:left w:val="nil"/>
              <w:bottom w:val="nil"/>
              <w:right w:val="nil"/>
            </w:tcBorders>
            <w:shd w:val="clear" w:color="auto" w:fill="auto"/>
            <w:vAlign w:val="center"/>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c>
          <w:tcPr>
            <w:tcW w:w="721" w:type="dxa"/>
            <w:tcBorders>
              <w:top w:val="nil"/>
              <w:left w:val="nil"/>
              <w:bottom w:val="nil"/>
              <w:right w:val="nil"/>
            </w:tcBorders>
            <w:shd w:val="clear" w:color="auto" w:fill="auto"/>
            <w:vAlign w:val="center"/>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c>
          <w:tcPr>
            <w:tcW w:w="746" w:type="dxa"/>
            <w:tcBorders>
              <w:top w:val="nil"/>
              <w:left w:val="nil"/>
              <w:bottom w:val="nil"/>
              <w:right w:val="nil"/>
            </w:tcBorders>
            <w:shd w:val="clear" w:color="auto" w:fill="auto"/>
            <w:vAlign w:val="center"/>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c>
          <w:tcPr>
            <w:tcW w:w="968" w:type="dxa"/>
            <w:tcBorders>
              <w:top w:val="nil"/>
              <w:left w:val="nil"/>
              <w:bottom w:val="nil"/>
              <w:right w:val="nil"/>
            </w:tcBorders>
            <w:shd w:val="clear" w:color="auto" w:fill="auto"/>
            <w:vAlign w:val="center"/>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c>
          <w:tcPr>
            <w:tcW w:w="733" w:type="dxa"/>
            <w:tcBorders>
              <w:top w:val="nil"/>
              <w:left w:val="nil"/>
              <w:bottom w:val="nil"/>
              <w:right w:val="nil"/>
            </w:tcBorders>
            <w:shd w:val="clear" w:color="auto" w:fill="auto"/>
            <w:vAlign w:val="center"/>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c>
          <w:tcPr>
            <w:tcW w:w="721" w:type="dxa"/>
            <w:tcBorders>
              <w:top w:val="nil"/>
              <w:left w:val="nil"/>
              <w:bottom w:val="nil"/>
              <w:right w:val="nil"/>
            </w:tcBorders>
            <w:shd w:val="clear" w:color="auto" w:fill="auto"/>
            <w:vAlign w:val="center"/>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r>
      <w:tr>
        <w:trPr>
          <w:trHeight w:val="300"/>
        </w:trPr>
        <w:tc>
          <w:tcPr>
            <w:tcW w:w="993" w:type="dxa"/>
            <w:tcBorders>
              <w:top w:val="nil"/>
              <w:left w:val="nil"/>
              <w:bottom w:val="nil"/>
              <w:right w:val="nil"/>
            </w:tcBorders>
            <w:shd w:val="clear" w:color="auto" w:fill="auto"/>
            <w:vAlign w:val="center"/>
          </w:tcPr>
          <w:p>
            <w:pPr>
              <w:spacing w:after="0" w:line="240" w:lineRule="auto"/>
              <w:rPr>
                <w:rFonts w:ascii="Calibri" w:eastAsia="Times New Roman" w:hAnsi="Calibri" w:cs="Calibri"/>
                <w:color w:val="000000"/>
                <w:sz w:val="18"/>
                <w:szCs w:val="18"/>
                <w:lang/>
              </w:rPr>
            </w:pPr>
            <w:r>
              <w:rPr>
                <w:rFonts w:ascii="Calibri" w:eastAsia="Times New Roman" w:hAnsi="Calibri" w:cs="Calibri"/>
                <w:color w:val="000000"/>
                <w:sz w:val="18"/>
                <w:szCs w:val="18"/>
                <w:lang w:val="en-GB"/>
              </w:rPr>
              <w:t>Q9</w:t>
            </w:r>
          </w:p>
        </w:tc>
        <w:tc>
          <w:tcPr>
            <w:tcW w:w="584" w:type="dxa"/>
            <w:tcBorders>
              <w:top w:val="nil"/>
              <w:left w:val="nil"/>
              <w:bottom w:val="nil"/>
              <w:right w:val="nil"/>
            </w:tcBorders>
            <w:shd w:val="clear" w:color="auto" w:fill="auto"/>
            <w:vAlign w:val="center"/>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4</w:t>
            </w:r>
          </w:p>
        </w:tc>
        <w:tc>
          <w:tcPr>
            <w:tcW w:w="688" w:type="dxa"/>
            <w:tcBorders>
              <w:top w:val="nil"/>
              <w:left w:val="nil"/>
              <w:bottom w:val="nil"/>
              <w:right w:val="nil"/>
            </w:tcBorders>
            <w:shd w:val="clear" w:color="auto" w:fill="auto"/>
            <w:vAlign w:val="center"/>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c>
          <w:tcPr>
            <w:tcW w:w="726" w:type="dxa"/>
            <w:tcBorders>
              <w:top w:val="nil"/>
              <w:left w:val="nil"/>
              <w:bottom w:val="nil"/>
              <w:right w:val="nil"/>
            </w:tcBorders>
            <w:shd w:val="clear" w:color="auto" w:fill="auto"/>
            <w:vAlign w:val="center"/>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3</w:t>
            </w:r>
          </w:p>
        </w:tc>
        <w:tc>
          <w:tcPr>
            <w:tcW w:w="678" w:type="dxa"/>
            <w:tcBorders>
              <w:top w:val="nil"/>
              <w:left w:val="nil"/>
              <w:bottom w:val="nil"/>
              <w:right w:val="nil"/>
            </w:tcBorders>
            <w:shd w:val="clear" w:color="auto" w:fill="auto"/>
            <w:vAlign w:val="center"/>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c>
          <w:tcPr>
            <w:tcW w:w="733" w:type="dxa"/>
            <w:tcBorders>
              <w:top w:val="nil"/>
              <w:left w:val="nil"/>
              <w:bottom w:val="nil"/>
              <w:right w:val="nil"/>
            </w:tcBorders>
            <w:shd w:val="clear" w:color="auto" w:fill="auto"/>
            <w:vAlign w:val="center"/>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3</w:t>
            </w:r>
          </w:p>
        </w:tc>
        <w:tc>
          <w:tcPr>
            <w:tcW w:w="730" w:type="dxa"/>
            <w:tcBorders>
              <w:top w:val="nil"/>
              <w:left w:val="nil"/>
              <w:bottom w:val="nil"/>
              <w:right w:val="nil"/>
            </w:tcBorders>
            <w:shd w:val="clear" w:color="auto" w:fill="auto"/>
            <w:vAlign w:val="center"/>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2</w:t>
            </w:r>
          </w:p>
        </w:tc>
        <w:tc>
          <w:tcPr>
            <w:tcW w:w="731" w:type="dxa"/>
            <w:tcBorders>
              <w:top w:val="nil"/>
              <w:left w:val="nil"/>
              <w:bottom w:val="nil"/>
              <w:right w:val="nil"/>
            </w:tcBorders>
            <w:shd w:val="clear" w:color="auto" w:fill="auto"/>
            <w:vAlign w:val="center"/>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c>
          <w:tcPr>
            <w:tcW w:w="721" w:type="dxa"/>
            <w:tcBorders>
              <w:top w:val="nil"/>
              <w:left w:val="nil"/>
              <w:bottom w:val="nil"/>
              <w:right w:val="nil"/>
            </w:tcBorders>
            <w:shd w:val="clear" w:color="auto" w:fill="auto"/>
            <w:vAlign w:val="center"/>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c>
          <w:tcPr>
            <w:tcW w:w="746" w:type="dxa"/>
            <w:tcBorders>
              <w:top w:val="nil"/>
              <w:left w:val="nil"/>
              <w:bottom w:val="nil"/>
              <w:right w:val="nil"/>
            </w:tcBorders>
            <w:shd w:val="clear" w:color="auto" w:fill="auto"/>
            <w:vAlign w:val="center"/>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c>
          <w:tcPr>
            <w:tcW w:w="968" w:type="dxa"/>
            <w:tcBorders>
              <w:top w:val="nil"/>
              <w:left w:val="nil"/>
              <w:bottom w:val="nil"/>
              <w:right w:val="nil"/>
            </w:tcBorders>
            <w:shd w:val="clear" w:color="auto" w:fill="auto"/>
            <w:vAlign w:val="center"/>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c>
          <w:tcPr>
            <w:tcW w:w="733" w:type="dxa"/>
            <w:tcBorders>
              <w:top w:val="nil"/>
              <w:left w:val="nil"/>
              <w:bottom w:val="nil"/>
              <w:right w:val="nil"/>
            </w:tcBorders>
            <w:shd w:val="clear" w:color="auto" w:fill="auto"/>
            <w:vAlign w:val="center"/>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c>
          <w:tcPr>
            <w:tcW w:w="721" w:type="dxa"/>
            <w:tcBorders>
              <w:top w:val="nil"/>
              <w:left w:val="nil"/>
              <w:bottom w:val="nil"/>
              <w:right w:val="nil"/>
            </w:tcBorders>
            <w:shd w:val="clear" w:color="auto" w:fill="auto"/>
            <w:vAlign w:val="center"/>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r>
      <w:tr>
        <w:trPr>
          <w:trHeight w:val="300"/>
        </w:trPr>
        <w:tc>
          <w:tcPr>
            <w:tcW w:w="993" w:type="dxa"/>
            <w:tcBorders>
              <w:top w:val="nil"/>
              <w:left w:val="nil"/>
              <w:bottom w:val="single" w:sz="4" w:space="0" w:color="auto"/>
              <w:right w:val="nil"/>
            </w:tcBorders>
            <w:shd w:val="clear" w:color="auto" w:fill="auto"/>
            <w:vAlign w:val="center"/>
          </w:tcPr>
          <w:p>
            <w:pPr>
              <w:spacing w:after="0" w:line="240" w:lineRule="auto"/>
              <w:rPr>
                <w:rFonts w:ascii="Calibri" w:eastAsia="Times New Roman" w:hAnsi="Calibri" w:cs="Calibri"/>
                <w:color w:val="000000"/>
                <w:sz w:val="18"/>
                <w:szCs w:val="18"/>
                <w:lang/>
              </w:rPr>
            </w:pPr>
            <w:r>
              <w:rPr>
                <w:rFonts w:ascii="Calibri" w:eastAsia="Times New Roman" w:hAnsi="Calibri" w:cs="Calibri"/>
                <w:color w:val="000000"/>
                <w:sz w:val="18"/>
                <w:szCs w:val="18"/>
                <w:lang w:val="en-GB"/>
              </w:rPr>
              <w:t>D98</w:t>
            </w:r>
          </w:p>
        </w:tc>
        <w:tc>
          <w:tcPr>
            <w:tcW w:w="584" w:type="dxa"/>
            <w:tcBorders>
              <w:top w:val="nil"/>
              <w:left w:val="nil"/>
              <w:bottom w:val="single" w:sz="4" w:space="0" w:color="auto"/>
              <w:right w:val="nil"/>
            </w:tcBorders>
            <w:shd w:val="clear" w:color="auto" w:fill="auto"/>
            <w:vAlign w:val="center"/>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3</w:t>
            </w:r>
          </w:p>
        </w:tc>
        <w:tc>
          <w:tcPr>
            <w:tcW w:w="688" w:type="dxa"/>
            <w:tcBorders>
              <w:top w:val="nil"/>
              <w:left w:val="nil"/>
              <w:bottom w:val="single" w:sz="4" w:space="0" w:color="auto"/>
              <w:right w:val="nil"/>
            </w:tcBorders>
            <w:shd w:val="clear" w:color="auto" w:fill="auto"/>
            <w:vAlign w:val="center"/>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c>
          <w:tcPr>
            <w:tcW w:w="726" w:type="dxa"/>
            <w:tcBorders>
              <w:top w:val="nil"/>
              <w:left w:val="nil"/>
              <w:bottom w:val="single" w:sz="4" w:space="0" w:color="auto"/>
              <w:right w:val="nil"/>
            </w:tcBorders>
            <w:shd w:val="clear" w:color="auto" w:fill="auto"/>
            <w:vAlign w:val="center"/>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c>
          <w:tcPr>
            <w:tcW w:w="678" w:type="dxa"/>
            <w:tcBorders>
              <w:top w:val="nil"/>
              <w:left w:val="nil"/>
              <w:bottom w:val="single" w:sz="4" w:space="0" w:color="auto"/>
              <w:right w:val="nil"/>
            </w:tcBorders>
            <w:shd w:val="clear" w:color="auto" w:fill="auto"/>
            <w:vAlign w:val="center"/>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c>
          <w:tcPr>
            <w:tcW w:w="733" w:type="dxa"/>
            <w:tcBorders>
              <w:top w:val="nil"/>
              <w:left w:val="nil"/>
              <w:bottom w:val="single" w:sz="4" w:space="0" w:color="auto"/>
              <w:right w:val="nil"/>
            </w:tcBorders>
            <w:shd w:val="clear" w:color="auto" w:fill="auto"/>
            <w:vAlign w:val="center"/>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c>
          <w:tcPr>
            <w:tcW w:w="730" w:type="dxa"/>
            <w:tcBorders>
              <w:top w:val="nil"/>
              <w:left w:val="nil"/>
              <w:bottom w:val="single" w:sz="4" w:space="0" w:color="auto"/>
              <w:right w:val="nil"/>
            </w:tcBorders>
            <w:shd w:val="clear" w:color="auto" w:fill="auto"/>
            <w:vAlign w:val="center"/>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c>
          <w:tcPr>
            <w:tcW w:w="731" w:type="dxa"/>
            <w:tcBorders>
              <w:top w:val="nil"/>
              <w:left w:val="nil"/>
              <w:bottom w:val="single" w:sz="4" w:space="0" w:color="auto"/>
              <w:right w:val="nil"/>
            </w:tcBorders>
            <w:shd w:val="clear" w:color="auto" w:fill="auto"/>
            <w:vAlign w:val="center"/>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1</w:t>
            </w:r>
          </w:p>
        </w:tc>
        <w:tc>
          <w:tcPr>
            <w:tcW w:w="721" w:type="dxa"/>
            <w:tcBorders>
              <w:top w:val="nil"/>
              <w:left w:val="nil"/>
              <w:bottom w:val="single" w:sz="4" w:space="0" w:color="auto"/>
              <w:right w:val="nil"/>
            </w:tcBorders>
            <w:shd w:val="clear" w:color="auto" w:fill="auto"/>
            <w:vAlign w:val="center"/>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c>
          <w:tcPr>
            <w:tcW w:w="746" w:type="dxa"/>
            <w:tcBorders>
              <w:top w:val="nil"/>
              <w:left w:val="nil"/>
              <w:bottom w:val="single" w:sz="4" w:space="0" w:color="auto"/>
              <w:right w:val="nil"/>
            </w:tcBorders>
            <w:shd w:val="clear" w:color="auto" w:fill="auto"/>
            <w:vAlign w:val="center"/>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c>
          <w:tcPr>
            <w:tcW w:w="968" w:type="dxa"/>
            <w:tcBorders>
              <w:top w:val="nil"/>
              <w:left w:val="nil"/>
              <w:bottom w:val="single" w:sz="4" w:space="0" w:color="auto"/>
              <w:right w:val="nil"/>
            </w:tcBorders>
            <w:shd w:val="clear" w:color="auto" w:fill="auto"/>
            <w:vAlign w:val="center"/>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c>
          <w:tcPr>
            <w:tcW w:w="733" w:type="dxa"/>
            <w:tcBorders>
              <w:top w:val="nil"/>
              <w:left w:val="nil"/>
              <w:bottom w:val="single" w:sz="4" w:space="0" w:color="auto"/>
              <w:right w:val="nil"/>
            </w:tcBorders>
            <w:shd w:val="clear" w:color="auto" w:fill="auto"/>
            <w:vAlign w:val="center"/>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c>
          <w:tcPr>
            <w:tcW w:w="721" w:type="dxa"/>
            <w:tcBorders>
              <w:top w:val="nil"/>
              <w:left w:val="nil"/>
              <w:bottom w:val="single" w:sz="4" w:space="0" w:color="auto"/>
              <w:right w:val="nil"/>
            </w:tcBorders>
            <w:shd w:val="clear" w:color="auto" w:fill="auto"/>
            <w:vAlign w:val="center"/>
          </w:tcPr>
          <w:p>
            <w:pPr>
              <w:spacing w:after="0" w:line="240" w:lineRule="auto"/>
              <w:jc w:val="center"/>
              <w:rPr>
                <w:rFonts w:ascii="Calibri" w:eastAsia="Times New Roman" w:hAnsi="Calibri" w:cs="Calibri"/>
                <w:color w:val="000000"/>
                <w:sz w:val="18"/>
                <w:szCs w:val="18"/>
                <w:lang/>
              </w:rPr>
            </w:pPr>
            <w:r>
              <w:rPr>
                <w:rFonts w:ascii="Calibri" w:eastAsia="Times New Roman" w:hAnsi="Calibri" w:cs="Calibri"/>
                <w:color w:val="000000"/>
                <w:sz w:val="18"/>
                <w:szCs w:val="18"/>
                <w:lang/>
              </w:rPr>
              <w:t>-</w:t>
            </w:r>
          </w:p>
        </w:tc>
      </w:tr>
    </w:tbl>
    <w:p>
      <w:pPr>
        <w:jc w:val="center"/>
      </w:pPr>
    </w:p>
    <w:p/>
    <w:p>
      <w:pPr>
        <w:jc w:val="center"/>
      </w:pPr>
    </w:p>
    <w:p>
      <w:pPr>
        <w:rPr>
          <w:rFonts w:cstheme="minorHAnsi"/>
          <w:sz w:val="18"/>
          <w:szCs w:val="18"/>
          <w:lang w:val="en-GB"/>
        </w:rPr>
      </w:pPr>
      <w:r>
        <w:rPr>
          <w:rFonts w:cstheme="minorHAnsi"/>
          <w:sz w:val="22"/>
          <w:lang w:val="en-GB"/>
        </w:rPr>
        <w:t>References</w:t>
      </w:r>
      <w:r>
        <w:rPr>
          <w:rFonts w:cstheme="minorHAnsi"/>
          <w:sz w:val="18"/>
          <w:szCs w:val="18"/>
          <w:lang w:val="en-GB"/>
        </w:rPr>
        <w:t>:</w:t>
      </w:r>
    </w:p>
    <w:p>
      <w:pPr>
        <w:pStyle w:val="EndNoteBibliography"/>
        <w:spacing w:after="0"/>
      </w:pPr>
      <w:r>
        <w:rPr>
          <w:rFonts w:asciiTheme="minorHAnsi" w:hAnsiTheme="minorHAnsi" w:cstheme="minorHAnsi"/>
          <w:sz w:val="18"/>
          <w:szCs w:val="18"/>
          <w:lang w:val="en-GB"/>
        </w:rPr>
        <w:fldChar w:fldCharType="begin"/>
      </w:r>
      <w:r>
        <w:rPr>
          <w:rFonts w:asciiTheme="minorHAnsi" w:hAnsiTheme="minorHAnsi" w:cstheme="minorHAnsi"/>
          <w:sz w:val="18"/>
          <w:szCs w:val="18"/>
        </w:rPr>
        <w:instrText xml:space="preserve"> ADDIN EN.REFLIST </w:instrText>
      </w:r>
      <w:r>
        <w:rPr>
          <w:rFonts w:asciiTheme="minorHAnsi" w:hAnsiTheme="minorHAnsi" w:cstheme="minorHAnsi"/>
          <w:sz w:val="18"/>
          <w:szCs w:val="18"/>
          <w:lang w:val="en-GB"/>
        </w:rPr>
        <w:fldChar w:fldCharType="separate"/>
      </w:r>
      <w:r>
        <w:t xml:space="preserve">Hunt M, Silva ND, Otto TD, Parkhill J, Keane JA &amp; Harris SR (2015) Circlator: automated circularization of genome assemblies using long sequencing reads. </w:t>
      </w:r>
      <w:r>
        <w:rPr>
          <w:i/>
        </w:rPr>
        <w:t>Genome Biology</w:t>
      </w:r>
      <w:r>
        <w:t xml:space="preserve"> </w:t>
      </w:r>
      <w:r>
        <w:rPr>
          <w:b/>
        </w:rPr>
        <w:t>16</w:t>
      </w:r>
      <w:r>
        <w:t>: 294.</w:t>
      </w:r>
    </w:p>
    <w:p>
      <w:pPr>
        <w:pStyle w:val="EndNoteBibliography"/>
        <w:spacing w:after="0"/>
      </w:pPr>
      <w:r>
        <w:t xml:space="preserve">Kumar S, Stecher G, Li M, Knyaz C &amp; Tamura K (2018) MEGA X: Molecular Evolutionary Genetics Analysis across Computing Platforms. </w:t>
      </w:r>
      <w:r>
        <w:rPr>
          <w:i/>
        </w:rPr>
        <w:t>Mol Biol Evol</w:t>
      </w:r>
      <w:r>
        <w:t xml:space="preserve"> </w:t>
      </w:r>
      <w:r>
        <w:rPr>
          <w:b/>
        </w:rPr>
        <w:t>35</w:t>
      </w:r>
      <w:r>
        <w:t>: 1547-1549.</w:t>
      </w:r>
    </w:p>
    <w:p>
      <w:pPr>
        <w:pStyle w:val="EndNoteBibliography"/>
        <w:spacing w:after="0"/>
      </w:pPr>
      <w:r>
        <w:t xml:space="preserve">Meier-Kolthoff JP &amp; Göker M (2019) TYGS is an automated high-throughput platform for state-of-the-art genome-based taxonomy. </w:t>
      </w:r>
      <w:r>
        <w:rPr>
          <w:i/>
        </w:rPr>
        <w:t>Nature Communications</w:t>
      </w:r>
      <w:r>
        <w:t xml:space="preserve"> </w:t>
      </w:r>
      <w:r>
        <w:rPr>
          <w:b/>
        </w:rPr>
        <w:t>10</w:t>
      </w:r>
      <w:r>
        <w:t>: 2182.</w:t>
      </w:r>
    </w:p>
    <w:p>
      <w:pPr>
        <w:pStyle w:val="EndNoteBibliography"/>
        <w:spacing w:after="0"/>
      </w:pPr>
      <w:r>
        <w:t xml:space="preserve">Parks DH, Imelfort M, Skennerton CT, Hugenholtz P &amp; Tyson GW (2015) CheckM: assessing the quality of microbial genomes recovered from isolates, single cells, and metagenomes. </w:t>
      </w:r>
      <w:r>
        <w:rPr>
          <w:i/>
        </w:rPr>
        <w:t>Genome Res</w:t>
      </w:r>
      <w:r>
        <w:t xml:space="preserve"> </w:t>
      </w:r>
      <w:r>
        <w:rPr>
          <w:b/>
        </w:rPr>
        <w:t>25</w:t>
      </w:r>
      <w:r>
        <w:t>: 1043-1055.</w:t>
      </w:r>
    </w:p>
    <w:p>
      <w:pPr>
        <w:pStyle w:val="EndNoteBibliography"/>
        <w:spacing w:after="0"/>
      </w:pPr>
      <w:r>
        <w:t xml:space="preserve">Quast C, Pruesse E, Yilmaz P, Gerken J, Schweer T, Yarza P, Peplies J &amp; Glöckner FO (2012) The SILVA ribosomal RNA gene database project: improved data processing and web-based tools. </w:t>
      </w:r>
      <w:r>
        <w:rPr>
          <w:i/>
        </w:rPr>
        <w:t>Nucleic Acids Research</w:t>
      </w:r>
      <w:r>
        <w:t xml:space="preserve"> </w:t>
      </w:r>
      <w:r>
        <w:rPr>
          <w:b/>
        </w:rPr>
        <w:t>41</w:t>
      </w:r>
      <w:r>
        <w:t>: D590-D596.</w:t>
      </w:r>
    </w:p>
    <w:p>
      <w:pPr>
        <w:pStyle w:val="EndNoteBibliography"/>
      </w:pPr>
      <w:r>
        <w:t xml:space="preserve">Seemann T (2014) Prokka: rapid prokaryotic genome annotation. </w:t>
      </w:r>
      <w:r>
        <w:rPr>
          <w:i/>
        </w:rPr>
        <w:t>Bioinformatics</w:t>
      </w:r>
      <w:r>
        <w:t xml:space="preserve"> </w:t>
      </w:r>
      <w:r>
        <w:rPr>
          <w:b/>
        </w:rPr>
        <w:t>30</w:t>
      </w:r>
      <w:r>
        <w:t>: 2068-2069.</w:t>
      </w:r>
    </w:p>
    <w:p>
      <w:pPr>
        <w:rPr>
          <w:rFonts w:cstheme="minorHAnsi"/>
          <w:sz w:val="18"/>
          <w:szCs w:val="18"/>
          <w:lang w:val="en-GB"/>
        </w:rPr>
      </w:pPr>
      <w:r>
        <w:rPr>
          <w:rFonts w:cstheme="minorHAnsi"/>
          <w:sz w:val="18"/>
          <w:szCs w:val="18"/>
          <w:lang w:val="en-GB"/>
        </w:rPr>
        <w:fldChar w:fldCharType="end"/>
      </w:r>
    </w:p>
    <w:sectPr>
      <w:footerReference w:type="default" r:id="rId15"/>
      <w:pgSz w:w="11906" w:h="16838" w:code="9"/>
      <w:pgMar w:top="1077" w:right="794" w:bottom="680" w:left="79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pPr>
        <w:spacing w:after="0" w:line="240" w:lineRule="auto"/>
      </w:pPr>
      <w:r>
        <w:separator/>
      </w:r>
    </w:p>
  </w:endnote>
  <w:endnote w:type="continuationSeparator" w:id="0">
    <w:p>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altName w:val="Arial"/>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93173000"/>
      <w:docPartObj>
        <w:docPartGallery w:val="Page Numbers (Bottom of Page)"/>
        <w:docPartUnique/>
      </w:docPartObj>
    </w:sdtPr>
    <w:sdtEndPr>
      <w:rPr>
        <w:noProof/>
      </w:rPr>
    </w:sdtEndPr>
    <w:sdtContent>
      <w:p>
        <w:pPr>
          <w:pStyle w:val="Fuzeile"/>
          <w:jc w:val="center"/>
        </w:pPr>
        <w:r>
          <w:fldChar w:fldCharType="begin"/>
        </w:r>
        <w:r>
          <w:instrText xml:space="preserve"> PAGE   \* MERGEFORMAT </w:instrText>
        </w:r>
        <w:r>
          <w:fldChar w:fldCharType="separate"/>
        </w:r>
        <w:r>
          <w:rPr>
            <w:noProof/>
          </w:rPr>
          <w:t>12</w:t>
        </w:r>
        <w:r>
          <w:rPr>
            <w:noProof/>
          </w:rPr>
          <w:fldChar w:fldCharType="end"/>
        </w:r>
      </w:p>
    </w:sdtContent>
  </w:sdt>
  <w:p>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pPr>
        <w:spacing w:after="0" w:line="240" w:lineRule="auto"/>
      </w:pPr>
      <w:r>
        <w:separator/>
      </w:r>
    </w:p>
  </w:footnote>
  <w:footnote w:type="continuationSeparator" w:id="0">
    <w:p>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efaultTabStop w:val="720"/>
  <w:hyphenationZone w:val="425"/>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FEMS Journals&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w2sps055ka5a58ezszn5tdfpezef5r9wfr20&quot;&gt;batch_exp-Converted&lt;record-ids&gt;&lt;item&gt;80&lt;/item&gt;&lt;item&gt;138&lt;/item&gt;&lt;item&gt;218&lt;/item&gt;&lt;item&gt;219&lt;/item&gt;&lt;item&gt;222&lt;/item&gt;&lt;item&gt;229&lt;/item&gt;&lt;/record-ids&gt;&lt;/item&gt;&lt;/Libraries&gt;"/>
  </w:docVars>
  <m:mathPr>
    <m:mathFont m:val="Cambria Math"/>
    <m:brkBin m:val="before"/>
    <m:brkBinSub m:val="--"/>
    <m:smallFrac m:val="0"/>
    <m:dispDef/>
    <m:lMargin m:val="0"/>
    <m:rMargin m:val="0"/>
    <m:defJc m:val="centerGroup"/>
    <m:wrapIndent m:val="1440"/>
    <m:intLim m:val="subSup"/>
    <m:naryLim m:val="undOvr"/>
  </m:mathPr>
  <w:themeFontLang/>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5:chartTrackingRefBased/>
  <w15:docId w15:val="{2AAABA78-29B3-444E-9BE5-44FFA32330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pPr>
      <w:spacing w:line="360" w:lineRule="auto"/>
    </w:pPr>
    <w:rPr>
      <w:sz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itel">
    <w:name w:val="Title"/>
    <w:basedOn w:val="Standard"/>
    <w:next w:val="Standard"/>
    <w:link w:val="TitelZchn"/>
    <w:uiPriority w:val="10"/>
    <w:qFormat/>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Pr>
      <w:rFonts w:asciiTheme="majorHAnsi" w:eastAsiaTheme="majorEastAsia" w:hAnsiTheme="majorHAnsi" w:cstheme="majorBidi"/>
      <w:spacing w:val="-10"/>
      <w:kern w:val="28"/>
      <w:sz w:val="56"/>
      <w:szCs w:val="56"/>
    </w:rPr>
  </w:style>
  <w:style w:type="paragraph" w:styleId="Beschriftung">
    <w:name w:val="caption"/>
    <w:basedOn w:val="Standard"/>
    <w:next w:val="Standard"/>
    <w:link w:val="BeschriftungZchn"/>
    <w:uiPriority w:val="35"/>
    <w:unhideWhenUsed/>
    <w:qFormat/>
    <w:pPr>
      <w:spacing w:after="200" w:line="240" w:lineRule="auto"/>
    </w:pPr>
    <w:rPr>
      <w:i/>
      <w:iCs/>
      <w:color w:val="44546A" w:themeColor="text2"/>
      <w:sz w:val="18"/>
      <w:szCs w:val="18"/>
    </w:rPr>
  </w:style>
  <w:style w:type="table" w:styleId="Tabellenraster">
    <w:name w:val="Table Grid"/>
    <w:basedOn w:val="NormaleTabelle"/>
    <w:uiPriority w:val="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semiHidden/>
    <w:unhideWhenUsed/>
    <w:pPr>
      <w:spacing w:before="100" w:beforeAutospacing="1" w:after="100" w:afterAutospacing="1" w:line="240" w:lineRule="auto"/>
    </w:pPr>
    <w:rPr>
      <w:rFonts w:ascii="Times New Roman" w:eastAsia="Times New Roman" w:hAnsi="Times New Roman" w:cs="Times New Roman"/>
      <w:sz w:val="24"/>
      <w:szCs w:val="24"/>
    </w:rPr>
  </w:style>
  <w:style w:type="paragraph" w:styleId="Kopfzeile">
    <w:name w:val="header"/>
    <w:basedOn w:val="Standard"/>
    <w:link w:val="KopfzeileZchn"/>
    <w:uiPriority w:val="99"/>
    <w:unhideWhenUsed/>
    <w:pPr>
      <w:tabs>
        <w:tab w:val="center" w:pos="4513"/>
        <w:tab w:val="right" w:pos="9026"/>
      </w:tabs>
      <w:spacing w:after="0" w:line="240" w:lineRule="auto"/>
    </w:pPr>
  </w:style>
  <w:style w:type="character" w:customStyle="1" w:styleId="KopfzeileZchn">
    <w:name w:val="Kopfzeile Zchn"/>
    <w:basedOn w:val="Absatz-Standardschriftart"/>
    <w:link w:val="Kopfzeile"/>
    <w:uiPriority w:val="99"/>
  </w:style>
  <w:style w:type="paragraph" w:styleId="Fuzeile">
    <w:name w:val="footer"/>
    <w:basedOn w:val="Standard"/>
    <w:link w:val="FuzeileZchn"/>
    <w:uiPriority w:val="99"/>
    <w:unhideWhenUsed/>
    <w:pPr>
      <w:tabs>
        <w:tab w:val="center" w:pos="4513"/>
        <w:tab w:val="right" w:pos="9026"/>
      </w:tabs>
      <w:spacing w:after="0" w:line="240" w:lineRule="auto"/>
    </w:pPr>
  </w:style>
  <w:style w:type="character" w:customStyle="1" w:styleId="FuzeileZchn">
    <w:name w:val="Fußzeile Zchn"/>
    <w:basedOn w:val="Absatz-Standardschriftart"/>
    <w:link w:val="Fuzeile"/>
    <w:uiPriority w:val="99"/>
  </w:style>
  <w:style w:type="character" w:styleId="Hyperlink">
    <w:name w:val="Hyperlink"/>
    <w:basedOn w:val="Absatz-Standardschriftart"/>
    <w:uiPriority w:val="99"/>
    <w:unhideWhenUsed/>
    <w:rPr>
      <w:color w:val="0563C1"/>
      <w:u w:val="single"/>
    </w:rPr>
  </w:style>
  <w:style w:type="paragraph" w:customStyle="1" w:styleId="EndNoteBibliographyTitle">
    <w:name w:val="EndNote Bibliography Title"/>
    <w:basedOn w:val="Standard"/>
    <w:link w:val="EndNoteBibliographyTitleChar"/>
    <w:pPr>
      <w:spacing w:after="0"/>
      <w:jc w:val="center"/>
    </w:pPr>
    <w:rPr>
      <w:rFonts w:ascii="Calibri" w:hAnsi="Calibri" w:cs="Calibri"/>
      <w:noProof/>
      <w:sz w:val="22"/>
      <w:lang w:val="en-US"/>
    </w:rPr>
  </w:style>
  <w:style w:type="character" w:customStyle="1" w:styleId="BeschriftungZchn">
    <w:name w:val="Beschriftung Zchn"/>
    <w:basedOn w:val="Absatz-Standardschriftart"/>
    <w:link w:val="Beschriftung"/>
    <w:uiPriority w:val="35"/>
    <w:rPr>
      <w:i/>
      <w:iCs/>
      <w:color w:val="44546A" w:themeColor="text2"/>
      <w:sz w:val="18"/>
      <w:szCs w:val="18"/>
    </w:rPr>
  </w:style>
  <w:style w:type="character" w:customStyle="1" w:styleId="EndNoteBibliographyTitleChar">
    <w:name w:val="EndNote Bibliography Title Char"/>
    <w:basedOn w:val="BeschriftungZchn"/>
    <w:link w:val="EndNoteBibliographyTitle"/>
    <w:rPr>
      <w:rFonts w:ascii="Calibri" w:hAnsi="Calibri" w:cs="Calibri"/>
      <w:i w:val="0"/>
      <w:iCs w:val="0"/>
      <w:noProof/>
      <w:color w:val="44546A" w:themeColor="text2"/>
      <w:sz w:val="18"/>
      <w:szCs w:val="18"/>
      <w:lang w:val="en-US"/>
    </w:rPr>
  </w:style>
  <w:style w:type="paragraph" w:customStyle="1" w:styleId="EndNoteBibliography">
    <w:name w:val="EndNote Bibliography"/>
    <w:basedOn w:val="Standard"/>
    <w:link w:val="EndNoteBibliographyChar"/>
    <w:pPr>
      <w:spacing w:line="240" w:lineRule="auto"/>
    </w:pPr>
    <w:rPr>
      <w:rFonts w:ascii="Calibri" w:hAnsi="Calibri" w:cs="Calibri"/>
      <w:noProof/>
      <w:sz w:val="22"/>
      <w:lang w:val="en-US"/>
    </w:rPr>
  </w:style>
  <w:style w:type="character" w:customStyle="1" w:styleId="EndNoteBibliographyChar">
    <w:name w:val="EndNote Bibliography Char"/>
    <w:basedOn w:val="BeschriftungZchn"/>
    <w:link w:val="EndNoteBibliography"/>
    <w:rPr>
      <w:rFonts w:ascii="Calibri" w:hAnsi="Calibri" w:cs="Calibri"/>
      <w:i w:val="0"/>
      <w:iCs w:val="0"/>
      <w:noProof/>
      <w:color w:val="44546A" w:themeColor="text2"/>
      <w:sz w:val="18"/>
      <w:szCs w:val="18"/>
      <w:lang w:val="en-US"/>
    </w:rPr>
  </w:style>
  <w:style w:type="character" w:styleId="Kommentarzeichen">
    <w:name w:val="annotation reference"/>
    <w:basedOn w:val="Absatz-Standardschriftart"/>
    <w:uiPriority w:val="99"/>
    <w:semiHidden/>
    <w:unhideWhenUsed/>
    <w:rPr>
      <w:sz w:val="16"/>
      <w:szCs w:val="16"/>
    </w:rPr>
  </w:style>
  <w:style w:type="paragraph" w:styleId="Kommentartext">
    <w:name w:val="annotation text"/>
    <w:basedOn w:val="Standard"/>
    <w:link w:val="KommentartextZchn"/>
    <w:uiPriority w:val="99"/>
    <w:unhideWhenUsed/>
    <w:pPr>
      <w:spacing w:line="240" w:lineRule="auto"/>
    </w:pPr>
    <w:rPr>
      <w:szCs w:val="20"/>
    </w:rPr>
  </w:style>
  <w:style w:type="character" w:customStyle="1" w:styleId="KommentartextZchn">
    <w:name w:val="Kommentartext Zchn"/>
    <w:basedOn w:val="Absatz-Standardschriftart"/>
    <w:link w:val="Kommentartext"/>
    <w:uiPriority w:val="99"/>
    <w:rPr>
      <w:sz w:val="20"/>
      <w:szCs w:val="20"/>
    </w:rPr>
  </w:style>
  <w:style w:type="paragraph" w:styleId="Kommentarthema">
    <w:name w:val="annotation subject"/>
    <w:basedOn w:val="Kommentartext"/>
    <w:next w:val="Kommentartext"/>
    <w:link w:val="KommentarthemaZchn"/>
    <w:uiPriority w:val="99"/>
    <w:semiHidden/>
    <w:unhideWhenUsed/>
    <w:rPr>
      <w:b/>
      <w:bCs/>
    </w:rPr>
  </w:style>
  <w:style w:type="character" w:customStyle="1" w:styleId="KommentarthemaZchn">
    <w:name w:val="Kommentarthema Zchn"/>
    <w:basedOn w:val="KommentartextZchn"/>
    <w:link w:val="Kommentarthema"/>
    <w:uiPriority w:val="99"/>
    <w:semiHidden/>
    <w:rPr>
      <w:b/>
      <w:bCs/>
      <w:sz w:val="20"/>
      <w:szCs w:val="20"/>
    </w:rPr>
  </w:style>
  <w:style w:type="paragraph" w:styleId="Sprechblasentext">
    <w:name w:val="Balloon Text"/>
    <w:basedOn w:val="Standard"/>
    <w:link w:val="SprechblasentextZchn"/>
    <w:uiPriority w:val="99"/>
    <w:semiHidden/>
    <w:unhideWhenUsed/>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Pr>
      <w:rFonts w:ascii="Segoe UI" w:hAnsi="Segoe UI" w:cs="Segoe UI"/>
      <w:sz w:val="18"/>
      <w:szCs w:val="18"/>
    </w:rPr>
  </w:style>
  <w:style w:type="paragraph" w:styleId="Untertitel">
    <w:name w:val="Subtitle"/>
    <w:basedOn w:val="Standard"/>
    <w:next w:val="Standard"/>
    <w:link w:val="UntertitelZchn"/>
    <w:uiPriority w:val="11"/>
    <w:qFormat/>
    <w:pPr>
      <w:numPr>
        <w:ilvl w:val="1"/>
      </w:numPr>
      <w:spacing w:line="240" w:lineRule="auto"/>
    </w:pPr>
    <w:rPr>
      <w:rFonts w:eastAsiaTheme="minorEastAsia"/>
      <w:color w:val="5A5A5A" w:themeColor="text1" w:themeTint="A5"/>
      <w:spacing w:val="15"/>
      <w:sz w:val="18"/>
    </w:rPr>
  </w:style>
  <w:style w:type="character" w:customStyle="1" w:styleId="UntertitelZchn">
    <w:name w:val="Untertitel Zchn"/>
    <w:basedOn w:val="Absatz-Standardschriftart"/>
    <w:link w:val="Untertitel"/>
    <w:uiPriority w:val="11"/>
    <w:rPr>
      <w:rFonts w:eastAsiaTheme="minorEastAsia"/>
      <w:color w:val="5A5A5A" w:themeColor="text1" w:themeTint="A5"/>
      <w:spacing w:val="15"/>
      <w:sz w:val="18"/>
    </w:rPr>
  </w:style>
  <w:style w:type="character" w:customStyle="1" w:styleId="UnresolvedMention">
    <w:name w:val="Unresolved Mention"/>
    <w:basedOn w:val="Absatz-Standardschriftart"/>
    <w:uiPriority w:val="99"/>
    <w:semiHidden/>
    <w:unhideWhenUse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824631">
      <w:bodyDiv w:val="1"/>
      <w:marLeft w:val="0"/>
      <w:marRight w:val="0"/>
      <w:marTop w:val="0"/>
      <w:marBottom w:val="0"/>
      <w:divBdr>
        <w:top w:val="none" w:sz="0" w:space="0" w:color="auto"/>
        <w:left w:val="none" w:sz="0" w:space="0" w:color="auto"/>
        <w:bottom w:val="none" w:sz="0" w:space="0" w:color="auto"/>
        <w:right w:val="none" w:sz="0" w:space="0" w:color="auto"/>
      </w:divBdr>
    </w:div>
    <w:div w:id="73868029">
      <w:bodyDiv w:val="1"/>
      <w:marLeft w:val="0"/>
      <w:marRight w:val="0"/>
      <w:marTop w:val="0"/>
      <w:marBottom w:val="0"/>
      <w:divBdr>
        <w:top w:val="none" w:sz="0" w:space="0" w:color="auto"/>
        <w:left w:val="none" w:sz="0" w:space="0" w:color="auto"/>
        <w:bottom w:val="none" w:sz="0" w:space="0" w:color="auto"/>
        <w:right w:val="none" w:sz="0" w:space="0" w:color="auto"/>
      </w:divBdr>
    </w:div>
    <w:div w:id="146014835">
      <w:bodyDiv w:val="1"/>
      <w:marLeft w:val="0"/>
      <w:marRight w:val="0"/>
      <w:marTop w:val="0"/>
      <w:marBottom w:val="0"/>
      <w:divBdr>
        <w:top w:val="none" w:sz="0" w:space="0" w:color="auto"/>
        <w:left w:val="none" w:sz="0" w:space="0" w:color="auto"/>
        <w:bottom w:val="none" w:sz="0" w:space="0" w:color="auto"/>
        <w:right w:val="none" w:sz="0" w:space="0" w:color="auto"/>
      </w:divBdr>
    </w:div>
    <w:div w:id="199516284">
      <w:bodyDiv w:val="1"/>
      <w:marLeft w:val="0"/>
      <w:marRight w:val="0"/>
      <w:marTop w:val="0"/>
      <w:marBottom w:val="0"/>
      <w:divBdr>
        <w:top w:val="none" w:sz="0" w:space="0" w:color="auto"/>
        <w:left w:val="none" w:sz="0" w:space="0" w:color="auto"/>
        <w:bottom w:val="none" w:sz="0" w:space="0" w:color="auto"/>
        <w:right w:val="none" w:sz="0" w:space="0" w:color="auto"/>
      </w:divBdr>
    </w:div>
    <w:div w:id="236474859">
      <w:bodyDiv w:val="1"/>
      <w:marLeft w:val="0"/>
      <w:marRight w:val="0"/>
      <w:marTop w:val="0"/>
      <w:marBottom w:val="0"/>
      <w:divBdr>
        <w:top w:val="none" w:sz="0" w:space="0" w:color="auto"/>
        <w:left w:val="none" w:sz="0" w:space="0" w:color="auto"/>
        <w:bottom w:val="none" w:sz="0" w:space="0" w:color="auto"/>
        <w:right w:val="none" w:sz="0" w:space="0" w:color="auto"/>
      </w:divBdr>
    </w:div>
    <w:div w:id="316498262">
      <w:bodyDiv w:val="1"/>
      <w:marLeft w:val="0"/>
      <w:marRight w:val="0"/>
      <w:marTop w:val="0"/>
      <w:marBottom w:val="0"/>
      <w:divBdr>
        <w:top w:val="none" w:sz="0" w:space="0" w:color="auto"/>
        <w:left w:val="none" w:sz="0" w:space="0" w:color="auto"/>
        <w:bottom w:val="none" w:sz="0" w:space="0" w:color="auto"/>
        <w:right w:val="none" w:sz="0" w:space="0" w:color="auto"/>
      </w:divBdr>
    </w:div>
    <w:div w:id="365526828">
      <w:bodyDiv w:val="1"/>
      <w:marLeft w:val="0"/>
      <w:marRight w:val="0"/>
      <w:marTop w:val="0"/>
      <w:marBottom w:val="0"/>
      <w:divBdr>
        <w:top w:val="none" w:sz="0" w:space="0" w:color="auto"/>
        <w:left w:val="none" w:sz="0" w:space="0" w:color="auto"/>
        <w:bottom w:val="none" w:sz="0" w:space="0" w:color="auto"/>
        <w:right w:val="none" w:sz="0" w:space="0" w:color="auto"/>
      </w:divBdr>
    </w:div>
    <w:div w:id="501314537">
      <w:bodyDiv w:val="1"/>
      <w:marLeft w:val="0"/>
      <w:marRight w:val="0"/>
      <w:marTop w:val="0"/>
      <w:marBottom w:val="0"/>
      <w:divBdr>
        <w:top w:val="none" w:sz="0" w:space="0" w:color="auto"/>
        <w:left w:val="none" w:sz="0" w:space="0" w:color="auto"/>
        <w:bottom w:val="none" w:sz="0" w:space="0" w:color="auto"/>
        <w:right w:val="none" w:sz="0" w:space="0" w:color="auto"/>
      </w:divBdr>
    </w:div>
    <w:div w:id="530804692">
      <w:bodyDiv w:val="1"/>
      <w:marLeft w:val="0"/>
      <w:marRight w:val="0"/>
      <w:marTop w:val="0"/>
      <w:marBottom w:val="0"/>
      <w:divBdr>
        <w:top w:val="none" w:sz="0" w:space="0" w:color="auto"/>
        <w:left w:val="none" w:sz="0" w:space="0" w:color="auto"/>
        <w:bottom w:val="none" w:sz="0" w:space="0" w:color="auto"/>
        <w:right w:val="none" w:sz="0" w:space="0" w:color="auto"/>
      </w:divBdr>
    </w:div>
    <w:div w:id="568226078">
      <w:bodyDiv w:val="1"/>
      <w:marLeft w:val="0"/>
      <w:marRight w:val="0"/>
      <w:marTop w:val="0"/>
      <w:marBottom w:val="0"/>
      <w:divBdr>
        <w:top w:val="none" w:sz="0" w:space="0" w:color="auto"/>
        <w:left w:val="none" w:sz="0" w:space="0" w:color="auto"/>
        <w:bottom w:val="none" w:sz="0" w:space="0" w:color="auto"/>
        <w:right w:val="none" w:sz="0" w:space="0" w:color="auto"/>
      </w:divBdr>
    </w:div>
    <w:div w:id="575286511">
      <w:bodyDiv w:val="1"/>
      <w:marLeft w:val="0"/>
      <w:marRight w:val="0"/>
      <w:marTop w:val="0"/>
      <w:marBottom w:val="0"/>
      <w:divBdr>
        <w:top w:val="none" w:sz="0" w:space="0" w:color="auto"/>
        <w:left w:val="none" w:sz="0" w:space="0" w:color="auto"/>
        <w:bottom w:val="none" w:sz="0" w:space="0" w:color="auto"/>
        <w:right w:val="none" w:sz="0" w:space="0" w:color="auto"/>
      </w:divBdr>
    </w:div>
    <w:div w:id="722871573">
      <w:bodyDiv w:val="1"/>
      <w:marLeft w:val="0"/>
      <w:marRight w:val="0"/>
      <w:marTop w:val="0"/>
      <w:marBottom w:val="0"/>
      <w:divBdr>
        <w:top w:val="none" w:sz="0" w:space="0" w:color="auto"/>
        <w:left w:val="none" w:sz="0" w:space="0" w:color="auto"/>
        <w:bottom w:val="none" w:sz="0" w:space="0" w:color="auto"/>
        <w:right w:val="none" w:sz="0" w:space="0" w:color="auto"/>
      </w:divBdr>
    </w:div>
    <w:div w:id="788861326">
      <w:bodyDiv w:val="1"/>
      <w:marLeft w:val="0"/>
      <w:marRight w:val="0"/>
      <w:marTop w:val="0"/>
      <w:marBottom w:val="0"/>
      <w:divBdr>
        <w:top w:val="none" w:sz="0" w:space="0" w:color="auto"/>
        <w:left w:val="none" w:sz="0" w:space="0" w:color="auto"/>
        <w:bottom w:val="none" w:sz="0" w:space="0" w:color="auto"/>
        <w:right w:val="none" w:sz="0" w:space="0" w:color="auto"/>
      </w:divBdr>
    </w:div>
    <w:div w:id="803305619">
      <w:bodyDiv w:val="1"/>
      <w:marLeft w:val="0"/>
      <w:marRight w:val="0"/>
      <w:marTop w:val="0"/>
      <w:marBottom w:val="0"/>
      <w:divBdr>
        <w:top w:val="none" w:sz="0" w:space="0" w:color="auto"/>
        <w:left w:val="none" w:sz="0" w:space="0" w:color="auto"/>
        <w:bottom w:val="none" w:sz="0" w:space="0" w:color="auto"/>
        <w:right w:val="none" w:sz="0" w:space="0" w:color="auto"/>
      </w:divBdr>
    </w:div>
    <w:div w:id="891379219">
      <w:bodyDiv w:val="1"/>
      <w:marLeft w:val="0"/>
      <w:marRight w:val="0"/>
      <w:marTop w:val="0"/>
      <w:marBottom w:val="0"/>
      <w:divBdr>
        <w:top w:val="none" w:sz="0" w:space="0" w:color="auto"/>
        <w:left w:val="none" w:sz="0" w:space="0" w:color="auto"/>
        <w:bottom w:val="none" w:sz="0" w:space="0" w:color="auto"/>
        <w:right w:val="none" w:sz="0" w:space="0" w:color="auto"/>
      </w:divBdr>
    </w:div>
    <w:div w:id="902565406">
      <w:bodyDiv w:val="1"/>
      <w:marLeft w:val="0"/>
      <w:marRight w:val="0"/>
      <w:marTop w:val="0"/>
      <w:marBottom w:val="0"/>
      <w:divBdr>
        <w:top w:val="none" w:sz="0" w:space="0" w:color="auto"/>
        <w:left w:val="none" w:sz="0" w:space="0" w:color="auto"/>
        <w:bottom w:val="none" w:sz="0" w:space="0" w:color="auto"/>
        <w:right w:val="none" w:sz="0" w:space="0" w:color="auto"/>
      </w:divBdr>
    </w:div>
    <w:div w:id="997227244">
      <w:bodyDiv w:val="1"/>
      <w:marLeft w:val="0"/>
      <w:marRight w:val="0"/>
      <w:marTop w:val="0"/>
      <w:marBottom w:val="0"/>
      <w:divBdr>
        <w:top w:val="none" w:sz="0" w:space="0" w:color="auto"/>
        <w:left w:val="none" w:sz="0" w:space="0" w:color="auto"/>
        <w:bottom w:val="none" w:sz="0" w:space="0" w:color="auto"/>
        <w:right w:val="none" w:sz="0" w:space="0" w:color="auto"/>
      </w:divBdr>
    </w:div>
    <w:div w:id="1089036018">
      <w:bodyDiv w:val="1"/>
      <w:marLeft w:val="0"/>
      <w:marRight w:val="0"/>
      <w:marTop w:val="0"/>
      <w:marBottom w:val="0"/>
      <w:divBdr>
        <w:top w:val="none" w:sz="0" w:space="0" w:color="auto"/>
        <w:left w:val="none" w:sz="0" w:space="0" w:color="auto"/>
        <w:bottom w:val="none" w:sz="0" w:space="0" w:color="auto"/>
        <w:right w:val="none" w:sz="0" w:space="0" w:color="auto"/>
      </w:divBdr>
    </w:div>
    <w:div w:id="1178618065">
      <w:bodyDiv w:val="1"/>
      <w:marLeft w:val="0"/>
      <w:marRight w:val="0"/>
      <w:marTop w:val="0"/>
      <w:marBottom w:val="0"/>
      <w:divBdr>
        <w:top w:val="none" w:sz="0" w:space="0" w:color="auto"/>
        <w:left w:val="none" w:sz="0" w:space="0" w:color="auto"/>
        <w:bottom w:val="none" w:sz="0" w:space="0" w:color="auto"/>
        <w:right w:val="none" w:sz="0" w:space="0" w:color="auto"/>
      </w:divBdr>
    </w:div>
    <w:div w:id="1310744188">
      <w:bodyDiv w:val="1"/>
      <w:marLeft w:val="0"/>
      <w:marRight w:val="0"/>
      <w:marTop w:val="0"/>
      <w:marBottom w:val="0"/>
      <w:divBdr>
        <w:top w:val="none" w:sz="0" w:space="0" w:color="auto"/>
        <w:left w:val="none" w:sz="0" w:space="0" w:color="auto"/>
        <w:bottom w:val="none" w:sz="0" w:space="0" w:color="auto"/>
        <w:right w:val="none" w:sz="0" w:space="0" w:color="auto"/>
      </w:divBdr>
    </w:div>
    <w:div w:id="1390110964">
      <w:bodyDiv w:val="1"/>
      <w:marLeft w:val="0"/>
      <w:marRight w:val="0"/>
      <w:marTop w:val="0"/>
      <w:marBottom w:val="0"/>
      <w:divBdr>
        <w:top w:val="none" w:sz="0" w:space="0" w:color="auto"/>
        <w:left w:val="none" w:sz="0" w:space="0" w:color="auto"/>
        <w:bottom w:val="none" w:sz="0" w:space="0" w:color="auto"/>
        <w:right w:val="none" w:sz="0" w:space="0" w:color="auto"/>
      </w:divBdr>
    </w:div>
    <w:div w:id="1408381966">
      <w:bodyDiv w:val="1"/>
      <w:marLeft w:val="0"/>
      <w:marRight w:val="0"/>
      <w:marTop w:val="0"/>
      <w:marBottom w:val="0"/>
      <w:divBdr>
        <w:top w:val="none" w:sz="0" w:space="0" w:color="auto"/>
        <w:left w:val="none" w:sz="0" w:space="0" w:color="auto"/>
        <w:bottom w:val="none" w:sz="0" w:space="0" w:color="auto"/>
        <w:right w:val="none" w:sz="0" w:space="0" w:color="auto"/>
      </w:divBdr>
    </w:div>
    <w:div w:id="1415393322">
      <w:bodyDiv w:val="1"/>
      <w:marLeft w:val="0"/>
      <w:marRight w:val="0"/>
      <w:marTop w:val="0"/>
      <w:marBottom w:val="0"/>
      <w:divBdr>
        <w:top w:val="none" w:sz="0" w:space="0" w:color="auto"/>
        <w:left w:val="none" w:sz="0" w:space="0" w:color="auto"/>
        <w:bottom w:val="none" w:sz="0" w:space="0" w:color="auto"/>
        <w:right w:val="none" w:sz="0" w:space="0" w:color="auto"/>
      </w:divBdr>
    </w:div>
    <w:div w:id="1459763350">
      <w:bodyDiv w:val="1"/>
      <w:marLeft w:val="0"/>
      <w:marRight w:val="0"/>
      <w:marTop w:val="0"/>
      <w:marBottom w:val="0"/>
      <w:divBdr>
        <w:top w:val="none" w:sz="0" w:space="0" w:color="auto"/>
        <w:left w:val="none" w:sz="0" w:space="0" w:color="auto"/>
        <w:bottom w:val="none" w:sz="0" w:space="0" w:color="auto"/>
        <w:right w:val="none" w:sz="0" w:space="0" w:color="auto"/>
      </w:divBdr>
    </w:div>
    <w:div w:id="1502551097">
      <w:bodyDiv w:val="1"/>
      <w:marLeft w:val="0"/>
      <w:marRight w:val="0"/>
      <w:marTop w:val="0"/>
      <w:marBottom w:val="0"/>
      <w:divBdr>
        <w:top w:val="none" w:sz="0" w:space="0" w:color="auto"/>
        <w:left w:val="none" w:sz="0" w:space="0" w:color="auto"/>
        <w:bottom w:val="none" w:sz="0" w:space="0" w:color="auto"/>
        <w:right w:val="none" w:sz="0" w:space="0" w:color="auto"/>
      </w:divBdr>
    </w:div>
    <w:div w:id="1509178891">
      <w:bodyDiv w:val="1"/>
      <w:marLeft w:val="0"/>
      <w:marRight w:val="0"/>
      <w:marTop w:val="0"/>
      <w:marBottom w:val="0"/>
      <w:divBdr>
        <w:top w:val="none" w:sz="0" w:space="0" w:color="auto"/>
        <w:left w:val="none" w:sz="0" w:space="0" w:color="auto"/>
        <w:bottom w:val="none" w:sz="0" w:space="0" w:color="auto"/>
        <w:right w:val="none" w:sz="0" w:space="0" w:color="auto"/>
      </w:divBdr>
    </w:div>
    <w:div w:id="1590574730">
      <w:bodyDiv w:val="1"/>
      <w:marLeft w:val="0"/>
      <w:marRight w:val="0"/>
      <w:marTop w:val="0"/>
      <w:marBottom w:val="0"/>
      <w:divBdr>
        <w:top w:val="none" w:sz="0" w:space="0" w:color="auto"/>
        <w:left w:val="none" w:sz="0" w:space="0" w:color="auto"/>
        <w:bottom w:val="none" w:sz="0" w:space="0" w:color="auto"/>
        <w:right w:val="none" w:sz="0" w:space="0" w:color="auto"/>
      </w:divBdr>
    </w:div>
    <w:div w:id="1663436474">
      <w:bodyDiv w:val="1"/>
      <w:marLeft w:val="0"/>
      <w:marRight w:val="0"/>
      <w:marTop w:val="0"/>
      <w:marBottom w:val="0"/>
      <w:divBdr>
        <w:top w:val="none" w:sz="0" w:space="0" w:color="auto"/>
        <w:left w:val="none" w:sz="0" w:space="0" w:color="auto"/>
        <w:bottom w:val="none" w:sz="0" w:space="0" w:color="auto"/>
        <w:right w:val="none" w:sz="0" w:space="0" w:color="auto"/>
      </w:divBdr>
    </w:div>
    <w:div w:id="1691756950">
      <w:bodyDiv w:val="1"/>
      <w:marLeft w:val="0"/>
      <w:marRight w:val="0"/>
      <w:marTop w:val="0"/>
      <w:marBottom w:val="0"/>
      <w:divBdr>
        <w:top w:val="none" w:sz="0" w:space="0" w:color="auto"/>
        <w:left w:val="none" w:sz="0" w:space="0" w:color="auto"/>
        <w:bottom w:val="none" w:sz="0" w:space="0" w:color="auto"/>
        <w:right w:val="none" w:sz="0" w:space="0" w:color="auto"/>
      </w:divBdr>
    </w:div>
    <w:div w:id="1771121250">
      <w:bodyDiv w:val="1"/>
      <w:marLeft w:val="0"/>
      <w:marRight w:val="0"/>
      <w:marTop w:val="0"/>
      <w:marBottom w:val="0"/>
      <w:divBdr>
        <w:top w:val="none" w:sz="0" w:space="0" w:color="auto"/>
        <w:left w:val="none" w:sz="0" w:space="0" w:color="auto"/>
        <w:bottom w:val="none" w:sz="0" w:space="0" w:color="auto"/>
        <w:right w:val="none" w:sz="0" w:space="0" w:color="auto"/>
      </w:divBdr>
    </w:div>
    <w:div w:id="1804497597">
      <w:bodyDiv w:val="1"/>
      <w:marLeft w:val="0"/>
      <w:marRight w:val="0"/>
      <w:marTop w:val="0"/>
      <w:marBottom w:val="0"/>
      <w:divBdr>
        <w:top w:val="none" w:sz="0" w:space="0" w:color="auto"/>
        <w:left w:val="none" w:sz="0" w:space="0" w:color="auto"/>
        <w:bottom w:val="none" w:sz="0" w:space="0" w:color="auto"/>
        <w:right w:val="none" w:sz="0" w:space="0" w:color="auto"/>
      </w:divBdr>
    </w:div>
    <w:div w:id="1878393517">
      <w:bodyDiv w:val="1"/>
      <w:marLeft w:val="0"/>
      <w:marRight w:val="0"/>
      <w:marTop w:val="0"/>
      <w:marBottom w:val="0"/>
      <w:divBdr>
        <w:top w:val="none" w:sz="0" w:space="0" w:color="auto"/>
        <w:left w:val="none" w:sz="0" w:space="0" w:color="auto"/>
        <w:bottom w:val="none" w:sz="0" w:space="0" w:color="auto"/>
        <w:right w:val="none" w:sz="0" w:space="0" w:color="auto"/>
      </w:divBdr>
    </w:div>
    <w:div w:id="2023779356">
      <w:bodyDiv w:val="1"/>
      <w:marLeft w:val="0"/>
      <w:marRight w:val="0"/>
      <w:marTop w:val="0"/>
      <w:marBottom w:val="0"/>
      <w:divBdr>
        <w:top w:val="none" w:sz="0" w:space="0" w:color="auto"/>
        <w:left w:val="none" w:sz="0" w:space="0" w:color="auto"/>
        <w:bottom w:val="none" w:sz="0" w:space="0" w:color="auto"/>
        <w:right w:val="none" w:sz="0" w:space="0" w:color="auto"/>
      </w:divBdr>
    </w:div>
    <w:div w:id="2061664206">
      <w:bodyDiv w:val="1"/>
      <w:marLeft w:val="0"/>
      <w:marRight w:val="0"/>
      <w:marTop w:val="0"/>
      <w:marBottom w:val="0"/>
      <w:divBdr>
        <w:top w:val="none" w:sz="0" w:space="0" w:color="auto"/>
        <w:left w:val="none" w:sz="0" w:space="0" w:color="auto"/>
        <w:bottom w:val="none" w:sz="0" w:space="0" w:color="auto"/>
        <w:right w:val="none" w:sz="0" w:space="0" w:color="auto"/>
      </w:divBdr>
    </w:div>
    <w:div w:id="2068215398">
      <w:bodyDiv w:val="1"/>
      <w:marLeft w:val="0"/>
      <w:marRight w:val="0"/>
      <w:marTop w:val="0"/>
      <w:marBottom w:val="0"/>
      <w:divBdr>
        <w:top w:val="none" w:sz="0" w:space="0" w:color="auto"/>
        <w:left w:val="none" w:sz="0" w:space="0" w:color="auto"/>
        <w:bottom w:val="none" w:sz="0" w:space="0" w:color="auto"/>
        <w:right w:val="none" w:sz="0" w:space="0" w:color="auto"/>
      </w:divBdr>
    </w:div>
    <w:div w:id="20878742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blast.ncbi.nlm.nih.gov/Blast.cgi"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7EA67D-E9CB-4AF9-B762-46519E553C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Pages>
  <Words>4630</Words>
  <Characters>29174</Characters>
  <Application>Microsoft Office Word</Application>
  <DocSecurity>0</DocSecurity>
  <Lines>243</Lines>
  <Paragraphs>67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33737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ga63cob</dc:creator>
  <cp:keywords/>
  <dc:description/>
  <cp:lastModifiedBy>stefanie.schulz</cp:lastModifiedBy>
  <cp:revision>2</cp:revision>
  <cp:lastPrinted>2021-04-03T11:39:00Z</cp:lastPrinted>
  <dcterms:created xsi:type="dcterms:W3CDTF">2022-01-28T15:28:00Z</dcterms:created>
  <dcterms:modified xsi:type="dcterms:W3CDTF">2022-01-28T15:28:00Z</dcterms:modified>
</cp:coreProperties>
</file>