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FF620" w14:textId="77777777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315E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Caption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for supplementary material</w:t>
      </w:r>
    </w:p>
    <w:p w14:paraId="2B84D5A5" w14:textId="77777777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98E6BA" w14:textId="21EC7B6C" w:rsidR="006F0614" w:rsidRPr="002419E0" w:rsidRDefault="006F0614" w:rsidP="00A86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</w:t>
      </w:r>
      <w:r w:rsidR="005E3B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Tab</w:t>
      </w:r>
      <w:r w:rsidR="005E3B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Lifetime risk of 13 autosomal recessive NBIA disorders according to eight subpopulations from the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gnomAD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dataset and the in-house database (including 95% confidence intervals)</w:t>
      </w:r>
      <w:r w:rsidR="00A8673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.</w:t>
      </w:r>
    </w:p>
    <w:p w14:paraId="2EBA8F35" w14:textId="77777777" w:rsidR="002419E0" w:rsidRDefault="002419E0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9EF79AF" w14:textId="33AA7E43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19E0">
        <w:rPr>
          <w:rFonts w:ascii="Times New Roman" w:hAnsi="Times New Roman" w:cs="Times New Roman"/>
          <w:sz w:val="24"/>
          <w:szCs w:val="24"/>
          <w:lang w:val="en-US"/>
        </w:rPr>
        <w:t xml:space="preserve">Legend: </w:t>
      </w:r>
    </w:p>
    <w:p w14:paraId="10710DC7" w14:textId="5EADBB18" w:rsidR="006F0614" w:rsidRPr="002419E0" w:rsidRDefault="006F0614" w:rsidP="00A86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ACP, Aceruloplasminemia; CI, confidence interval;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CoPAN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, COASY protein-associated neurodegeneration; FAHN, Fatty acid hydroxylase-associated neurodegeneration;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gnomAD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, genome Aggregation Database; JES,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Jaberi-Elahi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syndrome; KRS,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Kufor-Rakeb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syndrome; LKDMN, Leukoencephalopathy with dystonia and motor neuropathy; MPAN, Mitochondrial membrane protein-associated neurodegeneration; NBIA, Neurodegeneration with brain iron accumulation; NBIA 7, Neurodegeneration with brain iron accumulation 7; NBIA 8, Neurodegeneration with brain iron accumulation 8; PKAN,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Panthothenate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kinase-associated neurodegeneration; PLAN, Phospholipase A2-associated neurodegeneration; SPG 50, Spastic paraplegia 50, autosomal recessive; WSS, Woodhouse-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Sakati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syndrome</w:t>
      </w:r>
    </w:p>
    <w:p w14:paraId="2F163D89" w14:textId="73C7A476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67B9B72" w14:textId="5D82BF21" w:rsidR="00A8673D" w:rsidRDefault="006F0614" w:rsidP="00A86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</w:t>
      </w:r>
      <w:r w:rsidR="005E3B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Tab</w:t>
      </w:r>
      <w:r w:rsidR="005E3B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2.</w:t>
      </w:r>
      <w:r w:rsidRPr="002419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Lifetime risk of 13 autosomal recessive NBIA disorders calculated based on loss of function variants according to eight subpopulations from the </w:t>
      </w:r>
      <w:proofErr w:type="spellStart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gnomAD</w:t>
      </w:r>
      <w:proofErr w:type="spellEnd"/>
      <w:r w:rsidRPr="002419E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 xml:space="preserve"> dataset and the in-house database (including 95% confidence intervals)</w:t>
      </w:r>
      <w:r w:rsidR="00A8673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.</w:t>
      </w:r>
    </w:p>
    <w:p w14:paraId="7BEB3B56" w14:textId="77777777" w:rsidR="00A8673D" w:rsidRPr="002419E0" w:rsidRDefault="00A8673D" w:rsidP="00A86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</w:p>
    <w:p w14:paraId="42DC4E75" w14:textId="60FC1F62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19E0">
        <w:rPr>
          <w:rFonts w:ascii="Times New Roman" w:hAnsi="Times New Roman" w:cs="Times New Roman"/>
          <w:sz w:val="24"/>
          <w:szCs w:val="24"/>
          <w:lang w:val="en-US"/>
        </w:rPr>
        <w:t xml:space="preserve">Legend: </w:t>
      </w:r>
    </w:p>
    <w:p w14:paraId="434CEA43" w14:textId="6BD2C8B2" w:rsidR="006F0614" w:rsidRDefault="00A8673D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ACP, Aceruloplasminemia; CI, confidence interval; 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CoPAN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, COASY protein-associated neurodegeneration; FAHN, Fatty acid hydroxylase-associated neurodegeneration; 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gnomAD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, genome Aggregation Database; JES, 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Jaberi-Elahi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 syndrome; KRS, 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Kufor-Rakeb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 syndrome; LKDMN, Leukoencephalopathy with dystonia and motor neuropathy; 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LoF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, Loss of Function; MPAN, Mitochondrial membrane protein-associated neurodegeneration; NBIA, Neurodegeneration with brain iron accumulation; NBIA 7, Neurodegeneration with brain iron accumulation 7; NBIA 8, Neurodegeneration with brain iron accumulation 8; PKAN, 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Panthothenate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 kinase-associated neurodegeneration; PLAN, Phospholipase A2-associated neurodegeneration; SPG 50, Spastic paraplegia 50, autosomal recessive; WSS, Woodhouse-</w:t>
      </w:r>
      <w:proofErr w:type="spellStart"/>
      <w:r w:rsidRPr="00A8673D">
        <w:rPr>
          <w:rFonts w:ascii="Times New Roman" w:hAnsi="Times New Roman" w:cs="Times New Roman"/>
          <w:sz w:val="24"/>
          <w:szCs w:val="24"/>
          <w:lang w:val="en-US"/>
        </w:rPr>
        <w:t>Sakati</w:t>
      </w:r>
      <w:proofErr w:type="spellEnd"/>
      <w:r w:rsidRPr="00A8673D">
        <w:rPr>
          <w:rFonts w:ascii="Times New Roman" w:hAnsi="Times New Roman" w:cs="Times New Roman"/>
          <w:sz w:val="24"/>
          <w:szCs w:val="24"/>
          <w:lang w:val="en-US"/>
        </w:rPr>
        <w:t xml:space="preserve"> syndrome</w:t>
      </w:r>
    </w:p>
    <w:p w14:paraId="4729E924" w14:textId="77777777" w:rsidR="00A8673D" w:rsidRPr="002419E0" w:rsidRDefault="00A8673D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76A35B" w14:textId="36B4E279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</w:t>
      </w:r>
      <w:r w:rsidR="005E3B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>Tab</w:t>
      </w:r>
      <w:r w:rsidR="005E3B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419E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2419E0">
        <w:rPr>
          <w:rFonts w:ascii="Times New Roman" w:hAnsi="Times New Roman" w:cs="Times New Roman"/>
          <w:sz w:val="24"/>
          <w:szCs w:val="24"/>
          <w:lang w:val="en-US"/>
        </w:rPr>
        <w:t xml:space="preserve">List of variants excluded from the analyses due to their questionable pathogenicity or reported autosomal dominant inheritance. </w:t>
      </w:r>
    </w:p>
    <w:p w14:paraId="07E30E09" w14:textId="77777777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CF74B7A" w14:textId="36EEF2BD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19E0">
        <w:rPr>
          <w:rFonts w:ascii="Times New Roman" w:hAnsi="Times New Roman" w:cs="Times New Roman"/>
          <w:sz w:val="24"/>
          <w:szCs w:val="24"/>
          <w:lang w:val="en-US"/>
        </w:rPr>
        <w:t xml:space="preserve">Legend: </w:t>
      </w:r>
    </w:p>
    <w:p w14:paraId="53C4C7F7" w14:textId="43B78654" w:rsidR="00334E70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19E0">
        <w:rPr>
          <w:rFonts w:ascii="Times New Roman" w:hAnsi="Times New Roman" w:cs="Times New Roman"/>
          <w:sz w:val="24"/>
          <w:szCs w:val="24"/>
          <w:lang w:val="en-US"/>
        </w:rPr>
        <w:t xml:space="preserve">AD, autosomal dominant; </w:t>
      </w:r>
      <w:proofErr w:type="spellStart"/>
      <w:r w:rsidRPr="002419E0">
        <w:rPr>
          <w:rFonts w:ascii="Times New Roman" w:hAnsi="Times New Roman" w:cs="Times New Roman"/>
          <w:sz w:val="24"/>
          <w:szCs w:val="24"/>
          <w:lang w:val="en-US"/>
        </w:rPr>
        <w:t>gnomAD</w:t>
      </w:r>
      <w:proofErr w:type="spellEnd"/>
      <w:r w:rsidRPr="002419E0">
        <w:rPr>
          <w:rFonts w:ascii="Times New Roman" w:hAnsi="Times New Roman" w:cs="Times New Roman"/>
          <w:sz w:val="24"/>
          <w:szCs w:val="24"/>
          <w:lang w:val="en-US"/>
        </w:rPr>
        <w:t>, genome Aggregation Database</w:t>
      </w:r>
    </w:p>
    <w:p w14:paraId="4B1FE2A9" w14:textId="21473DF2" w:rsidR="006F0614" w:rsidRPr="002315E8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36762BC" w14:textId="5CEEE618" w:rsidR="008669A1" w:rsidRPr="002315E8" w:rsidRDefault="006F0614" w:rsidP="008669A1">
      <w:pPr>
        <w:spacing w:after="0" w:line="240" w:lineRule="auto"/>
        <w:jc w:val="both"/>
        <w:rPr>
          <w:rFonts w:ascii="Times New Roman"/>
          <w:sz w:val="24"/>
          <w:szCs w:val="24"/>
          <w:lang w:val="en-US"/>
        </w:rPr>
      </w:pPr>
      <w:r w:rsidRPr="002315E8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</w:t>
      </w:r>
      <w:r w:rsidR="005E3BC2" w:rsidRPr="002315E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2315E8">
        <w:rPr>
          <w:rFonts w:ascii="Times New Roman" w:hAnsi="Times New Roman" w:cs="Times New Roman"/>
          <w:b/>
          <w:bCs/>
          <w:sz w:val="24"/>
          <w:szCs w:val="24"/>
          <w:lang w:val="en-US"/>
        </w:rPr>
        <w:t>Tab</w:t>
      </w:r>
      <w:r w:rsidR="005E3BC2" w:rsidRPr="002315E8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2315E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4. </w:t>
      </w:r>
      <w:r w:rsidRPr="002315E8">
        <w:rPr>
          <w:rFonts w:ascii="Times New Roman" w:hAnsi="Times New Roman" w:cs="Times New Roman"/>
          <w:sz w:val="24"/>
          <w:szCs w:val="24"/>
          <w:lang w:val="en-US"/>
        </w:rPr>
        <w:t>Correlation between number of disease-causing variants and the time period since identification and association with an NBIA disorder</w:t>
      </w:r>
      <w:r w:rsidR="000D5744" w:rsidRPr="002315E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0D5744" w:rsidRPr="002315E8">
        <w:rPr>
          <w:rFonts w:ascii="Times New Roman" w:hAnsi="Times New Roman"/>
          <w:sz w:val="24"/>
          <w:szCs w:val="24"/>
          <w:lang w:val="en-US"/>
        </w:rPr>
        <w:t>i.e. 2021 - year of publication</w:t>
      </w:r>
      <w:r w:rsidR="008669A1" w:rsidRPr="002315E8">
        <w:rPr>
          <w:rFonts w:ascii="Times New Roman" w:hAnsi="Times New Roman"/>
          <w:sz w:val="24"/>
          <w:szCs w:val="24"/>
          <w:lang w:val="en-US"/>
        </w:rPr>
        <w:t xml:space="preserve">; Spearman </w:t>
      </w:r>
      <w:r w:rsidR="008669A1" w:rsidRPr="002315E8">
        <w:rPr>
          <w:rFonts w:ascii="Times New Roman"/>
          <w:sz w:val="24"/>
          <w:szCs w:val="24"/>
          <w:lang w:val="en-US"/>
        </w:rPr>
        <w:t>correlation coefficient</w:t>
      </w:r>
      <w:r w:rsidR="00E86F06" w:rsidRPr="002315E8">
        <w:rPr>
          <w:rFonts w:ascii="Times New Roman"/>
          <w:sz w:val="24"/>
          <w:szCs w:val="24"/>
          <w:lang w:val="en-US"/>
        </w:rPr>
        <w:t>, Bonferroni correction for 5 hypotheses</w:t>
      </w:r>
      <w:r w:rsidR="000D5744" w:rsidRPr="002315E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315E8">
        <w:rPr>
          <w:rFonts w:ascii="Times New Roman" w:hAnsi="Times New Roman" w:cs="Times New Roman"/>
          <w:sz w:val="24"/>
          <w:szCs w:val="24"/>
          <w:lang w:val="en-US"/>
        </w:rPr>
        <w:t>. The number of variants is listed as both non-adjusted and adjusted by a factor of gene size</w:t>
      </w:r>
      <w:r w:rsidR="00E86F06" w:rsidRPr="002315E8">
        <w:rPr>
          <w:rFonts w:ascii="Times New Roman" w:hAnsi="Times New Roman" w:cs="Times New Roman"/>
          <w:sz w:val="24"/>
          <w:szCs w:val="24"/>
          <w:lang w:val="en-US"/>
        </w:rPr>
        <w:t xml:space="preserve"> (number of amino acids for gene x/average number of amino acids of 13 NBIA genes).</w:t>
      </w:r>
    </w:p>
    <w:p w14:paraId="122BCABB" w14:textId="77777777" w:rsidR="002419E0" w:rsidRPr="002315E8" w:rsidRDefault="002419E0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29F5E7F" w14:textId="53862E17" w:rsidR="002419E0" w:rsidRPr="002315E8" w:rsidRDefault="006F0614" w:rsidP="000D57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315E8">
        <w:rPr>
          <w:rFonts w:ascii="Times New Roman" w:hAnsi="Times New Roman" w:cs="Times New Roman"/>
          <w:sz w:val="24"/>
          <w:szCs w:val="24"/>
          <w:lang w:val="en-US"/>
        </w:rPr>
        <w:t xml:space="preserve">Legend: </w:t>
      </w:r>
    </w:p>
    <w:p w14:paraId="76F8F6E4" w14:textId="5A2847EF" w:rsidR="002419E0" w:rsidRPr="002315E8" w:rsidRDefault="002419E0" w:rsidP="00A8673D">
      <w:pPr>
        <w:spacing w:after="0" w:line="240" w:lineRule="auto"/>
        <w:jc w:val="both"/>
        <w:rPr>
          <w:lang w:val="en-US"/>
        </w:rPr>
      </w:pPr>
      <w:r w:rsidRPr="002315E8">
        <w:rPr>
          <w:rFonts w:ascii="Times New Roman" w:hAnsi="Times New Roman"/>
          <w:sz w:val="24"/>
          <w:szCs w:val="24"/>
          <w:lang w:val="en-US"/>
        </w:rPr>
        <w:t>(*) significance on 0.01 level</w:t>
      </w:r>
      <w:r w:rsidR="00E86F06" w:rsidRPr="002315E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86F06" w:rsidRPr="002315E8">
        <w:rPr>
          <w:rFonts w:ascii="Times New Roman"/>
          <w:sz w:val="24"/>
          <w:szCs w:val="24"/>
          <w:lang w:val="en-US"/>
        </w:rPr>
        <w:t>().</w:t>
      </w:r>
    </w:p>
    <w:p w14:paraId="53611546" w14:textId="77777777" w:rsidR="000D5744" w:rsidRPr="002315E8" w:rsidRDefault="000D5744" w:rsidP="000D5744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2315E8">
        <w:rPr>
          <w:rFonts w:ascii="Times New Roman" w:hAnsi="Times New Roman"/>
          <w:sz w:val="24"/>
          <w:szCs w:val="24"/>
          <w:vertAlign w:val="superscript"/>
          <w:lang w:val="en-US"/>
        </w:rPr>
        <w:t>**</w:t>
      </w:r>
      <w:r w:rsidRPr="002315E8">
        <w:rPr>
          <w:rFonts w:ascii="Times New Roman" w:hAnsi="Times New Roman"/>
          <w:sz w:val="24"/>
          <w:szCs w:val="24"/>
          <w:lang w:val="en-US"/>
        </w:rPr>
        <w:t>Adjusted by a factor of gene size</w:t>
      </w:r>
    </w:p>
    <w:p w14:paraId="53DE516F" w14:textId="77777777" w:rsidR="002419E0" w:rsidRPr="002315E8" w:rsidRDefault="002419E0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83CC61E" w14:textId="4DF370E4" w:rsidR="006F0614" w:rsidRPr="002419E0" w:rsidRDefault="006F0614" w:rsidP="00A86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19E0">
        <w:rPr>
          <w:rFonts w:ascii="Times New Roman" w:hAnsi="Times New Roman" w:cs="Times New Roman"/>
          <w:sz w:val="24"/>
          <w:szCs w:val="24"/>
        </w:rPr>
        <w:t>LoF</w:t>
      </w:r>
      <w:proofErr w:type="spellEnd"/>
      <w:r w:rsidRPr="002419E0">
        <w:rPr>
          <w:rFonts w:ascii="Times New Roman" w:hAnsi="Times New Roman" w:cs="Times New Roman"/>
          <w:sz w:val="24"/>
          <w:szCs w:val="24"/>
        </w:rPr>
        <w:t xml:space="preserve">, Loss of </w:t>
      </w:r>
      <w:proofErr w:type="spellStart"/>
      <w:r w:rsidRPr="002419E0">
        <w:rPr>
          <w:rFonts w:ascii="Times New Roman" w:hAnsi="Times New Roman" w:cs="Times New Roman"/>
          <w:sz w:val="24"/>
          <w:szCs w:val="24"/>
        </w:rPr>
        <w:t>Function</w:t>
      </w:r>
      <w:bookmarkStart w:id="0" w:name="_GoBack"/>
      <w:bookmarkEnd w:id="0"/>
      <w:proofErr w:type="spellEnd"/>
    </w:p>
    <w:sectPr w:rsidR="006F0614" w:rsidRPr="002419E0" w:rsidSect="009F7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614"/>
    <w:rsid w:val="00003DBC"/>
    <w:rsid w:val="0004057D"/>
    <w:rsid w:val="000D5744"/>
    <w:rsid w:val="002315E8"/>
    <w:rsid w:val="002419E0"/>
    <w:rsid w:val="00334E70"/>
    <w:rsid w:val="004D1945"/>
    <w:rsid w:val="005E3BC2"/>
    <w:rsid w:val="006F0614"/>
    <w:rsid w:val="008013C7"/>
    <w:rsid w:val="008669A1"/>
    <w:rsid w:val="009F7F21"/>
    <w:rsid w:val="00A8673D"/>
    <w:rsid w:val="00C4385B"/>
    <w:rsid w:val="00E86F06"/>
    <w:rsid w:val="00FF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125C"/>
  <w15:chartTrackingRefBased/>
  <w15:docId w15:val="{FF8F2DC4-268B-4CA8-A6C0-8C239D28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0614"/>
    <w:rPr>
      <w:rFonts w:eastAsiaTheme="minorHAnsi" w:hAnsiTheme="minorHAnsi" w:cstheme="minorBidi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</dc:creator>
  <cp:keywords/>
  <dc:description/>
  <cp:lastModifiedBy>Klopstock, Thomas Prof. Dr.</cp:lastModifiedBy>
  <cp:revision>3</cp:revision>
  <dcterms:created xsi:type="dcterms:W3CDTF">2022-01-24T17:12:00Z</dcterms:created>
  <dcterms:modified xsi:type="dcterms:W3CDTF">2022-01-24T17:12:00Z</dcterms:modified>
</cp:coreProperties>
</file>