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F5366" w14:textId="359017CB" w:rsidR="00332699" w:rsidRDefault="000A3DEB" w:rsidP="00332699">
      <w:pPr>
        <w:spacing w:line="48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sz w:val="20"/>
          <w:szCs w:val="20"/>
          <w:lang w:val="en-US"/>
        </w:rPr>
        <w:t xml:space="preserve">Supplementary </w:t>
      </w:r>
      <w:r w:rsidR="0079475D">
        <w:rPr>
          <w:rFonts w:ascii="Times New Roman" w:hAnsi="Times New Roman" w:cs="Times New Roman"/>
          <w:b/>
          <w:sz w:val="20"/>
          <w:szCs w:val="20"/>
          <w:lang w:val="en-US"/>
        </w:rPr>
        <w:t>Tabl</w:t>
      </w:r>
      <w:r w:rsidR="00332699" w:rsidRPr="003C3A88">
        <w:rPr>
          <w:rFonts w:ascii="Times New Roman" w:hAnsi="Times New Roman" w:cs="Times New Roman"/>
          <w:b/>
          <w:sz w:val="20"/>
          <w:szCs w:val="20"/>
          <w:lang w:val="en-US"/>
        </w:rPr>
        <w:t xml:space="preserve">e 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3</w:t>
      </w:r>
      <w:r w:rsidR="00332699" w:rsidRPr="003C3A88">
        <w:rPr>
          <w:rFonts w:ascii="Times New Roman" w:hAnsi="Times New Roman" w:cs="Times New Roman"/>
          <w:b/>
          <w:sz w:val="20"/>
          <w:szCs w:val="20"/>
          <w:lang w:val="en-US"/>
        </w:rPr>
        <w:t xml:space="preserve">. </w:t>
      </w:r>
      <w:r w:rsidR="00332699" w:rsidRPr="003C3A88">
        <w:rPr>
          <w:rFonts w:ascii="Times New Roman" w:hAnsi="Times New Roman" w:cs="Times New Roman"/>
          <w:sz w:val="20"/>
          <w:szCs w:val="20"/>
          <w:lang w:val="en-US"/>
        </w:rPr>
        <w:t>P</w:t>
      </w:r>
      <w:r w:rsidR="00332699" w:rsidRPr="00332699">
        <w:rPr>
          <w:rFonts w:ascii="Times New Roman" w:hAnsi="Times New Roman" w:cs="Times New Roman"/>
          <w:sz w:val="20"/>
          <w:szCs w:val="20"/>
          <w:lang w:val="en-US"/>
        </w:rPr>
        <w:t>redefined main research outcomes of VRONI</w:t>
      </w:r>
    </w:p>
    <w:tbl>
      <w:tblPr>
        <w:tblStyle w:val="Tabellenraster"/>
        <w:tblpPr w:leftFromText="141" w:rightFromText="141" w:vertAnchor="text" w:horzAnchor="margin" w:tblpY="235"/>
        <w:tblW w:w="0" w:type="auto"/>
        <w:tblLook w:val="04A0" w:firstRow="1" w:lastRow="0" w:firstColumn="1" w:lastColumn="0" w:noHBand="0" w:noVBand="1"/>
      </w:tblPr>
      <w:tblGrid>
        <w:gridCol w:w="8504"/>
      </w:tblGrid>
      <w:tr w:rsidR="003C3A88" w:rsidRPr="000A3DEB" w14:paraId="4F746CBF" w14:textId="77777777" w:rsidTr="003C3A88">
        <w:trPr>
          <w:trHeight w:val="20"/>
        </w:trPr>
        <w:tc>
          <w:tcPr>
            <w:tcW w:w="8504" w:type="dxa"/>
          </w:tcPr>
          <w:p w14:paraId="0F872A74" w14:textId="77777777" w:rsidR="003C3A88" w:rsidRPr="00332699" w:rsidRDefault="003C3A88" w:rsidP="003C3A88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de-DE"/>
              </w:rPr>
            </w:pPr>
            <w:r w:rsidRPr="00332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de-DE"/>
              </w:rPr>
              <w:t>Clinical features and health economics management</w:t>
            </w:r>
          </w:p>
        </w:tc>
      </w:tr>
      <w:tr w:rsidR="003C3A88" w:rsidRPr="000A3DEB" w14:paraId="7751A23B" w14:textId="77777777" w:rsidTr="003C3A88">
        <w:trPr>
          <w:trHeight w:val="20"/>
        </w:trPr>
        <w:tc>
          <w:tcPr>
            <w:tcW w:w="8504" w:type="dxa"/>
          </w:tcPr>
          <w:p w14:paraId="407CB59A" w14:textId="77777777" w:rsidR="003C3A88" w:rsidRPr="00332699" w:rsidRDefault="003C3A88" w:rsidP="003C3A88">
            <w:pPr>
              <w:numPr>
                <w:ilvl w:val="1"/>
                <w:numId w:val="1"/>
              </w:numPr>
              <w:spacing w:line="360" w:lineRule="auto"/>
              <w:ind w:left="473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de-DE"/>
              </w:rPr>
            </w:pPr>
            <w:r w:rsidRPr="0033269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de-DE"/>
              </w:rPr>
              <w:t xml:space="preserve">Data analyses and reporting by the registry on estimated prevalence; geographical distribution, single genetic variants associated with disease and polygenic score </w:t>
            </w:r>
          </w:p>
          <w:p w14:paraId="0B4FA319" w14:textId="77777777" w:rsidR="003C3A88" w:rsidRPr="00332699" w:rsidRDefault="003C3A88" w:rsidP="003C3A88">
            <w:pPr>
              <w:numPr>
                <w:ilvl w:val="1"/>
                <w:numId w:val="1"/>
              </w:numPr>
              <w:spacing w:line="360" w:lineRule="auto"/>
              <w:ind w:left="473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de-DE"/>
              </w:rPr>
            </w:pPr>
            <w:r w:rsidRPr="0033269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de-DE"/>
              </w:rPr>
              <w:t>Identification of clinical criteria helpful for diagnostic of FH</w:t>
            </w:r>
          </w:p>
          <w:p w14:paraId="0930BADF" w14:textId="77777777" w:rsidR="003C3A88" w:rsidRPr="00332699" w:rsidRDefault="003C3A88" w:rsidP="003C3A88">
            <w:pPr>
              <w:numPr>
                <w:ilvl w:val="1"/>
                <w:numId w:val="1"/>
              </w:numPr>
              <w:spacing w:line="360" w:lineRule="auto"/>
              <w:ind w:left="473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de-DE"/>
              </w:rPr>
            </w:pPr>
            <w:r w:rsidRPr="0033269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de-DE"/>
              </w:rPr>
              <w:t>Evaluation of collaboration between families and physicians</w:t>
            </w:r>
          </w:p>
          <w:p w14:paraId="2D7DA6C0" w14:textId="77777777" w:rsidR="003C3A88" w:rsidRPr="00332699" w:rsidRDefault="003C3A88" w:rsidP="003C3A88">
            <w:pPr>
              <w:numPr>
                <w:ilvl w:val="1"/>
                <w:numId w:val="1"/>
              </w:numPr>
              <w:spacing w:line="360" w:lineRule="auto"/>
              <w:ind w:left="473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de-DE"/>
              </w:rPr>
            </w:pPr>
            <w:r w:rsidRPr="0033269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de-DE"/>
              </w:rPr>
              <w:t xml:space="preserve">Value, cost effectiveness and acceptance of a generalized screening </w:t>
            </w:r>
          </w:p>
          <w:p w14:paraId="4872CDE5" w14:textId="77777777" w:rsidR="003C3A88" w:rsidRPr="00332699" w:rsidRDefault="003C3A88" w:rsidP="003C3A88">
            <w:pPr>
              <w:numPr>
                <w:ilvl w:val="1"/>
                <w:numId w:val="1"/>
              </w:numPr>
              <w:spacing w:line="360" w:lineRule="auto"/>
              <w:ind w:left="473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de-DE"/>
              </w:rPr>
            </w:pPr>
            <w:r w:rsidRPr="0033269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de-DE"/>
              </w:rPr>
              <w:t>Cost effectiveness and treatment strategies including interventional approach in context of the reverse cascade screening</w:t>
            </w:r>
          </w:p>
        </w:tc>
      </w:tr>
      <w:tr w:rsidR="003C3A88" w:rsidRPr="000A3DEB" w14:paraId="7E6651ED" w14:textId="77777777" w:rsidTr="003C3A88">
        <w:trPr>
          <w:trHeight w:val="20"/>
        </w:trPr>
        <w:tc>
          <w:tcPr>
            <w:tcW w:w="8504" w:type="dxa"/>
          </w:tcPr>
          <w:p w14:paraId="11C99BAF" w14:textId="77777777" w:rsidR="003C3A88" w:rsidRPr="00332699" w:rsidRDefault="003C3A88" w:rsidP="003C3A88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de-DE"/>
              </w:rPr>
            </w:pPr>
            <w:r w:rsidRPr="00332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de-DE"/>
              </w:rPr>
              <w:t>Treatment (lifestyle and LDL-C lowering medication)</w:t>
            </w:r>
          </w:p>
        </w:tc>
      </w:tr>
      <w:tr w:rsidR="003C3A88" w:rsidRPr="000A3DEB" w14:paraId="62A61DE0" w14:textId="77777777" w:rsidTr="003C3A88">
        <w:trPr>
          <w:trHeight w:val="20"/>
        </w:trPr>
        <w:tc>
          <w:tcPr>
            <w:tcW w:w="8504" w:type="dxa"/>
          </w:tcPr>
          <w:p w14:paraId="3661EAA2" w14:textId="77777777" w:rsidR="003C3A88" w:rsidRPr="00332699" w:rsidRDefault="003C3A88" w:rsidP="003C3A88">
            <w:pPr>
              <w:numPr>
                <w:ilvl w:val="1"/>
                <w:numId w:val="2"/>
              </w:numPr>
              <w:spacing w:line="360" w:lineRule="auto"/>
              <w:ind w:left="473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de-DE"/>
              </w:rPr>
            </w:pPr>
            <w:r w:rsidRPr="0033269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de-DE"/>
              </w:rPr>
              <w:t>Change in lipid parameters</w:t>
            </w:r>
          </w:p>
          <w:p w14:paraId="6573144D" w14:textId="77777777" w:rsidR="003C3A88" w:rsidRPr="00332699" w:rsidRDefault="003C3A88" w:rsidP="003C3A88">
            <w:pPr>
              <w:numPr>
                <w:ilvl w:val="1"/>
                <w:numId w:val="2"/>
              </w:numPr>
              <w:spacing w:line="360" w:lineRule="auto"/>
              <w:ind w:left="473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de-DE"/>
              </w:rPr>
            </w:pPr>
            <w:r w:rsidRPr="0033269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de-DE"/>
              </w:rPr>
              <w:t>Change in carotid intima-media thickness</w:t>
            </w:r>
          </w:p>
          <w:p w14:paraId="0ADECACF" w14:textId="77777777" w:rsidR="003C3A88" w:rsidRPr="00332699" w:rsidRDefault="003C3A88" w:rsidP="003C3A88">
            <w:pPr>
              <w:numPr>
                <w:ilvl w:val="1"/>
                <w:numId w:val="2"/>
              </w:numPr>
              <w:spacing w:line="360" w:lineRule="auto"/>
              <w:ind w:left="473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de-DE"/>
              </w:rPr>
            </w:pPr>
            <w:r w:rsidRPr="0033269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de-DE"/>
              </w:rPr>
              <w:t>Change in measures of growth and maturation</w:t>
            </w:r>
          </w:p>
          <w:p w14:paraId="20170BD7" w14:textId="77777777" w:rsidR="003C3A88" w:rsidRPr="00332699" w:rsidRDefault="003C3A88" w:rsidP="003C3A88">
            <w:pPr>
              <w:numPr>
                <w:ilvl w:val="1"/>
                <w:numId w:val="2"/>
              </w:numPr>
              <w:spacing w:line="360" w:lineRule="auto"/>
              <w:ind w:left="473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de-DE"/>
              </w:rPr>
            </w:pPr>
            <w:r w:rsidRPr="0033269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de-DE"/>
              </w:rPr>
              <w:t>Identification of parameters to monitor the treatment</w:t>
            </w:r>
          </w:p>
          <w:p w14:paraId="2F2E0A21" w14:textId="77777777" w:rsidR="003C3A88" w:rsidRPr="00332699" w:rsidRDefault="003C3A88" w:rsidP="003C3A88">
            <w:pPr>
              <w:numPr>
                <w:ilvl w:val="1"/>
                <w:numId w:val="2"/>
              </w:numPr>
              <w:spacing w:line="360" w:lineRule="auto"/>
              <w:ind w:left="473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32699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Role of additional lifestyle risk factors (as obesity, lack of movement, high blood pressure and smoking) in prevention </w:t>
            </w:r>
          </w:p>
          <w:p w14:paraId="1447515C" w14:textId="77777777" w:rsidR="003C3A88" w:rsidRPr="00332699" w:rsidRDefault="003C3A88" w:rsidP="003C3A88">
            <w:pPr>
              <w:numPr>
                <w:ilvl w:val="1"/>
                <w:numId w:val="2"/>
              </w:numPr>
              <w:spacing w:line="360" w:lineRule="auto"/>
              <w:ind w:left="473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32699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Analyses of long-term side effects under treatment with statins or ezetimibe </w:t>
            </w:r>
          </w:p>
          <w:p w14:paraId="0F08E0D6" w14:textId="77777777" w:rsidR="003C3A88" w:rsidRPr="00332699" w:rsidRDefault="003C3A88" w:rsidP="003C3A88">
            <w:pPr>
              <w:numPr>
                <w:ilvl w:val="1"/>
                <w:numId w:val="2"/>
              </w:numPr>
              <w:spacing w:line="360" w:lineRule="auto"/>
              <w:ind w:left="473"/>
              <w:contextualSpacing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332699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Long term- cost and benefit analysis of the treatment</w:t>
            </w:r>
          </w:p>
        </w:tc>
      </w:tr>
      <w:tr w:rsidR="003C3A88" w:rsidRPr="00332699" w14:paraId="1995948F" w14:textId="77777777" w:rsidTr="003C3A88">
        <w:trPr>
          <w:trHeight w:val="20"/>
        </w:trPr>
        <w:tc>
          <w:tcPr>
            <w:tcW w:w="8504" w:type="dxa"/>
          </w:tcPr>
          <w:p w14:paraId="19D4F3B1" w14:textId="77777777" w:rsidR="003C3A88" w:rsidRPr="00332699" w:rsidRDefault="003C3A88" w:rsidP="003C3A88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de-DE"/>
              </w:rPr>
            </w:pPr>
            <w:r w:rsidRPr="00332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de-DE"/>
              </w:rPr>
              <w:t xml:space="preserve">Patient outcomes </w:t>
            </w:r>
          </w:p>
        </w:tc>
      </w:tr>
      <w:tr w:rsidR="003C3A88" w:rsidRPr="00332699" w14:paraId="24709B94" w14:textId="77777777" w:rsidTr="003C3A88">
        <w:trPr>
          <w:trHeight w:val="20"/>
        </w:trPr>
        <w:tc>
          <w:tcPr>
            <w:tcW w:w="8504" w:type="dxa"/>
          </w:tcPr>
          <w:p w14:paraId="1A7101D3" w14:textId="77777777" w:rsidR="003C3A88" w:rsidRPr="00332699" w:rsidRDefault="003C3A88" w:rsidP="003C3A88">
            <w:pPr>
              <w:numPr>
                <w:ilvl w:val="1"/>
                <w:numId w:val="3"/>
              </w:numPr>
              <w:spacing w:line="360" w:lineRule="auto"/>
              <w:ind w:left="473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de-DE"/>
              </w:rPr>
            </w:pPr>
            <w:r w:rsidRPr="00332699">
              <w:rPr>
                <w:rFonts w:ascii="Times New Roman" w:eastAsia="Times New Roman" w:hAnsi="Times New Roman" w:cs="Times New Roman"/>
                <w:sz w:val="20"/>
                <w:szCs w:val="20"/>
                <w:lang w:val="en-GB" w:eastAsia="de-DE"/>
              </w:rPr>
              <w:t xml:space="preserve">Screening </w:t>
            </w:r>
            <w:r w:rsidRPr="0033269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de-DE"/>
              </w:rPr>
              <w:t xml:space="preserve">and treatment effects in long term risk of cardiovascular events </w:t>
            </w:r>
          </w:p>
          <w:p w14:paraId="7C5FC740" w14:textId="77777777" w:rsidR="003C3A88" w:rsidRPr="00332699" w:rsidRDefault="003C3A88" w:rsidP="003C3A88">
            <w:pPr>
              <w:numPr>
                <w:ilvl w:val="1"/>
                <w:numId w:val="3"/>
              </w:numPr>
              <w:spacing w:line="360" w:lineRule="auto"/>
              <w:ind w:left="473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de-DE"/>
              </w:rPr>
            </w:pPr>
            <w:r w:rsidRPr="0033269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de-DE"/>
              </w:rPr>
              <w:t xml:space="preserve">Quality of life assessment </w:t>
            </w:r>
          </w:p>
          <w:p w14:paraId="016BED05" w14:textId="77777777" w:rsidR="003C3A88" w:rsidRPr="00332699" w:rsidRDefault="003C3A88" w:rsidP="003C3A88">
            <w:pPr>
              <w:numPr>
                <w:ilvl w:val="1"/>
                <w:numId w:val="3"/>
              </w:numPr>
              <w:spacing w:line="360" w:lineRule="auto"/>
              <w:ind w:left="473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de-DE"/>
              </w:rPr>
            </w:pPr>
            <w:r w:rsidRPr="0033269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de-DE"/>
              </w:rPr>
              <w:t xml:space="preserve">Treatment compliance and adherence </w:t>
            </w:r>
          </w:p>
        </w:tc>
      </w:tr>
    </w:tbl>
    <w:p w14:paraId="01EF6579" w14:textId="77777777" w:rsidR="00332699" w:rsidRDefault="00332699" w:rsidP="00332699">
      <w:pPr>
        <w:spacing w:line="48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14:paraId="58148F46" w14:textId="77777777" w:rsidR="00332699" w:rsidRDefault="00332699" w:rsidP="00332699">
      <w:pPr>
        <w:spacing w:line="48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14:paraId="27C952BD" w14:textId="77777777" w:rsidR="00332699" w:rsidRDefault="00332699" w:rsidP="00332699">
      <w:pPr>
        <w:spacing w:line="48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14:paraId="7177F320" w14:textId="77777777" w:rsidR="00332699" w:rsidRPr="00332699" w:rsidRDefault="00332699" w:rsidP="00332699">
      <w:pPr>
        <w:spacing w:line="48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14:paraId="21B703FE" w14:textId="77777777" w:rsidR="004C66D2" w:rsidRPr="00332699" w:rsidRDefault="004C66D2">
      <w:pPr>
        <w:rPr>
          <w:lang w:val="en-US"/>
        </w:rPr>
      </w:pPr>
    </w:p>
    <w:p w14:paraId="0520FA5F" w14:textId="77777777" w:rsidR="00332699" w:rsidRPr="00332699" w:rsidRDefault="00332699">
      <w:pPr>
        <w:rPr>
          <w:lang w:val="en-US"/>
        </w:rPr>
      </w:pPr>
    </w:p>
    <w:sectPr w:rsidR="00332699" w:rsidRPr="0033269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BF70A8"/>
    <w:multiLevelType w:val="hybridMultilevel"/>
    <w:tmpl w:val="58D8CC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FA3013"/>
    <w:multiLevelType w:val="hybridMultilevel"/>
    <w:tmpl w:val="21DEC2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731FF6"/>
    <w:multiLevelType w:val="hybridMultilevel"/>
    <w:tmpl w:val="9D0EA8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699"/>
    <w:rsid w:val="000A3DEB"/>
    <w:rsid w:val="002173B5"/>
    <w:rsid w:val="00332699"/>
    <w:rsid w:val="003C3A88"/>
    <w:rsid w:val="004C66D2"/>
    <w:rsid w:val="0079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29B7B"/>
  <w15:chartTrackingRefBased/>
  <w15:docId w15:val="{2902EC43-B093-42EA-AABC-CF33E7FBA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332699"/>
    <w:pPr>
      <w:spacing w:after="0" w:line="240" w:lineRule="auto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Zchn"/>
    <w:rsid w:val="003C3A88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DefaultZchn">
    <w:name w:val="Default Zchn"/>
    <w:basedOn w:val="Absatz-Standardschriftart"/>
    <w:link w:val="Default"/>
    <w:rsid w:val="003C3A88"/>
    <w:rPr>
      <w:rFonts w:ascii="Arial" w:eastAsia="SimSun" w:hAnsi="Arial" w:cs="Arial"/>
      <w:color w:val="000000"/>
      <w:sz w:val="24"/>
      <w:szCs w:val="24"/>
    </w:rPr>
  </w:style>
  <w:style w:type="character" w:styleId="Fett">
    <w:name w:val="Strong"/>
    <w:basedOn w:val="Absatz-Standardschriftart"/>
    <w:uiPriority w:val="22"/>
    <w:qFormat/>
    <w:rsid w:val="003C3A88"/>
    <w:rPr>
      <w:b/>
      <w:bCs/>
    </w:rPr>
  </w:style>
  <w:style w:type="character" w:customStyle="1" w:styleId="orcid-id-https">
    <w:name w:val="orcid-id-https"/>
    <w:basedOn w:val="Absatz-Standardschriftart"/>
    <w:rsid w:val="003C3A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V.Sanin</dc:creator>
  <cp:keywords/>
  <dc:description/>
  <cp:lastModifiedBy>Veronika Sanin</cp:lastModifiedBy>
  <cp:revision>5</cp:revision>
  <dcterms:created xsi:type="dcterms:W3CDTF">2021-03-05T13:40:00Z</dcterms:created>
  <dcterms:modified xsi:type="dcterms:W3CDTF">2021-09-29T16:45:00Z</dcterms:modified>
</cp:coreProperties>
</file>