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B8A1C1" w14:textId="77777777" w:rsidR="00F03BE6" w:rsidRPr="00587B7B" w:rsidRDefault="00F03BE6">
      <w:pPr>
        <w:rPr>
          <w:rFonts w:asciiTheme="minorHAnsi" w:hAnsiTheme="minorHAnsi"/>
          <w:b/>
          <w:sz w:val="28"/>
          <w:lang w:val="en-US"/>
        </w:rPr>
      </w:pPr>
      <w:r w:rsidRPr="00587B7B">
        <w:rPr>
          <w:rFonts w:asciiTheme="minorHAnsi" w:hAnsiTheme="minorHAnsi"/>
          <w:b/>
          <w:sz w:val="28"/>
          <w:lang w:val="en-US"/>
        </w:rPr>
        <w:t>Supplement</w:t>
      </w:r>
      <w:r w:rsidR="00400170" w:rsidRPr="00587B7B">
        <w:rPr>
          <w:rFonts w:asciiTheme="minorHAnsi" w:hAnsiTheme="minorHAnsi"/>
          <w:b/>
          <w:sz w:val="28"/>
          <w:lang w:val="en-US"/>
        </w:rPr>
        <w:t xml:space="preserve"> </w:t>
      </w:r>
      <w:r w:rsidRPr="00587B7B">
        <w:rPr>
          <w:rFonts w:asciiTheme="minorHAnsi" w:hAnsiTheme="minorHAnsi"/>
          <w:b/>
          <w:sz w:val="28"/>
          <w:lang w:val="en-US"/>
        </w:rPr>
        <w:t>1</w:t>
      </w:r>
      <w:bookmarkStart w:id="0" w:name="_GoBack"/>
      <w:bookmarkEnd w:id="0"/>
    </w:p>
    <w:p w14:paraId="5C222488" w14:textId="77777777" w:rsidR="00F03BE6" w:rsidRPr="005B3CD9" w:rsidRDefault="00F03BE6">
      <w:pPr>
        <w:rPr>
          <w:lang w:val="en-US"/>
        </w:rPr>
      </w:pPr>
    </w:p>
    <w:p w14:paraId="24E050D2" w14:textId="77777777" w:rsidR="00400170" w:rsidRPr="00400170" w:rsidRDefault="00F03BE6" w:rsidP="006E1073">
      <w:pPr>
        <w:pStyle w:val="Caption"/>
        <w:keepNext/>
        <w:rPr>
          <w:lang w:val="en-US"/>
        </w:rPr>
      </w:pPr>
      <w:r w:rsidRPr="00EC5590">
        <w:rPr>
          <w:b/>
          <w:lang w:val="en-US"/>
        </w:rPr>
        <w:t xml:space="preserve">Table </w:t>
      </w:r>
      <w:r w:rsidR="00251748" w:rsidRPr="00EC5590">
        <w:rPr>
          <w:b/>
          <w:lang w:val="en-US"/>
        </w:rPr>
        <w:t>S</w:t>
      </w:r>
      <w:r w:rsidRPr="00EC5590">
        <w:rPr>
          <w:b/>
        </w:rPr>
        <w:fldChar w:fldCharType="begin"/>
      </w:r>
      <w:r w:rsidRPr="00EC5590">
        <w:rPr>
          <w:b/>
          <w:lang w:val="en-US"/>
        </w:rPr>
        <w:instrText xml:space="preserve"> SEQ Table \* ARABIC </w:instrText>
      </w:r>
      <w:r w:rsidRPr="00EC5590">
        <w:rPr>
          <w:b/>
        </w:rPr>
        <w:fldChar w:fldCharType="separate"/>
      </w:r>
      <w:r w:rsidR="00A602D5" w:rsidRPr="00EC5590">
        <w:rPr>
          <w:b/>
          <w:noProof/>
          <w:lang w:val="en-US"/>
        </w:rPr>
        <w:t>1</w:t>
      </w:r>
      <w:r w:rsidRPr="00EC5590">
        <w:rPr>
          <w:b/>
        </w:rPr>
        <w:fldChar w:fldCharType="end"/>
      </w:r>
      <w:r w:rsidRPr="00EC5590">
        <w:rPr>
          <w:b/>
          <w:lang w:val="en-US"/>
        </w:rPr>
        <w:t>:</w:t>
      </w:r>
      <w:r w:rsidRPr="00F03BE6">
        <w:rPr>
          <w:lang w:val="en-US"/>
        </w:rPr>
        <w:t xml:space="preserve"> </w:t>
      </w:r>
      <w:r w:rsidRPr="00857B21">
        <w:rPr>
          <w:b/>
          <w:lang w:val="en-US"/>
        </w:rPr>
        <w:t>Investigated compounds, their CAS numbers, molecular weights, suppliers</w:t>
      </w:r>
      <w:r w:rsidR="009B45E8" w:rsidRPr="00857B21">
        <w:rPr>
          <w:b/>
          <w:lang w:val="en-US"/>
        </w:rPr>
        <w:t>, and purities</w:t>
      </w:r>
      <w:r w:rsidRPr="00857B21">
        <w:rPr>
          <w:b/>
          <w:lang w:val="en-US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098"/>
        <w:gridCol w:w="1649"/>
        <w:gridCol w:w="1353"/>
        <w:gridCol w:w="2069"/>
        <w:gridCol w:w="3773"/>
      </w:tblGrid>
      <w:tr w:rsidR="00751D8B" w:rsidRPr="00587B7B" w14:paraId="7E8CB8B7" w14:textId="77777777" w:rsidTr="00DF00B4">
        <w:trPr>
          <w:trHeight w:val="227"/>
        </w:trPr>
        <w:tc>
          <w:tcPr>
            <w:tcW w:w="5098" w:type="dxa"/>
          </w:tcPr>
          <w:p w14:paraId="4C8952D8" w14:textId="77777777" w:rsidR="00751D8B" w:rsidRPr="00587B7B" w:rsidRDefault="00751D8B" w:rsidP="00CC4C1F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en-US" w:eastAsia="de-DE"/>
              </w:rPr>
            </w:pPr>
            <w:r w:rsidRPr="00587B7B"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en-US" w:eastAsia="de-DE"/>
              </w:rPr>
              <w:t>Full name</w:t>
            </w:r>
          </w:p>
        </w:tc>
        <w:tc>
          <w:tcPr>
            <w:tcW w:w="1649" w:type="dxa"/>
            <w:noWrap/>
            <w:hideMark/>
          </w:tcPr>
          <w:p w14:paraId="4B3BF80B" w14:textId="604E8EC5" w:rsidR="00751D8B" w:rsidRPr="00587B7B" w:rsidRDefault="00587B7B" w:rsidP="00AC6B7A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en-US" w:eastAsia="de-DE"/>
              </w:rPr>
              <w:t>Abbreviation</w:t>
            </w:r>
          </w:p>
        </w:tc>
        <w:tc>
          <w:tcPr>
            <w:tcW w:w="0" w:type="auto"/>
          </w:tcPr>
          <w:p w14:paraId="56A79416" w14:textId="77777777" w:rsidR="00751D8B" w:rsidRPr="00587B7B" w:rsidRDefault="00751D8B" w:rsidP="00AC6B7A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eastAsia="de-DE"/>
              </w:rPr>
              <w:t>CAS</w:t>
            </w:r>
          </w:p>
        </w:tc>
        <w:tc>
          <w:tcPr>
            <w:tcW w:w="0" w:type="auto"/>
            <w:noWrap/>
            <w:hideMark/>
          </w:tcPr>
          <w:p w14:paraId="75E904E1" w14:textId="77777777" w:rsidR="00751D8B" w:rsidRPr="00587B7B" w:rsidRDefault="00751D8B" w:rsidP="00AC6B7A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587B7B"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eastAsia="de-DE"/>
              </w:rPr>
              <w:t>Molecular</w:t>
            </w:r>
            <w:proofErr w:type="spellEnd"/>
            <w:r w:rsidRPr="00587B7B"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eastAsia="de-DE"/>
              </w:rPr>
              <w:t xml:space="preserve"> </w:t>
            </w:r>
            <w:proofErr w:type="spellStart"/>
            <w:r w:rsidRPr="00587B7B"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eastAsia="de-DE"/>
              </w:rPr>
              <w:t>weight</w:t>
            </w:r>
            <w:proofErr w:type="spellEnd"/>
            <w:r w:rsidRPr="00587B7B"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eastAsia="de-DE"/>
              </w:rPr>
              <w:t xml:space="preserve"> (Da)</w:t>
            </w:r>
          </w:p>
        </w:tc>
        <w:tc>
          <w:tcPr>
            <w:tcW w:w="0" w:type="auto"/>
          </w:tcPr>
          <w:p w14:paraId="076D135E" w14:textId="77777777" w:rsidR="00751D8B" w:rsidRPr="00587B7B" w:rsidRDefault="00751D8B" w:rsidP="00AC6B7A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587B7B"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eastAsia="de-DE"/>
              </w:rPr>
              <w:t>Supplier</w:t>
            </w:r>
            <w:proofErr w:type="spellEnd"/>
            <w:r w:rsidRPr="00587B7B"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eastAsia="de-DE"/>
              </w:rPr>
              <w:t xml:space="preserve">, </w:t>
            </w:r>
            <w:proofErr w:type="spellStart"/>
            <w:r w:rsidRPr="00587B7B"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eastAsia="de-DE"/>
              </w:rPr>
              <w:t>product</w:t>
            </w:r>
            <w:proofErr w:type="spellEnd"/>
            <w:r w:rsidRPr="00587B7B"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eastAsia="de-DE"/>
              </w:rPr>
              <w:t xml:space="preserve"> </w:t>
            </w:r>
            <w:proofErr w:type="spellStart"/>
            <w:r w:rsidRPr="00587B7B"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eastAsia="de-DE"/>
              </w:rPr>
              <w:t>number</w:t>
            </w:r>
            <w:proofErr w:type="spellEnd"/>
          </w:p>
        </w:tc>
      </w:tr>
      <w:tr w:rsidR="00751D8B" w:rsidRPr="00587B7B" w14:paraId="05C7C163" w14:textId="77777777" w:rsidTr="00DF00B4">
        <w:trPr>
          <w:trHeight w:val="227"/>
        </w:trPr>
        <w:tc>
          <w:tcPr>
            <w:tcW w:w="5098" w:type="dxa"/>
          </w:tcPr>
          <w:p w14:paraId="77972DD4" w14:textId="77777777" w:rsidR="00751D8B" w:rsidRPr="00587B7B" w:rsidRDefault="00751D8B" w:rsidP="00CC4C1F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15-deoxy-δ12,14-prostaglandin J2</w:t>
            </w:r>
          </w:p>
        </w:tc>
        <w:tc>
          <w:tcPr>
            <w:tcW w:w="1649" w:type="dxa"/>
            <w:noWrap/>
          </w:tcPr>
          <w:p w14:paraId="7DC606D6" w14:textId="77777777" w:rsidR="00751D8B" w:rsidRPr="00587B7B" w:rsidRDefault="00751D8B" w:rsidP="00AC6B7A">
            <w:pPr>
              <w:jc w:val="center"/>
              <w:rPr>
                <w:rFonts w:asciiTheme="minorHAnsi" w:hAnsiTheme="minorHAnsi"/>
                <w:bCs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15d-PGJ2</w:t>
            </w:r>
          </w:p>
        </w:tc>
        <w:tc>
          <w:tcPr>
            <w:tcW w:w="0" w:type="auto"/>
          </w:tcPr>
          <w:p w14:paraId="31014471" w14:textId="77777777" w:rsidR="00751D8B" w:rsidRPr="00587B7B" w:rsidRDefault="00751D8B" w:rsidP="00AC6B7A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87893-55-8</w:t>
            </w:r>
          </w:p>
        </w:tc>
        <w:tc>
          <w:tcPr>
            <w:tcW w:w="0" w:type="auto"/>
            <w:noWrap/>
          </w:tcPr>
          <w:p w14:paraId="18AB70E7" w14:textId="77777777" w:rsidR="00751D8B" w:rsidRPr="00587B7B" w:rsidRDefault="00751D8B" w:rsidP="00AC6B7A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316.50</w:t>
            </w:r>
          </w:p>
        </w:tc>
        <w:tc>
          <w:tcPr>
            <w:tcW w:w="0" w:type="auto"/>
          </w:tcPr>
          <w:p w14:paraId="04171D32" w14:textId="6256ED67" w:rsidR="00751D8B" w:rsidRPr="00587B7B" w:rsidRDefault="00587B7B" w:rsidP="00587B7B">
            <w:pPr>
              <w:jc w:val="center"/>
              <w:rPr>
                <w:rFonts w:asciiTheme="minorHAnsi" w:eastAsiaTheme="minorHAnsi" w:hAnsiTheme="minorHAnsi" w:cstheme="minorBidi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 xml:space="preserve">Santa Cruz Biotechnology, </w:t>
            </w:r>
            <w:r w:rsidRPr="00587B7B">
              <w:rPr>
                <w:rFonts w:asciiTheme="minorHAnsi" w:hAnsiTheme="minorHAnsi"/>
                <w:sz w:val="20"/>
                <w:szCs w:val="20"/>
              </w:rPr>
              <w:t>sc-201262</w:t>
            </w:r>
          </w:p>
        </w:tc>
      </w:tr>
      <w:tr w:rsidR="00751D8B" w:rsidRPr="00587B7B" w14:paraId="70791029" w14:textId="77777777" w:rsidTr="00DF00B4">
        <w:trPr>
          <w:trHeight w:val="227"/>
        </w:trPr>
        <w:tc>
          <w:tcPr>
            <w:tcW w:w="5098" w:type="dxa"/>
          </w:tcPr>
          <w:p w14:paraId="5B52AB9C" w14:textId="77777777" w:rsidR="00751D8B" w:rsidRPr="00587B7B" w:rsidRDefault="00751D8B" w:rsidP="005149A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Rosiglitazone</w:t>
            </w:r>
            <w:proofErr w:type="spellEnd"/>
          </w:p>
        </w:tc>
        <w:tc>
          <w:tcPr>
            <w:tcW w:w="1649" w:type="dxa"/>
            <w:noWrap/>
          </w:tcPr>
          <w:p w14:paraId="0D8E65CD" w14:textId="77777777" w:rsidR="00751D8B" w:rsidRPr="00587B7B" w:rsidRDefault="00751D8B" w:rsidP="00AC6B7A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Rosi</w:t>
            </w:r>
          </w:p>
        </w:tc>
        <w:tc>
          <w:tcPr>
            <w:tcW w:w="0" w:type="auto"/>
          </w:tcPr>
          <w:p w14:paraId="2AE4330E" w14:textId="77777777" w:rsidR="00751D8B" w:rsidRPr="00587B7B" w:rsidRDefault="00751D8B" w:rsidP="005149A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122320-73-4 </w:t>
            </w:r>
          </w:p>
        </w:tc>
        <w:tc>
          <w:tcPr>
            <w:tcW w:w="0" w:type="auto"/>
            <w:noWrap/>
          </w:tcPr>
          <w:p w14:paraId="0F8761CD" w14:textId="77777777" w:rsidR="00751D8B" w:rsidRPr="00587B7B" w:rsidRDefault="00751D8B" w:rsidP="005149A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357.43</w:t>
            </w:r>
          </w:p>
        </w:tc>
        <w:tc>
          <w:tcPr>
            <w:tcW w:w="0" w:type="auto"/>
          </w:tcPr>
          <w:p w14:paraId="57BFB469" w14:textId="6284227E" w:rsidR="00751D8B" w:rsidRPr="00587B7B" w:rsidRDefault="004E34A9" w:rsidP="00AC6B7A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 xml:space="preserve">Sigma Aldrich, </w:t>
            </w:r>
            <w:r w:rsidRPr="00587B7B">
              <w:rPr>
                <w:rFonts w:asciiTheme="minorHAnsi" w:hAnsiTheme="minorHAnsi"/>
                <w:sz w:val="20"/>
                <w:szCs w:val="20"/>
              </w:rPr>
              <w:t>R2408</w:t>
            </w:r>
          </w:p>
        </w:tc>
      </w:tr>
      <w:tr w:rsidR="00751D8B" w:rsidRPr="00587B7B" w14:paraId="03385E85" w14:textId="77777777" w:rsidTr="00DF00B4">
        <w:trPr>
          <w:trHeight w:val="227"/>
        </w:trPr>
        <w:tc>
          <w:tcPr>
            <w:tcW w:w="5098" w:type="dxa"/>
          </w:tcPr>
          <w:p w14:paraId="6F6DE3F0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bCs/>
                <w:color w:val="000000"/>
                <w:sz w:val="20"/>
                <w:szCs w:val="20"/>
              </w:rPr>
            </w:pPr>
            <w:proofErr w:type="spellStart"/>
            <w:r w:rsidRPr="00587B7B">
              <w:rPr>
                <w:rFonts w:asciiTheme="minorHAnsi" w:hAnsiTheme="minorHAnsi"/>
                <w:bCs/>
                <w:color w:val="000000"/>
                <w:sz w:val="20"/>
                <w:szCs w:val="20"/>
              </w:rPr>
              <w:t>Diisononyl</w:t>
            </w:r>
            <w:proofErr w:type="spellEnd"/>
            <w:r w:rsidRPr="00587B7B">
              <w:rPr>
                <w:rFonts w:asciiTheme="minorHAnsi" w:hAnsiTheme="minorHAnsi"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87B7B">
              <w:rPr>
                <w:rFonts w:asciiTheme="minorHAnsi" w:hAnsiTheme="minorHAnsi"/>
                <w:bCs/>
                <w:color w:val="000000"/>
                <w:sz w:val="20"/>
                <w:szCs w:val="20"/>
              </w:rPr>
              <w:t>phthalate</w:t>
            </w:r>
            <w:proofErr w:type="spellEnd"/>
          </w:p>
        </w:tc>
        <w:tc>
          <w:tcPr>
            <w:tcW w:w="1649" w:type="dxa"/>
            <w:noWrap/>
          </w:tcPr>
          <w:p w14:paraId="65CE4F84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bCs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bCs/>
                <w:color w:val="000000"/>
                <w:sz w:val="20"/>
                <w:szCs w:val="20"/>
              </w:rPr>
              <w:t>DINP</w:t>
            </w:r>
          </w:p>
        </w:tc>
        <w:tc>
          <w:tcPr>
            <w:tcW w:w="0" w:type="auto"/>
          </w:tcPr>
          <w:p w14:paraId="36CD795C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20548-62-3</w:t>
            </w:r>
          </w:p>
        </w:tc>
        <w:tc>
          <w:tcPr>
            <w:tcW w:w="0" w:type="auto"/>
            <w:noWrap/>
          </w:tcPr>
          <w:p w14:paraId="03B58250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418.62</w:t>
            </w:r>
          </w:p>
        </w:tc>
        <w:tc>
          <w:tcPr>
            <w:tcW w:w="0" w:type="auto"/>
          </w:tcPr>
          <w:p w14:paraId="6554D9E7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Sigma Aldrich, 49568</w:t>
            </w:r>
          </w:p>
        </w:tc>
      </w:tr>
      <w:tr w:rsidR="00751D8B" w:rsidRPr="00587B7B" w14:paraId="1A343A0D" w14:textId="77777777" w:rsidTr="00DF00B4">
        <w:trPr>
          <w:trHeight w:val="227"/>
        </w:trPr>
        <w:tc>
          <w:tcPr>
            <w:tcW w:w="5098" w:type="dxa"/>
          </w:tcPr>
          <w:p w14:paraId="248EC180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Monohydroxy</w:t>
            </w:r>
            <w:proofErr w:type="spellEnd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isononyl</w:t>
            </w:r>
            <w:proofErr w:type="spellEnd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phthalate</w:t>
            </w:r>
            <w:proofErr w:type="spellEnd"/>
          </w:p>
        </w:tc>
        <w:tc>
          <w:tcPr>
            <w:tcW w:w="1649" w:type="dxa"/>
            <w:noWrap/>
          </w:tcPr>
          <w:p w14:paraId="13A21349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bCs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bCs/>
                <w:color w:val="000000"/>
                <w:sz w:val="20"/>
                <w:szCs w:val="20"/>
              </w:rPr>
              <w:t>MHINP</w:t>
            </w:r>
          </w:p>
        </w:tc>
        <w:tc>
          <w:tcPr>
            <w:tcW w:w="0" w:type="auto"/>
          </w:tcPr>
          <w:p w14:paraId="4BCAA273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898544-10-0</w:t>
            </w:r>
          </w:p>
        </w:tc>
        <w:tc>
          <w:tcPr>
            <w:tcW w:w="0" w:type="auto"/>
            <w:noWrap/>
          </w:tcPr>
          <w:p w14:paraId="37C6E1D5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308.37</w:t>
            </w:r>
          </w:p>
        </w:tc>
        <w:tc>
          <w:tcPr>
            <w:tcW w:w="0" w:type="auto"/>
          </w:tcPr>
          <w:p w14:paraId="63D269DD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Santa Cruz Biotechnology, sc-484497</w:t>
            </w:r>
          </w:p>
        </w:tc>
      </w:tr>
      <w:tr w:rsidR="00751D8B" w:rsidRPr="00587B7B" w14:paraId="4CEFB850" w14:textId="77777777" w:rsidTr="00DF00B4">
        <w:trPr>
          <w:trHeight w:val="227"/>
        </w:trPr>
        <w:tc>
          <w:tcPr>
            <w:tcW w:w="5098" w:type="dxa"/>
          </w:tcPr>
          <w:p w14:paraId="60A3B460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Diisodecyl</w:t>
            </w:r>
            <w:proofErr w:type="spellEnd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phthalate</w:t>
            </w:r>
            <w:proofErr w:type="spellEnd"/>
          </w:p>
        </w:tc>
        <w:tc>
          <w:tcPr>
            <w:tcW w:w="1649" w:type="dxa"/>
            <w:noWrap/>
          </w:tcPr>
          <w:p w14:paraId="034BB4CD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bCs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bCs/>
                <w:color w:val="000000"/>
                <w:sz w:val="20"/>
                <w:szCs w:val="20"/>
              </w:rPr>
              <w:t>DIDP</w:t>
            </w:r>
          </w:p>
        </w:tc>
        <w:tc>
          <w:tcPr>
            <w:tcW w:w="0" w:type="auto"/>
          </w:tcPr>
          <w:p w14:paraId="0A63BB7F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26761-40-0</w:t>
            </w:r>
          </w:p>
        </w:tc>
        <w:tc>
          <w:tcPr>
            <w:tcW w:w="0" w:type="auto"/>
            <w:noWrap/>
          </w:tcPr>
          <w:p w14:paraId="2F1CB242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446.66</w:t>
            </w:r>
          </w:p>
        </w:tc>
        <w:tc>
          <w:tcPr>
            <w:tcW w:w="0" w:type="auto"/>
          </w:tcPr>
          <w:p w14:paraId="7AEF6482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Santa Cruz Biotechnology, sc-484497</w:t>
            </w:r>
          </w:p>
        </w:tc>
      </w:tr>
      <w:tr w:rsidR="00751D8B" w:rsidRPr="00D810F1" w14:paraId="0E057EB3" w14:textId="77777777" w:rsidTr="00DF00B4">
        <w:trPr>
          <w:trHeight w:val="227"/>
        </w:trPr>
        <w:tc>
          <w:tcPr>
            <w:tcW w:w="5098" w:type="dxa"/>
          </w:tcPr>
          <w:p w14:paraId="237EB8A5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Monocarboxy</w:t>
            </w:r>
            <w:proofErr w:type="spellEnd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isononyl</w:t>
            </w:r>
            <w:proofErr w:type="spellEnd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phthalate</w:t>
            </w:r>
            <w:proofErr w:type="spellEnd"/>
          </w:p>
        </w:tc>
        <w:tc>
          <w:tcPr>
            <w:tcW w:w="1649" w:type="dxa"/>
            <w:noWrap/>
          </w:tcPr>
          <w:p w14:paraId="4F7E54C7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bCs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bCs/>
                <w:color w:val="000000"/>
                <w:sz w:val="20"/>
                <w:szCs w:val="20"/>
              </w:rPr>
              <w:t>MCINP</w:t>
            </w:r>
          </w:p>
        </w:tc>
        <w:tc>
          <w:tcPr>
            <w:tcW w:w="0" w:type="auto"/>
          </w:tcPr>
          <w:p w14:paraId="3C873108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</w:tcPr>
          <w:p w14:paraId="2970D879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336.38</w:t>
            </w:r>
          </w:p>
        </w:tc>
        <w:tc>
          <w:tcPr>
            <w:tcW w:w="0" w:type="auto"/>
          </w:tcPr>
          <w:p w14:paraId="692D6841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val="en-US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val="en-US"/>
              </w:rPr>
              <w:t>Toronto Research Chemicals, TRC-M547920</w:t>
            </w:r>
          </w:p>
        </w:tc>
      </w:tr>
      <w:tr w:rsidR="00751D8B" w:rsidRPr="00587B7B" w14:paraId="5A3F04DF" w14:textId="77777777" w:rsidTr="00DF00B4">
        <w:trPr>
          <w:trHeight w:val="227"/>
        </w:trPr>
        <w:tc>
          <w:tcPr>
            <w:tcW w:w="5098" w:type="dxa"/>
          </w:tcPr>
          <w:p w14:paraId="03DA60E3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Bis(2-propylheptyl) 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phthalate</w:t>
            </w:r>
            <w:proofErr w:type="spellEnd"/>
          </w:p>
        </w:tc>
        <w:tc>
          <w:tcPr>
            <w:tcW w:w="1649" w:type="dxa"/>
            <w:noWrap/>
          </w:tcPr>
          <w:p w14:paraId="6BC39F5B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DPHP</w:t>
            </w:r>
          </w:p>
        </w:tc>
        <w:tc>
          <w:tcPr>
            <w:tcW w:w="0" w:type="auto"/>
          </w:tcPr>
          <w:p w14:paraId="4AC55D6B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53306-54-0 </w:t>
            </w:r>
          </w:p>
        </w:tc>
        <w:tc>
          <w:tcPr>
            <w:tcW w:w="0" w:type="auto"/>
            <w:noWrap/>
          </w:tcPr>
          <w:p w14:paraId="109DB95A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446.66</w:t>
            </w:r>
          </w:p>
        </w:tc>
        <w:tc>
          <w:tcPr>
            <w:tcW w:w="0" w:type="auto"/>
          </w:tcPr>
          <w:p w14:paraId="0DDC5F41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HPC Standards, 674046</w:t>
            </w:r>
          </w:p>
        </w:tc>
      </w:tr>
      <w:tr w:rsidR="00751D8B" w:rsidRPr="00D810F1" w14:paraId="786990F5" w14:textId="77777777" w:rsidTr="00DF00B4">
        <w:trPr>
          <w:trHeight w:val="227"/>
        </w:trPr>
        <w:tc>
          <w:tcPr>
            <w:tcW w:w="5098" w:type="dxa"/>
          </w:tcPr>
          <w:p w14:paraId="3EAACB0F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6-Hydroxy 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Monopropylheptyl</w:t>
            </w:r>
            <w:proofErr w:type="spellEnd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phthalate</w:t>
            </w:r>
            <w:proofErr w:type="spellEnd"/>
          </w:p>
        </w:tc>
        <w:tc>
          <w:tcPr>
            <w:tcW w:w="1649" w:type="dxa"/>
            <w:noWrap/>
          </w:tcPr>
          <w:p w14:paraId="393CD571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OH-MPHP</w:t>
            </w:r>
          </w:p>
        </w:tc>
        <w:tc>
          <w:tcPr>
            <w:tcW w:w="0" w:type="auto"/>
          </w:tcPr>
          <w:p w14:paraId="6DD52577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1372605-11-2</w:t>
            </w:r>
          </w:p>
        </w:tc>
        <w:tc>
          <w:tcPr>
            <w:tcW w:w="0" w:type="auto"/>
            <w:noWrap/>
          </w:tcPr>
          <w:p w14:paraId="250B4922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322.39</w:t>
            </w:r>
          </w:p>
        </w:tc>
        <w:tc>
          <w:tcPr>
            <w:tcW w:w="0" w:type="auto"/>
          </w:tcPr>
          <w:p w14:paraId="3D015D6A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val="en-US"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val="en-US"/>
              </w:rPr>
              <w:t>Toronto Research Chemicals, TRC-M567075</w:t>
            </w:r>
          </w:p>
        </w:tc>
      </w:tr>
      <w:tr w:rsidR="00751D8B" w:rsidRPr="00587B7B" w14:paraId="69E78D3F" w14:textId="77777777" w:rsidTr="00DF00B4">
        <w:trPr>
          <w:trHeight w:val="227"/>
        </w:trPr>
        <w:tc>
          <w:tcPr>
            <w:tcW w:w="5098" w:type="dxa"/>
          </w:tcPr>
          <w:p w14:paraId="04EB04F6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Di-n-butyl 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phthalate</w:t>
            </w:r>
            <w:proofErr w:type="spellEnd"/>
          </w:p>
        </w:tc>
        <w:tc>
          <w:tcPr>
            <w:tcW w:w="1649" w:type="dxa"/>
            <w:noWrap/>
          </w:tcPr>
          <w:p w14:paraId="472A11E1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DBP</w:t>
            </w:r>
          </w:p>
        </w:tc>
        <w:tc>
          <w:tcPr>
            <w:tcW w:w="0" w:type="auto"/>
          </w:tcPr>
          <w:p w14:paraId="33FCCDA4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84-74-2</w:t>
            </w:r>
          </w:p>
        </w:tc>
        <w:tc>
          <w:tcPr>
            <w:tcW w:w="0" w:type="auto"/>
            <w:noWrap/>
          </w:tcPr>
          <w:p w14:paraId="0469CB72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278.34</w:t>
            </w:r>
          </w:p>
        </w:tc>
        <w:tc>
          <w:tcPr>
            <w:tcW w:w="0" w:type="auto"/>
          </w:tcPr>
          <w:p w14:paraId="69AE9719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Santa Cruz Biotechnology, sc-257307</w:t>
            </w:r>
          </w:p>
        </w:tc>
      </w:tr>
      <w:tr w:rsidR="00751D8B" w:rsidRPr="00587B7B" w14:paraId="5FEB1EB3" w14:textId="77777777" w:rsidTr="00DF00B4">
        <w:trPr>
          <w:trHeight w:val="227"/>
        </w:trPr>
        <w:tc>
          <w:tcPr>
            <w:tcW w:w="5098" w:type="dxa"/>
          </w:tcPr>
          <w:p w14:paraId="73228AB1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Monobutyl 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phthalate</w:t>
            </w:r>
            <w:proofErr w:type="spellEnd"/>
          </w:p>
        </w:tc>
        <w:tc>
          <w:tcPr>
            <w:tcW w:w="1649" w:type="dxa"/>
            <w:noWrap/>
          </w:tcPr>
          <w:p w14:paraId="0F2F9C38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MBuP</w:t>
            </w:r>
            <w:proofErr w:type="spellEnd"/>
          </w:p>
        </w:tc>
        <w:tc>
          <w:tcPr>
            <w:tcW w:w="0" w:type="auto"/>
          </w:tcPr>
          <w:p w14:paraId="3088C3D2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131-70-4</w:t>
            </w:r>
          </w:p>
        </w:tc>
        <w:tc>
          <w:tcPr>
            <w:tcW w:w="0" w:type="auto"/>
            <w:noWrap/>
          </w:tcPr>
          <w:p w14:paraId="09CD20F7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222.24</w:t>
            </w:r>
          </w:p>
        </w:tc>
        <w:tc>
          <w:tcPr>
            <w:tcW w:w="0" w:type="auto"/>
          </w:tcPr>
          <w:p w14:paraId="1D7656C2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Sigma Aldrich, 30751</w:t>
            </w:r>
          </w:p>
        </w:tc>
      </w:tr>
      <w:tr w:rsidR="00751D8B" w:rsidRPr="00D810F1" w14:paraId="1EB0A238" w14:textId="77777777" w:rsidTr="00DF00B4">
        <w:trPr>
          <w:trHeight w:val="227"/>
        </w:trPr>
        <w:tc>
          <w:tcPr>
            <w:tcW w:w="5098" w:type="dxa"/>
          </w:tcPr>
          <w:p w14:paraId="5A05AB24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Mono(3-hydroxybutyl) 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phthalate</w:t>
            </w:r>
            <w:proofErr w:type="spellEnd"/>
          </w:p>
        </w:tc>
        <w:tc>
          <w:tcPr>
            <w:tcW w:w="1649" w:type="dxa"/>
            <w:noWrap/>
          </w:tcPr>
          <w:p w14:paraId="2683766C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MHBP</w:t>
            </w:r>
          </w:p>
        </w:tc>
        <w:tc>
          <w:tcPr>
            <w:tcW w:w="0" w:type="auto"/>
          </w:tcPr>
          <w:p w14:paraId="1C62C7C2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57074-43-8</w:t>
            </w:r>
          </w:p>
        </w:tc>
        <w:tc>
          <w:tcPr>
            <w:tcW w:w="0" w:type="auto"/>
            <w:noWrap/>
          </w:tcPr>
          <w:p w14:paraId="14960BA3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238.24</w:t>
            </w:r>
          </w:p>
        </w:tc>
        <w:tc>
          <w:tcPr>
            <w:tcW w:w="0" w:type="auto"/>
          </w:tcPr>
          <w:p w14:paraId="5B491B7E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val="en-US"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val="en-US" w:eastAsia="de-DE"/>
              </w:rPr>
              <w:t>Toronto Research Chemicals, TRC-M546300</w:t>
            </w:r>
          </w:p>
        </w:tc>
      </w:tr>
      <w:tr w:rsidR="00751D8B" w:rsidRPr="00587B7B" w14:paraId="2C481644" w14:textId="77777777" w:rsidTr="00DF00B4">
        <w:trPr>
          <w:trHeight w:val="227"/>
        </w:trPr>
        <w:tc>
          <w:tcPr>
            <w:tcW w:w="5098" w:type="dxa"/>
          </w:tcPr>
          <w:p w14:paraId="718E96B3" w14:textId="0CE52470" w:rsidR="00751D8B" w:rsidRPr="00587B7B" w:rsidRDefault="00751D8B" w:rsidP="00EC5590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Diisobutyl</w:t>
            </w:r>
            <w:proofErr w:type="spellEnd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phthalate</w:t>
            </w:r>
            <w:proofErr w:type="spellEnd"/>
          </w:p>
        </w:tc>
        <w:tc>
          <w:tcPr>
            <w:tcW w:w="1649" w:type="dxa"/>
            <w:noWrap/>
          </w:tcPr>
          <w:p w14:paraId="0638488B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DIBP</w:t>
            </w:r>
          </w:p>
        </w:tc>
        <w:tc>
          <w:tcPr>
            <w:tcW w:w="0" w:type="auto"/>
          </w:tcPr>
          <w:p w14:paraId="3843A52F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84-69-5</w:t>
            </w:r>
          </w:p>
        </w:tc>
        <w:tc>
          <w:tcPr>
            <w:tcW w:w="0" w:type="auto"/>
            <w:noWrap/>
          </w:tcPr>
          <w:p w14:paraId="1624C7C1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278.35</w:t>
            </w:r>
          </w:p>
        </w:tc>
        <w:tc>
          <w:tcPr>
            <w:tcW w:w="0" w:type="auto"/>
          </w:tcPr>
          <w:p w14:paraId="1C0FFC20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Santa Cruz Biotechnology, sc-353228</w:t>
            </w:r>
          </w:p>
        </w:tc>
      </w:tr>
      <w:tr w:rsidR="00751D8B" w:rsidRPr="00587B7B" w14:paraId="277714E0" w14:textId="77777777" w:rsidTr="00DF00B4">
        <w:trPr>
          <w:trHeight w:val="227"/>
        </w:trPr>
        <w:tc>
          <w:tcPr>
            <w:tcW w:w="5098" w:type="dxa"/>
          </w:tcPr>
          <w:p w14:paraId="648B02D8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Monoisobutyl</w:t>
            </w:r>
            <w:proofErr w:type="spellEnd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phthalate</w:t>
            </w:r>
            <w:proofErr w:type="spellEnd"/>
          </w:p>
        </w:tc>
        <w:tc>
          <w:tcPr>
            <w:tcW w:w="1649" w:type="dxa"/>
            <w:noWrap/>
          </w:tcPr>
          <w:p w14:paraId="43F917FF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MIBP</w:t>
            </w:r>
          </w:p>
        </w:tc>
        <w:tc>
          <w:tcPr>
            <w:tcW w:w="0" w:type="auto"/>
          </w:tcPr>
          <w:p w14:paraId="461A7152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30833-53-5</w:t>
            </w:r>
          </w:p>
        </w:tc>
        <w:tc>
          <w:tcPr>
            <w:tcW w:w="0" w:type="auto"/>
            <w:noWrap/>
          </w:tcPr>
          <w:p w14:paraId="7F7A2EE7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222.24</w:t>
            </w:r>
          </w:p>
        </w:tc>
        <w:tc>
          <w:tcPr>
            <w:tcW w:w="0" w:type="auto"/>
          </w:tcPr>
          <w:p w14:paraId="0D664523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Amchro</w:t>
            </w:r>
            <w:proofErr w:type="spellEnd"/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, ALR-176N</w:t>
            </w:r>
          </w:p>
        </w:tc>
      </w:tr>
      <w:tr w:rsidR="00751D8B" w:rsidRPr="00D810F1" w14:paraId="64A04CA1" w14:textId="77777777" w:rsidTr="00DF00B4">
        <w:trPr>
          <w:trHeight w:val="227"/>
        </w:trPr>
        <w:tc>
          <w:tcPr>
            <w:tcW w:w="5098" w:type="dxa"/>
          </w:tcPr>
          <w:p w14:paraId="1E68A1F4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Mono(2-hydroxyisobutyl) 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phthalate</w:t>
            </w:r>
            <w:proofErr w:type="spellEnd"/>
          </w:p>
        </w:tc>
        <w:tc>
          <w:tcPr>
            <w:tcW w:w="1649" w:type="dxa"/>
            <w:noWrap/>
          </w:tcPr>
          <w:p w14:paraId="2F19D98B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OH-MIBP</w:t>
            </w:r>
          </w:p>
        </w:tc>
        <w:tc>
          <w:tcPr>
            <w:tcW w:w="0" w:type="auto"/>
          </w:tcPr>
          <w:p w14:paraId="0DBB836A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64339-39-5</w:t>
            </w:r>
          </w:p>
        </w:tc>
        <w:tc>
          <w:tcPr>
            <w:tcW w:w="0" w:type="auto"/>
            <w:noWrap/>
          </w:tcPr>
          <w:p w14:paraId="6DAD2BC8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238.24</w:t>
            </w:r>
          </w:p>
        </w:tc>
        <w:tc>
          <w:tcPr>
            <w:tcW w:w="0" w:type="auto"/>
          </w:tcPr>
          <w:p w14:paraId="2775934A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val="en-US"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val="en-US" w:eastAsia="de-DE"/>
              </w:rPr>
              <w:t>Toronto Research Chemicals, TRC-M547525</w:t>
            </w:r>
          </w:p>
        </w:tc>
      </w:tr>
      <w:tr w:rsidR="00751D8B" w:rsidRPr="00587B7B" w14:paraId="212C22A8" w14:textId="77777777" w:rsidTr="00DF00B4">
        <w:trPr>
          <w:trHeight w:val="227"/>
        </w:trPr>
        <w:tc>
          <w:tcPr>
            <w:tcW w:w="5098" w:type="dxa"/>
          </w:tcPr>
          <w:p w14:paraId="74A8B904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Benzyl 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butyl</w:t>
            </w:r>
            <w:proofErr w:type="spellEnd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phthalate</w:t>
            </w:r>
            <w:proofErr w:type="spellEnd"/>
          </w:p>
        </w:tc>
        <w:tc>
          <w:tcPr>
            <w:tcW w:w="1649" w:type="dxa"/>
            <w:noWrap/>
          </w:tcPr>
          <w:p w14:paraId="07CECA50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BBP</w:t>
            </w:r>
          </w:p>
        </w:tc>
        <w:tc>
          <w:tcPr>
            <w:tcW w:w="0" w:type="auto"/>
          </w:tcPr>
          <w:p w14:paraId="23341C48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85-68-7</w:t>
            </w:r>
          </w:p>
        </w:tc>
        <w:tc>
          <w:tcPr>
            <w:tcW w:w="0" w:type="auto"/>
            <w:noWrap/>
          </w:tcPr>
          <w:p w14:paraId="212DB8FF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312.37</w:t>
            </w:r>
          </w:p>
        </w:tc>
        <w:tc>
          <w:tcPr>
            <w:tcW w:w="0" w:type="auto"/>
          </w:tcPr>
          <w:p w14:paraId="721EC302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Accu</w:t>
            </w:r>
            <w:proofErr w:type="spellEnd"/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 xml:space="preserve"> Standard, ALR-082N</w:t>
            </w:r>
          </w:p>
        </w:tc>
      </w:tr>
      <w:tr w:rsidR="00751D8B" w:rsidRPr="00587B7B" w14:paraId="7D65ADAC" w14:textId="77777777" w:rsidTr="00DF00B4">
        <w:trPr>
          <w:trHeight w:val="227"/>
        </w:trPr>
        <w:tc>
          <w:tcPr>
            <w:tcW w:w="5098" w:type="dxa"/>
          </w:tcPr>
          <w:p w14:paraId="353A557B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Monobenzyl 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phthalate</w:t>
            </w:r>
            <w:proofErr w:type="spellEnd"/>
          </w:p>
        </w:tc>
        <w:tc>
          <w:tcPr>
            <w:tcW w:w="1649" w:type="dxa"/>
            <w:noWrap/>
          </w:tcPr>
          <w:p w14:paraId="19EE3058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MeBP</w:t>
            </w:r>
            <w:proofErr w:type="spellEnd"/>
          </w:p>
        </w:tc>
        <w:tc>
          <w:tcPr>
            <w:tcW w:w="0" w:type="auto"/>
          </w:tcPr>
          <w:p w14:paraId="61C15F95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2528-16-7</w:t>
            </w:r>
          </w:p>
        </w:tc>
        <w:tc>
          <w:tcPr>
            <w:tcW w:w="0" w:type="auto"/>
            <w:noWrap/>
          </w:tcPr>
          <w:p w14:paraId="527CB922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256.25</w:t>
            </w:r>
          </w:p>
        </w:tc>
        <w:tc>
          <w:tcPr>
            <w:tcW w:w="0" w:type="auto"/>
          </w:tcPr>
          <w:p w14:paraId="15D73DAC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HPC Standards, 681776</w:t>
            </w:r>
          </w:p>
        </w:tc>
      </w:tr>
      <w:tr w:rsidR="00751D8B" w:rsidRPr="00587B7B" w14:paraId="782DFFDF" w14:textId="77777777" w:rsidTr="00DF00B4">
        <w:trPr>
          <w:trHeight w:val="227"/>
        </w:trPr>
        <w:tc>
          <w:tcPr>
            <w:tcW w:w="5098" w:type="dxa"/>
          </w:tcPr>
          <w:p w14:paraId="40C4968C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Dioctyl</w:t>
            </w:r>
            <w:proofErr w:type="spellEnd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terephthalate</w:t>
            </w:r>
            <w:proofErr w:type="spellEnd"/>
          </w:p>
        </w:tc>
        <w:tc>
          <w:tcPr>
            <w:tcW w:w="1649" w:type="dxa"/>
            <w:noWrap/>
          </w:tcPr>
          <w:p w14:paraId="50D04476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DOTP</w:t>
            </w:r>
            <w:r w:rsidR="001760F2"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/DEHT</w:t>
            </w:r>
          </w:p>
        </w:tc>
        <w:tc>
          <w:tcPr>
            <w:tcW w:w="0" w:type="auto"/>
          </w:tcPr>
          <w:p w14:paraId="60DF4745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6422-86-2</w:t>
            </w:r>
          </w:p>
        </w:tc>
        <w:tc>
          <w:tcPr>
            <w:tcW w:w="0" w:type="auto"/>
            <w:noWrap/>
          </w:tcPr>
          <w:p w14:paraId="70BE0B30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390.56</w:t>
            </w:r>
          </w:p>
        </w:tc>
        <w:tc>
          <w:tcPr>
            <w:tcW w:w="0" w:type="auto"/>
          </w:tcPr>
          <w:p w14:paraId="45C02A92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Sigma Aldrich, 49234</w:t>
            </w:r>
          </w:p>
        </w:tc>
      </w:tr>
      <w:tr w:rsidR="00751D8B" w:rsidRPr="00587B7B" w14:paraId="17B912EB" w14:textId="77777777" w:rsidTr="00DF00B4">
        <w:trPr>
          <w:trHeight w:val="227"/>
        </w:trPr>
        <w:tc>
          <w:tcPr>
            <w:tcW w:w="5098" w:type="dxa"/>
          </w:tcPr>
          <w:p w14:paraId="17BE103D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Terephthalic</w:t>
            </w:r>
            <w:proofErr w:type="spellEnd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acid</w:t>
            </w:r>
            <w:proofErr w:type="spellEnd"/>
          </w:p>
        </w:tc>
        <w:tc>
          <w:tcPr>
            <w:tcW w:w="1649" w:type="dxa"/>
            <w:noWrap/>
          </w:tcPr>
          <w:p w14:paraId="7181C24F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TPA</w:t>
            </w:r>
          </w:p>
        </w:tc>
        <w:tc>
          <w:tcPr>
            <w:tcW w:w="0" w:type="auto"/>
          </w:tcPr>
          <w:p w14:paraId="1A083BD9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100-21-0</w:t>
            </w:r>
          </w:p>
        </w:tc>
        <w:tc>
          <w:tcPr>
            <w:tcW w:w="0" w:type="auto"/>
            <w:noWrap/>
          </w:tcPr>
          <w:p w14:paraId="48ECC414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166.13</w:t>
            </w:r>
          </w:p>
        </w:tc>
        <w:tc>
          <w:tcPr>
            <w:tcW w:w="0" w:type="auto"/>
          </w:tcPr>
          <w:p w14:paraId="3E2B21B6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Sigma Aldrich, 185361</w:t>
            </w:r>
          </w:p>
        </w:tc>
      </w:tr>
      <w:tr w:rsidR="00751D8B" w:rsidRPr="00587B7B" w14:paraId="3EDA5779" w14:textId="77777777" w:rsidTr="00DF00B4">
        <w:trPr>
          <w:trHeight w:val="227"/>
        </w:trPr>
        <w:tc>
          <w:tcPr>
            <w:tcW w:w="5098" w:type="dxa"/>
          </w:tcPr>
          <w:p w14:paraId="32178602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Bis(7-methyloctyl) cyclohexane-1,2-dicarboxylate</w:t>
            </w:r>
          </w:p>
        </w:tc>
        <w:tc>
          <w:tcPr>
            <w:tcW w:w="1649" w:type="dxa"/>
            <w:noWrap/>
          </w:tcPr>
          <w:p w14:paraId="4B7CBCE3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DINCH</w:t>
            </w:r>
          </w:p>
        </w:tc>
        <w:tc>
          <w:tcPr>
            <w:tcW w:w="0" w:type="auto"/>
          </w:tcPr>
          <w:p w14:paraId="0B673938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166412-78-8</w:t>
            </w:r>
          </w:p>
        </w:tc>
        <w:tc>
          <w:tcPr>
            <w:tcW w:w="0" w:type="auto"/>
            <w:noWrap/>
          </w:tcPr>
          <w:p w14:paraId="120ACA46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424.7</w:t>
            </w:r>
          </w:p>
        </w:tc>
        <w:tc>
          <w:tcPr>
            <w:tcW w:w="0" w:type="auto"/>
          </w:tcPr>
          <w:p w14:paraId="42FEAA5C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ABCR, Karlsruhe, Germany, AB440048</w:t>
            </w:r>
          </w:p>
        </w:tc>
      </w:tr>
      <w:tr w:rsidR="00751D8B" w:rsidRPr="00D810F1" w14:paraId="4A551F3D" w14:textId="77777777" w:rsidTr="00DF00B4">
        <w:trPr>
          <w:trHeight w:val="227"/>
        </w:trPr>
        <w:tc>
          <w:tcPr>
            <w:tcW w:w="5098" w:type="dxa"/>
          </w:tcPr>
          <w:p w14:paraId="595AA4CE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val="en-US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val="en-US"/>
              </w:rPr>
              <w:t>1,2-cyclohexanedicarboxylic acid mono 4-methyloctyl ester</w:t>
            </w:r>
          </w:p>
        </w:tc>
        <w:tc>
          <w:tcPr>
            <w:tcW w:w="1649" w:type="dxa"/>
            <w:noWrap/>
          </w:tcPr>
          <w:p w14:paraId="0571699A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MINCH</w:t>
            </w:r>
          </w:p>
        </w:tc>
        <w:tc>
          <w:tcPr>
            <w:tcW w:w="0" w:type="auto"/>
          </w:tcPr>
          <w:p w14:paraId="6AECE899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</w:tcPr>
          <w:p w14:paraId="1DA42381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298.42</w:t>
            </w:r>
          </w:p>
        </w:tc>
        <w:tc>
          <w:tcPr>
            <w:tcW w:w="0" w:type="auto"/>
          </w:tcPr>
          <w:p w14:paraId="3CF2D153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val="en-US"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val="en-US" w:eastAsia="de-DE"/>
              </w:rPr>
              <w:t>Toronto Research Chemicals, TRC-C987305</w:t>
            </w:r>
          </w:p>
        </w:tc>
      </w:tr>
      <w:tr w:rsidR="00751D8B" w:rsidRPr="00D810F1" w14:paraId="3C17ED17" w14:textId="77777777" w:rsidTr="00DF00B4">
        <w:trPr>
          <w:trHeight w:val="227"/>
        </w:trPr>
        <w:tc>
          <w:tcPr>
            <w:tcW w:w="5098" w:type="dxa"/>
          </w:tcPr>
          <w:p w14:paraId="3E9C48F1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2-(((Hydroxy-4-</w:t>
            </w:r>
            <w:proofErr w:type="gram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methyloctyl)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oxy</w:t>
            </w:r>
            <w:proofErr w:type="spellEnd"/>
            <w:proofErr w:type="gramEnd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)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carbonyl</w:t>
            </w:r>
            <w:proofErr w:type="spellEnd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)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cyclohexanecarboxylic</w:t>
            </w:r>
            <w:proofErr w:type="spellEnd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acid</w:t>
            </w:r>
            <w:proofErr w:type="spellEnd"/>
          </w:p>
        </w:tc>
        <w:tc>
          <w:tcPr>
            <w:tcW w:w="1649" w:type="dxa"/>
            <w:noWrap/>
          </w:tcPr>
          <w:p w14:paraId="0CA720F7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OH-MINCH</w:t>
            </w:r>
          </w:p>
        </w:tc>
        <w:tc>
          <w:tcPr>
            <w:tcW w:w="0" w:type="auto"/>
          </w:tcPr>
          <w:p w14:paraId="02A86E4A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1637562-52-7</w:t>
            </w:r>
          </w:p>
        </w:tc>
        <w:tc>
          <w:tcPr>
            <w:tcW w:w="0" w:type="auto"/>
            <w:noWrap/>
          </w:tcPr>
          <w:p w14:paraId="129BB619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314.42</w:t>
            </w:r>
          </w:p>
        </w:tc>
        <w:tc>
          <w:tcPr>
            <w:tcW w:w="0" w:type="auto"/>
          </w:tcPr>
          <w:p w14:paraId="7AA58CCF" w14:textId="2EA3B0BC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val="en-US"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val="en-US" w:eastAsia="de-DE"/>
              </w:rPr>
              <w:t>Toronto Research Chemicals</w:t>
            </w:r>
            <w:r w:rsidR="00EC5590" w:rsidRPr="00587B7B">
              <w:rPr>
                <w:rFonts w:asciiTheme="minorHAnsi" w:hAnsiTheme="minorHAnsi"/>
                <w:color w:val="000000"/>
                <w:sz w:val="20"/>
                <w:szCs w:val="20"/>
                <w:lang w:val="en-US" w:eastAsia="de-DE"/>
              </w:rPr>
              <w:t>,</w:t>
            </w: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val="en-US" w:eastAsia="de-DE"/>
              </w:rPr>
              <w:t xml:space="preserve"> TRC-H949710</w:t>
            </w:r>
          </w:p>
        </w:tc>
      </w:tr>
      <w:tr w:rsidR="00751D8B" w:rsidRPr="00587B7B" w14:paraId="6F72B6B5" w14:textId="77777777" w:rsidTr="00DF00B4">
        <w:trPr>
          <w:trHeight w:val="227"/>
        </w:trPr>
        <w:tc>
          <w:tcPr>
            <w:tcW w:w="5098" w:type="dxa"/>
          </w:tcPr>
          <w:p w14:paraId="7CEF69FD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Tributyl</w:t>
            </w:r>
            <w:proofErr w:type="spellEnd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 O-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acetylcitrate</w:t>
            </w:r>
            <w:proofErr w:type="spellEnd"/>
          </w:p>
        </w:tc>
        <w:tc>
          <w:tcPr>
            <w:tcW w:w="1649" w:type="dxa"/>
            <w:noWrap/>
          </w:tcPr>
          <w:p w14:paraId="07C1F890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ATBC</w:t>
            </w:r>
          </w:p>
        </w:tc>
        <w:tc>
          <w:tcPr>
            <w:tcW w:w="0" w:type="auto"/>
          </w:tcPr>
          <w:p w14:paraId="37696449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77-90-7 </w:t>
            </w:r>
          </w:p>
        </w:tc>
        <w:tc>
          <w:tcPr>
            <w:tcW w:w="0" w:type="auto"/>
            <w:noWrap/>
          </w:tcPr>
          <w:p w14:paraId="6139124B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402.48</w:t>
            </w:r>
          </w:p>
        </w:tc>
        <w:tc>
          <w:tcPr>
            <w:tcW w:w="0" w:type="auto"/>
          </w:tcPr>
          <w:p w14:paraId="657FB5EA" w14:textId="77777777" w:rsidR="00751D8B" w:rsidRPr="00587B7B" w:rsidRDefault="00751D8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Sigma Aldrich, 388378</w:t>
            </w:r>
          </w:p>
        </w:tc>
      </w:tr>
      <w:tr w:rsidR="00587B7B" w:rsidRPr="00587B7B" w14:paraId="6219CB00" w14:textId="77777777" w:rsidTr="00DF00B4">
        <w:trPr>
          <w:trHeight w:val="227"/>
        </w:trPr>
        <w:tc>
          <w:tcPr>
            <w:tcW w:w="5098" w:type="dxa"/>
          </w:tcPr>
          <w:p w14:paraId="1E427E86" w14:textId="5D882BB5" w:rsidR="00587B7B" w:rsidRPr="00587B7B" w:rsidRDefault="00587B7B" w:rsidP="00587B7B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Bis(2-ethylhexyl) 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phthalate</w:t>
            </w:r>
            <w:proofErr w:type="spellEnd"/>
          </w:p>
        </w:tc>
        <w:tc>
          <w:tcPr>
            <w:tcW w:w="1649" w:type="dxa"/>
            <w:noWrap/>
          </w:tcPr>
          <w:p w14:paraId="77FC914D" w14:textId="58142F55" w:rsidR="00587B7B" w:rsidRPr="00587B7B" w:rsidRDefault="00587B7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DEHP</w:t>
            </w:r>
          </w:p>
        </w:tc>
        <w:tc>
          <w:tcPr>
            <w:tcW w:w="0" w:type="auto"/>
          </w:tcPr>
          <w:p w14:paraId="2F5F20C6" w14:textId="3DDDF614" w:rsidR="00587B7B" w:rsidRPr="00587B7B" w:rsidRDefault="00587B7B" w:rsidP="00587B7B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117-81-7</w:t>
            </w:r>
          </w:p>
        </w:tc>
        <w:tc>
          <w:tcPr>
            <w:tcW w:w="0" w:type="auto"/>
            <w:noWrap/>
          </w:tcPr>
          <w:p w14:paraId="6F7911AF" w14:textId="3752568C" w:rsidR="00587B7B" w:rsidRPr="00587B7B" w:rsidRDefault="00587B7B" w:rsidP="00587B7B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390.56</w:t>
            </w:r>
          </w:p>
        </w:tc>
        <w:tc>
          <w:tcPr>
            <w:tcW w:w="0" w:type="auto"/>
          </w:tcPr>
          <w:p w14:paraId="12A86AE7" w14:textId="6CCF061C" w:rsidR="00587B7B" w:rsidRPr="00587B7B" w:rsidRDefault="00587B7B" w:rsidP="00587B7B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Sigma Aldrich, D201154</w:t>
            </w:r>
          </w:p>
        </w:tc>
      </w:tr>
      <w:tr w:rsidR="00587B7B" w:rsidRPr="00587B7B" w14:paraId="0F129C71" w14:textId="77777777" w:rsidTr="00DF00B4">
        <w:trPr>
          <w:trHeight w:val="227"/>
        </w:trPr>
        <w:tc>
          <w:tcPr>
            <w:tcW w:w="5098" w:type="dxa"/>
          </w:tcPr>
          <w:p w14:paraId="32828BAE" w14:textId="743F3147" w:rsidR="00587B7B" w:rsidRPr="00587B7B" w:rsidRDefault="00587B7B" w:rsidP="00587B7B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Mono(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ethylhexyl</w:t>
            </w:r>
            <w:proofErr w:type="spellEnd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) </w:t>
            </w:r>
            <w:proofErr w:type="spellStart"/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phthalate</w:t>
            </w:r>
            <w:proofErr w:type="spellEnd"/>
          </w:p>
        </w:tc>
        <w:tc>
          <w:tcPr>
            <w:tcW w:w="1649" w:type="dxa"/>
            <w:noWrap/>
          </w:tcPr>
          <w:p w14:paraId="55357231" w14:textId="68C8801A" w:rsidR="00587B7B" w:rsidRPr="00587B7B" w:rsidRDefault="00587B7B" w:rsidP="00B16152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  <w:lang w:eastAsia="de-DE"/>
              </w:rPr>
              <w:t>MEHP</w:t>
            </w:r>
          </w:p>
        </w:tc>
        <w:tc>
          <w:tcPr>
            <w:tcW w:w="0" w:type="auto"/>
          </w:tcPr>
          <w:p w14:paraId="7E6AB5C9" w14:textId="2B52BAF5" w:rsidR="00587B7B" w:rsidRPr="00587B7B" w:rsidRDefault="00587B7B" w:rsidP="00587B7B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4376-20-9</w:t>
            </w:r>
          </w:p>
        </w:tc>
        <w:tc>
          <w:tcPr>
            <w:tcW w:w="0" w:type="auto"/>
            <w:noWrap/>
          </w:tcPr>
          <w:p w14:paraId="5ECCE71D" w14:textId="4D643749" w:rsidR="00587B7B" w:rsidRPr="00587B7B" w:rsidRDefault="00587B7B" w:rsidP="00587B7B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278.35</w:t>
            </w:r>
          </w:p>
        </w:tc>
        <w:tc>
          <w:tcPr>
            <w:tcW w:w="0" w:type="auto"/>
          </w:tcPr>
          <w:p w14:paraId="75CB308E" w14:textId="48C30D34" w:rsidR="00587B7B" w:rsidRPr="00587B7B" w:rsidRDefault="00587B7B" w:rsidP="00587B7B">
            <w:pPr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587B7B">
              <w:rPr>
                <w:rFonts w:asciiTheme="minorHAnsi" w:hAnsiTheme="minorHAnsi"/>
                <w:color w:val="000000"/>
                <w:sz w:val="20"/>
                <w:szCs w:val="20"/>
              </w:rPr>
              <w:t>Sigma Aldrich, 796832</w:t>
            </w:r>
          </w:p>
        </w:tc>
      </w:tr>
    </w:tbl>
    <w:p w14:paraId="1ED842C1" w14:textId="77777777" w:rsidR="00A602D5" w:rsidRDefault="00A602D5">
      <w:pPr>
        <w:sectPr w:rsidR="00A602D5" w:rsidSect="005149A2">
          <w:pgSz w:w="16840" w:h="11900" w:orient="landscape"/>
          <w:pgMar w:top="1417" w:right="1134" w:bottom="1417" w:left="1417" w:header="708" w:footer="708" w:gutter="0"/>
          <w:cols w:space="708"/>
          <w:docGrid w:linePitch="360"/>
        </w:sectPr>
      </w:pPr>
    </w:p>
    <w:p w14:paraId="47C36C1C" w14:textId="71BC0391" w:rsidR="00A602D5" w:rsidRDefault="00380464" w:rsidP="0075521D">
      <w:pPr>
        <w:keepNext/>
        <w:jc w:val="center"/>
      </w:pPr>
      <w:r w:rsidRPr="00380464">
        <w:rPr>
          <w:noProof/>
        </w:rPr>
        <w:lastRenderedPageBreak/>
        <w:drawing>
          <wp:inline distT="0" distB="0" distL="0" distR="0" wp14:anchorId="54E1D540" wp14:editId="39D7A79C">
            <wp:extent cx="2667896" cy="18288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77338" cy="1835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75041" w14:textId="424919F1" w:rsidR="00A602D5" w:rsidRDefault="00A602D5" w:rsidP="00EF3749">
      <w:pPr>
        <w:pStyle w:val="Caption"/>
        <w:rPr>
          <w:lang w:val="en-US"/>
        </w:rPr>
      </w:pPr>
      <w:r w:rsidRPr="000E590D">
        <w:rPr>
          <w:lang w:val="en-US"/>
        </w:rPr>
        <w:t xml:space="preserve">Figure </w:t>
      </w:r>
      <w:r w:rsidR="00FB0A4E">
        <w:rPr>
          <w:lang w:val="en-US"/>
        </w:rPr>
        <w:t>S</w:t>
      </w:r>
      <w:r w:rsidRPr="000E590D">
        <w:fldChar w:fldCharType="begin"/>
      </w:r>
      <w:r w:rsidRPr="000E590D">
        <w:rPr>
          <w:lang w:val="en-US"/>
        </w:rPr>
        <w:instrText xml:space="preserve"> SEQ Figure \* ARABIC </w:instrText>
      </w:r>
      <w:r w:rsidRPr="000E590D">
        <w:fldChar w:fldCharType="separate"/>
      </w:r>
      <w:r w:rsidR="00EF3749">
        <w:rPr>
          <w:noProof/>
          <w:lang w:val="en-US"/>
        </w:rPr>
        <w:t>1</w:t>
      </w:r>
      <w:r w:rsidRPr="000E590D">
        <w:fldChar w:fldCharType="end"/>
      </w:r>
      <w:r w:rsidR="00EC5590" w:rsidRPr="00857B21">
        <w:rPr>
          <w:lang w:val="en-US"/>
        </w:rPr>
        <w:t>:</w:t>
      </w:r>
      <w:r w:rsidRPr="00857B21">
        <w:rPr>
          <w:lang w:val="en-US"/>
        </w:rPr>
        <w:t xml:space="preserve"> </w:t>
      </w:r>
      <w:r w:rsidR="002826F2">
        <w:rPr>
          <w:lang w:val="en-US"/>
        </w:rPr>
        <w:t>Linear dose-response</w:t>
      </w:r>
      <w:r w:rsidRPr="00857B21">
        <w:rPr>
          <w:lang w:val="en-US"/>
        </w:rPr>
        <w:t xml:space="preserve"> curve </w:t>
      </w:r>
      <w:r w:rsidRPr="00857B21">
        <w:rPr>
          <w:color w:val="141413"/>
          <w:lang w:val="en-US"/>
        </w:rPr>
        <w:t xml:space="preserve">of reference compound rosiglitazone in the </w:t>
      </w:r>
      <w:r w:rsidRPr="00857B21">
        <w:rPr>
          <w:lang w:val="en-US"/>
        </w:rPr>
        <w:t>PPAR</w:t>
      </w:r>
      <w:r w:rsidRPr="00857B21">
        <w:t>γ</w:t>
      </w:r>
      <w:r w:rsidRPr="00857B21">
        <w:rPr>
          <w:rFonts w:ascii="Cambria Math" w:hAnsi="Cambria Math" w:cs="Cambria Math"/>
          <w:lang w:val="en-US"/>
        </w:rPr>
        <w:t>‐</w:t>
      </w:r>
      <w:r w:rsidRPr="00857B21">
        <w:rPr>
          <w:lang w:val="en-US"/>
        </w:rPr>
        <w:t>UAS</w:t>
      </w:r>
      <w:r w:rsidRPr="00857B21">
        <w:rPr>
          <w:rFonts w:ascii="Cambria Math" w:hAnsi="Cambria Math" w:cs="Cambria Math"/>
          <w:lang w:val="en-US"/>
        </w:rPr>
        <w:t>‐</w:t>
      </w:r>
      <w:proofErr w:type="spellStart"/>
      <w:r w:rsidRPr="00857B21">
        <w:rPr>
          <w:lang w:val="en-US"/>
        </w:rPr>
        <w:t>bla</w:t>
      </w:r>
      <w:proofErr w:type="spellEnd"/>
      <w:r w:rsidRPr="00857B21">
        <w:rPr>
          <w:lang w:val="en-US"/>
        </w:rPr>
        <w:t xml:space="preserve"> 293H reporter gene assay.</w:t>
      </w:r>
      <w:r>
        <w:rPr>
          <w:lang w:val="en-US"/>
        </w:rPr>
        <w:t xml:space="preserve"> </w:t>
      </w:r>
      <w:r>
        <w:rPr>
          <w:color w:val="141413"/>
          <w:lang w:val="en-US"/>
        </w:rPr>
        <w:t xml:space="preserve">Effect of </w:t>
      </w:r>
      <w:proofErr w:type="spellStart"/>
      <w:r>
        <w:rPr>
          <w:color w:val="141413"/>
          <w:lang w:val="en-US"/>
        </w:rPr>
        <w:t>PPAR</w:t>
      </w:r>
      <w:r w:rsidRPr="00A14D8A">
        <w:rPr>
          <w:lang w:val="en-US"/>
        </w:rPr>
        <w:t>γ</w:t>
      </w:r>
      <w:proofErr w:type="spellEnd"/>
      <w:r>
        <w:rPr>
          <w:lang w:val="en-US"/>
        </w:rPr>
        <w:t xml:space="preserve"> activation (blue symbols</w:t>
      </w:r>
      <w:r w:rsidR="00751D8B">
        <w:rPr>
          <w:lang w:val="en-US"/>
        </w:rPr>
        <w:t>.</w:t>
      </w:r>
      <w:r>
        <w:rPr>
          <w:lang w:val="en-US"/>
        </w:rPr>
        <w:t xml:space="preserve"> left y-axis) is displayed against the rosiglitazone log concentration range.</w:t>
      </w:r>
      <w:r w:rsidR="00504901">
        <w:rPr>
          <w:lang w:val="en-US"/>
        </w:rPr>
        <w:t xml:space="preserve"> </w:t>
      </w:r>
      <w:r w:rsidR="002B462D">
        <w:rPr>
          <w:color w:val="FF0000"/>
          <w:lang w:val="en-US"/>
        </w:rPr>
        <w:t>Data w</w:t>
      </w:r>
      <w:r w:rsidR="00243EB0">
        <w:rPr>
          <w:color w:val="FF0000"/>
          <w:lang w:val="en-US"/>
        </w:rPr>
        <w:t>ere</w:t>
      </w:r>
      <w:r w:rsidR="002B462D">
        <w:rPr>
          <w:color w:val="FF0000"/>
          <w:lang w:val="en-US"/>
        </w:rPr>
        <w:t xml:space="preserve"> originally published in Schaffert et al. Environment International 156 (2021) 106730, Elsevier.</w:t>
      </w:r>
      <w:r w:rsidR="002B462D">
        <w:rPr>
          <w:lang w:val="en-US"/>
        </w:rPr>
        <w:t xml:space="preserve"> </w:t>
      </w:r>
      <w:r w:rsidR="00504901">
        <w:rPr>
          <w:lang w:val="en-US"/>
        </w:rPr>
        <w:t>PRINT WITH COLOR</w:t>
      </w:r>
    </w:p>
    <w:p w14:paraId="2C6E9E8A" w14:textId="77777777" w:rsidR="00A602D5" w:rsidRPr="005B3CD9" w:rsidRDefault="00A602D5">
      <w:pPr>
        <w:rPr>
          <w:lang w:val="en-US"/>
        </w:rPr>
      </w:pPr>
    </w:p>
    <w:p w14:paraId="2AC4CE34" w14:textId="21F6C840" w:rsidR="00A602D5" w:rsidRPr="000074D0" w:rsidRDefault="00A602D5" w:rsidP="00EC5590">
      <w:pPr>
        <w:pStyle w:val="Caption"/>
        <w:keepNext/>
        <w:jc w:val="both"/>
        <w:rPr>
          <w:lang w:val="en-US"/>
        </w:rPr>
      </w:pPr>
      <w:r w:rsidRPr="00EC5590">
        <w:rPr>
          <w:b/>
          <w:lang w:val="en-US"/>
        </w:rPr>
        <w:t xml:space="preserve">Table </w:t>
      </w:r>
      <w:r w:rsidR="00FB0A4E" w:rsidRPr="00EC5590">
        <w:rPr>
          <w:b/>
          <w:lang w:val="en-US"/>
        </w:rPr>
        <w:t>S</w:t>
      </w:r>
      <w:r w:rsidRPr="00EC5590">
        <w:rPr>
          <w:b/>
        </w:rPr>
        <w:fldChar w:fldCharType="begin"/>
      </w:r>
      <w:r w:rsidRPr="00EC5590">
        <w:rPr>
          <w:b/>
          <w:lang w:val="en-US"/>
        </w:rPr>
        <w:instrText xml:space="preserve"> SEQ Table \* ARABIC </w:instrText>
      </w:r>
      <w:r w:rsidRPr="00EC5590">
        <w:rPr>
          <w:b/>
        </w:rPr>
        <w:fldChar w:fldCharType="separate"/>
      </w:r>
      <w:r w:rsidR="00251748" w:rsidRPr="00EC5590">
        <w:rPr>
          <w:b/>
          <w:noProof/>
          <w:lang w:val="en-US"/>
        </w:rPr>
        <w:t>2</w:t>
      </w:r>
      <w:r w:rsidRPr="00EC5590">
        <w:rPr>
          <w:b/>
        </w:rPr>
        <w:fldChar w:fldCharType="end"/>
      </w:r>
      <w:r w:rsidRPr="00857B21">
        <w:rPr>
          <w:b/>
          <w:lang w:val="en-US"/>
        </w:rPr>
        <w:t xml:space="preserve">: Summary of results for chemicals that induced activity in the </w:t>
      </w:r>
      <w:r w:rsidR="002826F2" w:rsidRPr="00857B21">
        <w:rPr>
          <w:b/>
          <w:lang w:val="en-US"/>
        </w:rPr>
        <w:t>PPAR</w:t>
      </w:r>
      <w:r w:rsidR="002826F2" w:rsidRPr="00857B21">
        <w:rPr>
          <w:b/>
        </w:rPr>
        <w:t>γ</w:t>
      </w:r>
      <w:r w:rsidR="002826F2" w:rsidRPr="00857B21">
        <w:rPr>
          <w:rFonts w:ascii="Cambria Math" w:hAnsi="Cambria Math" w:cs="Cambria Math"/>
          <w:b/>
          <w:lang w:val="en-US"/>
        </w:rPr>
        <w:t>‐</w:t>
      </w:r>
      <w:r w:rsidR="002826F2" w:rsidRPr="00857B21">
        <w:rPr>
          <w:b/>
          <w:lang w:val="en-US"/>
        </w:rPr>
        <w:t>UAS</w:t>
      </w:r>
      <w:r w:rsidR="002826F2" w:rsidRPr="00857B21">
        <w:rPr>
          <w:rFonts w:ascii="Cambria Math" w:hAnsi="Cambria Math" w:cs="Cambria Math"/>
          <w:b/>
          <w:lang w:val="en-US"/>
        </w:rPr>
        <w:t>‐</w:t>
      </w:r>
      <w:proofErr w:type="spellStart"/>
      <w:r w:rsidR="002826F2" w:rsidRPr="00857B21">
        <w:rPr>
          <w:b/>
          <w:lang w:val="en-US"/>
        </w:rPr>
        <w:t>bla</w:t>
      </w:r>
      <w:proofErr w:type="spellEnd"/>
      <w:r w:rsidR="002826F2" w:rsidRPr="00857B21">
        <w:rPr>
          <w:b/>
          <w:lang w:val="en-US"/>
        </w:rPr>
        <w:t xml:space="preserve"> 293H</w:t>
      </w:r>
      <w:r w:rsidRPr="00857B21">
        <w:rPr>
          <w:b/>
          <w:lang w:val="en-US"/>
        </w:rPr>
        <w:t xml:space="preserve"> reporter gene assay.</w:t>
      </w:r>
      <w:r w:rsidR="006762F8">
        <w:rPr>
          <w:lang w:val="en-US"/>
        </w:rPr>
        <w:t xml:space="preserve"> The EC</w:t>
      </w:r>
      <w:r w:rsidR="006762F8">
        <w:rPr>
          <w:vertAlign w:val="subscript"/>
          <w:lang w:val="en-US"/>
        </w:rPr>
        <w:t>10</w:t>
      </w:r>
      <w:r w:rsidR="006762F8">
        <w:rPr>
          <w:lang w:val="en-US"/>
        </w:rPr>
        <w:t xml:space="preserve"> indicates the concentration at which 10% of </w:t>
      </w:r>
      <w:r w:rsidR="000074D0">
        <w:rPr>
          <w:lang w:val="en-US"/>
        </w:rPr>
        <w:t xml:space="preserve">the maximum </w:t>
      </w:r>
      <w:proofErr w:type="spellStart"/>
      <w:r w:rsidR="000074D0">
        <w:rPr>
          <w:color w:val="141413"/>
          <w:lang w:val="en-US"/>
        </w:rPr>
        <w:t>PPAR</w:t>
      </w:r>
      <w:r w:rsidR="000074D0" w:rsidRPr="00A14D8A">
        <w:rPr>
          <w:lang w:val="en-US"/>
        </w:rPr>
        <w:t>γ</w:t>
      </w:r>
      <w:proofErr w:type="spellEnd"/>
      <w:r w:rsidR="000074D0">
        <w:rPr>
          <w:lang w:val="en-US"/>
        </w:rPr>
        <w:t xml:space="preserve"> activation, which is observed with positive reference rosiglitazone, is achieved. The IC</w:t>
      </w:r>
      <w:r w:rsidR="000074D0">
        <w:rPr>
          <w:vertAlign w:val="subscript"/>
          <w:lang w:val="en-US"/>
        </w:rPr>
        <w:t>10</w:t>
      </w:r>
      <w:r w:rsidR="000074D0">
        <w:rPr>
          <w:lang w:val="en-US"/>
        </w:rPr>
        <w:t xml:space="preserve"> indicates a decrease of cell viability by 10%.</w:t>
      </w:r>
    </w:p>
    <w:tbl>
      <w:tblPr>
        <w:tblStyle w:val="PlainTable4"/>
        <w:tblW w:w="5002" w:type="pct"/>
        <w:tblLayout w:type="fixed"/>
        <w:tblLook w:val="04A0" w:firstRow="1" w:lastRow="0" w:firstColumn="1" w:lastColumn="0" w:noHBand="0" w:noVBand="1"/>
      </w:tblPr>
      <w:tblGrid>
        <w:gridCol w:w="1362"/>
        <w:gridCol w:w="905"/>
        <w:gridCol w:w="1702"/>
        <w:gridCol w:w="3407"/>
        <w:gridCol w:w="1694"/>
      </w:tblGrid>
      <w:tr w:rsidR="00380464" w:rsidRPr="00C933E3" w14:paraId="0E675413" w14:textId="77777777" w:rsidTr="0038046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1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5B2771F6" w14:textId="77777777" w:rsidR="00A602D5" w:rsidRPr="00C933E3" w:rsidRDefault="00A602D5" w:rsidP="006762F8">
            <w:pPr>
              <w:jc w:val="center"/>
              <w:rPr>
                <w:rFonts w:ascii="Calibri" w:hAnsi="Calibri" w:cs="Calibri"/>
                <w:bCs w:val="0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Abbreviation</w:t>
            </w:r>
          </w:p>
        </w:tc>
        <w:tc>
          <w:tcPr>
            <w:tcW w:w="499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134BD8BD" w14:textId="77777777" w:rsidR="00A602D5" w:rsidRPr="00C933E3" w:rsidRDefault="00A602D5" w:rsidP="006762F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EC</w:t>
            </w:r>
            <w:r w:rsidRPr="00C933E3">
              <w:rPr>
                <w:rFonts w:ascii="Calibri" w:hAnsi="Calibri" w:cs="Calibri"/>
                <w:color w:val="000000"/>
                <w:sz w:val="18"/>
                <w:szCs w:val="20"/>
                <w:vertAlign w:val="subscript"/>
                <w:lang w:eastAsia="de-DE"/>
              </w:rPr>
              <w:t>10</w:t>
            </w: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 xml:space="preserve"> [M]</w:t>
            </w:r>
          </w:p>
        </w:tc>
        <w:tc>
          <w:tcPr>
            <w:tcW w:w="938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5FC6937D" w14:textId="77777777" w:rsidR="00A602D5" w:rsidRPr="00C933E3" w:rsidRDefault="00A602D5" w:rsidP="006762F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std_err_EC</w:t>
            </w:r>
            <w:r w:rsidRPr="00C933E3">
              <w:rPr>
                <w:rFonts w:ascii="Calibri" w:hAnsi="Calibri" w:cs="Calibri"/>
                <w:color w:val="000000"/>
                <w:sz w:val="18"/>
                <w:szCs w:val="20"/>
                <w:vertAlign w:val="subscript"/>
                <w:lang w:eastAsia="de-DE"/>
              </w:rPr>
              <w:t>10</w:t>
            </w: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 xml:space="preserve"> [M]</w:t>
            </w:r>
          </w:p>
        </w:tc>
        <w:tc>
          <w:tcPr>
            <w:tcW w:w="1878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60151187" w14:textId="77777777" w:rsidR="00A602D5" w:rsidRPr="00C933E3" w:rsidRDefault="00A602D5" w:rsidP="006762F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IC</w:t>
            </w:r>
            <w:r w:rsidRPr="00C933E3">
              <w:rPr>
                <w:rFonts w:ascii="Calibri" w:hAnsi="Calibri" w:cs="Calibri"/>
                <w:color w:val="000000"/>
                <w:sz w:val="18"/>
                <w:szCs w:val="20"/>
                <w:vertAlign w:val="subscript"/>
                <w:lang w:eastAsia="de-DE"/>
              </w:rPr>
              <w:t>10</w:t>
            </w: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 xml:space="preserve"> [M]</w:t>
            </w:r>
          </w:p>
        </w:tc>
        <w:tc>
          <w:tcPr>
            <w:tcW w:w="934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234E5032" w14:textId="77777777" w:rsidR="00A602D5" w:rsidRPr="00C933E3" w:rsidRDefault="00A602D5" w:rsidP="006762F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Cs w:val="0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std_err_IC</w:t>
            </w:r>
            <w:r w:rsidRPr="00C933E3">
              <w:rPr>
                <w:rFonts w:ascii="Calibri" w:hAnsi="Calibri" w:cs="Calibri"/>
                <w:color w:val="000000"/>
                <w:sz w:val="18"/>
                <w:szCs w:val="20"/>
                <w:vertAlign w:val="subscript"/>
                <w:lang w:eastAsia="de-DE"/>
              </w:rPr>
              <w:t>10</w:t>
            </w: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 xml:space="preserve"> [M]</w:t>
            </w:r>
          </w:p>
        </w:tc>
      </w:tr>
      <w:tr w:rsidR="00380464" w:rsidRPr="00C933E3" w14:paraId="09625743" w14:textId="77777777" w:rsidTr="003804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1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2D112270" w14:textId="77777777" w:rsidR="00A602D5" w:rsidRPr="00C933E3" w:rsidRDefault="00A602D5" w:rsidP="006762F8">
            <w:pPr>
              <w:jc w:val="center"/>
              <w:rPr>
                <w:rFonts w:ascii="Calibri" w:hAnsi="Calibri" w:cs="Calibri"/>
                <w:b w:val="0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b w:val="0"/>
                <w:color w:val="000000"/>
                <w:sz w:val="18"/>
                <w:szCs w:val="20"/>
                <w:lang w:eastAsia="de-DE"/>
              </w:rPr>
              <w:t>BBP</w:t>
            </w:r>
          </w:p>
        </w:tc>
        <w:tc>
          <w:tcPr>
            <w:tcW w:w="499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0562EBBF" w14:textId="77777777" w:rsidR="00A602D5" w:rsidRPr="00C933E3" w:rsidRDefault="00A602D5" w:rsidP="00676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2</w:t>
            </w:r>
            <w:r w:rsidR="00751D8B"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.</w:t>
            </w: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4E-06</w:t>
            </w:r>
          </w:p>
        </w:tc>
        <w:tc>
          <w:tcPr>
            <w:tcW w:w="938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3EFAB5AF" w14:textId="77777777" w:rsidR="00A602D5" w:rsidRPr="00C933E3" w:rsidRDefault="00A602D5" w:rsidP="00676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7</w:t>
            </w:r>
            <w:r w:rsidR="00751D8B"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.</w:t>
            </w: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0E-08</w:t>
            </w:r>
          </w:p>
        </w:tc>
        <w:tc>
          <w:tcPr>
            <w:tcW w:w="1878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3318D65D" w14:textId="77777777" w:rsidR="00A602D5" w:rsidRPr="00C933E3" w:rsidRDefault="00A602D5" w:rsidP="00676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5</w:t>
            </w:r>
            <w:r w:rsidR="00751D8B"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.</w:t>
            </w: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0E-05</w:t>
            </w:r>
          </w:p>
        </w:tc>
        <w:tc>
          <w:tcPr>
            <w:tcW w:w="934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5AE474D1" w14:textId="77777777" w:rsidR="00A602D5" w:rsidRPr="00C933E3" w:rsidRDefault="00A602D5" w:rsidP="00676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7</w:t>
            </w:r>
            <w:r w:rsidR="00751D8B"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.</w:t>
            </w: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0E-06</w:t>
            </w:r>
          </w:p>
        </w:tc>
      </w:tr>
      <w:tr w:rsidR="00380464" w:rsidRPr="00C933E3" w14:paraId="2C2B21D5" w14:textId="77777777" w:rsidTr="00380464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1" w:type="pct"/>
            <w:noWrap/>
            <w:vAlign w:val="center"/>
            <w:hideMark/>
          </w:tcPr>
          <w:p w14:paraId="1CBA56F2" w14:textId="77777777" w:rsidR="00A602D5" w:rsidRPr="00C933E3" w:rsidRDefault="00A602D5" w:rsidP="006762F8">
            <w:pPr>
              <w:jc w:val="center"/>
              <w:rPr>
                <w:rFonts w:ascii="Calibri" w:hAnsi="Calibri" w:cs="Calibri"/>
                <w:b w:val="0"/>
                <w:color w:val="000000"/>
                <w:sz w:val="18"/>
                <w:szCs w:val="20"/>
                <w:lang w:eastAsia="de-DE"/>
              </w:rPr>
            </w:pPr>
            <w:proofErr w:type="spellStart"/>
            <w:r w:rsidRPr="00C933E3">
              <w:rPr>
                <w:rFonts w:ascii="Calibri" w:hAnsi="Calibri" w:cs="Calibri"/>
                <w:b w:val="0"/>
                <w:color w:val="000000"/>
                <w:sz w:val="18"/>
                <w:szCs w:val="20"/>
                <w:lang w:eastAsia="de-DE"/>
              </w:rPr>
              <w:t>MBeP</w:t>
            </w:r>
            <w:proofErr w:type="spellEnd"/>
          </w:p>
        </w:tc>
        <w:tc>
          <w:tcPr>
            <w:tcW w:w="499" w:type="pct"/>
            <w:noWrap/>
            <w:vAlign w:val="center"/>
            <w:hideMark/>
          </w:tcPr>
          <w:p w14:paraId="33A63ED5" w14:textId="77777777" w:rsidR="00A602D5" w:rsidRPr="00C933E3" w:rsidRDefault="00A602D5" w:rsidP="00676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2</w:t>
            </w:r>
            <w:r w:rsidR="00751D8B"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.</w:t>
            </w: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4E-05</w:t>
            </w:r>
          </w:p>
        </w:tc>
        <w:tc>
          <w:tcPr>
            <w:tcW w:w="938" w:type="pct"/>
            <w:noWrap/>
            <w:vAlign w:val="center"/>
            <w:hideMark/>
          </w:tcPr>
          <w:p w14:paraId="0BC53EB5" w14:textId="77777777" w:rsidR="00A602D5" w:rsidRPr="00C933E3" w:rsidRDefault="00A602D5" w:rsidP="00676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9</w:t>
            </w:r>
            <w:r w:rsidR="00751D8B"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.</w:t>
            </w: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6E-07</w:t>
            </w:r>
          </w:p>
        </w:tc>
        <w:tc>
          <w:tcPr>
            <w:tcW w:w="1878" w:type="pct"/>
            <w:noWrap/>
            <w:vAlign w:val="center"/>
            <w:hideMark/>
          </w:tcPr>
          <w:p w14:paraId="29036A9D" w14:textId="77777777" w:rsidR="00A602D5" w:rsidRPr="00C933E3" w:rsidRDefault="00A602D5" w:rsidP="00676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2</w:t>
            </w:r>
            <w:r w:rsidR="00751D8B"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.</w:t>
            </w: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0E-03</w:t>
            </w:r>
          </w:p>
        </w:tc>
        <w:tc>
          <w:tcPr>
            <w:tcW w:w="934" w:type="pct"/>
            <w:noWrap/>
            <w:vAlign w:val="center"/>
            <w:hideMark/>
          </w:tcPr>
          <w:p w14:paraId="031DE01B" w14:textId="77777777" w:rsidR="00A602D5" w:rsidRPr="00C933E3" w:rsidRDefault="00A602D5" w:rsidP="00676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1</w:t>
            </w:r>
            <w:r w:rsidR="00751D8B"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.</w:t>
            </w: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5E-04</w:t>
            </w:r>
          </w:p>
        </w:tc>
      </w:tr>
      <w:tr w:rsidR="00380464" w:rsidRPr="00C933E3" w14:paraId="3E0531E8" w14:textId="77777777" w:rsidTr="003804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1" w:type="pct"/>
            <w:noWrap/>
            <w:vAlign w:val="center"/>
            <w:hideMark/>
          </w:tcPr>
          <w:p w14:paraId="0DBDC0CD" w14:textId="77777777" w:rsidR="00A602D5" w:rsidRPr="00C933E3" w:rsidRDefault="00A602D5" w:rsidP="006762F8">
            <w:pPr>
              <w:jc w:val="center"/>
              <w:rPr>
                <w:rFonts w:ascii="Calibri" w:hAnsi="Calibri" w:cs="Calibri"/>
                <w:b w:val="0"/>
                <w:color w:val="000000"/>
                <w:sz w:val="18"/>
                <w:szCs w:val="20"/>
                <w:lang w:eastAsia="de-DE"/>
              </w:rPr>
            </w:pPr>
            <w:proofErr w:type="spellStart"/>
            <w:r w:rsidRPr="00C933E3">
              <w:rPr>
                <w:rFonts w:ascii="Calibri" w:hAnsi="Calibri" w:cs="Calibri"/>
                <w:b w:val="0"/>
                <w:color w:val="000000"/>
                <w:sz w:val="18"/>
                <w:szCs w:val="20"/>
                <w:lang w:eastAsia="de-DE"/>
              </w:rPr>
              <w:t>MBuP</w:t>
            </w:r>
            <w:proofErr w:type="spellEnd"/>
          </w:p>
        </w:tc>
        <w:tc>
          <w:tcPr>
            <w:tcW w:w="499" w:type="pct"/>
            <w:noWrap/>
            <w:vAlign w:val="center"/>
            <w:hideMark/>
          </w:tcPr>
          <w:p w14:paraId="439A297A" w14:textId="77777777" w:rsidR="00A602D5" w:rsidRPr="00C933E3" w:rsidRDefault="00A602D5" w:rsidP="00676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7</w:t>
            </w:r>
            <w:r w:rsidR="00751D8B"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.</w:t>
            </w: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8E-05</w:t>
            </w:r>
          </w:p>
        </w:tc>
        <w:tc>
          <w:tcPr>
            <w:tcW w:w="938" w:type="pct"/>
            <w:noWrap/>
            <w:vAlign w:val="center"/>
            <w:hideMark/>
          </w:tcPr>
          <w:p w14:paraId="0C35FF38" w14:textId="77777777" w:rsidR="00A602D5" w:rsidRPr="00C933E3" w:rsidRDefault="00A602D5" w:rsidP="00676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3</w:t>
            </w:r>
            <w:r w:rsidR="00751D8B"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.</w:t>
            </w: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6E-06</w:t>
            </w:r>
          </w:p>
        </w:tc>
        <w:tc>
          <w:tcPr>
            <w:tcW w:w="1878" w:type="pct"/>
            <w:noWrap/>
            <w:vAlign w:val="center"/>
            <w:hideMark/>
          </w:tcPr>
          <w:p w14:paraId="0E8CCF47" w14:textId="77777777" w:rsidR="00A602D5" w:rsidRPr="00C933E3" w:rsidRDefault="00A602D5" w:rsidP="00676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5</w:t>
            </w:r>
            <w:r w:rsidR="00751D8B"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.</w:t>
            </w: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3E-03</w:t>
            </w:r>
          </w:p>
        </w:tc>
        <w:tc>
          <w:tcPr>
            <w:tcW w:w="934" w:type="pct"/>
            <w:noWrap/>
            <w:vAlign w:val="center"/>
            <w:hideMark/>
          </w:tcPr>
          <w:p w14:paraId="4AF898A8" w14:textId="77777777" w:rsidR="00A602D5" w:rsidRPr="00C933E3" w:rsidRDefault="00A602D5" w:rsidP="00676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1</w:t>
            </w:r>
            <w:r w:rsidR="00751D8B"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.</w:t>
            </w: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0E-03</w:t>
            </w:r>
          </w:p>
        </w:tc>
      </w:tr>
      <w:tr w:rsidR="00380464" w:rsidRPr="00C933E3" w14:paraId="2E40814E" w14:textId="77777777" w:rsidTr="00380464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1" w:type="pct"/>
            <w:noWrap/>
            <w:vAlign w:val="center"/>
            <w:hideMark/>
          </w:tcPr>
          <w:p w14:paraId="6858790E" w14:textId="77777777" w:rsidR="00A602D5" w:rsidRPr="00C933E3" w:rsidRDefault="00A602D5" w:rsidP="006762F8">
            <w:pPr>
              <w:jc w:val="center"/>
              <w:rPr>
                <w:rFonts w:ascii="Calibri" w:hAnsi="Calibri" w:cs="Calibri"/>
                <w:b w:val="0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b w:val="0"/>
                <w:color w:val="000000"/>
                <w:sz w:val="18"/>
                <w:szCs w:val="20"/>
                <w:lang w:eastAsia="de-DE"/>
              </w:rPr>
              <w:t>MCINP</w:t>
            </w:r>
          </w:p>
        </w:tc>
        <w:tc>
          <w:tcPr>
            <w:tcW w:w="499" w:type="pct"/>
            <w:noWrap/>
            <w:vAlign w:val="center"/>
            <w:hideMark/>
          </w:tcPr>
          <w:p w14:paraId="2528FDE2" w14:textId="77777777" w:rsidR="00A602D5" w:rsidRPr="00C933E3" w:rsidRDefault="00A602D5" w:rsidP="00676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7</w:t>
            </w:r>
            <w:r w:rsidR="00751D8B"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.</w:t>
            </w: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7E-05</w:t>
            </w:r>
          </w:p>
        </w:tc>
        <w:tc>
          <w:tcPr>
            <w:tcW w:w="938" w:type="pct"/>
            <w:noWrap/>
            <w:vAlign w:val="center"/>
            <w:hideMark/>
          </w:tcPr>
          <w:p w14:paraId="30A07AE1" w14:textId="77777777" w:rsidR="00A602D5" w:rsidRPr="00C933E3" w:rsidRDefault="00A602D5" w:rsidP="00676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3</w:t>
            </w:r>
            <w:r w:rsidR="00751D8B"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.</w:t>
            </w: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2E-06</w:t>
            </w:r>
          </w:p>
        </w:tc>
        <w:tc>
          <w:tcPr>
            <w:tcW w:w="1878" w:type="pct"/>
            <w:noWrap/>
            <w:vAlign w:val="center"/>
            <w:hideMark/>
          </w:tcPr>
          <w:p w14:paraId="1796D0EC" w14:textId="4F1637B6" w:rsidR="00A602D5" w:rsidRPr="00C933E3" w:rsidRDefault="00A602D5" w:rsidP="00676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val="en-US"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val="en-US" w:eastAsia="de-DE"/>
              </w:rPr>
              <w:t>no cytotox</w:t>
            </w:r>
            <w:r w:rsidR="00EC5590" w:rsidRPr="00C933E3">
              <w:rPr>
                <w:rFonts w:ascii="Calibri" w:hAnsi="Calibri" w:cs="Calibri"/>
                <w:color w:val="000000"/>
                <w:sz w:val="18"/>
                <w:szCs w:val="20"/>
                <w:lang w:val="en-US" w:eastAsia="de-DE"/>
              </w:rPr>
              <w:t>icity</w:t>
            </w:r>
            <w:r w:rsidR="00380464" w:rsidRPr="00C933E3">
              <w:rPr>
                <w:rFonts w:ascii="Calibri" w:hAnsi="Calibri" w:cs="Calibri"/>
                <w:color w:val="000000"/>
                <w:sz w:val="18"/>
                <w:szCs w:val="20"/>
                <w:lang w:val="en-US" w:eastAsia="de-DE"/>
              </w:rPr>
              <w:t xml:space="preserve"> up to a concentration of 5.15E-04 M (maximum solubility in this experiment)</w:t>
            </w:r>
          </w:p>
        </w:tc>
        <w:tc>
          <w:tcPr>
            <w:tcW w:w="934" w:type="pct"/>
            <w:noWrap/>
            <w:vAlign w:val="center"/>
            <w:hideMark/>
          </w:tcPr>
          <w:p w14:paraId="0FD9B6A5" w14:textId="77777777" w:rsidR="00A602D5" w:rsidRPr="00C933E3" w:rsidRDefault="00A602D5" w:rsidP="00676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-</w:t>
            </w:r>
          </w:p>
        </w:tc>
      </w:tr>
      <w:tr w:rsidR="00380464" w:rsidRPr="00C933E3" w14:paraId="72A5E13F" w14:textId="77777777" w:rsidTr="003804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1" w:type="pct"/>
            <w:noWrap/>
            <w:vAlign w:val="center"/>
            <w:hideMark/>
          </w:tcPr>
          <w:p w14:paraId="7BAD4B00" w14:textId="77777777" w:rsidR="00EC5590" w:rsidRPr="00C933E3" w:rsidRDefault="00EC5590" w:rsidP="00EC5590">
            <w:pPr>
              <w:jc w:val="center"/>
              <w:rPr>
                <w:rFonts w:ascii="Calibri" w:hAnsi="Calibri" w:cs="Calibri"/>
                <w:b w:val="0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b w:val="0"/>
                <w:color w:val="000000"/>
                <w:sz w:val="18"/>
                <w:szCs w:val="20"/>
                <w:lang w:eastAsia="de-DE"/>
              </w:rPr>
              <w:t>MIBP</w:t>
            </w:r>
          </w:p>
        </w:tc>
        <w:tc>
          <w:tcPr>
            <w:tcW w:w="499" w:type="pct"/>
            <w:noWrap/>
            <w:vAlign w:val="center"/>
            <w:hideMark/>
          </w:tcPr>
          <w:p w14:paraId="42232BA5" w14:textId="77777777" w:rsidR="00EC5590" w:rsidRPr="00C933E3" w:rsidRDefault="00EC5590" w:rsidP="00EC559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5.9E-05</w:t>
            </w:r>
          </w:p>
        </w:tc>
        <w:tc>
          <w:tcPr>
            <w:tcW w:w="938" w:type="pct"/>
            <w:noWrap/>
            <w:vAlign w:val="center"/>
            <w:hideMark/>
          </w:tcPr>
          <w:p w14:paraId="5A4E4177" w14:textId="77777777" w:rsidR="00EC5590" w:rsidRPr="00C933E3" w:rsidRDefault="00EC5590" w:rsidP="00EC559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1.7E-06</w:t>
            </w:r>
          </w:p>
        </w:tc>
        <w:tc>
          <w:tcPr>
            <w:tcW w:w="1878" w:type="pct"/>
            <w:noWrap/>
            <w:hideMark/>
          </w:tcPr>
          <w:p w14:paraId="07325AFC" w14:textId="755946C3" w:rsidR="00EC5590" w:rsidRPr="00C933E3" w:rsidRDefault="00EC5590" w:rsidP="00EC559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val="en-US"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val="en-US" w:eastAsia="de-DE"/>
              </w:rPr>
              <w:t>no cytotoxicity</w:t>
            </w:r>
            <w:r w:rsidR="00380464" w:rsidRPr="00C933E3">
              <w:rPr>
                <w:rFonts w:ascii="Calibri" w:hAnsi="Calibri" w:cs="Calibri"/>
                <w:color w:val="000000"/>
                <w:sz w:val="18"/>
                <w:szCs w:val="20"/>
                <w:lang w:val="en-US" w:eastAsia="de-DE"/>
              </w:rPr>
              <w:t xml:space="preserve"> up to a concentration of 3.21E-04 M (maximum solubility in this experiment)</w:t>
            </w:r>
          </w:p>
        </w:tc>
        <w:tc>
          <w:tcPr>
            <w:tcW w:w="934" w:type="pct"/>
            <w:noWrap/>
            <w:vAlign w:val="center"/>
            <w:hideMark/>
          </w:tcPr>
          <w:p w14:paraId="31D9267A" w14:textId="77777777" w:rsidR="00EC5590" w:rsidRPr="00C933E3" w:rsidRDefault="00EC5590" w:rsidP="00EC559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-</w:t>
            </w:r>
          </w:p>
        </w:tc>
      </w:tr>
      <w:tr w:rsidR="00380464" w:rsidRPr="00C933E3" w14:paraId="7BF544E1" w14:textId="77777777" w:rsidTr="00380464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1" w:type="pct"/>
            <w:noWrap/>
            <w:vAlign w:val="center"/>
            <w:hideMark/>
          </w:tcPr>
          <w:p w14:paraId="60BF204D" w14:textId="77777777" w:rsidR="00EC5590" w:rsidRPr="00C933E3" w:rsidRDefault="00EC5590" w:rsidP="00EC5590">
            <w:pPr>
              <w:jc w:val="center"/>
              <w:rPr>
                <w:rFonts w:ascii="Calibri" w:hAnsi="Calibri" w:cs="Calibri"/>
                <w:b w:val="0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b w:val="0"/>
                <w:color w:val="000000"/>
                <w:sz w:val="18"/>
                <w:szCs w:val="20"/>
                <w:lang w:eastAsia="de-DE"/>
              </w:rPr>
              <w:t>OH-MINCH</w:t>
            </w:r>
          </w:p>
        </w:tc>
        <w:tc>
          <w:tcPr>
            <w:tcW w:w="499" w:type="pct"/>
            <w:noWrap/>
            <w:vAlign w:val="center"/>
            <w:hideMark/>
          </w:tcPr>
          <w:p w14:paraId="1F4711E7" w14:textId="77777777" w:rsidR="00EC5590" w:rsidRPr="00C933E3" w:rsidRDefault="00EC5590" w:rsidP="00EC559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9.2E-05</w:t>
            </w:r>
          </w:p>
        </w:tc>
        <w:tc>
          <w:tcPr>
            <w:tcW w:w="938" w:type="pct"/>
            <w:noWrap/>
            <w:vAlign w:val="center"/>
            <w:hideMark/>
          </w:tcPr>
          <w:p w14:paraId="04867BED" w14:textId="77777777" w:rsidR="00EC5590" w:rsidRPr="00C933E3" w:rsidRDefault="00EC5590" w:rsidP="00EC559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5.2E-06</w:t>
            </w:r>
          </w:p>
        </w:tc>
        <w:tc>
          <w:tcPr>
            <w:tcW w:w="1878" w:type="pct"/>
            <w:noWrap/>
            <w:hideMark/>
          </w:tcPr>
          <w:p w14:paraId="364CDEA2" w14:textId="6DBA6AF7" w:rsidR="00EC5590" w:rsidRPr="00C933E3" w:rsidRDefault="00EC5590" w:rsidP="00EC559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val="en-US"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val="en-US" w:eastAsia="de-DE"/>
              </w:rPr>
              <w:t>no cytotoxicity</w:t>
            </w:r>
            <w:r w:rsidR="00380464" w:rsidRPr="00C933E3">
              <w:rPr>
                <w:rFonts w:ascii="Calibri" w:hAnsi="Calibri" w:cs="Calibri"/>
                <w:color w:val="000000"/>
                <w:sz w:val="18"/>
                <w:szCs w:val="20"/>
                <w:lang w:val="en-US" w:eastAsia="de-DE"/>
              </w:rPr>
              <w:t xml:space="preserve"> up to a concentration of 2E-04 M (maximum solubility in this experiment)</w:t>
            </w:r>
          </w:p>
        </w:tc>
        <w:tc>
          <w:tcPr>
            <w:tcW w:w="934" w:type="pct"/>
            <w:noWrap/>
            <w:vAlign w:val="center"/>
            <w:hideMark/>
          </w:tcPr>
          <w:p w14:paraId="3E05B4C8" w14:textId="77777777" w:rsidR="00EC5590" w:rsidRPr="00C933E3" w:rsidRDefault="00EC5590" w:rsidP="00EC559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-</w:t>
            </w:r>
          </w:p>
        </w:tc>
      </w:tr>
      <w:tr w:rsidR="00380464" w:rsidRPr="00C933E3" w14:paraId="63D9570A" w14:textId="77777777" w:rsidTr="003804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1" w:type="pct"/>
            <w:noWrap/>
            <w:vAlign w:val="center"/>
            <w:hideMark/>
          </w:tcPr>
          <w:p w14:paraId="0B605EFB" w14:textId="77777777" w:rsidR="00EC5590" w:rsidRPr="00C933E3" w:rsidRDefault="00EC5590" w:rsidP="00EC5590">
            <w:pPr>
              <w:jc w:val="center"/>
              <w:rPr>
                <w:rFonts w:ascii="Calibri" w:hAnsi="Calibri" w:cs="Calibri"/>
                <w:b w:val="0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b w:val="0"/>
                <w:color w:val="000000"/>
                <w:sz w:val="18"/>
                <w:szCs w:val="20"/>
                <w:lang w:eastAsia="de-DE"/>
              </w:rPr>
              <w:t>OH-MPHP</w:t>
            </w:r>
          </w:p>
        </w:tc>
        <w:tc>
          <w:tcPr>
            <w:tcW w:w="499" w:type="pct"/>
            <w:noWrap/>
            <w:vAlign w:val="center"/>
            <w:hideMark/>
          </w:tcPr>
          <w:p w14:paraId="0B2884C0" w14:textId="77777777" w:rsidR="00EC5590" w:rsidRPr="00C933E3" w:rsidRDefault="00EC5590" w:rsidP="00EC559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5.3E-06</w:t>
            </w:r>
          </w:p>
        </w:tc>
        <w:tc>
          <w:tcPr>
            <w:tcW w:w="938" w:type="pct"/>
            <w:noWrap/>
            <w:vAlign w:val="center"/>
            <w:hideMark/>
          </w:tcPr>
          <w:p w14:paraId="2C796AC1" w14:textId="77777777" w:rsidR="00EC5590" w:rsidRPr="00C933E3" w:rsidRDefault="00EC5590" w:rsidP="00EC559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2.5E-07</w:t>
            </w:r>
          </w:p>
        </w:tc>
        <w:tc>
          <w:tcPr>
            <w:tcW w:w="1878" w:type="pct"/>
            <w:noWrap/>
            <w:hideMark/>
          </w:tcPr>
          <w:p w14:paraId="49014002" w14:textId="6BDF36C1" w:rsidR="00EC5590" w:rsidRPr="00C933E3" w:rsidRDefault="00EC5590" w:rsidP="00EC559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val="en-US"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val="en-US" w:eastAsia="de-DE"/>
              </w:rPr>
              <w:t>no cytotoxicity</w:t>
            </w:r>
            <w:r w:rsidR="00380464" w:rsidRPr="00C933E3">
              <w:rPr>
                <w:rFonts w:ascii="Calibri" w:hAnsi="Calibri" w:cs="Calibri"/>
                <w:color w:val="000000"/>
                <w:sz w:val="18"/>
                <w:szCs w:val="20"/>
                <w:lang w:val="en-US" w:eastAsia="de-DE"/>
              </w:rPr>
              <w:t xml:space="preserve"> up to a concentration of 5.15E-04 M (maximum solubility in this experiment)</w:t>
            </w:r>
          </w:p>
        </w:tc>
        <w:tc>
          <w:tcPr>
            <w:tcW w:w="934" w:type="pct"/>
            <w:noWrap/>
            <w:vAlign w:val="center"/>
            <w:hideMark/>
          </w:tcPr>
          <w:p w14:paraId="50017B05" w14:textId="77777777" w:rsidR="00EC5590" w:rsidRPr="00C933E3" w:rsidRDefault="00EC5590" w:rsidP="00EC559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-</w:t>
            </w:r>
          </w:p>
        </w:tc>
      </w:tr>
      <w:tr w:rsidR="00380464" w:rsidRPr="00C933E3" w14:paraId="65EBBE4E" w14:textId="77777777" w:rsidTr="00380464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1" w:type="pct"/>
            <w:noWrap/>
            <w:vAlign w:val="center"/>
            <w:hideMark/>
          </w:tcPr>
          <w:p w14:paraId="23ED0DE0" w14:textId="77777777" w:rsidR="00EC5590" w:rsidRPr="00C933E3" w:rsidRDefault="00EC5590" w:rsidP="00EC5590">
            <w:pPr>
              <w:jc w:val="center"/>
              <w:rPr>
                <w:rFonts w:ascii="Calibri" w:hAnsi="Calibri" w:cs="Calibri"/>
                <w:b w:val="0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b w:val="0"/>
                <w:color w:val="000000"/>
                <w:sz w:val="18"/>
                <w:szCs w:val="20"/>
                <w:lang w:eastAsia="de-DE"/>
              </w:rPr>
              <w:t>15d-PGJ2</w:t>
            </w:r>
          </w:p>
        </w:tc>
        <w:tc>
          <w:tcPr>
            <w:tcW w:w="499" w:type="pct"/>
            <w:noWrap/>
            <w:vAlign w:val="center"/>
            <w:hideMark/>
          </w:tcPr>
          <w:p w14:paraId="583A0BC9" w14:textId="77777777" w:rsidR="00EC5590" w:rsidRPr="00C933E3" w:rsidRDefault="00EC5590" w:rsidP="00EC559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6.5E-08</w:t>
            </w:r>
          </w:p>
        </w:tc>
        <w:tc>
          <w:tcPr>
            <w:tcW w:w="938" w:type="pct"/>
            <w:noWrap/>
            <w:vAlign w:val="center"/>
            <w:hideMark/>
          </w:tcPr>
          <w:p w14:paraId="45E30DD0" w14:textId="77777777" w:rsidR="00EC5590" w:rsidRPr="00C933E3" w:rsidRDefault="00EC5590" w:rsidP="00EC559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2.1E-09</w:t>
            </w:r>
          </w:p>
        </w:tc>
        <w:tc>
          <w:tcPr>
            <w:tcW w:w="1878" w:type="pct"/>
            <w:noWrap/>
            <w:hideMark/>
          </w:tcPr>
          <w:p w14:paraId="3295BEB4" w14:textId="32FED585" w:rsidR="00EC5590" w:rsidRPr="00C933E3" w:rsidRDefault="00EC5590" w:rsidP="00EC559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val="en-US"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val="en-US" w:eastAsia="de-DE"/>
              </w:rPr>
              <w:t>no cytotoxicity</w:t>
            </w:r>
            <w:r w:rsidR="00380464" w:rsidRPr="00C933E3">
              <w:rPr>
                <w:rFonts w:ascii="Calibri" w:hAnsi="Calibri" w:cs="Calibri"/>
                <w:color w:val="000000"/>
                <w:sz w:val="18"/>
                <w:szCs w:val="20"/>
                <w:lang w:val="en-US" w:eastAsia="de-DE"/>
              </w:rPr>
              <w:t xml:space="preserve"> up to a concentration of 9.96E-07 M</w:t>
            </w:r>
          </w:p>
        </w:tc>
        <w:tc>
          <w:tcPr>
            <w:tcW w:w="934" w:type="pct"/>
            <w:noWrap/>
            <w:vAlign w:val="center"/>
            <w:hideMark/>
          </w:tcPr>
          <w:p w14:paraId="35C1C693" w14:textId="77777777" w:rsidR="00EC5590" w:rsidRPr="00C933E3" w:rsidRDefault="00EC5590" w:rsidP="00EC559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-</w:t>
            </w:r>
          </w:p>
        </w:tc>
      </w:tr>
      <w:tr w:rsidR="00380464" w:rsidRPr="00C933E3" w14:paraId="7FADD62C" w14:textId="77777777" w:rsidTr="003804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1" w:type="pct"/>
            <w:tcBorders>
              <w:bottom w:val="single" w:sz="4" w:space="0" w:color="auto"/>
            </w:tcBorders>
            <w:noWrap/>
            <w:vAlign w:val="center"/>
          </w:tcPr>
          <w:p w14:paraId="1FF0AC6D" w14:textId="77777777" w:rsidR="00EC5590" w:rsidRPr="00C933E3" w:rsidRDefault="00EC5590" w:rsidP="00EC5590">
            <w:pPr>
              <w:jc w:val="center"/>
              <w:rPr>
                <w:rFonts w:ascii="Calibri" w:hAnsi="Calibri" w:cs="Calibri"/>
                <w:b w:val="0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b w:val="0"/>
                <w:color w:val="000000"/>
                <w:sz w:val="18"/>
                <w:szCs w:val="20"/>
                <w:lang w:eastAsia="de-DE"/>
              </w:rPr>
              <w:t>MHINP</w:t>
            </w:r>
          </w:p>
        </w:tc>
        <w:tc>
          <w:tcPr>
            <w:tcW w:w="499" w:type="pct"/>
            <w:tcBorders>
              <w:bottom w:val="single" w:sz="4" w:space="0" w:color="auto"/>
            </w:tcBorders>
            <w:noWrap/>
            <w:vAlign w:val="center"/>
          </w:tcPr>
          <w:p w14:paraId="6F138F43" w14:textId="77777777" w:rsidR="00EC5590" w:rsidRPr="00C933E3" w:rsidRDefault="00EC5590" w:rsidP="00EC559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1.9E-06</w:t>
            </w:r>
          </w:p>
        </w:tc>
        <w:tc>
          <w:tcPr>
            <w:tcW w:w="938" w:type="pct"/>
            <w:tcBorders>
              <w:bottom w:val="single" w:sz="4" w:space="0" w:color="auto"/>
            </w:tcBorders>
            <w:noWrap/>
            <w:vAlign w:val="center"/>
          </w:tcPr>
          <w:p w14:paraId="5C6BE9FC" w14:textId="4186F69B" w:rsidR="00EC5590" w:rsidRPr="00C933E3" w:rsidRDefault="00EC5590" w:rsidP="00EC559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1.6E-07</w:t>
            </w:r>
          </w:p>
        </w:tc>
        <w:tc>
          <w:tcPr>
            <w:tcW w:w="1878" w:type="pct"/>
            <w:tcBorders>
              <w:bottom w:val="single" w:sz="4" w:space="0" w:color="auto"/>
            </w:tcBorders>
            <w:noWrap/>
          </w:tcPr>
          <w:p w14:paraId="32FC5113" w14:textId="7D8562BD" w:rsidR="00EC5590" w:rsidRPr="00C933E3" w:rsidRDefault="00EC5590" w:rsidP="0038046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val="en-US"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val="en-US" w:eastAsia="de-DE"/>
              </w:rPr>
              <w:t>no cytotoxicity</w:t>
            </w:r>
            <w:r w:rsidR="00380464" w:rsidRPr="00C933E3">
              <w:rPr>
                <w:rFonts w:ascii="Calibri" w:hAnsi="Calibri" w:cs="Calibri"/>
                <w:color w:val="000000"/>
                <w:sz w:val="18"/>
                <w:szCs w:val="20"/>
                <w:lang w:val="en-US" w:eastAsia="de-DE"/>
              </w:rPr>
              <w:t xml:space="preserve"> up to a concentration of </w:t>
            </w:r>
            <w:r w:rsidR="00C933E3" w:rsidRPr="00C933E3">
              <w:rPr>
                <w:rFonts w:ascii="Calibri" w:eastAsia="Calibri" w:hAnsi="Calibri" w:cs="Calibri"/>
                <w:color w:val="000000"/>
                <w:sz w:val="18"/>
                <w:lang w:val="en-US"/>
              </w:rPr>
              <w:t xml:space="preserve">3.29E-05 M </w:t>
            </w:r>
            <w:r w:rsidR="00380464" w:rsidRPr="00C933E3">
              <w:rPr>
                <w:rFonts w:ascii="Calibri" w:hAnsi="Calibri" w:cs="Calibri"/>
                <w:color w:val="000000"/>
                <w:sz w:val="18"/>
                <w:szCs w:val="20"/>
                <w:lang w:val="en-US" w:eastAsia="de-DE"/>
              </w:rPr>
              <w:t>(maximum solubility in this experiment)</w:t>
            </w:r>
          </w:p>
        </w:tc>
        <w:tc>
          <w:tcPr>
            <w:tcW w:w="934" w:type="pct"/>
            <w:tcBorders>
              <w:bottom w:val="single" w:sz="4" w:space="0" w:color="auto"/>
            </w:tcBorders>
            <w:noWrap/>
            <w:vAlign w:val="center"/>
          </w:tcPr>
          <w:p w14:paraId="14BF084B" w14:textId="77777777" w:rsidR="00EC5590" w:rsidRPr="00C933E3" w:rsidRDefault="00EC5590" w:rsidP="00EC559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</w:pPr>
            <w:r w:rsidRPr="00C933E3">
              <w:rPr>
                <w:rFonts w:ascii="Calibri" w:hAnsi="Calibri" w:cs="Calibri"/>
                <w:color w:val="000000"/>
                <w:sz w:val="18"/>
                <w:szCs w:val="20"/>
                <w:lang w:eastAsia="de-DE"/>
              </w:rPr>
              <w:t>-</w:t>
            </w:r>
          </w:p>
        </w:tc>
      </w:tr>
    </w:tbl>
    <w:p w14:paraId="4AFE4747" w14:textId="77777777" w:rsidR="00A602D5" w:rsidRDefault="00A602D5"/>
    <w:p w14:paraId="18013AD9" w14:textId="77777777" w:rsidR="00400170" w:rsidRDefault="00400170" w:rsidP="00FB0A4E">
      <w:pPr>
        <w:keepNext/>
      </w:pPr>
    </w:p>
    <w:p w14:paraId="023B5853" w14:textId="77777777" w:rsidR="007F0FDD" w:rsidRDefault="007F0FDD" w:rsidP="00FB0A4E">
      <w:pPr>
        <w:keepNext/>
        <w:sectPr w:rsidR="007F0FDD" w:rsidSect="006F2E02">
          <w:pgSz w:w="11900" w:h="16840"/>
          <w:pgMar w:top="1417" w:right="1417" w:bottom="1134" w:left="1417" w:header="708" w:footer="708" w:gutter="0"/>
          <w:cols w:space="708"/>
          <w:docGrid w:linePitch="360"/>
        </w:sectPr>
      </w:pPr>
    </w:p>
    <w:p w14:paraId="39B81230" w14:textId="1FB596D1" w:rsidR="00400170" w:rsidRDefault="00E52FDB" w:rsidP="00FB0A4E">
      <w:pPr>
        <w:keepNext/>
      </w:pPr>
      <w:r>
        <w:rPr>
          <w:noProof/>
        </w:rPr>
        <w:lastRenderedPageBreak/>
        <w:drawing>
          <wp:inline distT="0" distB="0" distL="0" distR="0" wp14:anchorId="146790AB" wp14:editId="0483B881">
            <wp:extent cx="9073515" cy="44577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ioassay_alle_Bilder_V2_without_MINCH.pd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3515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A5C88" w14:textId="03CCC71B" w:rsidR="00252EBF" w:rsidRDefault="00FB0A4E" w:rsidP="00DF286C">
      <w:pPr>
        <w:pStyle w:val="Caption"/>
        <w:jc w:val="both"/>
        <w:rPr>
          <w:lang w:val="en-US"/>
        </w:rPr>
      </w:pPr>
      <w:r w:rsidRPr="009B45E8">
        <w:rPr>
          <w:b/>
          <w:lang w:val="en-US"/>
        </w:rPr>
        <w:t>Figure S</w:t>
      </w:r>
      <w:r w:rsidRPr="00252EBF">
        <w:rPr>
          <w:b/>
        </w:rPr>
        <w:fldChar w:fldCharType="begin"/>
      </w:r>
      <w:r w:rsidRPr="009B45E8">
        <w:rPr>
          <w:b/>
          <w:lang w:val="en-US"/>
        </w:rPr>
        <w:instrText xml:space="preserve"> SEQ Figure \* ARABIC </w:instrText>
      </w:r>
      <w:r w:rsidRPr="00252EBF">
        <w:rPr>
          <w:b/>
        </w:rPr>
        <w:fldChar w:fldCharType="separate"/>
      </w:r>
      <w:r w:rsidR="00EF3749">
        <w:rPr>
          <w:b/>
          <w:noProof/>
          <w:lang w:val="en-US"/>
        </w:rPr>
        <w:t>2</w:t>
      </w:r>
      <w:r w:rsidRPr="00252EBF">
        <w:rPr>
          <w:b/>
        </w:rPr>
        <w:fldChar w:fldCharType="end"/>
      </w:r>
      <w:r w:rsidRPr="009B45E8">
        <w:rPr>
          <w:b/>
          <w:lang w:val="en-US"/>
        </w:rPr>
        <w:t>: Complete</w:t>
      </w:r>
      <w:r w:rsidR="007F0FDD" w:rsidRPr="009B45E8">
        <w:rPr>
          <w:b/>
          <w:lang w:val="en-US"/>
        </w:rPr>
        <w:t xml:space="preserve">, </w:t>
      </w:r>
      <w:r w:rsidRPr="009B45E8">
        <w:rPr>
          <w:b/>
          <w:lang w:val="en-US"/>
        </w:rPr>
        <w:t>linear dose-response curves</w:t>
      </w:r>
      <w:r w:rsidR="007F0FDD" w:rsidRPr="009B45E8">
        <w:rPr>
          <w:b/>
          <w:lang w:val="en-US"/>
        </w:rPr>
        <w:t>,</w:t>
      </w:r>
      <w:r w:rsidRPr="009B45E8">
        <w:rPr>
          <w:b/>
          <w:lang w:val="en-US"/>
        </w:rPr>
        <w:t xml:space="preserve"> and cell viability </w:t>
      </w:r>
      <w:r w:rsidR="007F0FDD" w:rsidRPr="009B45E8">
        <w:rPr>
          <w:b/>
          <w:lang w:val="en-US"/>
        </w:rPr>
        <w:t xml:space="preserve">for </w:t>
      </w:r>
      <w:r w:rsidRPr="009B45E8">
        <w:rPr>
          <w:b/>
          <w:lang w:val="en-US"/>
        </w:rPr>
        <w:t>compounds that activated PPAR</w:t>
      </w:r>
      <w:r w:rsidRPr="00252EBF">
        <w:rPr>
          <w:b/>
        </w:rPr>
        <w:t>γ</w:t>
      </w:r>
      <w:r w:rsidRPr="009B45E8">
        <w:rPr>
          <w:b/>
          <w:lang w:val="en-US"/>
        </w:rPr>
        <w:t xml:space="preserve"> i</w:t>
      </w:r>
      <w:r w:rsidR="007F0FDD" w:rsidRPr="009B45E8">
        <w:rPr>
          <w:b/>
          <w:lang w:val="en-US"/>
        </w:rPr>
        <w:t>n the PPAR</w:t>
      </w:r>
      <w:r w:rsidR="007F0FDD" w:rsidRPr="00252EBF">
        <w:rPr>
          <w:b/>
        </w:rPr>
        <w:t>γ</w:t>
      </w:r>
      <w:r w:rsidR="007F0FDD" w:rsidRPr="009B45E8">
        <w:rPr>
          <w:b/>
          <w:lang w:val="en-US"/>
        </w:rPr>
        <w:t>-UAS-</w:t>
      </w:r>
      <w:proofErr w:type="spellStart"/>
      <w:r w:rsidR="007F0FDD" w:rsidRPr="009B45E8">
        <w:rPr>
          <w:b/>
          <w:lang w:val="en-US"/>
        </w:rPr>
        <w:t>bla</w:t>
      </w:r>
      <w:proofErr w:type="spellEnd"/>
      <w:r w:rsidR="007F0FDD" w:rsidRPr="009B45E8">
        <w:rPr>
          <w:b/>
          <w:lang w:val="en-US"/>
        </w:rPr>
        <w:t xml:space="preserve"> 293H reporter gene assay</w:t>
      </w:r>
      <w:r w:rsidRPr="009B45E8">
        <w:rPr>
          <w:b/>
          <w:lang w:val="en-US"/>
        </w:rPr>
        <w:t>.</w:t>
      </w:r>
      <w:r w:rsidRPr="009B45E8">
        <w:rPr>
          <w:lang w:val="en-US"/>
        </w:rPr>
        <w:t xml:space="preserve"> </w:t>
      </w:r>
      <w:r w:rsidR="007F0FDD" w:rsidRPr="009B45E8">
        <w:rPr>
          <w:lang w:val="en-US"/>
        </w:rPr>
        <w:t>Effect of PPAR</w:t>
      </w:r>
      <w:r w:rsidR="007F0FDD" w:rsidRPr="00252EBF">
        <w:t>γ</w:t>
      </w:r>
      <w:r w:rsidR="007F0FDD" w:rsidRPr="009B45E8">
        <w:rPr>
          <w:lang w:val="en-US"/>
        </w:rPr>
        <w:t xml:space="preserve"> activation, expressed as % of maximum effect that was induced by the positive </w:t>
      </w:r>
      <w:r w:rsidR="00711BF7">
        <w:rPr>
          <w:lang w:val="en-US"/>
        </w:rPr>
        <w:t>reference</w:t>
      </w:r>
      <w:r w:rsidR="007F0FDD" w:rsidRPr="009B45E8">
        <w:rPr>
          <w:lang w:val="en-US"/>
        </w:rPr>
        <w:t xml:space="preserve"> rosiglitazone (blue symbols, left y-axis) and cell viability relative to unexposed control cells (white symbols, right y-axis) are displayed against the analyte concentration range. The linear dose-response curves show the activation effect in the concentration range below the IC</w:t>
      </w:r>
      <w:r w:rsidR="007F0FDD" w:rsidRPr="001511A5">
        <w:rPr>
          <w:vertAlign w:val="subscript"/>
          <w:lang w:val="en-US"/>
        </w:rPr>
        <w:t>10</w:t>
      </w:r>
      <w:r w:rsidR="00E34267">
        <w:rPr>
          <w:lang w:val="en-US"/>
        </w:rPr>
        <w:t xml:space="preserve"> (</w:t>
      </w:r>
      <w:r w:rsidR="00E34267" w:rsidRPr="00396BC4">
        <w:rPr>
          <w:lang w:val="en-US"/>
        </w:rPr>
        <w:t xml:space="preserve">concentration </w:t>
      </w:r>
      <w:r w:rsidR="00E34267">
        <w:rPr>
          <w:lang w:val="en-US"/>
        </w:rPr>
        <w:t>at</w:t>
      </w:r>
      <w:r w:rsidR="00E34267" w:rsidRPr="00396BC4">
        <w:rPr>
          <w:lang w:val="en-US"/>
        </w:rPr>
        <w:t xml:space="preserve"> 10% reduction of cell viability</w:t>
      </w:r>
      <w:r w:rsidR="00E34267">
        <w:rPr>
          <w:lang w:val="en-US"/>
        </w:rPr>
        <w:t>)</w:t>
      </w:r>
      <w:r w:rsidR="007F0FDD" w:rsidRPr="009B45E8">
        <w:rPr>
          <w:lang w:val="en-US"/>
        </w:rPr>
        <w:t>, below which the reporter gene activity was evaluated.</w:t>
      </w:r>
      <w:r w:rsidR="00EC5590" w:rsidRPr="00EC5590">
        <w:rPr>
          <w:lang w:val="en-US"/>
        </w:rPr>
        <w:t xml:space="preserve"> </w:t>
      </w:r>
      <w:r w:rsidR="00EC5590">
        <w:rPr>
          <w:lang w:val="en-US"/>
        </w:rPr>
        <w:t>The different symbols represent independent experiments that were fitted together.</w:t>
      </w:r>
      <w:r w:rsidR="00504901">
        <w:rPr>
          <w:lang w:val="en-US"/>
        </w:rPr>
        <w:t xml:space="preserve"> PRINT WITH COLOR</w:t>
      </w:r>
    </w:p>
    <w:p w14:paraId="00BE1B3A" w14:textId="12018D70" w:rsidR="00DF286C" w:rsidRDefault="00E52FDB" w:rsidP="00DF286C">
      <w:pPr>
        <w:keepNext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1A0D326C" wp14:editId="5AC3CA54">
            <wp:extent cx="8219872" cy="51117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ioassay_nicht_aktivierend.pd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3201" cy="511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7A015" w14:textId="1F62AA26" w:rsidR="00400886" w:rsidRDefault="00DF286C" w:rsidP="00DF286C">
      <w:pPr>
        <w:pStyle w:val="Caption"/>
        <w:jc w:val="both"/>
        <w:rPr>
          <w:lang w:val="en-US"/>
        </w:rPr>
        <w:sectPr w:rsidR="00400886" w:rsidSect="007F0FDD">
          <w:pgSz w:w="16840" w:h="11900" w:orient="landscape"/>
          <w:pgMar w:top="1417" w:right="1134" w:bottom="1417" w:left="1417" w:header="708" w:footer="708" w:gutter="0"/>
          <w:cols w:space="708"/>
          <w:docGrid w:linePitch="360"/>
        </w:sectPr>
      </w:pPr>
      <w:r w:rsidRPr="00DF286C">
        <w:rPr>
          <w:b/>
          <w:lang w:val="en-US"/>
        </w:rPr>
        <w:t>Figure S</w:t>
      </w:r>
      <w:r w:rsidRPr="00DF286C">
        <w:rPr>
          <w:b/>
        </w:rPr>
        <w:fldChar w:fldCharType="begin"/>
      </w:r>
      <w:r w:rsidRPr="00DF286C">
        <w:rPr>
          <w:b/>
          <w:lang w:val="en-US"/>
        </w:rPr>
        <w:instrText xml:space="preserve"> SEQ Figure \* ARABIC </w:instrText>
      </w:r>
      <w:r w:rsidRPr="00DF286C">
        <w:rPr>
          <w:b/>
        </w:rPr>
        <w:fldChar w:fldCharType="separate"/>
      </w:r>
      <w:r w:rsidR="00EF3749">
        <w:rPr>
          <w:b/>
          <w:noProof/>
          <w:lang w:val="en-US"/>
        </w:rPr>
        <w:t>3</w:t>
      </w:r>
      <w:r w:rsidRPr="00DF286C">
        <w:rPr>
          <w:b/>
        </w:rPr>
        <w:fldChar w:fldCharType="end"/>
      </w:r>
      <w:r w:rsidRPr="00DF286C">
        <w:rPr>
          <w:b/>
          <w:lang w:val="en-US"/>
        </w:rPr>
        <w:t>:</w:t>
      </w:r>
      <w:r w:rsidRPr="00DF286C">
        <w:rPr>
          <w:lang w:val="en-US"/>
        </w:rPr>
        <w:t xml:space="preserve"> </w:t>
      </w:r>
      <w:r w:rsidRPr="009B45E8">
        <w:rPr>
          <w:b/>
          <w:lang w:val="en-US"/>
        </w:rPr>
        <w:t xml:space="preserve">Complete, linear dose-response curves, and cell viability for compounds that </w:t>
      </w:r>
      <w:r>
        <w:rPr>
          <w:b/>
          <w:lang w:val="en-US"/>
        </w:rPr>
        <w:t xml:space="preserve">did not </w:t>
      </w:r>
      <w:r w:rsidRPr="009B45E8">
        <w:rPr>
          <w:b/>
          <w:lang w:val="en-US"/>
        </w:rPr>
        <w:t>activate PPAR</w:t>
      </w:r>
      <w:r w:rsidRPr="00252EBF">
        <w:rPr>
          <w:b/>
        </w:rPr>
        <w:t>γ</w:t>
      </w:r>
      <w:r w:rsidRPr="009B45E8">
        <w:rPr>
          <w:b/>
          <w:lang w:val="en-US"/>
        </w:rPr>
        <w:t xml:space="preserve"> </w:t>
      </w:r>
      <w:r>
        <w:rPr>
          <w:b/>
          <w:lang w:val="en-US"/>
        </w:rPr>
        <w:t>or for which determination of EC</w:t>
      </w:r>
      <w:r w:rsidRPr="00DF286C">
        <w:rPr>
          <w:b/>
          <w:vertAlign w:val="subscript"/>
          <w:lang w:val="en-US"/>
        </w:rPr>
        <w:t>10</w:t>
      </w:r>
      <w:r>
        <w:rPr>
          <w:b/>
          <w:lang w:val="en-US"/>
        </w:rPr>
        <w:t xml:space="preserve"> was not possible</w:t>
      </w:r>
      <w:r w:rsidRPr="009B45E8">
        <w:rPr>
          <w:b/>
          <w:lang w:val="en-US"/>
        </w:rPr>
        <w:t xml:space="preserve"> in the PPAR</w:t>
      </w:r>
      <w:r w:rsidRPr="00252EBF">
        <w:rPr>
          <w:b/>
        </w:rPr>
        <w:t>γ</w:t>
      </w:r>
      <w:r w:rsidRPr="009B45E8">
        <w:rPr>
          <w:b/>
          <w:lang w:val="en-US"/>
        </w:rPr>
        <w:t>-UAS-</w:t>
      </w:r>
      <w:proofErr w:type="spellStart"/>
      <w:r w:rsidRPr="009B45E8">
        <w:rPr>
          <w:b/>
          <w:lang w:val="en-US"/>
        </w:rPr>
        <w:t>bla</w:t>
      </w:r>
      <w:proofErr w:type="spellEnd"/>
      <w:r w:rsidRPr="009B45E8">
        <w:rPr>
          <w:b/>
          <w:lang w:val="en-US"/>
        </w:rPr>
        <w:t xml:space="preserve"> 293H reporter gene assay.</w:t>
      </w:r>
      <w:r w:rsidRPr="009B45E8">
        <w:rPr>
          <w:lang w:val="en-US"/>
        </w:rPr>
        <w:t xml:space="preserve"> Effect of PPAR</w:t>
      </w:r>
      <w:r w:rsidRPr="00252EBF">
        <w:t>γ</w:t>
      </w:r>
      <w:r w:rsidRPr="009B45E8">
        <w:rPr>
          <w:lang w:val="en-US"/>
        </w:rPr>
        <w:t xml:space="preserve"> activation, expressed as % of maximum effect that was induced by the positive </w:t>
      </w:r>
      <w:r>
        <w:rPr>
          <w:lang w:val="en-US"/>
        </w:rPr>
        <w:t>reference</w:t>
      </w:r>
      <w:r w:rsidRPr="009B45E8">
        <w:rPr>
          <w:lang w:val="en-US"/>
        </w:rPr>
        <w:t xml:space="preserve"> rosiglitazone (blue symbols, left y-axis) and cell viability relative to unexposed control cells (white symbols, right y-axis) are displayed against the analyte concentration range. The linear dose-response curves show the activation effect in the concentration range below the IC</w:t>
      </w:r>
      <w:r w:rsidRPr="001511A5">
        <w:rPr>
          <w:vertAlign w:val="subscript"/>
          <w:lang w:val="en-US"/>
        </w:rPr>
        <w:t>10</w:t>
      </w:r>
      <w:r w:rsidRPr="009B45E8">
        <w:rPr>
          <w:lang w:val="en-US"/>
        </w:rPr>
        <w:t xml:space="preserve"> </w:t>
      </w:r>
      <w:r w:rsidR="00E34267">
        <w:rPr>
          <w:lang w:val="en-US"/>
        </w:rPr>
        <w:t>(</w:t>
      </w:r>
      <w:r w:rsidR="00E34267" w:rsidRPr="00396BC4">
        <w:rPr>
          <w:lang w:val="en-US"/>
        </w:rPr>
        <w:t xml:space="preserve">concentration </w:t>
      </w:r>
      <w:r w:rsidR="00E34267">
        <w:rPr>
          <w:lang w:val="en-US"/>
        </w:rPr>
        <w:t>at</w:t>
      </w:r>
      <w:r w:rsidR="00E34267" w:rsidRPr="00396BC4">
        <w:rPr>
          <w:lang w:val="en-US"/>
        </w:rPr>
        <w:t xml:space="preserve"> 10% reduction of cell viability</w:t>
      </w:r>
      <w:r w:rsidR="00E34267">
        <w:rPr>
          <w:lang w:val="en-US"/>
        </w:rPr>
        <w:t>)</w:t>
      </w:r>
      <w:r w:rsidRPr="009B45E8">
        <w:rPr>
          <w:lang w:val="en-US"/>
        </w:rPr>
        <w:t>, below which the reporter gene activity was evaluated.</w:t>
      </w:r>
      <w:r w:rsidR="00504901">
        <w:rPr>
          <w:lang w:val="en-US"/>
        </w:rPr>
        <w:t xml:space="preserve"> PRINT WITH COLOR</w:t>
      </w:r>
    </w:p>
    <w:p w14:paraId="7BB50518" w14:textId="77777777" w:rsidR="00252EBF" w:rsidRDefault="00252EBF" w:rsidP="00252EBF">
      <w:pPr>
        <w:keepNext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2516F5FF" wp14:editId="7CE80D20">
            <wp:extent cx="3619500" cy="2476500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EHP_Nile_Red_relative_to_DAPI.pd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154CA" w14:textId="47BD657E" w:rsidR="00252EBF" w:rsidRDefault="00252EBF" w:rsidP="00252EBF">
      <w:pPr>
        <w:pStyle w:val="Caption"/>
        <w:jc w:val="both"/>
        <w:rPr>
          <w:lang w:val="en-US"/>
        </w:rPr>
      </w:pPr>
      <w:r w:rsidRPr="00252EBF">
        <w:rPr>
          <w:b/>
          <w:lang w:val="en-US"/>
        </w:rPr>
        <w:t>Figure S</w:t>
      </w:r>
      <w:r w:rsidRPr="00252EBF">
        <w:rPr>
          <w:b/>
        </w:rPr>
        <w:fldChar w:fldCharType="begin"/>
      </w:r>
      <w:r w:rsidRPr="00252EBF">
        <w:rPr>
          <w:b/>
          <w:lang w:val="en-US"/>
        </w:rPr>
        <w:instrText xml:space="preserve"> SEQ Figure \* ARABIC </w:instrText>
      </w:r>
      <w:r w:rsidRPr="00252EBF">
        <w:rPr>
          <w:b/>
        </w:rPr>
        <w:fldChar w:fldCharType="separate"/>
      </w:r>
      <w:r w:rsidR="00EF3749">
        <w:rPr>
          <w:b/>
          <w:noProof/>
          <w:lang w:val="en-US"/>
        </w:rPr>
        <w:t>4</w:t>
      </w:r>
      <w:r w:rsidRPr="00252EBF">
        <w:rPr>
          <w:b/>
        </w:rPr>
        <w:fldChar w:fldCharType="end"/>
      </w:r>
      <w:r w:rsidRPr="00252EBF">
        <w:rPr>
          <w:b/>
          <w:lang w:val="en-US"/>
        </w:rPr>
        <w:t>: Lipid accumulation for DEHP and MEHP relative to the vehicle control.</w:t>
      </w:r>
      <w:r>
        <w:rPr>
          <w:lang w:val="en-US"/>
        </w:rPr>
        <w:t xml:space="preserve"> Lipids were</w:t>
      </w:r>
      <w:r w:rsidRPr="00695CF4">
        <w:rPr>
          <w:lang w:val="en-US"/>
        </w:rPr>
        <w:t xml:space="preserve"> quantified at day 16 </w:t>
      </w:r>
      <w:r>
        <w:rPr>
          <w:lang w:val="en-US"/>
        </w:rPr>
        <w:t xml:space="preserve">via Nile Red staining </w:t>
      </w:r>
      <w:r w:rsidRPr="00695CF4">
        <w:rPr>
          <w:lang w:val="en-US"/>
        </w:rPr>
        <w:t>and normalized to DAPI staining.</w:t>
      </w:r>
      <w:r>
        <w:rPr>
          <w:lang w:val="en-US"/>
        </w:rPr>
        <w:t xml:space="preserve"> </w:t>
      </w:r>
      <w:r w:rsidRPr="00695CF4">
        <w:rPr>
          <w:lang w:val="en-US"/>
        </w:rPr>
        <w:t xml:space="preserve">Preadipocytes were exposed to the compounds for 16 days during differentiation. </w:t>
      </w:r>
      <w:r>
        <w:rPr>
          <w:lang w:val="en-US"/>
        </w:rPr>
        <w:t>The positive control rosiglitazone was applied during the first four days of differentiation according to the standard differentiation protocol. Furthermore, vehicle controls containing equivalent amounts of vehicle solvent were used.</w:t>
      </w:r>
      <w:r w:rsidR="00B042C7">
        <w:rPr>
          <w:lang w:val="en-US"/>
        </w:rPr>
        <w:t xml:space="preserve"> </w:t>
      </w:r>
      <w:r w:rsidR="00B042C7" w:rsidRPr="00695CF4">
        <w:rPr>
          <w:lang w:val="en-US"/>
        </w:rPr>
        <w:t>Significant changes are indicated with asterisks (* p ≤ 0.05, ** p ≤ 0.01, *** p ≤ 0.001, n = 4).</w:t>
      </w:r>
    </w:p>
    <w:p w14:paraId="646EB8F3" w14:textId="77777777" w:rsidR="00B70111" w:rsidRDefault="00B70111" w:rsidP="00B70111">
      <w:pPr>
        <w:rPr>
          <w:lang w:val="en-US"/>
        </w:rPr>
      </w:pPr>
    </w:p>
    <w:p w14:paraId="06BA2DE1" w14:textId="77777777" w:rsidR="00B70111" w:rsidRDefault="00B70111" w:rsidP="00B70111">
      <w:pPr>
        <w:keepNext/>
      </w:pPr>
      <w:r>
        <w:rPr>
          <w:noProof/>
          <w:lang w:val="en-US"/>
        </w:rPr>
        <w:drawing>
          <wp:inline distT="0" distB="0" distL="0" distR="0" wp14:anchorId="6D4C8E7E" wp14:editId="2D035A02">
            <wp:extent cx="5756910" cy="3215005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GCNA_03_ModuleTraitRelationships_sign_clustered.pd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8CE84" w14:textId="272639F0" w:rsidR="00B70111" w:rsidRPr="00B70111" w:rsidRDefault="00B70111" w:rsidP="00D810F1">
      <w:pPr>
        <w:pStyle w:val="Caption"/>
        <w:jc w:val="both"/>
        <w:rPr>
          <w:i w:val="0"/>
          <w:iCs w:val="0"/>
          <w:lang w:val="en-US"/>
        </w:rPr>
        <w:sectPr w:rsidR="00B70111" w:rsidRPr="00B70111" w:rsidSect="00252EBF">
          <w:pgSz w:w="11900" w:h="16840"/>
          <w:pgMar w:top="1417" w:right="1417" w:bottom="1134" w:left="1417" w:header="708" w:footer="708" w:gutter="0"/>
          <w:cols w:space="708"/>
          <w:docGrid w:linePitch="360"/>
        </w:sectPr>
      </w:pPr>
      <w:r w:rsidRPr="00B042C7">
        <w:rPr>
          <w:b/>
          <w:lang w:val="en-US"/>
        </w:rPr>
        <w:t>Figure S</w:t>
      </w:r>
      <w:r w:rsidRPr="00B042C7">
        <w:rPr>
          <w:b/>
          <w:i w:val="0"/>
          <w:iCs w:val="0"/>
        </w:rPr>
        <w:fldChar w:fldCharType="begin"/>
      </w:r>
      <w:r w:rsidRPr="00B042C7">
        <w:rPr>
          <w:b/>
          <w:lang w:val="en-US"/>
        </w:rPr>
        <w:instrText xml:space="preserve"> SEQ Figure \* ARABIC </w:instrText>
      </w:r>
      <w:r w:rsidRPr="00B042C7">
        <w:rPr>
          <w:b/>
          <w:i w:val="0"/>
          <w:iCs w:val="0"/>
        </w:rPr>
        <w:fldChar w:fldCharType="separate"/>
      </w:r>
      <w:r w:rsidR="00EF3749">
        <w:rPr>
          <w:b/>
          <w:noProof/>
          <w:lang w:val="en-US"/>
        </w:rPr>
        <w:t>5</w:t>
      </w:r>
      <w:r w:rsidRPr="00B042C7">
        <w:rPr>
          <w:b/>
          <w:i w:val="0"/>
          <w:iCs w:val="0"/>
        </w:rPr>
        <w:fldChar w:fldCharType="end"/>
      </w:r>
      <w:r w:rsidRPr="00B042C7">
        <w:rPr>
          <w:b/>
          <w:lang w:val="en-US"/>
        </w:rPr>
        <w:t>: Full module-trait correlation obtained by WGCNA of treatment vs control exposure of preadipocytes during differentiation.</w:t>
      </w:r>
      <w:r>
        <w:rPr>
          <w:lang w:val="en-US"/>
        </w:rPr>
        <w:t xml:space="preserve"> Displayed are all obtained </w:t>
      </w:r>
      <w:r w:rsidRPr="00C20AAC">
        <w:rPr>
          <w:lang w:val="en-US"/>
        </w:rPr>
        <w:t>modules of co-expressed proteins correlated with compound treatment</w:t>
      </w:r>
      <w:r>
        <w:rPr>
          <w:lang w:val="en-US"/>
        </w:rPr>
        <w:t>s</w:t>
      </w:r>
      <w:r w:rsidRPr="00C20AAC">
        <w:rPr>
          <w:lang w:val="en-US"/>
        </w:rPr>
        <w:t xml:space="preserve">. </w:t>
      </w:r>
      <w:r w:rsidRPr="00C20AAC">
        <w:rPr>
          <w:rFonts w:cstheme="minorHAnsi"/>
          <w:lang w:val="en-US"/>
        </w:rPr>
        <w:t xml:space="preserve">The heatmap </w:t>
      </w:r>
      <w:r>
        <w:rPr>
          <w:rFonts w:cstheme="minorHAnsi"/>
          <w:lang w:val="en-US"/>
        </w:rPr>
        <w:t>is</w:t>
      </w:r>
      <w:r w:rsidRPr="00C20AAC">
        <w:rPr>
          <w:rFonts w:cstheme="minorHAnsi"/>
          <w:lang w:val="en-US"/>
        </w:rPr>
        <w:t xml:space="preserve"> colored according to the </w:t>
      </w:r>
      <w:r w:rsidRPr="009B03F8">
        <w:rPr>
          <w:rFonts w:cstheme="minorHAnsi"/>
          <w:lang w:val="en-US"/>
        </w:rPr>
        <w:t>correlation and significance of correlation is indicated (*</w:t>
      </w:r>
      <w:r>
        <w:rPr>
          <w:rFonts w:cstheme="minorHAnsi"/>
          <w:lang w:val="en-US"/>
        </w:rPr>
        <w:t xml:space="preserve"> </w:t>
      </w:r>
      <w:r w:rsidRPr="009B03F8">
        <w:rPr>
          <w:rFonts w:cstheme="minorHAnsi"/>
          <w:lang w:val="en-US"/>
        </w:rPr>
        <w:t xml:space="preserve">p </w:t>
      </w:r>
      <w:r w:rsidRPr="009B03F8">
        <w:rPr>
          <w:rFonts w:cstheme="minorHAnsi"/>
          <w:lang w:val="en-GB"/>
        </w:rPr>
        <w:t xml:space="preserve">≤ </w:t>
      </w:r>
      <w:r w:rsidRPr="009B03F8">
        <w:rPr>
          <w:rFonts w:cstheme="minorHAnsi"/>
          <w:lang w:val="en-US"/>
        </w:rPr>
        <w:t>0.05, **</w:t>
      </w:r>
      <w:r>
        <w:rPr>
          <w:rFonts w:cstheme="minorHAnsi"/>
          <w:lang w:val="en-US"/>
        </w:rPr>
        <w:t xml:space="preserve"> </w:t>
      </w:r>
      <w:r w:rsidRPr="009B03F8">
        <w:rPr>
          <w:rFonts w:cstheme="minorHAnsi"/>
          <w:lang w:val="en-US"/>
        </w:rPr>
        <w:t xml:space="preserve">p </w:t>
      </w:r>
      <w:r w:rsidRPr="009B03F8">
        <w:rPr>
          <w:rFonts w:cstheme="minorHAnsi"/>
          <w:lang w:val="en-GB"/>
        </w:rPr>
        <w:t>≤</w:t>
      </w:r>
      <w:r w:rsidRPr="009B03F8">
        <w:rPr>
          <w:rFonts w:cstheme="minorHAnsi"/>
          <w:lang w:val="en-US"/>
        </w:rPr>
        <w:t xml:space="preserve"> 0.01, ***</w:t>
      </w:r>
      <w:r>
        <w:rPr>
          <w:rFonts w:cstheme="minorHAnsi"/>
          <w:lang w:val="en-US"/>
        </w:rPr>
        <w:t xml:space="preserve"> </w:t>
      </w:r>
      <w:r w:rsidRPr="009B03F8">
        <w:rPr>
          <w:rFonts w:cstheme="minorHAnsi"/>
          <w:lang w:val="en-US"/>
        </w:rPr>
        <w:t xml:space="preserve">p </w:t>
      </w:r>
      <w:r w:rsidRPr="009B03F8">
        <w:rPr>
          <w:rFonts w:cstheme="minorHAnsi"/>
          <w:lang w:val="en-GB"/>
        </w:rPr>
        <w:t>≤</w:t>
      </w:r>
      <w:r w:rsidRPr="009B03F8">
        <w:rPr>
          <w:rFonts w:cstheme="minorHAnsi"/>
          <w:lang w:val="en-US"/>
        </w:rPr>
        <w:t xml:space="preserve"> 0.001</w:t>
      </w:r>
      <w:r>
        <w:rPr>
          <w:rFonts w:cstheme="minorHAnsi"/>
          <w:lang w:val="en-US"/>
        </w:rPr>
        <w:t>, n=4</w:t>
      </w:r>
      <w:r w:rsidRPr="009B03F8">
        <w:rPr>
          <w:rFonts w:cstheme="minorHAnsi"/>
          <w:lang w:val="en-US"/>
        </w:rPr>
        <w:t>)</w:t>
      </w:r>
      <w:r>
        <w:rPr>
          <w:rFonts w:cstheme="minorHAnsi"/>
          <w:lang w:val="en-US"/>
        </w:rPr>
        <w:t>.</w:t>
      </w:r>
      <w:r w:rsidR="00504901">
        <w:rPr>
          <w:rFonts w:cstheme="minorHAnsi"/>
          <w:lang w:val="en-US"/>
        </w:rPr>
        <w:t xml:space="preserve"> </w:t>
      </w:r>
      <w:r w:rsidR="00504901">
        <w:rPr>
          <w:lang w:val="en-US"/>
        </w:rPr>
        <w:t>PRINT WITH COLOR</w:t>
      </w:r>
    </w:p>
    <w:p w14:paraId="04A122BB" w14:textId="4C67BC68" w:rsidR="00504901" w:rsidRDefault="00504901" w:rsidP="00D810F1">
      <w:pPr>
        <w:keepNext/>
      </w:pPr>
      <w:r>
        <w:rPr>
          <w:noProof/>
        </w:rPr>
        <w:lastRenderedPageBreak/>
        <w:drawing>
          <wp:inline distT="0" distB="0" distL="0" distR="0" wp14:anchorId="42B3C5BC" wp14:editId="0FBF0753">
            <wp:extent cx="9073515" cy="325247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PAR_targets.pd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3515" cy="325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7783F" w14:textId="10AD7773" w:rsidR="005B3CD9" w:rsidRPr="005B3CD9" w:rsidRDefault="00504901" w:rsidP="00D810F1">
      <w:pPr>
        <w:pStyle w:val="Caption"/>
        <w:rPr>
          <w:lang w:val="en-US"/>
        </w:rPr>
      </w:pPr>
      <w:r w:rsidRPr="00D810F1">
        <w:rPr>
          <w:b/>
          <w:lang w:val="en-US"/>
        </w:rPr>
        <w:t>Figure S</w:t>
      </w:r>
      <w:r w:rsidRPr="00D810F1">
        <w:rPr>
          <w:b/>
        </w:rPr>
        <w:fldChar w:fldCharType="begin"/>
      </w:r>
      <w:r w:rsidRPr="00D810F1">
        <w:rPr>
          <w:b/>
          <w:lang w:val="en-US"/>
        </w:rPr>
        <w:instrText xml:space="preserve"> SEQ Figure \* ARABIC </w:instrText>
      </w:r>
      <w:r w:rsidRPr="00D810F1">
        <w:rPr>
          <w:b/>
        </w:rPr>
        <w:fldChar w:fldCharType="separate"/>
      </w:r>
      <w:r w:rsidR="00EF3749">
        <w:rPr>
          <w:b/>
          <w:noProof/>
          <w:lang w:val="en-US"/>
        </w:rPr>
        <w:t>6</w:t>
      </w:r>
      <w:r w:rsidRPr="00D810F1">
        <w:rPr>
          <w:b/>
        </w:rPr>
        <w:fldChar w:fldCharType="end"/>
      </w:r>
      <w:r w:rsidRPr="00D810F1">
        <w:rPr>
          <w:b/>
          <w:lang w:val="en-US"/>
        </w:rPr>
        <w:t>:</w:t>
      </w:r>
      <w:r w:rsidRPr="00D810F1">
        <w:rPr>
          <w:lang w:val="en-US"/>
        </w:rPr>
        <w:t xml:space="preserve"> </w:t>
      </w:r>
      <w:r>
        <w:rPr>
          <w:lang w:val="en-US"/>
        </w:rPr>
        <w:t xml:space="preserve">Significantly altered </w:t>
      </w:r>
      <w:proofErr w:type="spellStart"/>
      <w:r w:rsidRPr="00D810F1">
        <w:rPr>
          <w:lang w:val="en-US"/>
        </w:rPr>
        <w:t>PPAR</w:t>
      </w:r>
      <w:r w:rsidRPr="00356AB0">
        <w:rPr>
          <w:rFonts w:cstheme="minorHAnsi"/>
          <w:shd w:val="clear" w:color="auto" w:fill="FFFFFF"/>
          <w:lang w:val="en-US"/>
        </w:rPr>
        <w:t>γ</w:t>
      </w:r>
      <w:proofErr w:type="spellEnd"/>
      <w:r>
        <w:rPr>
          <w:rFonts w:cstheme="minorHAnsi"/>
          <w:shd w:val="clear" w:color="auto" w:fill="FFFFFF"/>
          <w:lang w:val="en-US"/>
        </w:rPr>
        <w:t xml:space="preserve"> and </w:t>
      </w:r>
      <w:r w:rsidRPr="00356AB0">
        <w:rPr>
          <w:rFonts w:cstheme="minorHAnsi"/>
          <w:shd w:val="clear" w:color="auto" w:fill="FFFFFF"/>
          <w:lang w:val="en-US"/>
        </w:rPr>
        <w:t>PPARα</w:t>
      </w:r>
      <w:r>
        <w:rPr>
          <w:rFonts w:cstheme="minorHAnsi"/>
          <w:shd w:val="clear" w:color="auto" w:fill="FFFFFF"/>
          <w:lang w:val="en-US"/>
        </w:rPr>
        <w:t xml:space="preserve"> targets of SGBS preadipocytes exposed to plasticizers, their metabolites, or rosiglitazone. Displayed are the </w:t>
      </w:r>
      <w:r w:rsidRPr="009B45E8">
        <w:rPr>
          <w:lang w:val="en-US"/>
        </w:rPr>
        <w:t>Log</w:t>
      </w:r>
      <w:r w:rsidRPr="00B83370">
        <w:rPr>
          <w:vertAlign w:val="subscript"/>
          <w:lang w:val="en-US"/>
        </w:rPr>
        <w:t>2</w:t>
      </w:r>
      <w:r w:rsidRPr="009B45E8">
        <w:rPr>
          <w:lang w:val="en-US"/>
        </w:rPr>
        <w:t>(FC)s of the comparison of treatment vs. vehicle control</w:t>
      </w:r>
      <w:r w:rsidR="008C25EB">
        <w:rPr>
          <w:lang w:val="en-US"/>
        </w:rPr>
        <w:t xml:space="preserve"> </w:t>
      </w:r>
      <w:r w:rsidR="008C25EB" w:rsidRPr="004D2BA6">
        <w:rPr>
          <w:lang w:val="en-US"/>
        </w:rPr>
        <w:t>(0.01% MeOH, v/v)</w:t>
      </w:r>
      <w:r w:rsidRPr="009B45E8">
        <w:rPr>
          <w:lang w:val="en-US"/>
        </w:rPr>
        <w:t xml:space="preserve"> of the corresponding time points. Significant changes are labeled with asterisks (* p ≤ 0.05, ** p ≤ 0.01, *** p ≤ 0.001, n = 4).</w:t>
      </w:r>
      <w:r>
        <w:rPr>
          <w:lang w:val="en-US"/>
        </w:rPr>
        <w:t xml:space="preserve"> PRINT WITH COLOR</w:t>
      </w:r>
    </w:p>
    <w:p w14:paraId="053CB7A5" w14:textId="77777777" w:rsidR="00C03358" w:rsidRDefault="00C03358" w:rsidP="00C03358">
      <w:pPr>
        <w:rPr>
          <w:lang w:val="en-US"/>
        </w:rPr>
      </w:pPr>
    </w:p>
    <w:p w14:paraId="055DF59C" w14:textId="77777777" w:rsidR="005B3CD9" w:rsidRDefault="005B3CD9" w:rsidP="005B3CD9">
      <w:pPr>
        <w:keepNext/>
      </w:pPr>
      <w:r>
        <w:rPr>
          <w:noProof/>
          <w:lang w:val="en-US"/>
        </w:rPr>
        <w:lastRenderedPageBreak/>
        <w:drawing>
          <wp:inline distT="0" distB="0" distL="0" distR="0" wp14:anchorId="74A0B74B" wp14:editId="54A4BDC4">
            <wp:extent cx="8896148" cy="4133088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LL_ggplot_top10_for_supplement_V2.pd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3161" cy="4140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41A28" w14:textId="08A61295" w:rsidR="005B3CD9" w:rsidRPr="009B45E8" w:rsidRDefault="005B3CD9" w:rsidP="00B042C7">
      <w:pPr>
        <w:pStyle w:val="Caption"/>
        <w:rPr>
          <w:lang w:val="en-US"/>
        </w:rPr>
        <w:sectPr w:rsidR="005B3CD9" w:rsidRPr="009B45E8" w:rsidSect="005B3CD9">
          <w:pgSz w:w="16840" w:h="11900" w:orient="landscape"/>
          <w:pgMar w:top="1417" w:right="1134" w:bottom="1417" w:left="1417" w:header="708" w:footer="708" w:gutter="0"/>
          <w:cols w:space="708"/>
          <w:docGrid w:linePitch="360"/>
        </w:sectPr>
      </w:pPr>
      <w:r w:rsidRPr="00B70111">
        <w:rPr>
          <w:b/>
          <w:lang w:val="en-US"/>
        </w:rPr>
        <w:t>Figure S</w:t>
      </w:r>
      <w:r w:rsidRPr="00B042C7">
        <w:rPr>
          <w:b/>
        </w:rPr>
        <w:fldChar w:fldCharType="begin"/>
      </w:r>
      <w:r w:rsidRPr="00B70111">
        <w:rPr>
          <w:b/>
          <w:lang w:val="en-US"/>
        </w:rPr>
        <w:instrText xml:space="preserve"> SEQ Figure \* ARABIC </w:instrText>
      </w:r>
      <w:r w:rsidRPr="00B042C7">
        <w:rPr>
          <w:b/>
        </w:rPr>
        <w:fldChar w:fldCharType="separate"/>
      </w:r>
      <w:r w:rsidR="00EF3749">
        <w:rPr>
          <w:b/>
          <w:noProof/>
          <w:lang w:val="en-US"/>
        </w:rPr>
        <w:t>7</w:t>
      </w:r>
      <w:r w:rsidRPr="00B042C7">
        <w:rPr>
          <w:b/>
        </w:rPr>
        <w:fldChar w:fldCharType="end"/>
      </w:r>
      <w:r w:rsidRPr="00B70111">
        <w:rPr>
          <w:b/>
          <w:lang w:val="en-US"/>
        </w:rPr>
        <w:t>:</w:t>
      </w:r>
      <w:r w:rsidR="00CA0C57" w:rsidRPr="00B70111">
        <w:rPr>
          <w:b/>
          <w:lang w:val="en-US"/>
        </w:rPr>
        <w:t xml:space="preserve"> Full Heatmap of top 10 combined key drivers obtained by WGCNA of proteomics data from SGBS preadipocytes exposed to selected plasticizers</w:t>
      </w:r>
      <w:r w:rsidR="00504901">
        <w:rPr>
          <w:b/>
          <w:lang w:val="en-US"/>
        </w:rPr>
        <w:t xml:space="preserve"> and their metabolites</w:t>
      </w:r>
      <w:r w:rsidR="00CA0C57" w:rsidRPr="00B70111">
        <w:rPr>
          <w:b/>
          <w:lang w:val="en-US"/>
        </w:rPr>
        <w:t>.</w:t>
      </w:r>
      <w:r w:rsidR="00CA0C57" w:rsidRPr="00B70111">
        <w:rPr>
          <w:lang w:val="en-US"/>
        </w:rPr>
        <w:t xml:space="preserve"> </w:t>
      </w:r>
      <w:r w:rsidR="00CA0C57" w:rsidRPr="009B45E8">
        <w:rPr>
          <w:lang w:val="en-US"/>
        </w:rPr>
        <w:t>Log</w:t>
      </w:r>
      <w:r w:rsidR="00CA0C57" w:rsidRPr="00D810F1">
        <w:rPr>
          <w:vertAlign w:val="subscript"/>
          <w:lang w:val="en-US"/>
        </w:rPr>
        <w:t>2</w:t>
      </w:r>
      <w:r w:rsidR="00CA0C57" w:rsidRPr="009B45E8">
        <w:rPr>
          <w:lang w:val="en-US"/>
        </w:rPr>
        <w:t>(FC)s of the comparison of treatment vs. vehicle control of the corresponding time points were subjected to WGCNA. Significant changes are labeled with asterisks (* p ≤ 0.05, ** p ≤ 0.01, *** p ≤ 0.001, n = 4).</w:t>
      </w:r>
      <w:r w:rsidR="00504901">
        <w:rPr>
          <w:lang w:val="en-US"/>
        </w:rPr>
        <w:t xml:space="preserve"> PRINT WITH COLOR</w:t>
      </w:r>
    </w:p>
    <w:p w14:paraId="328C31D6" w14:textId="77777777" w:rsidR="005B3CD9" w:rsidRDefault="005B3CD9" w:rsidP="00C03358">
      <w:pPr>
        <w:rPr>
          <w:lang w:val="en-US"/>
        </w:rPr>
      </w:pPr>
    </w:p>
    <w:p w14:paraId="4760B888" w14:textId="77777777" w:rsidR="005B3CD9" w:rsidRPr="005B3CD9" w:rsidRDefault="005B3CD9" w:rsidP="005B3CD9">
      <w:pPr>
        <w:rPr>
          <w:lang w:val="en-US"/>
        </w:rPr>
      </w:pPr>
    </w:p>
    <w:p w14:paraId="64940F62" w14:textId="77777777" w:rsidR="007C3C13" w:rsidRDefault="007C3C13" w:rsidP="007C3C13">
      <w:pPr>
        <w:keepNext/>
      </w:pPr>
      <w:r>
        <w:rPr>
          <w:noProof/>
          <w:lang w:val="en-US"/>
        </w:rPr>
        <w:drawing>
          <wp:inline distT="0" distB="0" distL="0" distR="0" wp14:anchorId="4F10FC6B" wp14:editId="59B06425">
            <wp:extent cx="5756910" cy="2375535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API.pd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237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F202F" w14:textId="66238E02" w:rsidR="007C3C13" w:rsidRPr="007C3C13" w:rsidRDefault="007C3C13" w:rsidP="0089396E">
      <w:pPr>
        <w:pStyle w:val="Caption"/>
        <w:jc w:val="both"/>
        <w:rPr>
          <w:lang w:val="en-US"/>
        </w:rPr>
      </w:pPr>
      <w:r w:rsidRPr="00B042C7">
        <w:rPr>
          <w:b/>
          <w:lang w:val="en-US"/>
        </w:rPr>
        <w:t>Figure S</w:t>
      </w:r>
      <w:r w:rsidRPr="00B042C7">
        <w:rPr>
          <w:b/>
        </w:rPr>
        <w:fldChar w:fldCharType="begin"/>
      </w:r>
      <w:r w:rsidRPr="00B042C7">
        <w:rPr>
          <w:b/>
          <w:lang w:val="en-US"/>
        </w:rPr>
        <w:instrText xml:space="preserve"> SEQ Figure \* ARABIC </w:instrText>
      </w:r>
      <w:r w:rsidRPr="00B042C7">
        <w:rPr>
          <w:b/>
        </w:rPr>
        <w:fldChar w:fldCharType="separate"/>
      </w:r>
      <w:r w:rsidR="00EF3749">
        <w:rPr>
          <w:b/>
          <w:noProof/>
          <w:lang w:val="en-US"/>
        </w:rPr>
        <w:t>8</w:t>
      </w:r>
      <w:r w:rsidRPr="00B042C7">
        <w:rPr>
          <w:b/>
        </w:rPr>
        <w:fldChar w:fldCharType="end"/>
      </w:r>
      <w:r w:rsidRPr="00B042C7">
        <w:rPr>
          <w:b/>
          <w:lang w:val="en-US"/>
        </w:rPr>
        <w:t>:</w:t>
      </w:r>
      <w:r w:rsidRPr="007C3C13">
        <w:rPr>
          <w:lang w:val="en-US"/>
        </w:rPr>
        <w:t xml:space="preserve"> </w:t>
      </w:r>
      <w:r w:rsidRPr="0089396E">
        <w:rPr>
          <w:b/>
          <w:lang w:val="en-US"/>
        </w:rPr>
        <w:t xml:space="preserve">Cell viability of adult adipocyte exposure </w:t>
      </w:r>
      <w:r w:rsidR="0089396E">
        <w:rPr>
          <w:b/>
          <w:lang w:val="en-US"/>
        </w:rPr>
        <w:t>to</w:t>
      </w:r>
      <w:r w:rsidRPr="0089396E">
        <w:rPr>
          <w:b/>
          <w:lang w:val="en-US"/>
        </w:rPr>
        <w:t xml:space="preserve"> plasticizer compounds.</w:t>
      </w:r>
      <w:r>
        <w:rPr>
          <w:lang w:val="en-US"/>
        </w:rPr>
        <w:t xml:space="preserve"> 12 days differentiated adult adipocytes were exposed for 8 days with DINCH, DINP, DPHP or their transformation product. Viability was measured via DAPI staining quantification</w:t>
      </w:r>
      <w:r w:rsidR="00A6433A">
        <w:rPr>
          <w:lang w:val="en-US"/>
        </w:rPr>
        <w:t xml:space="preserve"> and is displayed as % of the control, which contained equivalent amounts of solvent.</w:t>
      </w:r>
      <w:r>
        <w:rPr>
          <w:lang w:val="en-US"/>
        </w:rPr>
        <w:t xml:space="preserve"> n= 4.</w:t>
      </w:r>
    </w:p>
    <w:p w14:paraId="08226F0A" w14:textId="77777777" w:rsidR="007944E7" w:rsidRDefault="007C3C13" w:rsidP="001964CA">
      <w:pPr>
        <w:keepNext/>
        <w:jc w:val="center"/>
      </w:pPr>
      <w:r>
        <w:rPr>
          <w:noProof/>
          <w:lang w:val="en-US"/>
        </w:rPr>
        <w:drawing>
          <wp:inline distT="0" distB="0" distL="0" distR="0" wp14:anchorId="5EFEC006" wp14:editId="6E198530">
            <wp:extent cx="4140200" cy="3784600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WGCNA_03_ModuleTraitRelationships_sign_clustered.pd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0200" cy="378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A7C72" w14:textId="7D0BBF2F" w:rsidR="007C3C13" w:rsidRDefault="007944E7" w:rsidP="0089396E">
      <w:pPr>
        <w:pStyle w:val="Caption"/>
        <w:jc w:val="both"/>
        <w:rPr>
          <w:lang w:val="en-US"/>
        </w:rPr>
      </w:pPr>
      <w:r w:rsidRPr="00B042C7">
        <w:rPr>
          <w:b/>
          <w:lang w:val="en-US"/>
        </w:rPr>
        <w:t>Figure S</w:t>
      </w:r>
      <w:r w:rsidRPr="00B042C7">
        <w:rPr>
          <w:b/>
        </w:rPr>
        <w:fldChar w:fldCharType="begin"/>
      </w:r>
      <w:r w:rsidRPr="00B042C7">
        <w:rPr>
          <w:b/>
          <w:lang w:val="en-US"/>
        </w:rPr>
        <w:instrText xml:space="preserve"> SEQ Figure \* ARABIC </w:instrText>
      </w:r>
      <w:r w:rsidRPr="00B042C7">
        <w:rPr>
          <w:b/>
        </w:rPr>
        <w:fldChar w:fldCharType="separate"/>
      </w:r>
      <w:r w:rsidR="00EF3749">
        <w:rPr>
          <w:b/>
          <w:noProof/>
          <w:lang w:val="en-US"/>
        </w:rPr>
        <w:t>9</w:t>
      </w:r>
      <w:r w:rsidRPr="00B042C7">
        <w:rPr>
          <w:b/>
        </w:rPr>
        <w:fldChar w:fldCharType="end"/>
      </w:r>
      <w:r w:rsidRPr="00B042C7">
        <w:rPr>
          <w:b/>
          <w:lang w:val="en-US"/>
        </w:rPr>
        <w:t>: Full module</w:t>
      </w:r>
      <w:r w:rsidRPr="0084287D">
        <w:rPr>
          <w:b/>
          <w:lang w:val="en-US"/>
        </w:rPr>
        <w:t xml:space="preserve">-trait correlation obtained by WGCNA of treatment vs </w:t>
      </w:r>
      <w:r>
        <w:rPr>
          <w:b/>
          <w:lang w:val="en-US"/>
        </w:rPr>
        <w:t>control exposure of adult adipocytes</w:t>
      </w:r>
      <w:r w:rsidRPr="0084287D">
        <w:rPr>
          <w:b/>
          <w:lang w:val="en-US"/>
        </w:rPr>
        <w:t>.</w:t>
      </w:r>
      <w:r>
        <w:rPr>
          <w:lang w:val="en-US"/>
        </w:rPr>
        <w:t xml:space="preserve"> Displayed are all obtained </w:t>
      </w:r>
      <w:r w:rsidRPr="00C20AAC">
        <w:rPr>
          <w:lang w:val="en-US"/>
        </w:rPr>
        <w:t>modules of co-expressed proteins correlated with compound treatment</w:t>
      </w:r>
      <w:r>
        <w:rPr>
          <w:lang w:val="en-US"/>
        </w:rPr>
        <w:t>s</w:t>
      </w:r>
      <w:r w:rsidRPr="00C20AAC">
        <w:rPr>
          <w:lang w:val="en-US"/>
        </w:rPr>
        <w:t xml:space="preserve">. </w:t>
      </w:r>
      <w:r w:rsidRPr="00C20AAC">
        <w:rPr>
          <w:rFonts w:cstheme="minorHAnsi"/>
          <w:lang w:val="en-US"/>
        </w:rPr>
        <w:t xml:space="preserve">The heatmap </w:t>
      </w:r>
      <w:r>
        <w:rPr>
          <w:rFonts w:cstheme="minorHAnsi"/>
          <w:lang w:val="en-US"/>
        </w:rPr>
        <w:t>is</w:t>
      </w:r>
      <w:r w:rsidRPr="00C20AAC">
        <w:rPr>
          <w:rFonts w:cstheme="minorHAnsi"/>
          <w:lang w:val="en-US"/>
        </w:rPr>
        <w:t xml:space="preserve"> colored according to the </w:t>
      </w:r>
      <w:r w:rsidRPr="009B03F8">
        <w:rPr>
          <w:rFonts w:cstheme="minorHAnsi"/>
          <w:lang w:val="en-US"/>
        </w:rPr>
        <w:t>correlation and significance of correlation is indicated (*</w:t>
      </w:r>
      <w:r>
        <w:rPr>
          <w:rFonts w:cstheme="minorHAnsi"/>
          <w:lang w:val="en-US"/>
        </w:rPr>
        <w:t xml:space="preserve"> </w:t>
      </w:r>
      <w:r w:rsidRPr="009B03F8">
        <w:rPr>
          <w:rFonts w:cstheme="minorHAnsi"/>
          <w:lang w:val="en-US"/>
        </w:rPr>
        <w:t xml:space="preserve">p </w:t>
      </w:r>
      <w:r w:rsidRPr="009B03F8">
        <w:rPr>
          <w:rFonts w:cstheme="minorHAnsi"/>
          <w:lang w:val="en-GB"/>
        </w:rPr>
        <w:t xml:space="preserve">≤ </w:t>
      </w:r>
      <w:r w:rsidRPr="009B03F8">
        <w:rPr>
          <w:rFonts w:cstheme="minorHAnsi"/>
          <w:lang w:val="en-US"/>
        </w:rPr>
        <w:t>0.05, **</w:t>
      </w:r>
      <w:r>
        <w:rPr>
          <w:rFonts w:cstheme="minorHAnsi"/>
          <w:lang w:val="en-US"/>
        </w:rPr>
        <w:t xml:space="preserve"> </w:t>
      </w:r>
      <w:r w:rsidRPr="009B03F8">
        <w:rPr>
          <w:rFonts w:cstheme="minorHAnsi"/>
          <w:lang w:val="en-US"/>
        </w:rPr>
        <w:t xml:space="preserve">p </w:t>
      </w:r>
      <w:r w:rsidRPr="009B03F8">
        <w:rPr>
          <w:rFonts w:cstheme="minorHAnsi"/>
          <w:lang w:val="en-GB"/>
        </w:rPr>
        <w:t>≤</w:t>
      </w:r>
      <w:r w:rsidRPr="009B03F8">
        <w:rPr>
          <w:rFonts w:cstheme="minorHAnsi"/>
          <w:lang w:val="en-US"/>
        </w:rPr>
        <w:t xml:space="preserve"> 0.01, ***</w:t>
      </w:r>
      <w:r>
        <w:rPr>
          <w:rFonts w:cstheme="minorHAnsi"/>
          <w:lang w:val="en-US"/>
        </w:rPr>
        <w:t xml:space="preserve"> </w:t>
      </w:r>
      <w:r w:rsidRPr="009B03F8">
        <w:rPr>
          <w:rFonts w:cstheme="minorHAnsi"/>
          <w:lang w:val="en-US"/>
        </w:rPr>
        <w:t xml:space="preserve">p </w:t>
      </w:r>
      <w:r w:rsidRPr="009B03F8">
        <w:rPr>
          <w:rFonts w:cstheme="minorHAnsi"/>
          <w:lang w:val="en-GB"/>
        </w:rPr>
        <w:t>≤</w:t>
      </w:r>
      <w:r w:rsidRPr="009B03F8">
        <w:rPr>
          <w:rFonts w:cstheme="minorHAnsi"/>
          <w:lang w:val="en-US"/>
        </w:rPr>
        <w:t xml:space="preserve"> 0.001</w:t>
      </w:r>
      <w:r w:rsidR="00B042C7">
        <w:rPr>
          <w:rFonts w:cstheme="minorHAnsi"/>
          <w:lang w:val="en-US"/>
        </w:rPr>
        <w:t>, n=4</w:t>
      </w:r>
      <w:r w:rsidRPr="009B03F8">
        <w:rPr>
          <w:rFonts w:cstheme="minorHAnsi"/>
          <w:lang w:val="en-US"/>
        </w:rPr>
        <w:t>)</w:t>
      </w:r>
      <w:r>
        <w:rPr>
          <w:rFonts w:cstheme="minorHAnsi"/>
          <w:lang w:val="en-US"/>
        </w:rPr>
        <w:t>.</w:t>
      </w:r>
      <w:r w:rsidR="00504901">
        <w:rPr>
          <w:rFonts w:cstheme="minorHAnsi"/>
          <w:lang w:val="en-US"/>
        </w:rPr>
        <w:t xml:space="preserve"> </w:t>
      </w:r>
      <w:r w:rsidR="00504901">
        <w:rPr>
          <w:lang w:val="en-US"/>
        </w:rPr>
        <w:t>PRINT WITH COLOR</w:t>
      </w:r>
    </w:p>
    <w:p w14:paraId="40BCE72F" w14:textId="29FDC3ED" w:rsidR="00EF3749" w:rsidRDefault="00EF3749" w:rsidP="00EF3749">
      <w:pPr>
        <w:rPr>
          <w:lang w:val="en-US"/>
        </w:rPr>
      </w:pPr>
    </w:p>
    <w:p w14:paraId="3AF10ED5" w14:textId="77777777" w:rsidR="00EF3749" w:rsidRDefault="00EF3749" w:rsidP="00D810F1">
      <w:pPr>
        <w:keepNext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44EB97B3" wp14:editId="0E245D63">
            <wp:extent cx="4445000" cy="28829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mature_adipocytes_PPARG_targets_for_paper.pd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5000" cy="288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22A60" w14:textId="2BB292D4" w:rsidR="00EF3749" w:rsidRPr="00EF3749" w:rsidRDefault="00EF3749" w:rsidP="00EF3749">
      <w:pPr>
        <w:pStyle w:val="Caption"/>
        <w:jc w:val="both"/>
        <w:rPr>
          <w:lang w:val="en-US"/>
        </w:rPr>
      </w:pPr>
      <w:r w:rsidRPr="00D810F1">
        <w:rPr>
          <w:b/>
          <w:lang w:val="en-US"/>
        </w:rPr>
        <w:t>Figure S</w:t>
      </w:r>
      <w:r w:rsidRPr="00D810F1">
        <w:rPr>
          <w:b/>
        </w:rPr>
        <w:fldChar w:fldCharType="begin"/>
      </w:r>
      <w:r w:rsidRPr="00D810F1">
        <w:rPr>
          <w:b/>
          <w:lang w:val="en-US"/>
        </w:rPr>
        <w:instrText xml:space="preserve"> SEQ Figure \* ARABIC </w:instrText>
      </w:r>
      <w:r w:rsidRPr="00D810F1">
        <w:rPr>
          <w:b/>
        </w:rPr>
        <w:fldChar w:fldCharType="separate"/>
      </w:r>
      <w:r w:rsidRPr="00D810F1">
        <w:rPr>
          <w:b/>
          <w:noProof/>
          <w:lang w:val="en-US"/>
        </w:rPr>
        <w:t>10</w:t>
      </w:r>
      <w:r w:rsidRPr="00D810F1">
        <w:rPr>
          <w:b/>
        </w:rPr>
        <w:fldChar w:fldCharType="end"/>
      </w:r>
      <w:r w:rsidRPr="00D810F1">
        <w:rPr>
          <w:b/>
          <w:lang w:val="en-US"/>
        </w:rPr>
        <w:t xml:space="preserve">: Significantly altered </w:t>
      </w:r>
      <w:proofErr w:type="spellStart"/>
      <w:r w:rsidRPr="00D810F1">
        <w:rPr>
          <w:b/>
          <w:lang w:val="en-US"/>
        </w:rPr>
        <w:t>PPAR</w:t>
      </w:r>
      <w:r w:rsidRPr="00D810F1">
        <w:rPr>
          <w:rFonts w:cstheme="minorHAnsi"/>
          <w:b/>
          <w:shd w:val="clear" w:color="auto" w:fill="FFFFFF"/>
          <w:lang w:val="en-US"/>
        </w:rPr>
        <w:t>γ</w:t>
      </w:r>
      <w:proofErr w:type="spellEnd"/>
      <w:r w:rsidRPr="00D810F1">
        <w:rPr>
          <w:rFonts w:cstheme="minorHAnsi"/>
          <w:b/>
          <w:shd w:val="clear" w:color="auto" w:fill="FFFFFF"/>
          <w:lang w:val="en-US"/>
        </w:rPr>
        <w:t xml:space="preserve"> targets of mature SGBS adipocytes exposed to plasticizers and their metabolites for 8 days after differentiation.</w:t>
      </w:r>
      <w:r>
        <w:rPr>
          <w:rFonts w:cstheme="minorHAnsi"/>
          <w:shd w:val="clear" w:color="auto" w:fill="FFFFFF"/>
          <w:lang w:val="en-US"/>
        </w:rPr>
        <w:t xml:space="preserve"> Displayed are the </w:t>
      </w:r>
      <w:r w:rsidRPr="009B45E8">
        <w:rPr>
          <w:lang w:val="en-US"/>
        </w:rPr>
        <w:t>Log</w:t>
      </w:r>
      <w:r w:rsidRPr="00B83370">
        <w:rPr>
          <w:vertAlign w:val="subscript"/>
          <w:lang w:val="en-US"/>
        </w:rPr>
        <w:t>2</w:t>
      </w:r>
      <w:r w:rsidRPr="009B45E8">
        <w:rPr>
          <w:lang w:val="en-US"/>
        </w:rPr>
        <w:t>(FC)s of the comparison of treatment vs. vehicle control</w:t>
      </w:r>
      <w:r>
        <w:rPr>
          <w:lang w:val="en-US"/>
        </w:rPr>
        <w:t xml:space="preserve"> </w:t>
      </w:r>
      <w:r w:rsidRPr="004D2BA6">
        <w:rPr>
          <w:lang w:val="en-US"/>
        </w:rPr>
        <w:t>(0.01% MeOH, v/v)</w:t>
      </w:r>
      <w:r w:rsidRPr="009B45E8">
        <w:rPr>
          <w:lang w:val="en-US"/>
        </w:rPr>
        <w:t>. Significant changes are labeled with asterisks (* p ≤ 0.05, ** p ≤ 0.01, *** p ≤ 0.001, n = 4).</w:t>
      </w:r>
      <w:r>
        <w:rPr>
          <w:lang w:val="en-US"/>
        </w:rPr>
        <w:t xml:space="preserve"> PRINT WITH COLOR</w:t>
      </w:r>
    </w:p>
    <w:sectPr w:rsidR="00EF3749" w:rsidRPr="00EF3749" w:rsidSect="006F2E02"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3BE6"/>
    <w:rsid w:val="000023AF"/>
    <w:rsid w:val="0000475F"/>
    <w:rsid w:val="000074D0"/>
    <w:rsid w:val="000113B5"/>
    <w:rsid w:val="00041EC1"/>
    <w:rsid w:val="00047D09"/>
    <w:rsid w:val="00080E83"/>
    <w:rsid w:val="00097EAC"/>
    <w:rsid w:val="000A2DB7"/>
    <w:rsid w:val="000C789B"/>
    <w:rsid w:val="000F1298"/>
    <w:rsid w:val="00106886"/>
    <w:rsid w:val="001347A0"/>
    <w:rsid w:val="00147411"/>
    <w:rsid w:val="001511A5"/>
    <w:rsid w:val="00152A30"/>
    <w:rsid w:val="00156F34"/>
    <w:rsid w:val="001760F2"/>
    <w:rsid w:val="001833B7"/>
    <w:rsid w:val="001833EE"/>
    <w:rsid w:val="001964CA"/>
    <w:rsid w:val="001B0F9E"/>
    <w:rsid w:val="001C78A9"/>
    <w:rsid w:val="001D5990"/>
    <w:rsid w:val="00204740"/>
    <w:rsid w:val="00210EC6"/>
    <w:rsid w:val="002238C2"/>
    <w:rsid w:val="00224471"/>
    <w:rsid w:val="00243EB0"/>
    <w:rsid w:val="00251748"/>
    <w:rsid w:val="00252471"/>
    <w:rsid w:val="00252EBF"/>
    <w:rsid w:val="002663CA"/>
    <w:rsid w:val="002826F2"/>
    <w:rsid w:val="00285AAF"/>
    <w:rsid w:val="002B462D"/>
    <w:rsid w:val="002D1D09"/>
    <w:rsid w:val="002F0CD5"/>
    <w:rsid w:val="003163C8"/>
    <w:rsid w:val="0033443F"/>
    <w:rsid w:val="00356095"/>
    <w:rsid w:val="00380464"/>
    <w:rsid w:val="00385AF7"/>
    <w:rsid w:val="00396530"/>
    <w:rsid w:val="003F60A8"/>
    <w:rsid w:val="00400170"/>
    <w:rsid w:val="00400886"/>
    <w:rsid w:val="004121DA"/>
    <w:rsid w:val="00413BAB"/>
    <w:rsid w:val="00446B1B"/>
    <w:rsid w:val="00466C34"/>
    <w:rsid w:val="00476EC0"/>
    <w:rsid w:val="00485A07"/>
    <w:rsid w:val="00494755"/>
    <w:rsid w:val="004A1A10"/>
    <w:rsid w:val="004D60E7"/>
    <w:rsid w:val="004E1F79"/>
    <w:rsid w:val="004E34A9"/>
    <w:rsid w:val="004F4CF5"/>
    <w:rsid w:val="00504901"/>
    <w:rsid w:val="005149A2"/>
    <w:rsid w:val="00525FE3"/>
    <w:rsid w:val="00560C6C"/>
    <w:rsid w:val="00570971"/>
    <w:rsid w:val="00571399"/>
    <w:rsid w:val="00587B7B"/>
    <w:rsid w:val="00593CBC"/>
    <w:rsid w:val="005A50D9"/>
    <w:rsid w:val="005A73FE"/>
    <w:rsid w:val="005B3CD9"/>
    <w:rsid w:val="00604629"/>
    <w:rsid w:val="00604F65"/>
    <w:rsid w:val="00605FFA"/>
    <w:rsid w:val="006145EA"/>
    <w:rsid w:val="00620319"/>
    <w:rsid w:val="00623C89"/>
    <w:rsid w:val="006762F8"/>
    <w:rsid w:val="006B378C"/>
    <w:rsid w:val="006D1969"/>
    <w:rsid w:val="006E1073"/>
    <w:rsid w:val="006F2E02"/>
    <w:rsid w:val="007002A3"/>
    <w:rsid w:val="00711BF7"/>
    <w:rsid w:val="00743FE0"/>
    <w:rsid w:val="00744616"/>
    <w:rsid w:val="00751D8B"/>
    <w:rsid w:val="0075521D"/>
    <w:rsid w:val="007660BB"/>
    <w:rsid w:val="007673C2"/>
    <w:rsid w:val="0077264F"/>
    <w:rsid w:val="0077387F"/>
    <w:rsid w:val="007944E7"/>
    <w:rsid w:val="007C3688"/>
    <w:rsid w:val="007C3C13"/>
    <w:rsid w:val="007D5F11"/>
    <w:rsid w:val="007E054A"/>
    <w:rsid w:val="007E567C"/>
    <w:rsid w:val="007F0EC6"/>
    <w:rsid w:val="007F0FDD"/>
    <w:rsid w:val="008239CB"/>
    <w:rsid w:val="008356CA"/>
    <w:rsid w:val="0083609D"/>
    <w:rsid w:val="00837F52"/>
    <w:rsid w:val="00843C68"/>
    <w:rsid w:val="008466FE"/>
    <w:rsid w:val="008523DD"/>
    <w:rsid w:val="00857B21"/>
    <w:rsid w:val="008609C3"/>
    <w:rsid w:val="008805BD"/>
    <w:rsid w:val="008808F1"/>
    <w:rsid w:val="0089333C"/>
    <w:rsid w:val="0089396E"/>
    <w:rsid w:val="008C25EB"/>
    <w:rsid w:val="008F0A32"/>
    <w:rsid w:val="00901CA5"/>
    <w:rsid w:val="00917C22"/>
    <w:rsid w:val="00957AB3"/>
    <w:rsid w:val="00963A97"/>
    <w:rsid w:val="0096775F"/>
    <w:rsid w:val="00994E1B"/>
    <w:rsid w:val="009961D1"/>
    <w:rsid w:val="009976C3"/>
    <w:rsid w:val="009A1945"/>
    <w:rsid w:val="009B0AF9"/>
    <w:rsid w:val="009B0D74"/>
    <w:rsid w:val="009B45E8"/>
    <w:rsid w:val="009B6654"/>
    <w:rsid w:val="009C5BFD"/>
    <w:rsid w:val="009F14AA"/>
    <w:rsid w:val="009F7F25"/>
    <w:rsid w:val="00A451EA"/>
    <w:rsid w:val="00A47406"/>
    <w:rsid w:val="00A51DF3"/>
    <w:rsid w:val="00A602D5"/>
    <w:rsid w:val="00A6433A"/>
    <w:rsid w:val="00A65B41"/>
    <w:rsid w:val="00A67E8A"/>
    <w:rsid w:val="00A744B2"/>
    <w:rsid w:val="00A75D4D"/>
    <w:rsid w:val="00A94D38"/>
    <w:rsid w:val="00AA391A"/>
    <w:rsid w:val="00AA52AE"/>
    <w:rsid w:val="00AB0ED2"/>
    <w:rsid w:val="00AB1572"/>
    <w:rsid w:val="00AB6307"/>
    <w:rsid w:val="00AC64F6"/>
    <w:rsid w:val="00AC6B7A"/>
    <w:rsid w:val="00AE2DCC"/>
    <w:rsid w:val="00AF11CA"/>
    <w:rsid w:val="00B042C7"/>
    <w:rsid w:val="00B0546C"/>
    <w:rsid w:val="00B0762B"/>
    <w:rsid w:val="00B11272"/>
    <w:rsid w:val="00B137C2"/>
    <w:rsid w:val="00B155B4"/>
    <w:rsid w:val="00B16152"/>
    <w:rsid w:val="00B40D0B"/>
    <w:rsid w:val="00B67138"/>
    <w:rsid w:val="00B70111"/>
    <w:rsid w:val="00B70D7B"/>
    <w:rsid w:val="00BC7F83"/>
    <w:rsid w:val="00BD1311"/>
    <w:rsid w:val="00BE3EDC"/>
    <w:rsid w:val="00BF27E6"/>
    <w:rsid w:val="00BF71A0"/>
    <w:rsid w:val="00C03358"/>
    <w:rsid w:val="00C25826"/>
    <w:rsid w:val="00C278BD"/>
    <w:rsid w:val="00C4675B"/>
    <w:rsid w:val="00C56AB2"/>
    <w:rsid w:val="00C933E3"/>
    <w:rsid w:val="00CA0C57"/>
    <w:rsid w:val="00CA5C81"/>
    <w:rsid w:val="00CC4C1F"/>
    <w:rsid w:val="00CD19A5"/>
    <w:rsid w:val="00CE147C"/>
    <w:rsid w:val="00CF1537"/>
    <w:rsid w:val="00CF369E"/>
    <w:rsid w:val="00D53EC7"/>
    <w:rsid w:val="00D7738D"/>
    <w:rsid w:val="00D810F1"/>
    <w:rsid w:val="00D90F29"/>
    <w:rsid w:val="00D9244F"/>
    <w:rsid w:val="00DB69B0"/>
    <w:rsid w:val="00DB76F3"/>
    <w:rsid w:val="00DC4A70"/>
    <w:rsid w:val="00DF00B4"/>
    <w:rsid w:val="00DF286C"/>
    <w:rsid w:val="00DF78A2"/>
    <w:rsid w:val="00E213DE"/>
    <w:rsid w:val="00E276C2"/>
    <w:rsid w:val="00E34267"/>
    <w:rsid w:val="00E36858"/>
    <w:rsid w:val="00E3721A"/>
    <w:rsid w:val="00E41720"/>
    <w:rsid w:val="00E45ACB"/>
    <w:rsid w:val="00E52FDB"/>
    <w:rsid w:val="00E71321"/>
    <w:rsid w:val="00EB00FC"/>
    <w:rsid w:val="00EC5590"/>
    <w:rsid w:val="00EC6949"/>
    <w:rsid w:val="00ED2560"/>
    <w:rsid w:val="00ED446B"/>
    <w:rsid w:val="00EF3749"/>
    <w:rsid w:val="00F03BE6"/>
    <w:rsid w:val="00F05167"/>
    <w:rsid w:val="00F21752"/>
    <w:rsid w:val="00F276B4"/>
    <w:rsid w:val="00F74F42"/>
    <w:rsid w:val="00FB0A4E"/>
    <w:rsid w:val="00FC7CC3"/>
    <w:rsid w:val="00FE63C5"/>
    <w:rsid w:val="00FF76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1134C54"/>
  <w15:chartTrackingRefBased/>
  <w15:docId w15:val="{F5410113-BAE1-8347-9F34-87CDED6B08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380464"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251748"/>
    <w:pPr>
      <w:spacing w:after="200"/>
    </w:pPr>
    <w:rPr>
      <w:rFonts w:asciiTheme="minorHAnsi" w:eastAsiaTheme="minorHAnsi" w:hAnsiTheme="minorHAnsi" w:cstheme="minorBidi"/>
      <w:i/>
      <w:iCs/>
      <w:color w:val="000000" w:themeColor="text1"/>
      <w:sz w:val="18"/>
      <w:szCs w:val="18"/>
    </w:rPr>
  </w:style>
  <w:style w:type="table" w:styleId="TableGrid">
    <w:name w:val="Table Grid"/>
    <w:basedOn w:val="TableNormal"/>
    <w:uiPriority w:val="39"/>
    <w:rsid w:val="00A602D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A602D5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149A2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149A2"/>
    <w:rPr>
      <w:rFonts w:ascii="Times New Roman" w:hAnsi="Times New Roman" w:cs="Times New Roman"/>
      <w:sz w:val="18"/>
      <w:szCs w:val="18"/>
    </w:rPr>
  </w:style>
  <w:style w:type="table" w:styleId="PlainTable5">
    <w:name w:val="Plain Table 5"/>
    <w:basedOn w:val="TableNormal"/>
    <w:uiPriority w:val="45"/>
    <w:rsid w:val="006762F8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42"/>
    <w:rsid w:val="006762F8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3">
    <w:name w:val="Plain Table 3"/>
    <w:basedOn w:val="TableNormal"/>
    <w:uiPriority w:val="43"/>
    <w:rsid w:val="006762F8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6762F8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85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2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9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7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11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09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5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51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36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17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3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9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1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6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07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2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61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7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4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8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8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0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81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1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60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94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10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0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65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4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7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4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0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2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90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05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3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7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19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42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67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26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8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9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46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0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98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15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79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73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10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63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34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03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62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1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76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34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28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33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1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82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0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4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8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74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53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theme" Target="theme/theme1.xml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1244</Words>
  <Characters>7093</Characters>
  <Application>Microsoft Office Word</Application>
  <DocSecurity>0</DocSecurity>
  <Lines>59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Alexandra Schaffert</dc:creator>
  <cp:keywords/>
  <dc:description/>
  <cp:lastModifiedBy>Alexandra Schaffert</cp:lastModifiedBy>
  <cp:revision>3</cp:revision>
  <dcterms:created xsi:type="dcterms:W3CDTF">2022-04-08T21:09:00Z</dcterms:created>
  <dcterms:modified xsi:type="dcterms:W3CDTF">2022-04-08T21:11:00Z</dcterms:modified>
</cp:coreProperties>
</file>