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36027" w14:textId="77777777" w:rsidR="00A5607C" w:rsidRPr="002C6EF2" w:rsidRDefault="00A5607C" w:rsidP="002C6EF2">
      <w:pPr>
        <w:pStyle w:val="Heading2"/>
      </w:pPr>
      <w:bookmarkStart w:id="0" w:name="_Toc87538033"/>
      <w:r w:rsidRPr="002C6EF2">
        <w:t>Supplementary item 1: Dual enrichment, conceptual model</w:t>
      </w:r>
      <w:bookmarkEnd w:id="0"/>
    </w:p>
    <w:p w14:paraId="6EBC7EF9" w14:textId="77777777" w:rsidR="00A5607C" w:rsidRPr="002C5DEC" w:rsidRDefault="00A5607C" w:rsidP="00A5607C">
      <w:r w:rsidRPr="00497A34">
        <w:rPr>
          <w:rFonts w:cstheme="minorHAnsi"/>
          <w:noProof/>
          <w:sz w:val="20"/>
          <w:szCs w:val="20"/>
        </w:rPr>
        <w:drawing>
          <wp:anchor distT="0" distB="0" distL="114300" distR="114300" simplePos="0" relativeHeight="251659264" behindDoc="0" locked="0" layoutInCell="1" allowOverlap="1" wp14:anchorId="682F9CFD" wp14:editId="05A6973E">
            <wp:simplePos x="0" y="0"/>
            <wp:positionH relativeFrom="column">
              <wp:posOffset>20320</wp:posOffset>
            </wp:positionH>
            <wp:positionV relativeFrom="paragraph">
              <wp:posOffset>325120</wp:posOffset>
            </wp:positionV>
            <wp:extent cx="5601970" cy="4443095"/>
            <wp:effectExtent l="0" t="0" r="0" b="0"/>
            <wp:wrapSquare wrapText="bothSides"/>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01970" cy="44430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60093F" w14:textId="77AE84E8" w:rsidR="00A5607C" w:rsidRPr="00497A34" w:rsidRDefault="00697E5E" w:rsidP="00A5607C">
      <w:pPr>
        <w:rPr>
          <w:rFonts w:cstheme="minorHAnsi"/>
          <w:sz w:val="20"/>
          <w:szCs w:val="20"/>
        </w:rPr>
      </w:pPr>
      <w:r w:rsidRPr="00697E5E">
        <w:rPr>
          <w:rFonts w:cstheme="minorHAnsi"/>
          <w:b/>
          <w:bCs/>
          <w:sz w:val="20"/>
          <w:szCs w:val="20"/>
        </w:rPr>
        <w:t>Supplementary item 1</w:t>
      </w:r>
      <w:r w:rsidR="00A5607C" w:rsidRPr="00A335D9">
        <w:rPr>
          <w:rFonts w:cstheme="minorHAnsi"/>
          <w:b/>
          <w:bCs/>
          <w:sz w:val="20"/>
          <w:szCs w:val="20"/>
        </w:rPr>
        <w:t>:</w:t>
      </w:r>
      <w:r w:rsidR="00A5607C" w:rsidRPr="00A03B7C">
        <w:rPr>
          <w:rFonts w:cstheme="minorHAnsi"/>
          <w:b/>
          <w:bCs/>
          <w:sz w:val="20"/>
          <w:szCs w:val="20"/>
        </w:rPr>
        <w:t xml:space="preserve"> Simulation of competition between three populations through a s</w:t>
      </w:r>
      <w:r w:rsidR="00A5607C" w:rsidRPr="007B773F">
        <w:rPr>
          <w:rFonts w:cstheme="minorHAnsi"/>
          <w:b/>
          <w:bCs/>
          <w:sz w:val="20"/>
          <w:szCs w:val="20"/>
        </w:rPr>
        <w:t xml:space="preserve">eries of enrichment cultures. </w:t>
      </w:r>
      <w:r w:rsidR="00A5607C" w:rsidRPr="00497A34">
        <w:rPr>
          <w:rFonts w:cstheme="minorHAnsi"/>
          <w:sz w:val="20"/>
          <w:szCs w:val="20"/>
        </w:rPr>
        <w:t xml:space="preserve">To </w:t>
      </w:r>
      <w:r w:rsidR="00A5607C">
        <w:rPr>
          <w:rFonts w:cstheme="minorHAnsi"/>
          <w:sz w:val="20"/>
          <w:szCs w:val="20"/>
        </w:rPr>
        <w:t>inspect</w:t>
      </w:r>
      <w:r w:rsidR="00A5607C" w:rsidRPr="00497A34">
        <w:rPr>
          <w:rFonts w:cstheme="minorHAnsi"/>
          <w:sz w:val="20"/>
          <w:szCs w:val="20"/>
        </w:rPr>
        <w:t xml:space="preserve"> the selection of organisms depending on experimental conditions (length of incubation, fraction of one batch transferred to the next) and the properties of the organisms, we made a simple mathematical model with three conceptual types of organisms: </w:t>
      </w:r>
      <w:r w:rsidR="00A5607C" w:rsidRPr="00497A34">
        <w:rPr>
          <w:rFonts w:cstheme="minorHAnsi"/>
          <w:b/>
          <w:bCs/>
          <w:i/>
          <w:iCs/>
          <w:sz w:val="20"/>
          <w:szCs w:val="20"/>
        </w:rPr>
        <w:t xml:space="preserve">D </w:t>
      </w:r>
      <w:r w:rsidR="00A5607C" w:rsidRPr="00497A34">
        <w:rPr>
          <w:rFonts w:cstheme="minorHAnsi"/>
          <w:b/>
          <w:bCs/>
          <w:sz w:val="20"/>
          <w:szCs w:val="20"/>
        </w:rPr>
        <w:t>= digestate specialist</w:t>
      </w:r>
      <w:r w:rsidR="00A5607C" w:rsidRPr="00497A34">
        <w:rPr>
          <w:rFonts w:cstheme="minorHAnsi"/>
          <w:sz w:val="20"/>
          <w:szCs w:val="20"/>
        </w:rPr>
        <w:t xml:space="preserve">: fast growth in digestate, gradual death in the soil </w:t>
      </w:r>
      <w:r w:rsidR="00A5607C" w:rsidRPr="00497A34">
        <w:rPr>
          <w:rFonts w:cstheme="minorHAnsi"/>
          <w:b/>
          <w:bCs/>
          <w:i/>
          <w:iCs/>
          <w:sz w:val="20"/>
          <w:szCs w:val="20"/>
        </w:rPr>
        <w:t xml:space="preserve">S </w:t>
      </w:r>
      <w:r w:rsidR="00A5607C" w:rsidRPr="00497A34">
        <w:rPr>
          <w:rFonts w:cstheme="minorHAnsi"/>
          <w:b/>
          <w:bCs/>
          <w:sz w:val="20"/>
          <w:szCs w:val="20"/>
        </w:rPr>
        <w:t>= soil specialist</w:t>
      </w:r>
      <w:r w:rsidR="00A5607C" w:rsidRPr="00497A34">
        <w:rPr>
          <w:rFonts w:cstheme="minorHAnsi"/>
          <w:sz w:val="20"/>
          <w:szCs w:val="20"/>
        </w:rPr>
        <w:t xml:space="preserve">: fast growth in soil, gradual death in the digestate, </w:t>
      </w:r>
      <w:r w:rsidR="00A5607C" w:rsidRPr="00497A34">
        <w:rPr>
          <w:rFonts w:cstheme="minorHAnsi"/>
          <w:b/>
          <w:bCs/>
          <w:i/>
          <w:iCs/>
          <w:sz w:val="20"/>
          <w:szCs w:val="20"/>
        </w:rPr>
        <w:t xml:space="preserve">G </w:t>
      </w:r>
      <w:r w:rsidR="00A5607C" w:rsidRPr="00497A34">
        <w:rPr>
          <w:rFonts w:cstheme="minorHAnsi"/>
          <w:b/>
          <w:bCs/>
          <w:sz w:val="20"/>
          <w:szCs w:val="20"/>
        </w:rPr>
        <w:t>= generalist</w:t>
      </w:r>
      <w:r w:rsidR="00A5607C" w:rsidRPr="00497A34">
        <w:rPr>
          <w:rFonts w:cstheme="minorHAnsi"/>
          <w:sz w:val="20"/>
          <w:szCs w:val="20"/>
        </w:rPr>
        <w:t>: growth on both substrat</w:t>
      </w:r>
      <w:r w:rsidR="00A5607C">
        <w:rPr>
          <w:rFonts w:cstheme="minorHAnsi"/>
          <w:sz w:val="20"/>
          <w:szCs w:val="20"/>
        </w:rPr>
        <w:t>es</w:t>
      </w:r>
      <w:r w:rsidR="00A5607C" w:rsidRPr="00497A34">
        <w:rPr>
          <w:rFonts w:cstheme="minorHAnsi"/>
          <w:sz w:val="20"/>
          <w:szCs w:val="20"/>
        </w:rPr>
        <w:t>, but slower than the specialists</w:t>
      </w:r>
      <w:r w:rsidR="00A5607C">
        <w:rPr>
          <w:rFonts w:cstheme="minorHAnsi"/>
          <w:sz w:val="20"/>
          <w:szCs w:val="20"/>
        </w:rPr>
        <w:t xml:space="preserve">’ growth </w:t>
      </w:r>
      <w:r w:rsidR="00A5607C" w:rsidRPr="00497A34">
        <w:rPr>
          <w:rFonts w:cstheme="minorHAnsi"/>
          <w:sz w:val="20"/>
          <w:szCs w:val="20"/>
        </w:rPr>
        <w:t>in their preferred substrate. All three were assumed to compete for the same pool of carbon substrates, and the competition was implemented by assuming logistic growth for each depending on the total increase in cell density (</w:t>
      </w:r>
      <w:proofErr w:type="gramStart"/>
      <w:r w:rsidR="00A5607C" w:rsidRPr="00497A34">
        <w:rPr>
          <w:rFonts w:cstheme="minorHAnsi"/>
          <w:sz w:val="20"/>
          <w:szCs w:val="20"/>
        </w:rPr>
        <w:t>i.e.</w:t>
      </w:r>
      <w:proofErr w:type="gramEnd"/>
      <w:r w:rsidR="00A5607C" w:rsidRPr="00497A34">
        <w:rPr>
          <w:rFonts w:cstheme="minorHAnsi"/>
          <w:sz w:val="20"/>
          <w:szCs w:val="20"/>
        </w:rPr>
        <w:t xml:space="preserve"> the sum of all three populations), and first-order death rates. The differential equations for the growth and death of the three population in a single batch are: </w:t>
      </w:r>
    </w:p>
    <w:p w14:paraId="0F4F9A38" w14:textId="77777777" w:rsidR="00A5607C" w:rsidRPr="00497A34" w:rsidRDefault="00A5607C" w:rsidP="00A5607C">
      <w:pPr>
        <w:rPr>
          <w:rFonts w:cstheme="minorHAnsi"/>
          <w:sz w:val="20"/>
          <w:szCs w:val="20"/>
        </w:rPr>
      </w:pPr>
      <w:r w:rsidRPr="00497A34">
        <w:rPr>
          <w:rFonts w:eastAsiaTheme="minorEastAsia" w:cstheme="minorHAnsi"/>
          <w:sz w:val="20"/>
          <w:szCs w:val="20"/>
        </w:rPr>
        <w:t xml:space="preserve">                                          </w:t>
      </w:r>
      <m:oMath>
        <m:f>
          <m:fPr>
            <m:ctrlPr>
              <w:rPr>
                <w:rFonts w:ascii="Cambria Math" w:hAnsi="Cambria Math" w:cstheme="minorHAnsi"/>
                <w:i/>
                <w:sz w:val="20"/>
                <w:szCs w:val="20"/>
              </w:rPr>
            </m:ctrlPr>
          </m:fPr>
          <m:num>
            <m:r>
              <w:rPr>
                <w:rFonts w:ascii="Cambria Math" w:hAnsi="Cambria Math" w:cstheme="minorHAnsi"/>
                <w:sz w:val="20"/>
                <w:szCs w:val="20"/>
              </w:rPr>
              <m:t>d</m:t>
            </m:r>
            <m:sSub>
              <m:sSubPr>
                <m:ctrlPr>
                  <w:rPr>
                    <w:rFonts w:ascii="Cambria Math" w:hAnsi="Cambria Math" w:cstheme="minorHAnsi"/>
                    <w:i/>
                    <w:sz w:val="20"/>
                    <w:szCs w:val="20"/>
                  </w:rPr>
                </m:ctrlPr>
              </m:sSubPr>
              <m:e>
                <m:r>
                  <w:rPr>
                    <w:rFonts w:ascii="Cambria Math" w:hAnsi="Cambria Math" w:cstheme="minorHAnsi"/>
                    <w:sz w:val="20"/>
                    <w:szCs w:val="20"/>
                  </w:rPr>
                  <m:t>N</m:t>
                </m:r>
              </m:e>
              <m:sub>
                <m:r>
                  <w:rPr>
                    <w:rFonts w:ascii="Cambria Math" w:hAnsi="Cambria Math" w:cstheme="minorHAnsi"/>
                    <w:sz w:val="20"/>
                    <w:szCs w:val="20"/>
                  </w:rPr>
                  <m:t>D</m:t>
                </m:r>
              </m:sub>
            </m:sSub>
          </m:num>
          <m:den>
            <m:r>
              <w:rPr>
                <w:rFonts w:ascii="Cambria Math" w:hAnsi="Cambria Math" w:cstheme="minorHAnsi"/>
                <w:sz w:val="20"/>
                <w:szCs w:val="20"/>
              </w:rPr>
              <m:t>dt</m:t>
            </m:r>
          </m:den>
        </m:f>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N</m:t>
            </m:r>
          </m:e>
          <m:sub>
            <m:r>
              <w:rPr>
                <w:rFonts w:ascii="Cambria Math" w:hAnsi="Cambria Math" w:cstheme="minorHAnsi"/>
                <w:sz w:val="20"/>
                <w:szCs w:val="20"/>
              </w:rPr>
              <m:t>D</m:t>
            </m:r>
          </m:sub>
        </m:sSub>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r</m:t>
            </m:r>
          </m:e>
          <m:sub>
            <m:r>
              <w:rPr>
                <w:rFonts w:ascii="Cambria Math" w:hAnsi="Cambria Math" w:cstheme="minorHAnsi"/>
                <w:sz w:val="20"/>
                <w:szCs w:val="20"/>
              </w:rPr>
              <m:t>D</m:t>
            </m:r>
          </m:sub>
        </m:sSub>
        <m:d>
          <m:dPr>
            <m:ctrlPr>
              <w:rPr>
                <w:rFonts w:ascii="Cambria Math" w:hAnsi="Cambria Math" w:cstheme="minorHAnsi"/>
                <w:i/>
                <w:sz w:val="20"/>
                <w:szCs w:val="20"/>
              </w:rPr>
            </m:ctrlPr>
          </m:dPr>
          <m:e>
            <m:r>
              <w:rPr>
                <w:rFonts w:ascii="Cambria Math" w:hAnsi="Cambria Math" w:cstheme="minorHAnsi"/>
                <w:sz w:val="20"/>
                <w:szCs w:val="20"/>
              </w:rPr>
              <m:t>1-</m:t>
            </m:r>
            <m:f>
              <m:fPr>
                <m:ctrlPr>
                  <w:rPr>
                    <w:rFonts w:ascii="Cambria Math" w:hAnsi="Cambria Math" w:cstheme="minorHAnsi"/>
                    <w:i/>
                    <w:sz w:val="20"/>
                    <w:szCs w:val="20"/>
                  </w:rPr>
                </m:ctrlPr>
              </m:fPr>
              <m:num>
                <m:sSub>
                  <m:sSubPr>
                    <m:ctrlPr>
                      <w:rPr>
                        <w:rFonts w:ascii="Cambria Math" w:hAnsi="Cambria Math" w:cstheme="minorHAnsi"/>
                        <w:i/>
                        <w:sz w:val="20"/>
                        <w:szCs w:val="20"/>
                      </w:rPr>
                    </m:ctrlPr>
                  </m:sSubPr>
                  <m:e>
                    <m:r>
                      <w:rPr>
                        <w:rFonts w:ascii="Cambria Math" w:hAnsi="Cambria Math" w:cstheme="minorHAnsi"/>
                        <w:sz w:val="20"/>
                        <w:szCs w:val="20"/>
                      </w:rPr>
                      <m:t>N</m:t>
                    </m:r>
                  </m:e>
                  <m:sub>
                    <m:r>
                      <w:rPr>
                        <w:rFonts w:ascii="Cambria Math" w:hAnsi="Cambria Math" w:cstheme="minorHAnsi"/>
                        <w:sz w:val="20"/>
                        <w:szCs w:val="20"/>
                      </w:rPr>
                      <m:t>t</m:t>
                    </m:r>
                  </m:sub>
                </m:sSub>
              </m:num>
              <m:den>
                <m:r>
                  <w:rPr>
                    <w:rFonts w:ascii="Cambria Math" w:hAnsi="Cambria Math" w:cstheme="minorHAnsi"/>
                    <w:sz w:val="20"/>
                    <w:szCs w:val="20"/>
                  </w:rPr>
                  <m:t>K</m:t>
                </m:r>
              </m:den>
            </m:f>
          </m:e>
        </m:d>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N</m:t>
            </m:r>
          </m:e>
          <m:sub>
            <m:r>
              <w:rPr>
                <w:rFonts w:ascii="Cambria Math" w:hAnsi="Cambria Math" w:cstheme="minorHAnsi"/>
                <w:sz w:val="20"/>
                <w:szCs w:val="20"/>
              </w:rPr>
              <m:t>D</m:t>
            </m:r>
          </m:sub>
        </m:sSub>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d</m:t>
            </m:r>
          </m:e>
          <m:sub>
            <m:r>
              <w:rPr>
                <w:rFonts w:ascii="Cambria Math" w:hAnsi="Cambria Math" w:cstheme="minorHAnsi"/>
                <w:sz w:val="20"/>
                <w:szCs w:val="20"/>
              </w:rPr>
              <m:t>D</m:t>
            </m:r>
          </m:sub>
        </m:sSub>
      </m:oMath>
      <w:r w:rsidRPr="00497A34">
        <w:rPr>
          <w:rFonts w:eastAsiaTheme="minorEastAsia" w:cstheme="minorHAnsi"/>
          <w:sz w:val="20"/>
          <w:szCs w:val="20"/>
        </w:rPr>
        <w:t xml:space="preserve">                  (1)</w:t>
      </w:r>
    </w:p>
    <w:p w14:paraId="7BDC1222" w14:textId="77777777" w:rsidR="00A5607C" w:rsidRPr="00497A34" w:rsidRDefault="00A5607C" w:rsidP="00A5607C">
      <w:pPr>
        <w:rPr>
          <w:rFonts w:cstheme="minorHAnsi"/>
          <w:sz w:val="20"/>
          <w:szCs w:val="20"/>
        </w:rPr>
      </w:pPr>
      <w:r w:rsidRPr="00497A34">
        <w:rPr>
          <w:rFonts w:eastAsiaTheme="minorEastAsia" w:cstheme="minorHAnsi"/>
          <w:sz w:val="20"/>
          <w:szCs w:val="20"/>
        </w:rPr>
        <w:t xml:space="preserve">                                          </w:t>
      </w:r>
      <m:oMath>
        <m:f>
          <m:fPr>
            <m:ctrlPr>
              <w:rPr>
                <w:rFonts w:ascii="Cambria Math" w:hAnsi="Cambria Math" w:cstheme="minorHAnsi"/>
                <w:i/>
                <w:sz w:val="20"/>
                <w:szCs w:val="20"/>
              </w:rPr>
            </m:ctrlPr>
          </m:fPr>
          <m:num>
            <m:r>
              <w:rPr>
                <w:rFonts w:ascii="Cambria Math" w:hAnsi="Cambria Math" w:cstheme="minorHAnsi"/>
                <w:sz w:val="20"/>
                <w:szCs w:val="20"/>
              </w:rPr>
              <m:t>d</m:t>
            </m:r>
            <m:sSub>
              <m:sSubPr>
                <m:ctrlPr>
                  <w:rPr>
                    <w:rFonts w:ascii="Cambria Math" w:hAnsi="Cambria Math" w:cstheme="minorHAnsi"/>
                    <w:i/>
                    <w:sz w:val="20"/>
                    <w:szCs w:val="20"/>
                  </w:rPr>
                </m:ctrlPr>
              </m:sSubPr>
              <m:e>
                <m:r>
                  <w:rPr>
                    <w:rFonts w:ascii="Cambria Math" w:hAnsi="Cambria Math" w:cstheme="minorHAnsi"/>
                    <w:sz w:val="20"/>
                    <w:szCs w:val="20"/>
                  </w:rPr>
                  <m:t>N</m:t>
                </m:r>
              </m:e>
              <m:sub>
                <m:r>
                  <w:rPr>
                    <w:rFonts w:ascii="Cambria Math" w:hAnsi="Cambria Math" w:cstheme="minorHAnsi"/>
                    <w:sz w:val="20"/>
                    <w:szCs w:val="20"/>
                  </w:rPr>
                  <m:t>S</m:t>
                </m:r>
              </m:sub>
            </m:sSub>
          </m:num>
          <m:den>
            <m:r>
              <w:rPr>
                <w:rFonts w:ascii="Cambria Math" w:hAnsi="Cambria Math" w:cstheme="minorHAnsi"/>
                <w:sz w:val="20"/>
                <w:szCs w:val="20"/>
              </w:rPr>
              <m:t>dt</m:t>
            </m:r>
          </m:den>
        </m:f>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N</m:t>
            </m:r>
          </m:e>
          <m:sub>
            <m:r>
              <w:rPr>
                <w:rFonts w:ascii="Cambria Math" w:hAnsi="Cambria Math" w:cstheme="minorHAnsi"/>
                <w:sz w:val="20"/>
                <w:szCs w:val="20"/>
              </w:rPr>
              <m:t>S</m:t>
            </m:r>
          </m:sub>
        </m:sSub>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r</m:t>
            </m:r>
          </m:e>
          <m:sub>
            <m:r>
              <w:rPr>
                <w:rFonts w:ascii="Cambria Math" w:hAnsi="Cambria Math" w:cstheme="minorHAnsi"/>
                <w:sz w:val="20"/>
                <w:szCs w:val="20"/>
              </w:rPr>
              <m:t>S</m:t>
            </m:r>
          </m:sub>
        </m:sSub>
        <m:d>
          <m:dPr>
            <m:ctrlPr>
              <w:rPr>
                <w:rFonts w:ascii="Cambria Math" w:hAnsi="Cambria Math" w:cstheme="minorHAnsi"/>
                <w:i/>
                <w:sz w:val="20"/>
                <w:szCs w:val="20"/>
              </w:rPr>
            </m:ctrlPr>
          </m:dPr>
          <m:e>
            <m:r>
              <w:rPr>
                <w:rFonts w:ascii="Cambria Math" w:hAnsi="Cambria Math" w:cstheme="minorHAnsi"/>
                <w:sz w:val="20"/>
                <w:szCs w:val="20"/>
              </w:rPr>
              <m:t>1-</m:t>
            </m:r>
            <m:f>
              <m:fPr>
                <m:ctrlPr>
                  <w:rPr>
                    <w:rFonts w:ascii="Cambria Math" w:hAnsi="Cambria Math" w:cstheme="minorHAnsi"/>
                    <w:i/>
                    <w:sz w:val="20"/>
                    <w:szCs w:val="20"/>
                  </w:rPr>
                </m:ctrlPr>
              </m:fPr>
              <m:num>
                <m:sSub>
                  <m:sSubPr>
                    <m:ctrlPr>
                      <w:rPr>
                        <w:rFonts w:ascii="Cambria Math" w:hAnsi="Cambria Math" w:cstheme="minorHAnsi"/>
                        <w:i/>
                        <w:sz w:val="20"/>
                        <w:szCs w:val="20"/>
                      </w:rPr>
                    </m:ctrlPr>
                  </m:sSubPr>
                  <m:e>
                    <m:r>
                      <w:rPr>
                        <w:rFonts w:ascii="Cambria Math" w:hAnsi="Cambria Math" w:cstheme="minorHAnsi"/>
                        <w:sz w:val="20"/>
                        <w:szCs w:val="20"/>
                      </w:rPr>
                      <m:t>N</m:t>
                    </m:r>
                  </m:e>
                  <m:sub>
                    <m:r>
                      <w:rPr>
                        <w:rFonts w:ascii="Cambria Math" w:hAnsi="Cambria Math" w:cstheme="minorHAnsi"/>
                        <w:sz w:val="20"/>
                        <w:szCs w:val="20"/>
                      </w:rPr>
                      <m:t>t</m:t>
                    </m:r>
                  </m:sub>
                </m:sSub>
              </m:num>
              <m:den>
                <m:r>
                  <w:rPr>
                    <w:rFonts w:ascii="Cambria Math" w:hAnsi="Cambria Math" w:cstheme="minorHAnsi"/>
                    <w:sz w:val="20"/>
                    <w:szCs w:val="20"/>
                  </w:rPr>
                  <m:t>K</m:t>
                </m:r>
              </m:den>
            </m:f>
          </m:e>
        </m:d>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N</m:t>
            </m:r>
          </m:e>
          <m:sub>
            <m:r>
              <w:rPr>
                <w:rFonts w:ascii="Cambria Math" w:hAnsi="Cambria Math" w:cstheme="minorHAnsi"/>
                <w:sz w:val="20"/>
                <w:szCs w:val="20"/>
              </w:rPr>
              <m:t>S</m:t>
            </m:r>
          </m:sub>
        </m:sSub>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d</m:t>
            </m:r>
          </m:e>
          <m:sub>
            <m:r>
              <w:rPr>
                <w:rFonts w:ascii="Cambria Math" w:hAnsi="Cambria Math" w:cstheme="minorHAnsi"/>
                <w:sz w:val="20"/>
                <w:szCs w:val="20"/>
              </w:rPr>
              <m:t>S</m:t>
            </m:r>
          </m:sub>
        </m:sSub>
      </m:oMath>
      <w:r w:rsidRPr="00497A34">
        <w:rPr>
          <w:rFonts w:eastAsiaTheme="minorEastAsia" w:cstheme="minorHAnsi"/>
          <w:sz w:val="20"/>
          <w:szCs w:val="20"/>
        </w:rPr>
        <w:t xml:space="preserve">                     (2)</w:t>
      </w:r>
    </w:p>
    <w:p w14:paraId="44B0A09B" w14:textId="77777777" w:rsidR="00A5607C" w:rsidRPr="005C0EC1" w:rsidRDefault="00A5607C" w:rsidP="00A5607C">
      <w:pPr>
        <w:rPr>
          <w:rFonts w:eastAsiaTheme="minorEastAsia" w:cstheme="minorHAnsi"/>
          <w:sz w:val="20"/>
          <w:szCs w:val="20"/>
        </w:rPr>
      </w:pPr>
      <w:r w:rsidRPr="00497A34">
        <w:rPr>
          <w:rFonts w:eastAsiaTheme="minorEastAsia" w:cstheme="minorHAnsi"/>
          <w:sz w:val="20"/>
          <w:szCs w:val="20"/>
        </w:rPr>
        <w:t xml:space="preserve">                                          </w:t>
      </w:r>
      <m:oMath>
        <m:f>
          <m:fPr>
            <m:ctrlPr>
              <w:rPr>
                <w:rFonts w:ascii="Cambria Math" w:hAnsi="Cambria Math" w:cstheme="minorHAnsi"/>
                <w:i/>
                <w:sz w:val="20"/>
                <w:szCs w:val="20"/>
              </w:rPr>
            </m:ctrlPr>
          </m:fPr>
          <m:num>
            <m:r>
              <w:rPr>
                <w:rFonts w:ascii="Cambria Math" w:hAnsi="Cambria Math" w:cstheme="minorHAnsi"/>
                <w:sz w:val="20"/>
                <w:szCs w:val="20"/>
              </w:rPr>
              <m:t>d</m:t>
            </m:r>
            <m:sSub>
              <m:sSubPr>
                <m:ctrlPr>
                  <w:rPr>
                    <w:rFonts w:ascii="Cambria Math" w:hAnsi="Cambria Math" w:cstheme="minorHAnsi"/>
                    <w:i/>
                    <w:sz w:val="20"/>
                    <w:szCs w:val="20"/>
                  </w:rPr>
                </m:ctrlPr>
              </m:sSubPr>
              <m:e>
                <m:r>
                  <w:rPr>
                    <w:rFonts w:ascii="Cambria Math" w:hAnsi="Cambria Math" w:cstheme="minorHAnsi"/>
                    <w:sz w:val="20"/>
                    <w:szCs w:val="20"/>
                  </w:rPr>
                  <m:t>N</m:t>
                </m:r>
              </m:e>
              <m:sub>
                <m:r>
                  <w:rPr>
                    <w:rFonts w:ascii="Cambria Math" w:hAnsi="Cambria Math" w:cstheme="minorHAnsi"/>
                    <w:sz w:val="20"/>
                    <w:szCs w:val="20"/>
                  </w:rPr>
                  <m:t>G</m:t>
                </m:r>
              </m:sub>
            </m:sSub>
          </m:num>
          <m:den>
            <m:r>
              <w:rPr>
                <w:rFonts w:ascii="Cambria Math" w:hAnsi="Cambria Math" w:cstheme="minorHAnsi"/>
                <w:sz w:val="20"/>
                <w:szCs w:val="20"/>
              </w:rPr>
              <m:t>dt</m:t>
            </m:r>
          </m:den>
        </m:f>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N</m:t>
            </m:r>
          </m:e>
          <m:sub>
            <m:r>
              <w:rPr>
                <w:rFonts w:ascii="Cambria Math" w:hAnsi="Cambria Math" w:cstheme="minorHAnsi"/>
                <w:sz w:val="20"/>
                <w:szCs w:val="20"/>
              </w:rPr>
              <m:t>G</m:t>
            </m:r>
          </m:sub>
        </m:sSub>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r</m:t>
            </m:r>
          </m:e>
          <m:sub>
            <m:r>
              <w:rPr>
                <w:rFonts w:ascii="Cambria Math" w:hAnsi="Cambria Math" w:cstheme="minorHAnsi"/>
                <w:sz w:val="20"/>
                <w:szCs w:val="20"/>
              </w:rPr>
              <m:t>G</m:t>
            </m:r>
          </m:sub>
        </m:sSub>
        <m:d>
          <m:dPr>
            <m:ctrlPr>
              <w:rPr>
                <w:rFonts w:ascii="Cambria Math" w:hAnsi="Cambria Math" w:cstheme="minorHAnsi"/>
                <w:i/>
                <w:sz w:val="20"/>
                <w:szCs w:val="20"/>
              </w:rPr>
            </m:ctrlPr>
          </m:dPr>
          <m:e>
            <m:r>
              <w:rPr>
                <w:rFonts w:ascii="Cambria Math" w:hAnsi="Cambria Math" w:cstheme="minorHAnsi"/>
                <w:sz w:val="20"/>
                <w:szCs w:val="20"/>
              </w:rPr>
              <m:t>1-</m:t>
            </m:r>
            <m:f>
              <m:fPr>
                <m:ctrlPr>
                  <w:rPr>
                    <w:rFonts w:ascii="Cambria Math" w:hAnsi="Cambria Math" w:cstheme="minorHAnsi"/>
                    <w:i/>
                    <w:sz w:val="20"/>
                    <w:szCs w:val="20"/>
                  </w:rPr>
                </m:ctrlPr>
              </m:fPr>
              <m:num>
                <m:sSub>
                  <m:sSubPr>
                    <m:ctrlPr>
                      <w:rPr>
                        <w:rFonts w:ascii="Cambria Math" w:hAnsi="Cambria Math" w:cstheme="minorHAnsi"/>
                        <w:i/>
                        <w:sz w:val="20"/>
                        <w:szCs w:val="20"/>
                      </w:rPr>
                    </m:ctrlPr>
                  </m:sSubPr>
                  <m:e>
                    <m:r>
                      <w:rPr>
                        <w:rFonts w:ascii="Cambria Math" w:hAnsi="Cambria Math" w:cstheme="minorHAnsi"/>
                        <w:sz w:val="20"/>
                        <w:szCs w:val="20"/>
                      </w:rPr>
                      <m:t>N</m:t>
                    </m:r>
                  </m:e>
                  <m:sub>
                    <m:r>
                      <w:rPr>
                        <w:rFonts w:ascii="Cambria Math" w:hAnsi="Cambria Math" w:cstheme="minorHAnsi"/>
                        <w:sz w:val="20"/>
                        <w:szCs w:val="20"/>
                      </w:rPr>
                      <m:t>t</m:t>
                    </m:r>
                  </m:sub>
                </m:sSub>
              </m:num>
              <m:den>
                <m:r>
                  <w:rPr>
                    <w:rFonts w:ascii="Cambria Math" w:hAnsi="Cambria Math" w:cstheme="minorHAnsi"/>
                    <w:sz w:val="20"/>
                    <w:szCs w:val="20"/>
                  </w:rPr>
                  <m:t>K</m:t>
                </m:r>
              </m:den>
            </m:f>
          </m:e>
        </m:d>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N</m:t>
            </m:r>
          </m:e>
          <m:sub>
            <m:r>
              <w:rPr>
                <w:rFonts w:ascii="Cambria Math" w:hAnsi="Cambria Math" w:cstheme="minorHAnsi"/>
                <w:sz w:val="20"/>
                <w:szCs w:val="20"/>
              </w:rPr>
              <m:t>G</m:t>
            </m:r>
          </m:sub>
        </m:sSub>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d</m:t>
            </m:r>
          </m:e>
          <m:sub>
            <m:r>
              <w:rPr>
                <w:rFonts w:ascii="Cambria Math" w:hAnsi="Cambria Math" w:cstheme="minorHAnsi"/>
                <w:sz w:val="20"/>
                <w:szCs w:val="20"/>
              </w:rPr>
              <m:t>G</m:t>
            </m:r>
          </m:sub>
        </m:sSub>
      </m:oMath>
      <w:r w:rsidRPr="005C0EC1">
        <w:rPr>
          <w:rFonts w:eastAsiaTheme="minorEastAsia" w:cstheme="minorHAnsi"/>
          <w:sz w:val="20"/>
          <w:szCs w:val="20"/>
        </w:rPr>
        <w:t xml:space="preserve">                  (3)</w:t>
      </w:r>
    </w:p>
    <w:p w14:paraId="470E36B2" w14:textId="7056DF05" w:rsidR="00A5607C" w:rsidRPr="005C0EC1" w:rsidRDefault="00A5607C" w:rsidP="00A5607C">
      <w:pPr>
        <w:jc w:val="both"/>
        <w:rPr>
          <w:rFonts w:cstheme="minorHAnsi"/>
          <w:sz w:val="20"/>
          <w:szCs w:val="20"/>
        </w:rPr>
      </w:pPr>
      <w:r w:rsidRPr="005C0EC1">
        <w:rPr>
          <w:rFonts w:cstheme="minorHAnsi"/>
          <w:sz w:val="20"/>
          <w:szCs w:val="20"/>
        </w:rPr>
        <w:t xml:space="preserve">Using </w:t>
      </w:r>
      <w:r w:rsidRPr="005C0EC1">
        <w:rPr>
          <w:rFonts w:cstheme="minorHAnsi"/>
          <w:b/>
          <w:bCs/>
          <w:i/>
          <w:iCs/>
          <w:sz w:val="20"/>
          <w:szCs w:val="20"/>
        </w:rPr>
        <w:t xml:space="preserve">D </w:t>
      </w:r>
      <w:r w:rsidRPr="005C0EC1">
        <w:rPr>
          <w:rFonts w:cstheme="minorHAnsi"/>
          <w:sz w:val="20"/>
          <w:szCs w:val="20"/>
        </w:rPr>
        <w:t xml:space="preserve">as an example to explain the </w:t>
      </w:r>
      <w:r w:rsidR="00E030E4">
        <w:rPr>
          <w:rFonts w:cstheme="minorHAnsi"/>
          <w:sz w:val="20"/>
          <w:szCs w:val="20"/>
        </w:rPr>
        <w:t>variables and parameters</w:t>
      </w:r>
      <w:r w:rsidRPr="005C0EC1">
        <w:rPr>
          <w:rFonts w:cstheme="minorHAnsi"/>
          <w:sz w:val="20"/>
          <w:szCs w:val="20"/>
        </w:rPr>
        <w:t xml:space="preserve">: </w:t>
      </w:r>
      <w:r w:rsidRPr="005C0EC1">
        <w:rPr>
          <w:rFonts w:cstheme="minorHAnsi"/>
          <w:b/>
          <w:bCs/>
          <w:i/>
          <w:iCs/>
          <w:sz w:val="20"/>
          <w:szCs w:val="20"/>
        </w:rPr>
        <w:t>N</w:t>
      </w:r>
      <w:r w:rsidRPr="005C0EC1">
        <w:rPr>
          <w:rFonts w:cstheme="minorHAnsi"/>
          <w:b/>
          <w:bCs/>
          <w:i/>
          <w:iCs/>
          <w:sz w:val="20"/>
          <w:szCs w:val="20"/>
          <w:vertAlign w:val="subscript"/>
        </w:rPr>
        <w:t>D</w:t>
      </w:r>
      <w:r w:rsidRPr="005C0EC1">
        <w:rPr>
          <w:rFonts w:cstheme="minorHAnsi"/>
          <w:b/>
          <w:bCs/>
          <w:sz w:val="20"/>
          <w:szCs w:val="20"/>
        </w:rPr>
        <w:t xml:space="preserve"> </w:t>
      </w:r>
      <w:r w:rsidRPr="005C0EC1">
        <w:rPr>
          <w:rFonts w:cstheme="minorHAnsi"/>
          <w:sz w:val="20"/>
          <w:szCs w:val="20"/>
        </w:rPr>
        <w:t>is the population size of D (cells mL</w:t>
      </w:r>
      <w:r w:rsidRPr="005C0EC1">
        <w:rPr>
          <w:rFonts w:cstheme="minorHAnsi"/>
          <w:sz w:val="20"/>
          <w:szCs w:val="20"/>
          <w:vertAlign w:val="superscript"/>
        </w:rPr>
        <w:t>-1</w:t>
      </w:r>
      <w:r w:rsidRPr="005C0EC1">
        <w:rPr>
          <w:rFonts w:cstheme="minorHAnsi"/>
          <w:sz w:val="20"/>
          <w:szCs w:val="20"/>
        </w:rPr>
        <w:t xml:space="preserve">), </w:t>
      </w:r>
      <w:proofErr w:type="spellStart"/>
      <w:r w:rsidRPr="005C0EC1">
        <w:rPr>
          <w:rFonts w:cstheme="minorHAnsi"/>
          <w:b/>
          <w:bCs/>
          <w:i/>
          <w:iCs/>
          <w:sz w:val="20"/>
          <w:szCs w:val="20"/>
        </w:rPr>
        <w:t>r</w:t>
      </w:r>
      <w:r w:rsidRPr="005C0EC1">
        <w:rPr>
          <w:rFonts w:cstheme="minorHAnsi"/>
          <w:b/>
          <w:bCs/>
          <w:i/>
          <w:iCs/>
          <w:sz w:val="20"/>
          <w:szCs w:val="20"/>
          <w:vertAlign w:val="subscript"/>
        </w:rPr>
        <w:t>D</w:t>
      </w:r>
      <w:proofErr w:type="spellEnd"/>
      <w:r w:rsidRPr="005C0EC1">
        <w:rPr>
          <w:rFonts w:cstheme="minorHAnsi"/>
          <w:sz w:val="20"/>
          <w:szCs w:val="20"/>
        </w:rPr>
        <w:t xml:space="preserve"> (h</w:t>
      </w:r>
      <w:r w:rsidRPr="005C0EC1">
        <w:rPr>
          <w:rFonts w:cstheme="minorHAnsi"/>
          <w:sz w:val="20"/>
          <w:szCs w:val="20"/>
          <w:vertAlign w:val="superscript"/>
        </w:rPr>
        <w:t>-1</w:t>
      </w:r>
      <w:r w:rsidRPr="005C0EC1">
        <w:rPr>
          <w:rFonts w:cstheme="minorHAnsi"/>
          <w:sz w:val="20"/>
          <w:szCs w:val="20"/>
        </w:rPr>
        <w:t xml:space="preserve">) is its maximum growth rate (high for digestate, low/zero for soil), </w:t>
      </w:r>
      <w:proofErr w:type="spellStart"/>
      <w:r w:rsidRPr="005C0EC1">
        <w:rPr>
          <w:rFonts w:cstheme="minorHAnsi"/>
          <w:b/>
          <w:bCs/>
          <w:i/>
          <w:iCs/>
          <w:sz w:val="20"/>
          <w:szCs w:val="20"/>
        </w:rPr>
        <w:t>N</w:t>
      </w:r>
      <w:r w:rsidRPr="00E030E4">
        <w:rPr>
          <w:rFonts w:cstheme="minorHAnsi"/>
          <w:b/>
          <w:bCs/>
          <w:i/>
          <w:iCs/>
          <w:sz w:val="20"/>
          <w:szCs w:val="20"/>
          <w:vertAlign w:val="subscript"/>
        </w:rPr>
        <w:t>t</w:t>
      </w:r>
      <w:proofErr w:type="spellEnd"/>
      <w:r w:rsidRPr="005C0EC1">
        <w:rPr>
          <w:rFonts w:cstheme="minorHAnsi"/>
          <w:i/>
          <w:iCs/>
          <w:sz w:val="20"/>
          <w:szCs w:val="20"/>
        </w:rPr>
        <w:t xml:space="preserve"> </w:t>
      </w:r>
      <w:r w:rsidRPr="005C0EC1">
        <w:rPr>
          <w:rFonts w:cstheme="minorHAnsi"/>
          <w:sz w:val="20"/>
          <w:szCs w:val="20"/>
        </w:rPr>
        <w:t xml:space="preserve">is the summed growth of all three populations, </w:t>
      </w:r>
      <w:r w:rsidRPr="005C0EC1">
        <w:rPr>
          <w:rFonts w:cstheme="minorHAnsi"/>
          <w:b/>
          <w:bCs/>
          <w:i/>
          <w:iCs/>
          <w:sz w:val="20"/>
          <w:szCs w:val="20"/>
        </w:rPr>
        <w:t>K</w:t>
      </w:r>
      <w:r w:rsidRPr="005C0EC1">
        <w:rPr>
          <w:rFonts w:cstheme="minorHAnsi"/>
          <w:sz w:val="20"/>
          <w:szCs w:val="20"/>
        </w:rPr>
        <w:t xml:space="preserve"> is the substratum’s carrying capacity, i.e. the maximum cell number that can be produced in the substratum, </w:t>
      </w:r>
      <w:proofErr w:type="spellStart"/>
      <w:r w:rsidRPr="005C0EC1">
        <w:rPr>
          <w:rFonts w:cstheme="minorHAnsi"/>
          <w:b/>
          <w:bCs/>
          <w:i/>
          <w:iCs/>
          <w:sz w:val="20"/>
          <w:szCs w:val="20"/>
        </w:rPr>
        <w:t>d</w:t>
      </w:r>
      <w:r w:rsidRPr="005C0EC1">
        <w:rPr>
          <w:rFonts w:cstheme="minorHAnsi"/>
          <w:b/>
          <w:bCs/>
          <w:i/>
          <w:iCs/>
          <w:sz w:val="20"/>
          <w:szCs w:val="20"/>
          <w:vertAlign w:val="subscript"/>
        </w:rPr>
        <w:t>D</w:t>
      </w:r>
      <w:proofErr w:type="spellEnd"/>
      <w:r w:rsidRPr="005C0EC1">
        <w:rPr>
          <w:rFonts w:cstheme="minorHAnsi"/>
          <w:b/>
          <w:bCs/>
          <w:sz w:val="20"/>
          <w:szCs w:val="20"/>
        </w:rPr>
        <w:t xml:space="preserve"> </w:t>
      </w:r>
      <w:r w:rsidRPr="005C0EC1">
        <w:rPr>
          <w:rFonts w:cstheme="minorHAnsi"/>
          <w:sz w:val="20"/>
          <w:szCs w:val="20"/>
        </w:rPr>
        <w:t>(h</w:t>
      </w:r>
      <w:r w:rsidRPr="005C0EC1">
        <w:rPr>
          <w:rFonts w:cstheme="minorHAnsi"/>
          <w:sz w:val="20"/>
          <w:szCs w:val="20"/>
          <w:vertAlign w:val="superscript"/>
        </w:rPr>
        <w:t>-1</w:t>
      </w:r>
      <w:r w:rsidRPr="005C0EC1">
        <w:rPr>
          <w:rFonts w:cstheme="minorHAnsi"/>
          <w:sz w:val="20"/>
          <w:szCs w:val="20"/>
        </w:rPr>
        <w:t xml:space="preserve">) is the first order death rate. The growth and death rates are substrate-specific: for growth in digestate, </w:t>
      </w:r>
      <w:r w:rsidRPr="005C0EC1">
        <w:rPr>
          <w:rFonts w:cstheme="minorHAnsi"/>
          <w:b/>
          <w:bCs/>
          <w:sz w:val="20"/>
          <w:szCs w:val="20"/>
        </w:rPr>
        <w:t>D</w:t>
      </w:r>
      <w:r w:rsidRPr="005C0EC1">
        <w:rPr>
          <w:rFonts w:cstheme="minorHAnsi"/>
          <w:sz w:val="20"/>
          <w:szCs w:val="20"/>
        </w:rPr>
        <w:t xml:space="preserve"> has high </w:t>
      </w:r>
      <w:proofErr w:type="spellStart"/>
      <w:r w:rsidRPr="005C0EC1">
        <w:rPr>
          <w:rFonts w:cstheme="minorHAnsi"/>
          <w:b/>
          <w:bCs/>
          <w:i/>
          <w:iCs/>
          <w:sz w:val="20"/>
          <w:szCs w:val="20"/>
        </w:rPr>
        <w:t>r</w:t>
      </w:r>
      <w:r w:rsidRPr="005C0EC1">
        <w:rPr>
          <w:rFonts w:cstheme="minorHAnsi"/>
          <w:b/>
          <w:bCs/>
          <w:i/>
          <w:iCs/>
          <w:sz w:val="20"/>
          <w:szCs w:val="20"/>
          <w:vertAlign w:val="subscript"/>
        </w:rPr>
        <w:t>D</w:t>
      </w:r>
      <w:proofErr w:type="spellEnd"/>
      <w:r w:rsidRPr="005C0EC1">
        <w:rPr>
          <w:rFonts w:cstheme="minorHAnsi"/>
          <w:sz w:val="20"/>
          <w:szCs w:val="20"/>
        </w:rPr>
        <w:t xml:space="preserve"> and low (or zero) </w:t>
      </w:r>
      <w:proofErr w:type="spellStart"/>
      <w:r w:rsidRPr="005C0EC1">
        <w:rPr>
          <w:rFonts w:cstheme="minorHAnsi"/>
          <w:b/>
          <w:bCs/>
          <w:i/>
          <w:iCs/>
          <w:sz w:val="20"/>
          <w:szCs w:val="20"/>
        </w:rPr>
        <w:t>d</w:t>
      </w:r>
      <w:r w:rsidRPr="005C0EC1">
        <w:rPr>
          <w:rFonts w:cstheme="minorHAnsi"/>
          <w:b/>
          <w:bCs/>
          <w:i/>
          <w:iCs/>
          <w:sz w:val="20"/>
          <w:szCs w:val="20"/>
          <w:vertAlign w:val="subscript"/>
        </w:rPr>
        <w:t>D</w:t>
      </w:r>
      <w:proofErr w:type="spellEnd"/>
      <w:r w:rsidRPr="005C0EC1">
        <w:rPr>
          <w:rFonts w:cstheme="minorHAnsi"/>
          <w:sz w:val="20"/>
          <w:szCs w:val="20"/>
        </w:rPr>
        <w:t>,</w:t>
      </w:r>
      <w:r w:rsidRPr="005C0EC1">
        <w:rPr>
          <w:rFonts w:cstheme="minorHAnsi"/>
          <w:sz w:val="20"/>
          <w:szCs w:val="20"/>
          <w:vertAlign w:val="subscript"/>
        </w:rPr>
        <w:t xml:space="preserve"> </w:t>
      </w:r>
      <w:r w:rsidRPr="005C0EC1">
        <w:rPr>
          <w:rFonts w:cstheme="minorHAnsi"/>
          <w:sz w:val="20"/>
          <w:szCs w:val="20"/>
        </w:rPr>
        <w:t xml:space="preserve">while the opposite is the case for the organism’s growth in soil: </w:t>
      </w:r>
      <w:proofErr w:type="spellStart"/>
      <w:r w:rsidRPr="005C0EC1">
        <w:rPr>
          <w:rFonts w:cstheme="minorHAnsi"/>
          <w:b/>
          <w:bCs/>
          <w:i/>
          <w:iCs/>
          <w:sz w:val="20"/>
          <w:szCs w:val="20"/>
        </w:rPr>
        <w:lastRenderedPageBreak/>
        <w:t>r</w:t>
      </w:r>
      <w:r w:rsidRPr="005C0EC1">
        <w:rPr>
          <w:rFonts w:cstheme="minorHAnsi"/>
          <w:b/>
          <w:bCs/>
          <w:i/>
          <w:iCs/>
          <w:sz w:val="20"/>
          <w:szCs w:val="20"/>
          <w:vertAlign w:val="subscript"/>
        </w:rPr>
        <w:t>D</w:t>
      </w:r>
      <w:proofErr w:type="spellEnd"/>
      <w:r w:rsidRPr="005C0EC1">
        <w:rPr>
          <w:rFonts w:cstheme="minorHAnsi"/>
          <w:sz w:val="20"/>
          <w:szCs w:val="20"/>
        </w:rPr>
        <w:t xml:space="preserve"> is low (or zero), </w:t>
      </w:r>
      <w:proofErr w:type="spellStart"/>
      <w:r w:rsidRPr="005C0EC1">
        <w:rPr>
          <w:rFonts w:cstheme="minorHAnsi"/>
          <w:b/>
          <w:bCs/>
          <w:i/>
          <w:iCs/>
          <w:sz w:val="20"/>
          <w:szCs w:val="20"/>
        </w:rPr>
        <w:t>d</w:t>
      </w:r>
      <w:r w:rsidRPr="005C0EC1">
        <w:rPr>
          <w:rFonts w:cstheme="minorHAnsi"/>
          <w:b/>
          <w:bCs/>
          <w:i/>
          <w:iCs/>
          <w:sz w:val="20"/>
          <w:szCs w:val="20"/>
          <w:vertAlign w:val="subscript"/>
        </w:rPr>
        <w:t>D</w:t>
      </w:r>
      <w:proofErr w:type="spellEnd"/>
      <w:r w:rsidRPr="005C0EC1">
        <w:rPr>
          <w:rFonts w:cstheme="minorHAnsi"/>
          <w:sz w:val="20"/>
          <w:szCs w:val="20"/>
        </w:rPr>
        <w:t xml:space="preserve"> is high. The model calculates </w:t>
      </w:r>
      <w:proofErr w:type="spellStart"/>
      <w:r w:rsidRPr="005C0EC1">
        <w:rPr>
          <w:rFonts w:cstheme="minorHAnsi"/>
          <w:b/>
          <w:bCs/>
          <w:i/>
          <w:iCs/>
          <w:sz w:val="20"/>
          <w:szCs w:val="20"/>
        </w:rPr>
        <w:t>N</w:t>
      </w:r>
      <w:r w:rsidRPr="005C0EC1">
        <w:rPr>
          <w:rFonts w:cstheme="minorHAnsi"/>
          <w:b/>
          <w:bCs/>
          <w:i/>
          <w:iCs/>
          <w:sz w:val="20"/>
          <w:szCs w:val="20"/>
          <w:vertAlign w:val="subscript"/>
        </w:rPr>
        <w:t>t</w:t>
      </w:r>
      <w:proofErr w:type="spellEnd"/>
      <w:r w:rsidRPr="005C0EC1">
        <w:rPr>
          <w:rFonts w:cstheme="minorHAnsi"/>
          <w:sz w:val="20"/>
          <w:szCs w:val="20"/>
        </w:rPr>
        <w:t xml:space="preserve"> by summing up the net increase of the three populations, while any decline</w:t>
      </w:r>
      <w:r w:rsidR="00E030E4">
        <w:rPr>
          <w:rFonts w:cstheme="minorHAnsi"/>
          <w:sz w:val="20"/>
          <w:szCs w:val="20"/>
        </w:rPr>
        <w:t xml:space="preserve"> (death)</w:t>
      </w:r>
      <w:r w:rsidRPr="005C0EC1">
        <w:rPr>
          <w:rFonts w:cstheme="minorHAnsi"/>
          <w:sz w:val="20"/>
          <w:szCs w:val="20"/>
        </w:rPr>
        <w:t xml:space="preserve"> is not affecting </w:t>
      </w:r>
      <w:r w:rsidRPr="005C0EC1">
        <w:rPr>
          <w:rFonts w:cstheme="minorHAnsi"/>
          <w:b/>
          <w:bCs/>
          <w:i/>
          <w:iCs/>
          <w:sz w:val="20"/>
          <w:szCs w:val="20"/>
        </w:rPr>
        <w:t>N</w:t>
      </w:r>
      <w:r w:rsidRPr="005C0EC1">
        <w:rPr>
          <w:rFonts w:cstheme="minorHAnsi"/>
          <w:b/>
          <w:bCs/>
          <w:i/>
          <w:iCs/>
          <w:sz w:val="20"/>
          <w:szCs w:val="20"/>
          <w:vertAlign w:val="subscript"/>
        </w:rPr>
        <w:t>t</w:t>
      </w:r>
      <w:r w:rsidRPr="005C0EC1">
        <w:rPr>
          <w:rFonts w:cstheme="minorHAnsi"/>
          <w:sz w:val="20"/>
          <w:szCs w:val="20"/>
        </w:rPr>
        <w:t>.</w:t>
      </w:r>
    </w:p>
    <w:p w14:paraId="07552315" w14:textId="3699B76A" w:rsidR="00A5607C" w:rsidRPr="00ED2653" w:rsidRDefault="00A5607C" w:rsidP="00A5607C">
      <w:pPr>
        <w:jc w:val="both"/>
        <w:rPr>
          <w:rFonts w:cstheme="minorHAnsi"/>
          <w:sz w:val="20"/>
          <w:szCs w:val="20"/>
        </w:rPr>
      </w:pPr>
      <w:r w:rsidRPr="005C0EC1">
        <w:rPr>
          <w:rFonts w:cstheme="minorHAnsi"/>
          <w:sz w:val="20"/>
          <w:szCs w:val="20"/>
        </w:rPr>
        <w:t>The simulated cell abundanc</w:t>
      </w:r>
      <w:r>
        <w:rPr>
          <w:rFonts w:cstheme="minorHAnsi"/>
          <w:sz w:val="20"/>
          <w:szCs w:val="20"/>
        </w:rPr>
        <w:t>es</w:t>
      </w:r>
      <w:r w:rsidRPr="005C0EC1">
        <w:rPr>
          <w:rFonts w:cstheme="minorHAnsi"/>
          <w:sz w:val="20"/>
          <w:szCs w:val="20"/>
        </w:rPr>
        <w:t xml:space="preserve"> for 8 sequential enrichment batches, each lasting 100 h, and</w:t>
      </w:r>
      <w:r w:rsidR="00347852">
        <w:rPr>
          <w:rFonts w:cstheme="minorHAnsi"/>
          <w:sz w:val="20"/>
          <w:szCs w:val="20"/>
        </w:rPr>
        <w:t xml:space="preserve"> with</w:t>
      </w:r>
      <w:r w:rsidRPr="005C0EC1">
        <w:rPr>
          <w:rFonts w:cstheme="minorHAnsi"/>
          <w:sz w:val="20"/>
          <w:szCs w:val="20"/>
        </w:rPr>
        <w:t xml:space="preserve"> 10% transfer from one batch to the next</w:t>
      </w:r>
      <w:r>
        <w:rPr>
          <w:rFonts w:cstheme="minorHAnsi"/>
          <w:sz w:val="20"/>
          <w:szCs w:val="20"/>
        </w:rPr>
        <w:t xml:space="preserve"> are shown</w:t>
      </w:r>
      <w:r w:rsidRPr="005C0EC1">
        <w:rPr>
          <w:rFonts w:cstheme="minorHAnsi"/>
          <w:sz w:val="20"/>
          <w:szCs w:val="20"/>
        </w:rPr>
        <w:t>.</w:t>
      </w:r>
      <w:r w:rsidR="00EA4C9D">
        <w:rPr>
          <w:rFonts w:cstheme="minorHAnsi"/>
          <w:sz w:val="20"/>
          <w:szCs w:val="20"/>
        </w:rPr>
        <w:t xml:space="preserve"> Parameter values were:</w:t>
      </w:r>
      <w:r w:rsidRPr="005C0EC1">
        <w:rPr>
          <w:rFonts w:cstheme="minorHAnsi"/>
          <w:sz w:val="20"/>
          <w:szCs w:val="20"/>
        </w:rPr>
        <w:t xml:space="preserve"> Initial cell numbers</w:t>
      </w:r>
      <w:r w:rsidR="00EA4C9D">
        <w:rPr>
          <w:rFonts w:cstheme="minorHAnsi"/>
          <w:sz w:val="20"/>
          <w:szCs w:val="20"/>
        </w:rPr>
        <w:t xml:space="preserve">: </w:t>
      </w:r>
      <w:r w:rsidRPr="005C0EC1">
        <w:rPr>
          <w:rFonts w:cstheme="minorHAnsi"/>
          <w:i/>
          <w:iCs/>
          <w:sz w:val="20"/>
          <w:szCs w:val="20"/>
        </w:rPr>
        <w:t>N</w:t>
      </w:r>
      <w:r w:rsidRPr="005C0EC1">
        <w:rPr>
          <w:rFonts w:cstheme="minorHAnsi"/>
          <w:i/>
          <w:iCs/>
          <w:sz w:val="20"/>
          <w:szCs w:val="20"/>
          <w:vertAlign w:val="subscript"/>
        </w:rPr>
        <w:t>D</w:t>
      </w:r>
      <w:r w:rsidRPr="005C0EC1">
        <w:rPr>
          <w:rFonts w:cstheme="minorHAnsi"/>
          <w:sz w:val="20"/>
          <w:szCs w:val="20"/>
        </w:rPr>
        <w:t xml:space="preserve"> =</w:t>
      </w:r>
      <w:r w:rsidRPr="005C0EC1">
        <w:rPr>
          <w:rFonts w:cstheme="minorHAnsi"/>
          <w:i/>
          <w:iCs/>
          <w:sz w:val="20"/>
          <w:szCs w:val="20"/>
        </w:rPr>
        <w:t>N</w:t>
      </w:r>
      <w:r w:rsidRPr="005C0EC1">
        <w:rPr>
          <w:rFonts w:cstheme="minorHAnsi"/>
          <w:i/>
          <w:iCs/>
          <w:sz w:val="20"/>
          <w:szCs w:val="20"/>
          <w:vertAlign w:val="subscript"/>
        </w:rPr>
        <w:t>S</w:t>
      </w:r>
      <w:r w:rsidRPr="005C0EC1">
        <w:rPr>
          <w:rFonts w:cstheme="minorHAnsi"/>
          <w:sz w:val="20"/>
          <w:szCs w:val="20"/>
        </w:rPr>
        <w:t>= 3*10</w:t>
      </w:r>
      <w:r w:rsidRPr="005C0EC1">
        <w:rPr>
          <w:rFonts w:cstheme="minorHAnsi"/>
          <w:sz w:val="20"/>
          <w:szCs w:val="20"/>
          <w:vertAlign w:val="superscript"/>
        </w:rPr>
        <w:t>6</w:t>
      </w:r>
      <w:r w:rsidRPr="005C0EC1">
        <w:rPr>
          <w:rFonts w:cstheme="minorHAnsi"/>
          <w:sz w:val="20"/>
          <w:szCs w:val="20"/>
        </w:rPr>
        <w:t xml:space="preserve">, </w:t>
      </w:r>
      <w:r w:rsidRPr="005C0EC1">
        <w:rPr>
          <w:rFonts w:cstheme="minorHAnsi"/>
          <w:i/>
          <w:iCs/>
          <w:sz w:val="20"/>
          <w:szCs w:val="20"/>
        </w:rPr>
        <w:t>N</w:t>
      </w:r>
      <w:r w:rsidRPr="005C0EC1">
        <w:rPr>
          <w:rFonts w:cstheme="minorHAnsi"/>
          <w:i/>
          <w:iCs/>
          <w:sz w:val="20"/>
          <w:szCs w:val="20"/>
          <w:vertAlign w:val="subscript"/>
        </w:rPr>
        <w:t>G</w:t>
      </w:r>
      <w:r w:rsidRPr="005C0EC1">
        <w:rPr>
          <w:rFonts w:cstheme="minorHAnsi"/>
          <w:sz w:val="20"/>
          <w:szCs w:val="20"/>
        </w:rPr>
        <w:t>=3*10</w:t>
      </w:r>
      <w:r w:rsidRPr="005C0EC1">
        <w:rPr>
          <w:rFonts w:cstheme="minorHAnsi"/>
          <w:sz w:val="20"/>
          <w:szCs w:val="20"/>
          <w:vertAlign w:val="superscript"/>
        </w:rPr>
        <w:t>3</w:t>
      </w:r>
      <w:r w:rsidRPr="005C0EC1">
        <w:rPr>
          <w:rFonts w:cstheme="minorHAnsi"/>
          <w:sz w:val="20"/>
          <w:szCs w:val="20"/>
        </w:rPr>
        <w:t>, the maximum growth rates (h</w:t>
      </w:r>
      <w:r w:rsidRPr="005C0EC1">
        <w:rPr>
          <w:rFonts w:cstheme="minorHAnsi"/>
          <w:sz w:val="20"/>
          <w:szCs w:val="20"/>
          <w:vertAlign w:val="superscript"/>
        </w:rPr>
        <w:t>-1</w:t>
      </w:r>
      <w:r w:rsidRPr="005C0EC1">
        <w:rPr>
          <w:rFonts w:cstheme="minorHAnsi"/>
          <w:sz w:val="20"/>
          <w:szCs w:val="20"/>
        </w:rPr>
        <w:t xml:space="preserve">): </w:t>
      </w:r>
      <w:proofErr w:type="spellStart"/>
      <w:r w:rsidRPr="005C0EC1">
        <w:rPr>
          <w:rFonts w:cstheme="minorHAnsi"/>
          <w:b/>
          <w:bCs/>
          <w:i/>
          <w:iCs/>
          <w:sz w:val="20"/>
          <w:szCs w:val="20"/>
        </w:rPr>
        <w:t>r</w:t>
      </w:r>
      <w:r w:rsidRPr="005C0EC1">
        <w:rPr>
          <w:rFonts w:cstheme="minorHAnsi"/>
          <w:b/>
          <w:bCs/>
          <w:i/>
          <w:iCs/>
          <w:sz w:val="20"/>
          <w:szCs w:val="20"/>
          <w:vertAlign w:val="subscript"/>
        </w:rPr>
        <w:t>D</w:t>
      </w:r>
      <w:proofErr w:type="spellEnd"/>
      <w:r w:rsidRPr="005C0EC1">
        <w:rPr>
          <w:rFonts w:cstheme="minorHAnsi"/>
          <w:b/>
          <w:bCs/>
          <w:i/>
          <w:iCs/>
          <w:sz w:val="20"/>
          <w:szCs w:val="20"/>
          <w:vertAlign w:val="subscript"/>
        </w:rPr>
        <w:t>-dig</w:t>
      </w:r>
      <w:r w:rsidRPr="005C0EC1">
        <w:rPr>
          <w:rFonts w:cstheme="minorHAnsi"/>
          <w:sz w:val="20"/>
          <w:szCs w:val="20"/>
        </w:rPr>
        <w:t xml:space="preserve">= 0.15, </w:t>
      </w:r>
      <w:proofErr w:type="spellStart"/>
      <w:r w:rsidRPr="005C0EC1">
        <w:rPr>
          <w:rFonts w:cstheme="minorHAnsi"/>
          <w:b/>
          <w:bCs/>
          <w:i/>
          <w:iCs/>
          <w:sz w:val="20"/>
          <w:szCs w:val="20"/>
        </w:rPr>
        <w:t>r</w:t>
      </w:r>
      <w:r w:rsidRPr="005C0EC1">
        <w:rPr>
          <w:rFonts w:cstheme="minorHAnsi"/>
          <w:b/>
          <w:bCs/>
          <w:i/>
          <w:iCs/>
          <w:sz w:val="20"/>
          <w:szCs w:val="20"/>
          <w:vertAlign w:val="subscript"/>
        </w:rPr>
        <w:t>D</w:t>
      </w:r>
      <w:proofErr w:type="spellEnd"/>
      <w:r w:rsidRPr="005C0EC1">
        <w:rPr>
          <w:rFonts w:cstheme="minorHAnsi"/>
          <w:b/>
          <w:bCs/>
          <w:i/>
          <w:iCs/>
          <w:sz w:val="20"/>
          <w:szCs w:val="20"/>
          <w:vertAlign w:val="subscript"/>
        </w:rPr>
        <w:t>-soil</w:t>
      </w:r>
      <w:r w:rsidRPr="005C0EC1">
        <w:rPr>
          <w:rFonts w:cstheme="minorHAnsi"/>
          <w:sz w:val="20"/>
          <w:szCs w:val="20"/>
        </w:rPr>
        <w:t xml:space="preserve">=0, </w:t>
      </w:r>
      <w:proofErr w:type="spellStart"/>
      <w:r w:rsidRPr="005C0EC1">
        <w:rPr>
          <w:rFonts w:cstheme="minorHAnsi"/>
          <w:b/>
          <w:bCs/>
          <w:i/>
          <w:iCs/>
          <w:sz w:val="20"/>
          <w:szCs w:val="20"/>
        </w:rPr>
        <w:t>r</w:t>
      </w:r>
      <w:r w:rsidRPr="005C0EC1">
        <w:rPr>
          <w:rFonts w:cstheme="minorHAnsi"/>
          <w:b/>
          <w:bCs/>
          <w:i/>
          <w:iCs/>
          <w:sz w:val="20"/>
          <w:szCs w:val="20"/>
          <w:vertAlign w:val="subscript"/>
        </w:rPr>
        <w:t>S</w:t>
      </w:r>
      <w:proofErr w:type="spellEnd"/>
      <w:r w:rsidRPr="005C0EC1">
        <w:rPr>
          <w:rFonts w:cstheme="minorHAnsi"/>
          <w:b/>
          <w:bCs/>
          <w:i/>
          <w:iCs/>
          <w:sz w:val="20"/>
          <w:szCs w:val="20"/>
          <w:vertAlign w:val="subscript"/>
        </w:rPr>
        <w:t>-dig</w:t>
      </w:r>
      <w:r w:rsidRPr="005C0EC1">
        <w:rPr>
          <w:rFonts w:cstheme="minorHAnsi"/>
          <w:sz w:val="20"/>
          <w:szCs w:val="20"/>
        </w:rPr>
        <w:t xml:space="preserve">=0, </w:t>
      </w:r>
      <w:proofErr w:type="spellStart"/>
      <w:r w:rsidRPr="005C0EC1">
        <w:rPr>
          <w:rFonts w:cstheme="minorHAnsi"/>
          <w:b/>
          <w:bCs/>
          <w:i/>
          <w:iCs/>
          <w:sz w:val="20"/>
          <w:szCs w:val="20"/>
        </w:rPr>
        <w:t>r</w:t>
      </w:r>
      <w:r w:rsidRPr="005C0EC1">
        <w:rPr>
          <w:rFonts w:cstheme="minorHAnsi"/>
          <w:b/>
          <w:bCs/>
          <w:i/>
          <w:iCs/>
          <w:sz w:val="20"/>
          <w:szCs w:val="20"/>
          <w:vertAlign w:val="subscript"/>
        </w:rPr>
        <w:t>S</w:t>
      </w:r>
      <w:proofErr w:type="spellEnd"/>
      <w:r w:rsidRPr="005C0EC1">
        <w:rPr>
          <w:rFonts w:cstheme="minorHAnsi"/>
          <w:b/>
          <w:bCs/>
          <w:i/>
          <w:iCs/>
          <w:sz w:val="20"/>
          <w:szCs w:val="20"/>
          <w:vertAlign w:val="subscript"/>
        </w:rPr>
        <w:t>-soil</w:t>
      </w:r>
      <w:r w:rsidRPr="005C0EC1">
        <w:rPr>
          <w:rFonts w:cstheme="minorHAnsi"/>
          <w:sz w:val="20"/>
          <w:szCs w:val="20"/>
        </w:rPr>
        <w:t xml:space="preserve">=0.15, </w:t>
      </w:r>
      <w:proofErr w:type="spellStart"/>
      <w:r w:rsidRPr="005C0EC1">
        <w:rPr>
          <w:rFonts w:cstheme="minorHAnsi"/>
          <w:b/>
          <w:bCs/>
          <w:i/>
          <w:iCs/>
          <w:sz w:val="20"/>
          <w:szCs w:val="20"/>
        </w:rPr>
        <w:t>r</w:t>
      </w:r>
      <w:r w:rsidRPr="005C0EC1">
        <w:rPr>
          <w:rFonts w:cstheme="minorHAnsi"/>
          <w:b/>
          <w:bCs/>
          <w:i/>
          <w:iCs/>
          <w:sz w:val="20"/>
          <w:szCs w:val="20"/>
          <w:vertAlign w:val="subscript"/>
        </w:rPr>
        <w:t>G</w:t>
      </w:r>
      <w:proofErr w:type="spellEnd"/>
      <w:r w:rsidRPr="005C0EC1">
        <w:rPr>
          <w:rFonts w:cstheme="minorHAnsi"/>
          <w:b/>
          <w:bCs/>
          <w:i/>
          <w:iCs/>
          <w:sz w:val="20"/>
          <w:szCs w:val="20"/>
          <w:vertAlign w:val="subscript"/>
        </w:rPr>
        <w:t>-dig</w:t>
      </w:r>
      <w:r w:rsidRPr="005C0EC1">
        <w:rPr>
          <w:rFonts w:cstheme="minorHAnsi"/>
          <w:sz w:val="20"/>
          <w:szCs w:val="20"/>
        </w:rPr>
        <w:t xml:space="preserve">= </w:t>
      </w:r>
      <w:proofErr w:type="spellStart"/>
      <w:r w:rsidRPr="005C0EC1">
        <w:rPr>
          <w:rFonts w:cstheme="minorHAnsi"/>
          <w:b/>
          <w:bCs/>
          <w:i/>
          <w:iCs/>
          <w:sz w:val="20"/>
          <w:szCs w:val="20"/>
        </w:rPr>
        <w:t>r</w:t>
      </w:r>
      <w:r w:rsidRPr="005C0EC1">
        <w:rPr>
          <w:rFonts w:cstheme="minorHAnsi"/>
          <w:b/>
          <w:bCs/>
          <w:i/>
          <w:iCs/>
          <w:sz w:val="20"/>
          <w:szCs w:val="20"/>
          <w:vertAlign w:val="subscript"/>
        </w:rPr>
        <w:t>G</w:t>
      </w:r>
      <w:proofErr w:type="spellEnd"/>
      <w:r w:rsidRPr="005C0EC1">
        <w:rPr>
          <w:rFonts w:cstheme="minorHAnsi"/>
          <w:b/>
          <w:bCs/>
          <w:i/>
          <w:iCs/>
          <w:sz w:val="20"/>
          <w:szCs w:val="20"/>
          <w:vertAlign w:val="subscript"/>
        </w:rPr>
        <w:t>-soil</w:t>
      </w:r>
      <w:r w:rsidRPr="005C0EC1">
        <w:rPr>
          <w:rFonts w:cstheme="minorHAnsi"/>
          <w:sz w:val="20"/>
          <w:szCs w:val="20"/>
        </w:rPr>
        <w:t>=0.075, death rates were 0</w:t>
      </w:r>
      <w:r w:rsidR="00A316D1" w:rsidRPr="00A316D1">
        <w:rPr>
          <w:rFonts w:cstheme="minorHAnsi"/>
          <w:sz w:val="20"/>
          <w:szCs w:val="20"/>
        </w:rPr>
        <w:t xml:space="preserve"> </w:t>
      </w:r>
      <w:r w:rsidR="00A316D1">
        <w:rPr>
          <w:rFonts w:cstheme="minorHAnsi"/>
          <w:sz w:val="20"/>
          <w:szCs w:val="20"/>
        </w:rPr>
        <w:t xml:space="preserve">except </w:t>
      </w:r>
      <w:proofErr w:type="spellStart"/>
      <w:r w:rsidR="00A316D1" w:rsidRPr="00761F16">
        <w:rPr>
          <w:rFonts w:cstheme="minorHAnsi"/>
          <w:i/>
          <w:iCs/>
          <w:sz w:val="20"/>
          <w:szCs w:val="20"/>
        </w:rPr>
        <w:t>d</w:t>
      </w:r>
      <w:r w:rsidR="00A316D1" w:rsidRPr="00761F16">
        <w:rPr>
          <w:rFonts w:cstheme="minorHAnsi"/>
          <w:i/>
          <w:iCs/>
          <w:sz w:val="20"/>
          <w:szCs w:val="20"/>
          <w:vertAlign w:val="subscript"/>
        </w:rPr>
        <w:t>D</w:t>
      </w:r>
      <w:proofErr w:type="spellEnd"/>
      <w:r w:rsidR="00A316D1" w:rsidRPr="00761F16">
        <w:rPr>
          <w:rFonts w:cstheme="minorHAnsi"/>
          <w:i/>
          <w:iCs/>
          <w:sz w:val="20"/>
          <w:szCs w:val="20"/>
          <w:vertAlign w:val="subscript"/>
        </w:rPr>
        <w:t>-soil</w:t>
      </w:r>
      <w:r w:rsidR="00A316D1">
        <w:rPr>
          <w:rFonts w:cstheme="minorHAnsi"/>
          <w:sz w:val="20"/>
          <w:szCs w:val="20"/>
        </w:rPr>
        <w:t>=</w:t>
      </w:r>
      <w:proofErr w:type="spellStart"/>
      <w:r w:rsidR="00A316D1" w:rsidRPr="00761F16">
        <w:rPr>
          <w:rFonts w:cstheme="minorHAnsi"/>
          <w:i/>
          <w:iCs/>
          <w:sz w:val="20"/>
          <w:szCs w:val="20"/>
        </w:rPr>
        <w:t>d</w:t>
      </w:r>
      <w:r w:rsidR="00A316D1" w:rsidRPr="00761F16">
        <w:rPr>
          <w:rFonts w:cstheme="minorHAnsi"/>
          <w:i/>
          <w:iCs/>
          <w:sz w:val="20"/>
          <w:szCs w:val="20"/>
          <w:vertAlign w:val="subscript"/>
        </w:rPr>
        <w:t>S</w:t>
      </w:r>
      <w:proofErr w:type="spellEnd"/>
      <w:r w:rsidR="00A316D1" w:rsidRPr="00761F16">
        <w:rPr>
          <w:rFonts w:cstheme="minorHAnsi"/>
          <w:i/>
          <w:iCs/>
          <w:sz w:val="20"/>
          <w:szCs w:val="20"/>
          <w:vertAlign w:val="subscript"/>
        </w:rPr>
        <w:t>-dig</w:t>
      </w:r>
      <w:r w:rsidR="00A316D1">
        <w:rPr>
          <w:rFonts w:cstheme="minorHAnsi"/>
          <w:sz w:val="20"/>
          <w:szCs w:val="20"/>
        </w:rPr>
        <w:t>=0.04,</w:t>
      </w:r>
      <w:r w:rsidRPr="005C0EC1">
        <w:rPr>
          <w:rFonts w:cstheme="minorHAnsi"/>
          <w:sz w:val="20"/>
          <w:szCs w:val="20"/>
        </w:rPr>
        <w:t xml:space="preserve"> and the carrying capacity of both substrata K=10</w:t>
      </w:r>
      <w:r w:rsidRPr="005C0EC1">
        <w:rPr>
          <w:rFonts w:cstheme="minorHAnsi"/>
          <w:sz w:val="20"/>
          <w:szCs w:val="20"/>
          <w:vertAlign w:val="superscript"/>
        </w:rPr>
        <w:t>9</w:t>
      </w:r>
      <w:r w:rsidRPr="005C0EC1">
        <w:rPr>
          <w:rFonts w:cstheme="minorHAnsi"/>
          <w:sz w:val="20"/>
          <w:szCs w:val="20"/>
        </w:rPr>
        <w:t xml:space="preserve"> cells</w:t>
      </w:r>
      <w:r w:rsidR="00E030E4">
        <w:rPr>
          <w:rFonts w:cstheme="minorHAnsi"/>
          <w:sz w:val="20"/>
          <w:szCs w:val="20"/>
        </w:rPr>
        <w:t xml:space="preserve"> mL</w:t>
      </w:r>
      <w:r w:rsidR="00E030E4">
        <w:rPr>
          <w:rFonts w:cstheme="minorHAnsi"/>
          <w:sz w:val="20"/>
          <w:szCs w:val="20"/>
          <w:vertAlign w:val="superscript"/>
        </w:rPr>
        <w:t>-1</w:t>
      </w:r>
      <w:r w:rsidRPr="005C0EC1">
        <w:rPr>
          <w:rFonts w:cstheme="minorHAnsi"/>
          <w:sz w:val="20"/>
          <w:szCs w:val="20"/>
        </w:rPr>
        <w:t xml:space="preserve">. </w:t>
      </w:r>
      <w:r w:rsidRPr="00854678">
        <w:rPr>
          <w:rFonts w:cstheme="minorHAnsi"/>
          <w:sz w:val="20"/>
          <w:szCs w:val="20"/>
          <w:u w:val="single"/>
        </w:rPr>
        <w:t>Top panel</w:t>
      </w:r>
      <w:r w:rsidRPr="006F0318">
        <w:rPr>
          <w:rFonts w:cstheme="minorHAnsi"/>
          <w:sz w:val="20"/>
          <w:szCs w:val="20"/>
        </w:rPr>
        <w:t xml:space="preserve"> shows abundance on log scale, </w:t>
      </w:r>
      <w:r w:rsidRPr="00A335D9">
        <w:rPr>
          <w:rFonts w:cstheme="minorHAnsi"/>
          <w:sz w:val="20"/>
          <w:szCs w:val="20"/>
          <w:u w:val="single"/>
        </w:rPr>
        <w:t>bottom panel</w:t>
      </w:r>
      <w:r w:rsidRPr="00A03B7C">
        <w:rPr>
          <w:rFonts w:cstheme="minorHAnsi"/>
          <w:sz w:val="20"/>
          <w:szCs w:val="20"/>
        </w:rPr>
        <w:t xml:space="preserve"> on a linear scale. D and S are sustained at stable levels (but fluctuating with substrates) only until G</w:t>
      </w:r>
      <w:r w:rsidRPr="007B773F">
        <w:rPr>
          <w:rFonts w:cstheme="minorHAnsi"/>
          <w:sz w:val="20"/>
          <w:szCs w:val="20"/>
        </w:rPr>
        <w:t xml:space="preserve">-abundance </w:t>
      </w:r>
      <w:r w:rsidR="00E030E4">
        <w:rPr>
          <w:rFonts w:cstheme="minorHAnsi"/>
          <w:sz w:val="20"/>
          <w:szCs w:val="20"/>
        </w:rPr>
        <w:t>becomes dominant</w:t>
      </w:r>
      <w:r w:rsidRPr="007B773F">
        <w:rPr>
          <w:rFonts w:cstheme="minorHAnsi"/>
          <w:sz w:val="20"/>
          <w:szCs w:val="20"/>
        </w:rPr>
        <w:t>. Thereafter they decline and</w:t>
      </w:r>
      <w:r w:rsidRPr="007B773F" w:rsidDel="00320FA2">
        <w:rPr>
          <w:rFonts w:cstheme="minorHAnsi"/>
          <w:sz w:val="20"/>
          <w:szCs w:val="20"/>
        </w:rPr>
        <w:t xml:space="preserve"> </w:t>
      </w:r>
      <w:r w:rsidRPr="007B773F">
        <w:rPr>
          <w:rFonts w:cstheme="minorHAnsi"/>
          <w:sz w:val="20"/>
          <w:szCs w:val="20"/>
        </w:rPr>
        <w:t xml:space="preserve">approach extinction </w:t>
      </w:r>
      <w:r w:rsidRPr="00B10C4B">
        <w:rPr>
          <w:rFonts w:cstheme="minorHAnsi"/>
          <w:sz w:val="20"/>
          <w:szCs w:val="20"/>
        </w:rPr>
        <w:t xml:space="preserve">if continuing the enrichment through 6-7 more batches (result not shown). The dashed line is the predicted dilution of a population which neither grows nor dies. </w:t>
      </w:r>
    </w:p>
    <w:p w14:paraId="76152172" w14:textId="77777777" w:rsidR="00F34181" w:rsidRDefault="00F34181"/>
    <w:sectPr w:rsidR="00F34181" w:rsidSect="00636F2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1A8CB" w14:textId="77777777" w:rsidR="00B30FCC" w:rsidRDefault="00B30FCC" w:rsidP="00A5607C">
      <w:pPr>
        <w:spacing w:after="0" w:line="240" w:lineRule="auto"/>
      </w:pPr>
      <w:r>
        <w:separator/>
      </w:r>
    </w:p>
  </w:endnote>
  <w:endnote w:type="continuationSeparator" w:id="0">
    <w:p w14:paraId="7D9C1795" w14:textId="77777777" w:rsidR="00B30FCC" w:rsidRDefault="00B30FCC" w:rsidP="00A56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9093C" w14:textId="77777777" w:rsidR="00B30FCC" w:rsidRDefault="00B30FCC" w:rsidP="00A5607C">
      <w:pPr>
        <w:spacing w:after="0" w:line="240" w:lineRule="auto"/>
      </w:pPr>
      <w:r>
        <w:separator/>
      </w:r>
    </w:p>
  </w:footnote>
  <w:footnote w:type="continuationSeparator" w:id="0">
    <w:p w14:paraId="6DDE9139" w14:textId="77777777" w:rsidR="00B30FCC" w:rsidRDefault="00B30FCC" w:rsidP="00A560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07C"/>
    <w:rsid w:val="00002773"/>
    <w:rsid w:val="000322D7"/>
    <w:rsid w:val="00181877"/>
    <w:rsid w:val="00286BC0"/>
    <w:rsid w:val="002C6EF2"/>
    <w:rsid w:val="00347852"/>
    <w:rsid w:val="00636F2C"/>
    <w:rsid w:val="00697E5E"/>
    <w:rsid w:val="00793306"/>
    <w:rsid w:val="00A316D1"/>
    <w:rsid w:val="00A54235"/>
    <w:rsid w:val="00A5607C"/>
    <w:rsid w:val="00B30FCC"/>
    <w:rsid w:val="00E030E4"/>
    <w:rsid w:val="00E84F5F"/>
    <w:rsid w:val="00EA4C9D"/>
    <w:rsid w:val="00F34181"/>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0FBE8A"/>
  <w15:chartTrackingRefBased/>
  <w15:docId w15:val="{0959D300-08ED-4B01-8EE2-0139877CC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07C"/>
    <w:rPr>
      <w:lang w:val="en-US"/>
    </w:rPr>
  </w:style>
  <w:style w:type="paragraph" w:styleId="Heading1">
    <w:name w:val="heading 1"/>
    <w:basedOn w:val="Normal"/>
    <w:next w:val="Normal"/>
    <w:link w:val="Heading1Char"/>
    <w:uiPriority w:val="9"/>
    <w:qFormat/>
    <w:rsid w:val="00A560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C6E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607C"/>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2C6EF2"/>
    <w:rPr>
      <w:rFonts w:asciiTheme="majorHAnsi" w:eastAsiaTheme="majorEastAsia" w:hAnsiTheme="majorHAnsi" w:cstheme="majorBidi"/>
      <w:color w:val="2F5496"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Silas Vick</dc:creator>
  <cp:keywords/>
  <dc:description/>
  <cp:lastModifiedBy>Silas Vick</cp:lastModifiedBy>
  <cp:revision>3</cp:revision>
  <dcterms:created xsi:type="dcterms:W3CDTF">2022-03-16T09:24:00Z</dcterms:created>
  <dcterms:modified xsi:type="dcterms:W3CDTF">2022-04-13T09:54:00Z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484126-3486-41a9-802e-7f1e2277276c_Enabled">
    <vt:lpwstr>true</vt:lpwstr>
  </property>
  <property fmtid="{D5CDD505-2E9C-101B-9397-08002B2CF9AE}" pid="3" name="MSIP_Label_d0484126-3486-41a9-802e-7f1e2277276c_SetDate">
    <vt:lpwstr>2021-12-02T13:30:01Z</vt:lpwstr>
  </property>
  <property fmtid="{D5CDD505-2E9C-101B-9397-08002B2CF9AE}" pid="4" name="MSIP_Label_d0484126-3486-41a9-802e-7f1e2277276c_Method">
    <vt:lpwstr>Standard</vt:lpwstr>
  </property>
  <property fmtid="{D5CDD505-2E9C-101B-9397-08002B2CF9AE}" pid="5" name="MSIP_Label_d0484126-3486-41a9-802e-7f1e2277276c_Name">
    <vt:lpwstr>d0484126-3486-41a9-802e-7f1e2277276c</vt:lpwstr>
  </property>
  <property fmtid="{D5CDD505-2E9C-101B-9397-08002B2CF9AE}" pid="6" name="MSIP_Label_d0484126-3486-41a9-802e-7f1e2277276c_SiteId">
    <vt:lpwstr>eec01f8e-737f-43e3-9ed5-f8a59913bd82</vt:lpwstr>
  </property>
  <property fmtid="{D5CDD505-2E9C-101B-9397-08002B2CF9AE}" pid="7" name="MSIP_Label_d0484126-3486-41a9-802e-7f1e2277276c_ActionId">
    <vt:lpwstr>f36fdc91-ea9b-4637-9781-a99f8bdafcc4</vt:lpwstr>
  </property>
  <property fmtid="{D5CDD505-2E9C-101B-9397-08002B2CF9AE}" pid="8" name="MSIP_Label_d0484126-3486-41a9-802e-7f1e2277276c_ContentBits">
    <vt:lpwstr>0</vt:lpwstr>
  </property>
</Properties>
</file>