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DB97B" w14:textId="1703C8E5" w:rsidR="00E22EC4" w:rsidRPr="008361AA" w:rsidRDefault="00E22EC4" w:rsidP="007F4BC7">
      <w:pPr>
        <w:pStyle w:val="Heading2"/>
      </w:pPr>
      <w:r>
        <w:t xml:space="preserve">Supplementary Item </w:t>
      </w:r>
      <w:r w:rsidRPr="008361AA">
        <w:t>3</w:t>
      </w:r>
      <w:r>
        <w:t>:</w:t>
      </w:r>
      <w:r w:rsidRPr="008361AA">
        <w:t xml:space="preserve"> </w:t>
      </w:r>
      <w:bookmarkStart w:id="0" w:name="_Hlk100740881"/>
      <w:r w:rsidR="003F68F7">
        <w:t>Gas kinetics during enrichment culturing</w:t>
      </w:r>
      <w:bookmarkEnd w:id="0"/>
    </w:p>
    <w:p w14:paraId="51A1725C" w14:textId="77777777" w:rsidR="00E22EC4" w:rsidRPr="008361AA" w:rsidRDefault="00E22EC4" w:rsidP="00E22EC4">
      <w:pPr>
        <w:jc w:val="center"/>
      </w:pPr>
      <w:r w:rsidRPr="008361AA">
        <w:t xml:space="preserve">  </w:t>
      </w:r>
      <w:r w:rsidRPr="008361AA">
        <w:rPr>
          <w:noProof/>
        </w:rPr>
        <w:drawing>
          <wp:inline distT="0" distB="0" distL="0" distR="0" wp14:anchorId="6F507895" wp14:editId="7D2EEEBA">
            <wp:extent cx="5057775" cy="6380776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2392" cy="638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AD029F" w14:textId="6A50F07C" w:rsidR="00E22EC4" w:rsidRPr="008361AA" w:rsidRDefault="00E22EC4" w:rsidP="00E22EC4">
      <w:pPr>
        <w:jc w:val="both"/>
      </w:pPr>
      <w:r w:rsidRPr="00E22EC4">
        <w:rPr>
          <w:b/>
          <w:bCs/>
          <w:sz w:val="20"/>
          <w:szCs w:val="20"/>
        </w:rPr>
        <w:t>Supplementary Item 3A</w:t>
      </w:r>
      <w:r w:rsidRPr="008361AA">
        <w:rPr>
          <w:b/>
          <w:bCs/>
          <w:sz w:val="20"/>
          <w:szCs w:val="20"/>
        </w:rPr>
        <w:t>: Enrichment culturing starting with live</w:t>
      </w:r>
      <w:r w:rsidRPr="008361AA" w:rsidDel="00F735A4">
        <w:rPr>
          <w:b/>
          <w:bCs/>
          <w:sz w:val="20"/>
          <w:szCs w:val="20"/>
        </w:rPr>
        <w:t xml:space="preserve"> </w:t>
      </w:r>
      <w:r w:rsidRPr="008361AA">
        <w:rPr>
          <w:b/>
          <w:bCs/>
          <w:sz w:val="20"/>
          <w:szCs w:val="20"/>
        </w:rPr>
        <w:t>digestate</w:t>
      </w:r>
      <w:r w:rsidRPr="008361AA" w:rsidDel="00F735A4">
        <w:rPr>
          <w:b/>
          <w:bCs/>
          <w:sz w:val="20"/>
          <w:szCs w:val="20"/>
        </w:rPr>
        <w:t xml:space="preserve"> </w:t>
      </w:r>
      <w:r w:rsidRPr="008361AA">
        <w:rPr>
          <w:b/>
          <w:bCs/>
          <w:sz w:val="20"/>
          <w:szCs w:val="20"/>
        </w:rPr>
        <w:t xml:space="preserve">(D-line). </w:t>
      </w:r>
      <w:r w:rsidRPr="008361AA">
        <w:rPr>
          <w:sz w:val="20"/>
          <w:szCs w:val="20"/>
          <w:u w:val="single"/>
        </w:rPr>
        <w:t>Panel A&amp;B</w:t>
      </w:r>
      <w:r w:rsidRPr="008361AA">
        <w:rPr>
          <w:b/>
          <w:bCs/>
          <w:sz w:val="20"/>
          <w:szCs w:val="20"/>
        </w:rPr>
        <w:t xml:space="preserve"> </w:t>
      </w:r>
      <w:r w:rsidRPr="008361AA">
        <w:rPr>
          <w:sz w:val="20"/>
          <w:szCs w:val="20"/>
        </w:rPr>
        <w:t>shows the result for the initial enrichment culturing by anaerobic incubation of live digestate. Panel A shows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-N production rates, cumulative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-N produced, and liquid concentration of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O-N and O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throughout enrichment, while panel B shows the measured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production rate on a log scale, together with a fitted model assuming a dying and a growing population as developed by</w:t>
      </w:r>
      <w:r w:rsidR="00A83FA3">
        <w:rPr>
          <w:sz w:val="20"/>
          <w:szCs w:val="20"/>
        </w:rPr>
        <w:t xml:space="preserve"> </w:t>
      </w:r>
      <w:r w:rsidR="00A83FA3">
        <w:rPr>
          <w:noProof/>
          <w:sz w:val="20"/>
          <w:szCs w:val="20"/>
        </w:rPr>
        <w:t>(Jonassen et al. 2021)</w:t>
      </w:r>
      <w:r w:rsidRPr="008361AA">
        <w:rPr>
          <w:sz w:val="20"/>
          <w:szCs w:val="20"/>
        </w:rPr>
        <w:t xml:space="preserve">. </w:t>
      </w:r>
      <w:r w:rsidRPr="008361AA">
        <w:rPr>
          <w:sz w:val="20"/>
          <w:szCs w:val="20"/>
          <w:u w:val="single"/>
        </w:rPr>
        <w:t>Panels C-H</w:t>
      </w:r>
      <w:r w:rsidRPr="008361AA">
        <w:rPr>
          <w:sz w:val="20"/>
          <w:szCs w:val="20"/>
        </w:rPr>
        <w:t xml:space="preserve"> shows the same data as in panel A, for the subsequent enrichment cultures </w:t>
      </w:r>
      <w:r w:rsidRPr="008361AA" w:rsidDel="00F735A4">
        <w:rPr>
          <w:sz w:val="20"/>
          <w:szCs w:val="20"/>
        </w:rPr>
        <w:t xml:space="preserve">line </w:t>
      </w:r>
      <w:r w:rsidRPr="008361AA">
        <w:rPr>
          <w:sz w:val="20"/>
          <w:szCs w:val="20"/>
        </w:rPr>
        <w:t>D</w:t>
      </w:r>
      <w:r w:rsidRPr="008361AA">
        <w:rPr>
          <w:sz w:val="20"/>
          <w:szCs w:val="20"/>
          <w:vertAlign w:val="subscript"/>
        </w:rPr>
        <w:t>A-G.2</w:t>
      </w:r>
      <w:r w:rsidRPr="008361AA">
        <w:rPr>
          <w:sz w:val="20"/>
          <w:szCs w:val="20"/>
        </w:rPr>
        <w:t xml:space="preserve"> to D</w:t>
      </w:r>
      <w:r w:rsidRPr="008361AA">
        <w:rPr>
          <w:sz w:val="20"/>
          <w:szCs w:val="20"/>
          <w:vertAlign w:val="subscript"/>
        </w:rPr>
        <w:t>A-G.7</w:t>
      </w:r>
      <w:r w:rsidRPr="008361AA">
        <w:rPr>
          <w:sz w:val="20"/>
          <w:szCs w:val="20"/>
        </w:rPr>
        <w:t>. Each enrichment culture was started by transferring 10 weight % of material from the previous enriched culture (D</w:t>
      </w:r>
      <w:r w:rsidRPr="008361AA">
        <w:rPr>
          <w:sz w:val="20"/>
          <w:szCs w:val="20"/>
          <w:vertAlign w:val="subscript"/>
        </w:rPr>
        <w:t>A-</w:t>
      </w:r>
      <w:proofErr w:type="spellStart"/>
      <w:proofErr w:type="gramStart"/>
      <w:r w:rsidRPr="008361AA">
        <w:rPr>
          <w:sz w:val="20"/>
          <w:szCs w:val="20"/>
          <w:vertAlign w:val="subscript"/>
        </w:rPr>
        <w:t>G.j</w:t>
      </w:r>
      <w:proofErr w:type="spellEnd"/>
      <w:proofErr w:type="gramEnd"/>
      <w:r w:rsidRPr="008361AA">
        <w:rPr>
          <w:sz w:val="20"/>
          <w:szCs w:val="20"/>
        </w:rPr>
        <w:t xml:space="preserve"> to D</w:t>
      </w:r>
      <w:r w:rsidRPr="008361AA">
        <w:rPr>
          <w:sz w:val="20"/>
          <w:szCs w:val="20"/>
          <w:vertAlign w:val="subscript"/>
        </w:rPr>
        <w:t>A-G.j+1</w:t>
      </w:r>
      <w:r w:rsidRPr="008361AA">
        <w:rPr>
          <w:sz w:val="20"/>
          <w:szCs w:val="20"/>
        </w:rPr>
        <w:t>). Black arrows: exogenous addition of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O. Error bars display standard deviation (n = 7). </w:t>
      </w:r>
    </w:p>
    <w:p w14:paraId="3D4A6760" w14:textId="77777777" w:rsidR="00E22EC4" w:rsidRPr="008361AA" w:rsidRDefault="00E22EC4" w:rsidP="00E22EC4">
      <w:pPr>
        <w:jc w:val="center"/>
        <w:rPr>
          <w:b/>
          <w:bCs/>
          <w:sz w:val="20"/>
          <w:szCs w:val="20"/>
        </w:rPr>
      </w:pPr>
      <w:r w:rsidRPr="008361AA">
        <w:rPr>
          <w:b/>
          <w:bCs/>
          <w:sz w:val="20"/>
          <w:szCs w:val="20"/>
        </w:rPr>
        <w:lastRenderedPageBreak/>
        <w:t xml:space="preserve"> </w:t>
      </w:r>
      <w:r w:rsidRPr="008361AA">
        <w:rPr>
          <w:noProof/>
        </w:rPr>
        <w:drawing>
          <wp:inline distT="0" distB="0" distL="0" distR="0" wp14:anchorId="0C89467E" wp14:editId="0961F910">
            <wp:extent cx="5514975" cy="6931907"/>
            <wp:effectExtent l="0" t="0" r="0" b="254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361" cy="6936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CB101" w14:textId="4FF6E1D8" w:rsidR="00E22EC4" w:rsidRPr="008361AA" w:rsidRDefault="00E22EC4" w:rsidP="00E22EC4">
      <w:pPr>
        <w:jc w:val="both"/>
        <w:rPr>
          <w:sz w:val="20"/>
          <w:szCs w:val="20"/>
        </w:rPr>
      </w:pPr>
      <w:r w:rsidRPr="00E22EC4">
        <w:rPr>
          <w:b/>
          <w:bCs/>
          <w:sz w:val="20"/>
          <w:szCs w:val="20"/>
        </w:rPr>
        <w:t>Supplementary Item 3</w:t>
      </w:r>
      <w:r>
        <w:rPr>
          <w:b/>
          <w:bCs/>
          <w:sz w:val="20"/>
          <w:szCs w:val="20"/>
        </w:rPr>
        <w:t>B</w:t>
      </w:r>
      <w:r w:rsidRPr="008361AA">
        <w:rPr>
          <w:b/>
          <w:bCs/>
          <w:sz w:val="20"/>
          <w:szCs w:val="20"/>
        </w:rPr>
        <w:t>: Enrichment culturing starting with live digestate + live soil (SD-line).</w:t>
      </w:r>
      <w:r w:rsidRPr="008361AA">
        <w:rPr>
          <w:sz w:val="20"/>
          <w:szCs w:val="20"/>
        </w:rPr>
        <w:t xml:space="preserve"> </w:t>
      </w:r>
      <w:r w:rsidRPr="008361AA">
        <w:rPr>
          <w:sz w:val="20"/>
          <w:szCs w:val="20"/>
          <w:u w:val="single"/>
        </w:rPr>
        <w:t>Panel A&amp;B</w:t>
      </w:r>
      <w:r w:rsidRPr="008361AA">
        <w:rPr>
          <w:b/>
          <w:bCs/>
          <w:sz w:val="20"/>
          <w:szCs w:val="20"/>
        </w:rPr>
        <w:t xml:space="preserve"> </w:t>
      </w:r>
      <w:r w:rsidRPr="008361AA">
        <w:rPr>
          <w:sz w:val="20"/>
          <w:szCs w:val="20"/>
        </w:rPr>
        <w:t>shows the result for the initial enrichment culturing by anaerobic incubation of live digestate mixed with live soil. Panel A shows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-N production rates, cumulative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-N produced and liquid concentration of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O-N and O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throughout enrichment, while panel B shows the measured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production rate on a log scale. In contrast to the D line (</w:t>
      </w:r>
      <w:r w:rsidR="00A83FA3" w:rsidRPr="00A83FA3">
        <w:rPr>
          <w:b/>
          <w:bCs/>
          <w:sz w:val="20"/>
          <w:szCs w:val="20"/>
        </w:rPr>
        <w:t>Supplementary Item 3</w:t>
      </w:r>
      <w:r w:rsidR="00A83FA3">
        <w:rPr>
          <w:b/>
          <w:bCs/>
          <w:sz w:val="20"/>
          <w:szCs w:val="20"/>
        </w:rPr>
        <w:t>A</w:t>
      </w:r>
      <w:r w:rsidRPr="008361AA">
        <w:rPr>
          <w:sz w:val="20"/>
          <w:szCs w:val="20"/>
        </w:rPr>
        <w:t>), the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 xml:space="preserve"> production increased exponentially from the very start. </w:t>
      </w:r>
      <w:r w:rsidRPr="008361AA">
        <w:rPr>
          <w:sz w:val="20"/>
          <w:szCs w:val="20"/>
          <w:u w:val="single"/>
        </w:rPr>
        <w:t>Panels C-H</w:t>
      </w:r>
      <w:r w:rsidRPr="008361AA">
        <w:rPr>
          <w:sz w:val="20"/>
          <w:szCs w:val="20"/>
        </w:rPr>
        <w:t xml:space="preserve"> show the same data as in panel A, for the subsequent enrichment cultures </w:t>
      </w:r>
      <w:r w:rsidRPr="008361AA" w:rsidDel="00F735A4">
        <w:rPr>
          <w:sz w:val="20"/>
          <w:szCs w:val="20"/>
        </w:rPr>
        <w:t xml:space="preserve">line </w:t>
      </w:r>
      <w:r w:rsidRPr="008361AA">
        <w:rPr>
          <w:sz w:val="20"/>
          <w:szCs w:val="20"/>
        </w:rPr>
        <w:t>SD</w:t>
      </w:r>
      <w:r w:rsidRPr="008361AA">
        <w:rPr>
          <w:sz w:val="20"/>
          <w:szCs w:val="20"/>
          <w:vertAlign w:val="subscript"/>
        </w:rPr>
        <w:t>A-G.2</w:t>
      </w:r>
      <w:r w:rsidRPr="008361AA">
        <w:rPr>
          <w:sz w:val="20"/>
          <w:szCs w:val="20"/>
        </w:rPr>
        <w:t xml:space="preserve"> to SD</w:t>
      </w:r>
      <w:r w:rsidRPr="008361AA">
        <w:rPr>
          <w:sz w:val="20"/>
          <w:szCs w:val="20"/>
          <w:vertAlign w:val="subscript"/>
        </w:rPr>
        <w:t>A-G.7</w:t>
      </w:r>
      <w:r w:rsidRPr="008361AA">
        <w:rPr>
          <w:sz w:val="20"/>
          <w:szCs w:val="20"/>
        </w:rPr>
        <w:t>. Each enrichment culture was started by transferring 10 weight % of material from previous enriched culture (SD</w:t>
      </w:r>
      <w:r w:rsidRPr="008361AA">
        <w:rPr>
          <w:sz w:val="20"/>
          <w:szCs w:val="20"/>
          <w:vertAlign w:val="subscript"/>
        </w:rPr>
        <w:t>A-</w:t>
      </w:r>
      <w:proofErr w:type="spellStart"/>
      <w:proofErr w:type="gramStart"/>
      <w:r w:rsidRPr="008361AA">
        <w:rPr>
          <w:sz w:val="20"/>
          <w:szCs w:val="20"/>
          <w:vertAlign w:val="subscript"/>
        </w:rPr>
        <w:t>G.j</w:t>
      </w:r>
      <w:proofErr w:type="spellEnd"/>
      <w:proofErr w:type="gramEnd"/>
      <w:r w:rsidRPr="008361AA">
        <w:rPr>
          <w:sz w:val="20"/>
          <w:szCs w:val="20"/>
        </w:rPr>
        <w:t xml:space="preserve"> to SD</w:t>
      </w:r>
      <w:r w:rsidRPr="008361AA">
        <w:rPr>
          <w:sz w:val="20"/>
          <w:szCs w:val="20"/>
          <w:vertAlign w:val="subscript"/>
        </w:rPr>
        <w:t>A-G.j+1</w:t>
      </w:r>
      <w:r w:rsidRPr="008361AA">
        <w:rPr>
          <w:sz w:val="20"/>
          <w:szCs w:val="20"/>
        </w:rPr>
        <w:t>). Black arrows: exogenous addition of N</w:t>
      </w:r>
      <w:r w:rsidRPr="008361AA">
        <w:rPr>
          <w:sz w:val="20"/>
          <w:szCs w:val="20"/>
          <w:vertAlign w:val="subscript"/>
        </w:rPr>
        <w:t>2</w:t>
      </w:r>
      <w:r w:rsidRPr="008361AA">
        <w:rPr>
          <w:sz w:val="20"/>
          <w:szCs w:val="20"/>
        </w:rPr>
        <w:t>O. Error bars display standard deviation (n = 7).</w:t>
      </w:r>
    </w:p>
    <w:p w14:paraId="66CF591D" w14:textId="77777777" w:rsidR="00E22EC4" w:rsidRPr="008361AA" w:rsidRDefault="00E22EC4" w:rsidP="00E22EC4">
      <w:pPr>
        <w:jc w:val="center"/>
      </w:pPr>
      <w:r w:rsidRPr="008361AA">
        <w:rPr>
          <w:noProof/>
        </w:rPr>
        <w:lastRenderedPageBreak/>
        <w:drawing>
          <wp:inline distT="0" distB="0" distL="0" distR="0" wp14:anchorId="0E9C9183" wp14:editId="278718FF">
            <wp:extent cx="5844315" cy="2432649"/>
            <wp:effectExtent l="0" t="0" r="4445" b="635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234" cy="2434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61AA">
        <w:t xml:space="preserve"> </w:t>
      </w:r>
    </w:p>
    <w:p w14:paraId="3B9AA100" w14:textId="6BA0EBE9" w:rsidR="00E22EC4" w:rsidRPr="008361AA" w:rsidRDefault="00E22EC4" w:rsidP="00E22EC4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E22EC4">
        <w:rPr>
          <w:b/>
          <w:bCs/>
          <w:sz w:val="20"/>
          <w:szCs w:val="20"/>
        </w:rPr>
        <w:t>Supplementary Item 3</w:t>
      </w:r>
      <w:r>
        <w:rPr>
          <w:b/>
          <w:bCs/>
          <w:sz w:val="20"/>
          <w:szCs w:val="20"/>
        </w:rPr>
        <w:t>C</w:t>
      </w:r>
      <w:r w:rsidRPr="008361AA">
        <w:rPr>
          <w:rFonts w:cstheme="minorHAnsi"/>
          <w:b/>
          <w:bCs/>
          <w:sz w:val="20"/>
          <w:szCs w:val="20"/>
        </w:rPr>
        <w:t xml:space="preserve">: Estimation of cells surviving the passage between digestate and soil and </w:t>
      </w:r>
      <w:r w:rsidRPr="008361AA">
        <w:rPr>
          <w:rFonts w:cstheme="minorHAnsi"/>
          <w:b/>
          <w:bCs/>
          <w:i/>
          <w:iCs/>
          <w:sz w:val="20"/>
          <w:szCs w:val="20"/>
        </w:rPr>
        <w:t>vice versa.</w:t>
      </w:r>
    </w:p>
    <w:p w14:paraId="361F5351" w14:textId="77777777" w:rsidR="00E22EC4" w:rsidRPr="008361AA" w:rsidRDefault="00E22EC4" w:rsidP="00E22EC4">
      <w:pPr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8361AA">
        <w:rPr>
          <w:rFonts w:cstheme="minorHAnsi"/>
          <w:sz w:val="20"/>
          <w:szCs w:val="20"/>
        </w:rPr>
        <w:t>The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O reduction kinetics were used to obtain estimates of the fraction of organisms surviving the transfer from one substrate to the next (from soil to digestate, and </w:t>
      </w:r>
      <w:r w:rsidRPr="008361AA">
        <w:rPr>
          <w:rFonts w:cstheme="minorHAnsi"/>
          <w:i/>
          <w:iCs/>
          <w:sz w:val="20"/>
          <w:szCs w:val="20"/>
        </w:rPr>
        <w:t>vice versa</w:t>
      </w:r>
      <w:r w:rsidRPr="008361AA">
        <w:rPr>
          <w:rFonts w:cstheme="minorHAnsi"/>
          <w:sz w:val="20"/>
          <w:szCs w:val="20"/>
        </w:rPr>
        <w:t xml:space="preserve">). The calculation </w:t>
      </w:r>
      <w:proofErr w:type="gramStart"/>
      <w:r w:rsidRPr="008361AA">
        <w:rPr>
          <w:rFonts w:cstheme="minorHAnsi"/>
          <w:sz w:val="20"/>
          <w:szCs w:val="20"/>
        </w:rPr>
        <w:t>was based on the assumption</w:t>
      </w:r>
      <w:proofErr w:type="gramEnd"/>
      <w:r w:rsidRPr="008361AA">
        <w:rPr>
          <w:rFonts w:cstheme="minorHAnsi"/>
          <w:sz w:val="20"/>
          <w:szCs w:val="20"/>
        </w:rPr>
        <w:t xml:space="preserve"> that all active organisms have equal growth yield (</w:t>
      </w:r>
      <w:r w:rsidRPr="008361AA">
        <w:rPr>
          <w:rFonts w:cstheme="minorHAnsi"/>
          <w:b/>
          <w:bCs/>
          <w:i/>
          <w:iCs/>
          <w:sz w:val="20"/>
          <w:szCs w:val="20"/>
        </w:rPr>
        <w:t xml:space="preserve">Y </w:t>
      </w:r>
      <w:r w:rsidRPr="008361AA">
        <w:rPr>
          <w:rFonts w:cstheme="minorHAnsi"/>
          <w:sz w:val="20"/>
          <w:szCs w:val="20"/>
        </w:rPr>
        <w:t>= cells mol</w:t>
      </w:r>
      <w:r w:rsidRPr="008361AA">
        <w:rPr>
          <w:rFonts w:cstheme="minorHAnsi"/>
          <w:sz w:val="20"/>
          <w:szCs w:val="20"/>
          <w:vertAlign w:val="superscript"/>
        </w:rPr>
        <w:t>-1</w:t>
      </w:r>
      <w:r w:rsidRPr="008361AA">
        <w:rPr>
          <w:rFonts w:cstheme="minorHAnsi"/>
          <w:sz w:val="20"/>
          <w:szCs w:val="20"/>
        </w:rPr>
        <w:t>electrons) and maximum growth rate (</w:t>
      </w:r>
      <w:r w:rsidRPr="008361AA">
        <w:rPr>
          <w:rFonts w:cstheme="minorHAnsi"/>
          <w:b/>
          <w:bCs/>
          <w:i/>
          <w:iCs/>
          <w:sz w:val="20"/>
          <w:szCs w:val="20"/>
        </w:rPr>
        <w:t>µ</w:t>
      </w:r>
      <w:r w:rsidRPr="008361AA">
        <w:rPr>
          <w:rFonts w:cstheme="minorHAnsi"/>
          <w:b/>
          <w:bCs/>
          <w:i/>
          <w:iCs/>
          <w:sz w:val="20"/>
          <w:szCs w:val="20"/>
          <w:vertAlign w:val="subscript"/>
        </w:rPr>
        <w:t>max</w:t>
      </w:r>
      <w:r w:rsidRPr="008361AA">
        <w:rPr>
          <w:rFonts w:cstheme="minorHAnsi"/>
          <w:sz w:val="20"/>
          <w:szCs w:val="20"/>
        </w:rPr>
        <w:t>, h</w:t>
      </w:r>
      <w:r w:rsidRPr="008361AA">
        <w:rPr>
          <w:rFonts w:cstheme="minorHAnsi"/>
          <w:sz w:val="20"/>
          <w:szCs w:val="20"/>
          <w:vertAlign w:val="superscript"/>
        </w:rPr>
        <w:t>-1</w:t>
      </w:r>
      <w:r w:rsidRPr="008361AA">
        <w:rPr>
          <w:rFonts w:cstheme="minorHAnsi"/>
          <w:sz w:val="20"/>
          <w:szCs w:val="20"/>
        </w:rPr>
        <w:t>), hence also cell-specific maximum respiration rate (</w:t>
      </w:r>
      <w:proofErr w:type="spellStart"/>
      <w:r w:rsidRPr="008361AA">
        <w:rPr>
          <w:rFonts w:cstheme="minorHAnsi"/>
          <w:b/>
          <w:bCs/>
          <w:i/>
          <w:iCs/>
          <w:sz w:val="20"/>
          <w:szCs w:val="20"/>
        </w:rPr>
        <w:t>v</w:t>
      </w:r>
      <w:r w:rsidRPr="008361AA">
        <w:rPr>
          <w:rFonts w:cstheme="minorHAnsi"/>
          <w:b/>
          <w:bCs/>
          <w:i/>
          <w:iCs/>
          <w:sz w:val="20"/>
          <w:szCs w:val="20"/>
          <w:vertAlign w:val="subscript"/>
        </w:rPr>
        <w:t>max</w:t>
      </w:r>
      <w:proofErr w:type="spellEnd"/>
      <w:r w:rsidRPr="008361AA">
        <w:rPr>
          <w:rFonts w:cstheme="minorHAnsi"/>
          <w:sz w:val="20"/>
          <w:szCs w:val="20"/>
        </w:rPr>
        <w:t>, mol electrons cell</w:t>
      </w:r>
      <w:r w:rsidRPr="008361AA">
        <w:rPr>
          <w:rFonts w:cstheme="minorHAnsi"/>
          <w:sz w:val="20"/>
          <w:szCs w:val="20"/>
          <w:vertAlign w:val="superscript"/>
        </w:rPr>
        <w:t>-1</w:t>
      </w:r>
      <w:r w:rsidRPr="008361AA">
        <w:rPr>
          <w:rFonts w:cstheme="minorHAnsi"/>
          <w:sz w:val="20"/>
          <w:szCs w:val="20"/>
        </w:rPr>
        <w:t xml:space="preserve"> h</w:t>
      </w:r>
      <w:r w:rsidRPr="008361AA">
        <w:rPr>
          <w:rFonts w:cstheme="minorHAnsi"/>
          <w:sz w:val="20"/>
          <w:szCs w:val="20"/>
          <w:vertAlign w:val="superscript"/>
        </w:rPr>
        <w:t>-1</w:t>
      </w:r>
      <w:r w:rsidRPr="008361AA">
        <w:rPr>
          <w:rFonts w:cstheme="minorHAnsi"/>
          <w:sz w:val="20"/>
          <w:szCs w:val="20"/>
        </w:rPr>
        <w:t>). The estimated number of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O-respiring respiring cells at the end of enrichment </w:t>
      </w:r>
      <w:r w:rsidRPr="008361AA">
        <w:rPr>
          <w:rFonts w:cstheme="minorHAnsi"/>
          <w:b/>
          <w:bCs/>
          <w:i/>
          <w:iCs/>
          <w:sz w:val="20"/>
          <w:szCs w:val="20"/>
        </w:rPr>
        <w:t>n</w:t>
      </w:r>
      <w:r w:rsidRPr="008361AA">
        <w:rPr>
          <w:rFonts w:cstheme="minorHAnsi"/>
          <w:sz w:val="20"/>
          <w:szCs w:val="20"/>
        </w:rPr>
        <w:t xml:space="preserve">, 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n(end)</m:t>
            </m:r>
          </m:sub>
        </m:sSub>
      </m:oMath>
      <w:r w:rsidRPr="008361AA">
        <w:rPr>
          <w:rFonts w:cstheme="minorHAnsi"/>
          <w:sz w:val="20"/>
          <w:szCs w:val="20"/>
        </w:rPr>
        <w:t xml:space="preserve"> is: </w:t>
      </w:r>
    </w:p>
    <w:p w14:paraId="6ACC2DDA" w14:textId="77777777" w:rsidR="00E22EC4" w:rsidRPr="008361AA" w:rsidRDefault="007F4BC7" w:rsidP="00E22EC4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n(end)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=</m:t>
        </m:r>
        <m:f>
          <m:f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V</m:t>
                </m:r>
              </m:e>
              <m:sub>
                <m:sSub>
                  <m:sSubPr>
                    <m:ctrlPr>
                      <w:rPr>
                        <w:rFonts w:ascii="Cambria Math" w:hAnsi="Cambria Math" w:cstheme="minorHAnsi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0"/>
                        <w:szCs w:val="20"/>
                      </w:rPr>
                      <m:t>n(0)</m:t>
                    </m:r>
                  </m:sub>
                </m:sSub>
              </m:sub>
            </m:sSub>
          </m:num>
          <m:den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max</m:t>
                </m:r>
              </m:sub>
            </m:sSub>
          </m:den>
        </m:f>
        <m:r>
          <w:rPr>
            <w:rFonts w:ascii="Cambria Math" w:hAnsi="Cambria Math" w:cstheme="minorHAnsi"/>
            <w:sz w:val="20"/>
            <w:szCs w:val="20"/>
          </w:rPr>
          <m:t>+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n-cum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∙Y</m:t>
        </m:r>
      </m:oMath>
      <w:r w:rsidR="00E22EC4" w:rsidRPr="008361AA">
        <w:rPr>
          <w:rFonts w:cstheme="minorHAnsi"/>
          <w:sz w:val="20"/>
          <w:szCs w:val="20"/>
        </w:rPr>
        <w:tab/>
        <w:t>(1)</w:t>
      </w:r>
    </w:p>
    <w:p w14:paraId="360805D2" w14:textId="77777777" w:rsidR="00E22EC4" w:rsidRPr="008361AA" w:rsidRDefault="00E22EC4" w:rsidP="00E22EC4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n(0)</m:t>
                </m:r>
              </m:sub>
            </m:sSub>
          </m:sub>
        </m:sSub>
      </m:oMath>
      <w:r w:rsidRPr="008361AA">
        <w:rPr>
          <w:rFonts w:eastAsiaTheme="minorEastAsia" w:cstheme="minorHAnsi"/>
          <w:sz w:val="20"/>
          <w:szCs w:val="20"/>
        </w:rPr>
        <w:t>is the initial rate of electron transport to N</w:t>
      </w:r>
      <w:r w:rsidRPr="008361AA">
        <w:rPr>
          <w:rFonts w:eastAsiaTheme="minorEastAsia" w:cstheme="minorHAnsi"/>
          <w:sz w:val="20"/>
          <w:szCs w:val="20"/>
          <w:vertAlign w:val="subscript"/>
        </w:rPr>
        <w:t>2</w:t>
      </w:r>
      <w:r w:rsidRPr="008361AA">
        <w:rPr>
          <w:rFonts w:eastAsiaTheme="minorEastAsia" w:cstheme="minorHAnsi"/>
          <w:sz w:val="20"/>
          <w:szCs w:val="20"/>
        </w:rPr>
        <w:t xml:space="preserve">O reductase for enrichment </w:t>
      </w:r>
      <w:proofErr w:type="gramStart"/>
      <w:r w:rsidRPr="008361AA">
        <w:rPr>
          <w:rFonts w:eastAsiaTheme="minorEastAsia" w:cstheme="minorHAnsi"/>
          <w:b/>
          <w:bCs/>
          <w:i/>
          <w:iCs/>
          <w:sz w:val="20"/>
          <w:szCs w:val="20"/>
        </w:rPr>
        <w:t>n</w:t>
      </w:r>
      <w:r w:rsidRPr="008361AA">
        <w:rPr>
          <w:rFonts w:eastAsiaTheme="minorEastAsia" w:cstheme="minorHAnsi"/>
          <w:sz w:val="20"/>
          <w:szCs w:val="20"/>
        </w:rPr>
        <w:t xml:space="preserve"> ,</w:t>
      </w:r>
      <w:proofErr w:type="gramEnd"/>
      <w:r w:rsidRPr="008361AA">
        <w:rPr>
          <w:rFonts w:eastAsiaTheme="minorEastAsia" w:cstheme="minorHAnsi"/>
          <w:sz w:val="20"/>
          <w:szCs w:val="20"/>
        </w:rPr>
        <w:t xml:space="preserve"> and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n-cum</m:t>
            </m:r>
          </m:sub>
        </m:sSub>
      </m:oMath>
      <w:r w:rsidRPr="008361AA">
        <w:rPr>
          <w:rFonts w:eastAsiaTheme="minorEastAsia" w:cstheme="minorHAnsi"/>
          <w:sz w:val="20"/>
          <w:szCs w:val="20"/>
        </w:rPr>
        <w:t xml:space="preserve"> is the cumulated electron flow to N</w:t>
      </w:r>
      <w:r w:rsidRPr="008361AA">
        <w:rPr>
          <w:rFonts w:eastAsiaTheme="minorEastAsia" w:cstheme="minorHAnsi"/>
          <w:sz w:val="20"/>
          <w:szCs w:val="20"/>
          <w:vertAlign w:val="subscript"/>
        </w:rPr>
        <w:t>2</w:t>
      </w:r>
      <w:r w:rsidRPr="008361AA">
        <w:rPr>
          <w:rFonts w:eastAsiaTheme="minorEastAsia" w:cstheme="minorHAnsi"/>
          <w:sz w:val="20"/>
          <w:szCs w:val="20"/>
        </w:rPr>
        <w:t xml:space="preserve">O during enrichment </w:t>
      </w:r>
      <w:r w:rsidRPr="008361AA">
        <w:rPr>
          <w:rFonts w:eastAsiaTheme="minorEastAsia" w:cstheme="minorHAnsi"/>
          <w:b/>
          <w:bCs/>
          <w:i/>
          <w:iCs/>
          <w:sz w:val="20"/>
          <w:szCs w:val="20"/>
        </w:rPr>
        <w:t>n</w:t>
      </w:r>
      <w:r w:rsidRPr="008361AA">
        <w:rPr>
          <w:rFonts w:eastAsiaTheme="minorEastAsia" w:cstheme="minorHAnsi"/>
          <w:sz w:val="20"/>
          <w:szCs w:val="20"/>
        </w:rPr>
        <w:t xml:space="preserve">. </w:t>
      </w:r>
    </w:p>
    <w:p w14:paraId="6CD42C6B" w14:textId="77777777" w:rsidR="00E22EC4" w:rsidRPr="008361AA" w:rsidRDefault="00E22EC4" w:rsidP="00E22EC4">
      <w:pPr>
        <w:spacing w:after="0" w:line="240" w:lineRule="auto"/>
        <w:rPr>
          <w:rFonts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>The estimated number of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O-respiring respiring cells at the beginning of the next enrichment, </w:t>
      </w:r>
      <w:r w:rsidRPr="008361AA">
        <w:rPr>
          <w:rFonts w:cstheme="minorHAnsi"/>
          <w:b/>
          <w:bCs/>
          <w:i/>
          <w:iCs/>
          <w:sz w:val="20"/>
          <w:szCs w:val="20"/>
        </w:rPr>
        <w:t>n+1</w:t>
      </w:r>
      <w:r w:rsidRPr="008361AA">
        <w:rPr>
          <w:rFonts w:cstheme="minorHAnsi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n+1(0)</m:t>
            </m:r>
          </m:sub>
        </m:sSub>
      </m:oMath>
      <w:r w:rsidRPr="008361AA">
        <w:rPr>
          <w:rFonts w:eastAsiaTheme="minorEastAsia" w:cstheme="minorHAnsi"/>
          <w:sz w:val="20"/>
          <w:szCs w:val="20"/>
        </w:rPr>
        <w:t xml:space="preserve">, </w:t>
      </w:r>
      <w:r w:rsidRPr="008361AA">
        <w:rPr>
          <w:rFonts w:cstheme="minorHAnsi"/>
          <w:sz w:val="20"/>
          <w:szCs w:val="20"/>
        </w:rPr>
        <w:t xml:space="preserve"> is:</w:t>
      </w:r>
    </w:p>
    <w:p w14:paraId="22B8EAA0" w14:textId="77777777" w:rsidR="00E22EC4" w:rsidRPr="008361AA" w:rsidRDefault="007F4BC7" w:rsidP="00E22EC4">
      <w:pPr>
        <w:spacing w:after="0" w:line="240" w:lineRule="auto"/>
        <w:ind w:left="1416" w:firstLine="708"/>
        <w:rPr>
          <w:rFonts w:cstheme="minorHAnsi"/>
          <w:sz w:val="20"/>
          <w:szCs w:val="20"/>
        </w:rPr>
      </w:pP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n+1(0)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n+1</m:t>
                </m:r>
              </m:sub>
            </m:sSub>
            <m:r>
              <w:rPr>
                <w:rFonts w:ascii="Cambria Math" w:hAnsi="Cambria Math" w:cstheme="minorHAnsi"/>
                <w:sz w:val="20"/>
                <w:szCs w:val="20"/>
              </w:rPr>
              <m:t>(0)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/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max</m:t>
            </m:r>
          </m:sub>
        </m:sSub>
      </m:oMath>
      <w:r w:rsidR="00E22EC4" w:rsidRPr="008361AA">
        <w:rPr>
          <w:rFonts w:cstheme="minorHAnsi"/>
          <w:sz w:val="20"/>
          <w:szCs w:val="20"/>
          <w:vertAlign w:val="subscript"/>
        </w:rPr>
        <w:tab/>
      </w:r>
      <w:r w:rsidR="00E22EC4" w:rsidRPr="008361AA">
        <w:rPr>
          <w:rFonts w:cstheme="minorHAnsi"/>
          <w:sz w:val="20"/>
          <w:szCs w:val="20"/>
          <w:vertAlign w:val="subscript"/>
        </w:rPr>
        <w:tab/>
      </w:r>
      <w:r w:rsidR="00E22EC4" w:rsidRPr="008361AA">
        <w:rPr>
          <w:rFonts w:cstheme="minorHAnsi"/>
          <w:sz w:val="20"/>
          <w:szCs w:val="20"/>
        </w:rPr>
        <w:t>(2)</w:t>
      </w:r>
    </w:p>
    <w:p w14:paraId="2B0DC961" w14:textId="77777777" w:rsidR="00E22EC4" w:rsidRPr="008361AA" w:rsidRDefault="00E22EC4" w:rsidP="00E22EC4">
      <w:pPr>
        <w:spacing w:after="0" w:line="240" w:lineRule="auto"/>
        <w:rPr>
          <w:rFonts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 xml:space="preserve">where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n+1</m:t>
                </m:r>
              </m:sub>
            </m:sSub>
            <m:r>
              <w:rPr>
                <w:rFonts w:ascii="Cambria Math" w:hAnsi="Cambria Math" w:cstheme="minorHAnsi"/>
                <w:sz w:val="20"/>
                <w:szCs w:val="20"/>
              </w:rPr>
              <m:t>(0)</m:t>
            </m:r>
          </m:sub>
        </m:sSub>
      </m:oMath>
      <w:r w:rsidRPr="008361AA">
        <w:rPr>
          <w:rFonts w:cstheme="minorHAnsi"/>
          <w:sz w:val="20"/>
          <w:szCs w:val="20"/>
        </w:rPr>
        <w:t xml:space="preserve"> is initial </w:t>
      </w:r>
      <w:r w:rsidRPr="008361AA">
        <w:rPr>
          <w:rFonts w:eastAsiaTheme="minorEastAsia" w:cstheme="minorHAnsi"/>
          <w:sz w:val="20"/>
          <w:szCs w:val="20"/>
        </w:rPr>
        <w:t>rate of electron transport to N</w:t>
      </w:r>
      <w:r w:rsidRPr="008361AA">
        <w:rPr>
          <w:rFonts w:eastAsiaTheme="minorEastAsia" w:cstheme="minorHAnsi"/>
          <w:sz w:val="20"/>
          <w:szCs w:val="20"/>
          <w:vertAlign w:val="subscript"/>
        </w:rPr>
        <w:t>2</w:t>
      </w:r>
      <w:r w:rsidRPr="008361AA">
        <w:rPr>
          <w:rFonts w:eastAsiaTheme="minorEastAsia" w:cstheme="minorHAnsi"/>
          <w:sz w:val="20"/>
          <w:szCs w:val="20"/>
        </w:rPr>
        <w:t xml:space="preserve">O reductase for enrichment </w:t>
      </w:r>
      <w:r w:rsidRPr="008361AA">
        <w:rPr>
          <w:rFonts w:eastAsiaTheme="minorEastAsia" w:cstheme="minorHAnsi"/>
          <w:b/>
          <w:bCs/>
          <w:i/>
          <w:iCs/>
          <w:sz w:val="20"/>
          <w:szCs w:val="20"/>
        </w:rPr>
        <w:t>n+1</w:t>
      </w:r>
      <w:r w:rsidRPr="008361AA">
        <w:rPr>
          <w:rFonts w:cstheme="minorHAnsi"/>
          <w:sz w:val="20"/>
          <w:szCs w:val="20"/>
        </w:rPr>
        <w:t xml:space="preserve">. </w:t>
      </w:r>
    </w:p>
    <w:p w14:paraId="4AF34C21" w14:textId="77777777" w:rsidR="00E22EC4" w:rsidRPr="008361AA" w:rsidRDefault="00E22EC4" w:rsidP="00E22EC4">
      <w:pPr>
        <w:spacing w:after="0" w:line="240" w:lineRule="auto"/>
        <w:rPr>
          <w:rFonts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>Since 10 % of the material in culture n was transferred to culture n+1, we have that the estimated fraction of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O-reducing organisms surviving this transfer, </w:t>
      </w:r>
      <w:r w:rsidRPr="008361AA">
        <w:rPr>
          <w:rFonts w:cstheme="minorHAnsi"/>
          <w:b/>
          <w:bCs/>
          <w:i/>
          <w:iCs/>
          <w:sz w:val="20"/>
          <w:szCs w:val="20"/>
        </w:rPr>
        <w:t>f</w:t>
      </w:r>
      <w:r w:rsidRPr="008361AA">
        <w:rPr>
          <w:rFonts w:cstheme="minorHAnsi"/>
          <w:sz w:val="20"/>
          <w:szCs w:val="20"/>
        </w:rPr>
        <w:t xml:space="preserve">, is:  </w:t>
      </w:r>
    </w:p>
    <w:p w14:paraId="72BC692C" w14:textId="77777777" w:rsidR="00E22EC4" w:rsidRPr="008361AA" w:rsidRDefault="00E22EC4" w:rsidP="00E22EC4">
      <w:pPr>
        <w:spacing w:after="0" w:line="240" w:lineRule="auto"/>
        <w:rPr>
          <w:rFonts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 xml:space="preserve"> </w:t>
      </w:r>
      <w:r w:rsidRPr="008361AA">
        <w:rPr>
          <w:rFonts w:cstheme="minorHAnsi"/>
          <w:sz w:val="20"/>
          <w:szCs w:val="20"/>
        </w:rPr>
        <w:tab/>
      </w:r>
      <w:r w:rsidRPr="008361AA">
        <w:rPr>
          <w:rFonts w:cstheme="minorHAnsi"/>
          <w:sz w:val="20"/>
          <w:szCs w:val="20"/>
        </w:rPr>
        <w:tab/>
      </w:r>
      <w:r w:rsidRPr="008361AA">
        <w:rPr>
          <w:rFonts w:cstheme="minorHAnsi"/>
          <w:sz w:val="20"/>
          <w:szCs w:val="20"/>
        </w:rPr>
        <w:tab/>
      </w:r>
      <m:oMath>
        <m:r>
          <w:rPr>
            <w:rFonts w:ascii="Cambria Math" w:hAnsi="Cambria Math" w:cstheme="minorHAnsi"/>
            <w:sz w:val="20"/>
            <w:szCs w:val="20"/>
          </w:rPr>
          <m:t>f=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n+1(0)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/(0.1∙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n(end)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)</m:t>
        </m:r>
      </m:oMath>
      <w:r w:rsidRPr="008361AA">
        <w:rPr>
          <w:rFonts w:cstheme="minorHAnsi"/>
          <w:sz w:val="20"/>
          <w:szCs w:val="20"/>
        </w:rPr>
        <w:tab/>
      </w:r>
      <w:r w:rsidRPr="008361AA">
        <w:rPr>
          <w:rFonts w:cstheme="minorHAnsi"/>
          <w:sz w:val="20"/>
          <w:szCs w:val="20"/>
        </w:rPr>
        <w:tab/>
        <w:t>(3)</w:t>
      </w:r>
    </w:p>
    <w:p w14:paraId="411BBF5C" w14:textId="77777777" w:rsidR="00E22EC4" w:rsidRPr="008361AA" w:rsidRDefault="00E22EC4" w:rsidP="00E22EC4">
      <w:pPr>
        <w:spacing w:after="0" w:line="240" w:lineRule="auto"/>
        <w:rPr>
          <w:rFonts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 xml:space="preserve">Combining equation 1,2 and 3, and the fact that </w:t>
      </w:r>
      <w:r w:rsidRPr="008361AA">
        <w:rPr>
          <w:rFonts w:cstheme="minorHAnsi"/>
          <w:i/>
          <w:iCs/>
          <w:sz w:val="20"/>
          <w:szCs w:val="20"/>
        </w:rPr>
        <w:t>Y ·</w:t>
      </w:r>
      <w:r w:rsidRPr="008361AA">
        <w:rPr>
          <w:rFonts w:cstheme="minorHAnsi"/>
          <w:sz w:val="20"/>
          <w:szCs w:val="20"/>
        </w:rPr>
        <w:t xml:space="preserve"> </w:t>
      </w:r>
      <w:proofErr w:type="spellStart"/>
      <w:r w:rsidRPr="008361AA">
        <w:rPr>
          <w:rFonts w:cstheme="minorHAnsi"/>
          <w:i/>
          <w:iCs/>
          <w:sz w:val="20"/>
          <w:szCs w:val="20"/>
        </w:rPr>
        <w:t>v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max</w:t>
      </w:r>
      <w:proofErr w:type="spellEnd"/>
      <w:r w:rsidRPr="008361AA">
        <w:rPr>
          <w:rFonts w:cstheme="minorHAnsi"/>
          <w:sz w:val="20"/>
          <w:szCs w:val="20"/>
        </w:rPr>
        <w:t xml:space="preserve"> = </w:t>
      </w:r>
      <w:r w:rsidRPr="008361AA">
        <w:rPr>
          <w:rFonts w:cstheme="minorHAnsi"/>
          <w:i/>
          <w:iCs/>
          <w:sz w:val="20"/>
          <w:szCs w:val="20"/>
        </w:rPr>
        <w:t>µ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max</w:t>
      </w:r>
      <w:r w:rsidRPr="008361AA">
        <w:rPr>
          <w:rFonts w:cstheme="minorHAnsi"/>
          <w:sz w:val="20"/>
          <w:szCs w:val="20"/>
        </w:rPr>
        <w:t xml:space="preserve">, we have that   </w:t>
      </w:r>
    </w:p>
    <w:p w14:paraId="6089085B" w14:textId="77777777" w:rsidR="00E22EC4" w:rsidRPr="008361AA" w:rsidRDefault="00E22EC4" w:rsidP="00E22EC4">
      <w:pPr>
        <w:spacing w:after="0" w:line="240" w:lineRule="auto"/>
        <w:ind w:left="1416" w:firstLine="708"/>
        <w:rPr>
          <w:rFonts w:cstheme="minorHAnsi"/>
          <w:i/>
          <w:iCs/>
          <w:sz w:val="20"/>
          <w:szCs w:val="20"/>
        </w:rPr>
      </w:pPr>
      <m:oMath>
        <m:r>
          <w:rPr>
            <w:rFonts w:ascii="Cambria Math" w:hAnsi="Cambria Math" w:cstheme="minorHAnsi"/>
            <w:sz w:val="20"/>
            <w:szCs w:val="20"/>
          </w:rPr>
          <m:t>f=10∙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n+1(0)</m:t>
                </m:r>
              </m:sub>
            </m:sSub>
          </m:sub>
        </m:sSub>
        <m:r>
          <w:rPr>
            <w:rFonts w:ascii="Cambria Math" w:hAnsi="Cambria Math" w:cstheme="minorHAnsi"/>
            <w:sz w:val="20"/>
            <w:szCs w:val="20"/>
          </w:rPr>
          <m:t>/(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n</m:t>
                </m:r>
              </m:sub>
            </m:sSub>
            <m:r>
              <w:rPr>
                <w:rFonts w:ascii="Cambria Math" w:hAnsi="Cambria Math" w:cstheme="minorHAnsi"/>
                <w:sz w:val="20"/>
                <w:szCs w:val="20"/>
              </w:rPr>
              <m:t>(end)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 xml:space="preserve"> +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E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n-cum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∙</m:t>
        </m:r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µ</m:t>
            </m:r>
          </m:e>
          <m:sub>
            <m:r>
              <w:rPr>
                <w:rFonts w:ascii="Cambria Math" w:hAnsi="Cambria Math" w:cstheme="minorHAnsi"/>
                <w:sz w:val="20"/>
                <w:szCs w:val="20"/>
              </w:rPr>
              <m:t>max</m:t>
            </m:r>
          </m:sub>
        </m:sSub>
        <m:r>
          <w:rPr>
            <w:rFonts w:ascii="Cambria Math" w:hAnsi="Cambria Math" w:cstheme="minorHAnsi"/>
            <w:sz w:val="20"/>
            <w:szCs w:val="20"/>
          </w:rPr>
          <m:t>)</m:t>
        </m:r>
      </m:oMath>
      <w:r w:rsidRPr="008361AA">
        <w:rPr>
          <w:rFonts w:cstheme="minorHAnsi"/>
          <w:sz w:val="20"/>
          <w:szCs w:val="20"/>
        </w:rPr>
        <w:tab/>
        <w:t xml:space="preserve"> </w:t>
      </w:r>
      <w:r w:rsidRPr="008361AA">
        <w:rPr>
          <w:rFonts w:cstheme="minorHAnsi"/>
          <w:sz w:val="20"/>
          <w:szCs w:val="20"/>
        </w:rPr>
        <w:tab/>
        <w:t>(4)</w:t>
      </w:r>
    </w:p>
    <w:p w14:paraId="04128665" w14:textId="77777777" w:rsidR="00E22EC4" w:rsidRPr="008361AA" w:rsidRDefault="00E22EC4" w:rsidP="00E22EC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8361AA">
        <w:rPr>
          <w:rFonts w:cstheme="minorHAnsi"/>
          <w:sz w:val="20"/>
          <w:szCs w:val="20"/>
        </w:rPr>
        <w:t>While</w:t>
      </w:r>
      <w:r w:rsidRPr="008361AA">
        <w:rPr>
          <w:rFonts w:cstheme="minorHAnsi"/>
          <w:i/>
          <w:iCs/>
          <w:sz w:val="20"/>
          <w:szCs w:val="20"/>
        </w:rPr>
        <w:t xml:space="preserve"> </w:t>
      </w:r>
      <w:proofErr w:type="spellStart"/>
      <w:r w:rsidRPr="008361AA">
        <w:rPr>
          <w:rFonts w:cstheme="minorHAnsi"/>
          <w:i/>
          <w:iCs/>
          <w:sz w:val="20"/>
          <w:szCs w:val="20"/>
        </w:rPr>
        <w:t>E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n</w:t>
      </w:r>
      <w:proofErr w:type="spellEnd"/>
      <w:r w:rsidRPr="008361AA">
        <w:rPr>
          <w:rFonts w:cstheme="minorHAnsi"/>
          <w:i/>
          <w:iCs/>
          <w:sz w:val="20"/>
          <w:szCs w:val="20"/>
          <w:vertAlign w:val="subscript"/>
        </w:rPr>
        <w:t>-cum</w:t>
      </w:r>
      <w:r w:rsidRPr="008361AA">
        <w:rPr>
          <w:rFonts w:cstheme="minorHAnsi"/>
          <w:sz w:val="20"/>
          <w:szCs w:val="20"/>
        </w:rPr>
        <w:t xml:space="preserve"> was measured for each enrichment culture, while </w:t>
      </w:r>
      <w:proofErr w:type="gramStart"/>
      <w:r w:rsidRPr="008361AA">
        <w:rPr>
          <w:rFonts w:cstheme="minorHAnsi"/>
          <w:i/>
          <w:iCs/>
          <w:sz w:val="20"/>
          <w:szCs w:val="20"/>
        </w:rPr>
        <w:t>V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en(</w:t>
      </w:r>
      <w:proofErr w:type="gramEnd"/>
      <w:r w:rsidRPr="008361AA">
        <w:rPr>
          <w:rFonts w:cstheme="minorHAnsi"/>
          <w:i/>
          <w:iCs/>
          <w:sz w:val="20"/>
          <w:szCs w:val="20"/>
          <w:vertAlign w:val="subscript"/>
        </w:rPr>
        <w:t>0)</w:t>
      </w:r>
      <w:r w:rsidRPr="008361AA">
        <w:rPr>
          <w:rFonts w:cstheme="minorHAnsi"/>
          <w:sz w:val="20"/>
          <w:szCs w:val="20"/>
        </w:rPr>
        <w:t xml:space="preserve">  and  </w:t>
      </w:r>
      <w:r w:rsidRPr="008361AA">
        <w:rPr>
          <w:rFonts w:cstheme="minorHAnsi"/>
          <w:i/>
          <w:iCs/>
          <w:sz w:val="20"/>
          <w:szCs w:val="20"/>
        </w:rPr>
        <w:t>V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en+1(0)</w:t>
      </w:r>
      <w:r w:rsidRPr="008361AA">
        <w:rPr>
          <w:rFonts w:cstheme="minorHAnsi"/>
          <w:sz w:val="20"/>
          <w:szCs w:val="20"/>
        </w:rPr>
        <w:t xml:space="preserve"> were not, since each enrichment was initiated with O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 in the headspace, resulting in a mixture of aerobic and anaerobic respiration during the first 10-15 hours until O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 was depleted. To estimate </w:t>
      </w:r>
      <w:proofErr w:type="gramStart"/>
      <w:r w:rsidRPr="008361AA">
        <w:rPr>
          <w:rFonts w:cstheme="minorHAnsi"/>
          <w:i/>
          <w:iCs/>
          <w:sz w:val="20"/>
          <w:szCs w:val="20"/>
        </w:rPr>
        <w:t>V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en(</w:t>
      </w:r>
      <w:proofErr w:type="gramEnd"/>
      <w:r w:rsidRPr="008361AA">
        <w:rPr>
          <w:rFonts w:cstheme="minorHAnsi"/>
          <w:i/>
          <w:iCs/>
          <w:sz w:val="20"/>
          <w:szCs w:val="20"/>
          <w:vertAlign w:val="subscript"/>
        </w:rPr>
        <w:t>0)</w:t>
      </w:r>
      <w:r w:rsidRPr="008361AA">
        <w:rPr>
          <w:rFonts w:cstheme="minorHAnsi"/>
          <w:sz w:val="20"/>
          <w:szCs w:val="20"/>
        </w:rPr>
        <w:t xml:space="preserve">  and  </w:t>
      </w:r>
      <w:r w:rsidRPr="008361AA">
        <w:rPr>
          <w:rFonts w:cstheme="minorHAnsi"/>
          <w:i/>
          <w:iCs/>
          <w:sz w:val="20"/>
          <w:szCs w:val="20"/>
        </w:rPr>
        <w:t>V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>en+1(0)</w:t>
      </w:r>
      <w:r w:rsidRPr="008361AA">
        <w:rPr>
          <w:rFonts w:cstheme="minorHAnsi"/>
          <w:i/>
          <w:iCs/>
          <w:sz w:val="20"/>
          <w:szCs w:val="20"/>
        </w:rPr>
        <w:t xml:space="preserve"> </w:t>
      </w:r>
      <w:r w:rsidRPr="008361AA">
        <w:rPr>
          <w:rFonts w:cstheme="minorHAnsi"/>
          <w:sz w:val="20"/>
          <w:szCs w:val="20"/>
        </w:rPr>
        <w:t xml:space="preserve">to be used to estimate </w:t>
      </w:r>
      <w:r w:rsidRPr="008361AA">
        <w:rPr>
          <w:rFonts w:cstheme="minorHAnsi"/>
          <w:b/>
          <w:bCs/>
          <w:i/>
          <w:iCs/>
          <w:sz w:val="20"/>
          <w:szCs w:val="20"/>
        </w:rPr>
        <w:t>f</w:t>
      </w:r>
      <w:r w:rsidRPr="008361AA">
        <w:rPr>
          <w:rFonts w:cstheme="minorHAnsi"/>
          <w:b/>
          <w:bCs/>
          <w:sz w:val="20"/>
          <w:szCs w:val="20"/>
        </w:rPr>
        <w:t xml:space="preserve"> </w:t>
      </w:r>
      <w:r w:rsidRPr="008361AA">
        <w:rPr>
          <w:rFonts w:cstheme="minorHAnsi"/>
          <w:sz w:val="20"/>
          <w:szCs w:val="20"/>
        </w:rPr>
        <w:t>(equation 4), the measured rates of electron flow rate to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O immediately after oxygen depletion were extrapolated back to time 0, assuming exponential growth rate  </w:t>
      </w:r>
      <w:r w:rsidRPr="008361AA">
        <w:rPr>
          <w:rFonts w:cstheme="minorHAnsi"/>
          <w:i/>
          <w:iCs/>
          <w:sz w:val="20"/>
          <w:szCs w:val="20"/>
        </w:rPr>
        <w:t>µ</w:t>
      </w:r>
      <w:r w:rsidRPr="008361AA">
        <w:rPr>
          <w:rFonts w:cstheme="minorHAnsi"/>
          <w:i/>
          <w:iCs/>
          <w:sz w:val="20"/>
          <w:szCs w:val="20"/>
          <w:vertAlign w:val="subscript"/>
        </w:rPr>
        <w:t xml:space="preserve">max </w:t>
      </w:r>
      <w:r w:rsidRPr="008361AA">
        <w:rPr>
          <w:rFonts w:cstheme="minorHAnsi"/>
          <w:sz w:val="20"/>
          <w:szCs w:val="20"/>
        </w:rPr>
        <w:t>= 0.1h</w:t>
      </w:r>
      <w:r w:rsidRPr="008361AA">
        <w:rPr>
          <w:rFonts w:cstheme="minorHAnsi"/>
          <w:sz w:val="20"/>
          <w:szCs w:val="20"/>
          <w:vertAlign w:val="superscript"/>
        </w:rPr>
        <w:t>-1</w:t>
      </w:r>
      <w:r w:rsidRPr="008361AA">
        <w:rPr>
          <w:rFonts w:cstheme="minorHAnsi"/>
          <w:sz w:val="20"/>
          <w:szCs w:val="20"/>
        </w:rPr>
        <w:t xml:space="preserve">. The implicit assumption is the absence of any lag phase after transfer, thus </w:t>
      </w:r>
      <m:oMath>
        <m:sSub>
          <m:sSubPr>
            <m:ctrlPr>
              <w:rPr>
                <w:rFonts w:ascii="Cambria Math" w:hAnsi="Cambria Math" w:cstheme="minorHAnsi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theme="minorHAnsi"/>
                <w:sz w:val="20"/>
                <w:szCs w:val="20"/>
              </w:rPr>
              <m:t>V</m:t>
            </m:r>
          </m:e>
          <m:sub>
            <m:sSub>
              <m:sSubPr>
                <m:ctrlPr>
                  <w:rPr>
                    <w:rFonts w:ascii="Cambria Math" w:hAnsi="Cambria Math" w:cstheme="minorHAnsi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e</m:t>
                </m:r>
              </m:e>
              <m:sub>
                <m:r>
                  <w:rPr>
                    <w:rFonts w:ascii="Cambria Math" w:hAnsi="Cambria Math" w:cstheme="minorHAnsi"/>
                    <w:sz w:val="20"/>
                    <w:szCs w:val="20"/>
                  </w:rPr>
                  <m:t>n+1(0)</m:t>
                </m:r>
              </m:sub>
            </m:sSub>
          </m:sub>
        </m:sSub>
      </m:oMath>
      <w:r w:rsidRPr="008361AA">
        <w:rPr>
          <w:rFonts w:eastAsiaTheme="minorEastAsia" w:cstheme="minorHAnsi"/>
          <w:sz w:val="20"/>
          <w:szCs w:val="20"/>
        </w:rPr>
        <w:t xml:space="preserve">  (hence </w:t>
      </w:r>
      <w:r w:rsidRPr="008361AA">
        <w:rPr>
          <w:rFonts w:eastAsiaTheme="minorEastAsia" w:cstheme="minorHAnsi"/>
          <w:b/>
          <w:bCs/>
          <w:i/>
          <w:iCs/>
          <w:sz w:val="20"/>
          <w:szCs w:val="20"/>
        </w:rPr>
        <w:t>f</w:t>
      </w:r>
      <w:r w:rsidRPr="00333589">
        <w:rPr>
          <w:rFonts w:eastAsiaTheme="minorEastAsia" w:cstheme="minorHAnsi"/>
          <w:sz w:val="20"/>
          <w:szCs w:val="20"/>
        </w:rPr>
        <w:t>)</w:t>
      </w:r>
      <w:r w:rsidRPr="008361AA">
        <w:rPr>
          <w:rFonts w:eastAsiaTheme="minorEastAsia" w:cstheme="minorHAnsi"/>
          <w:i/>
          <w:iCs/>
          <w:sz w:val="20"/>
          <w:szCs w:val="20"/>
        </w:rPr>
        <w:t xml:space="preserve"> </w:t>
      </w:r>
      <w:r w:rsidRPr="008361AA">
        <w:rPr>
          <w:rFonts w:eastAsiaTheme="minorEastAsia" w:cstheme="minorHAnsi"/>
          <w:sz w:val="20"/>
          <w:szCs w:val="20"/>
        </w:rPr>
        <w:t>should be considered minimum estimates.</w:t>
      </w:r>
    </w:p>
    <w:p w14:paraId="55BA836B" w14:textId="77777777" w:rsidR="00E22EC4" w:rsidRPr="008361AA" w:rsidRDefault="00E22EC4" w:rsidP="00E22EC4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8361AA">
        <w:rPr>
          <w:rFonts w:cstheme="minorHAnsi"/>
          <w:sz w:val="20"/>
          <w:szCs w:val="20"/>
          <w:u w:val="single"/>
        </w:rPr>
        <w:t>Panel A</w:t>
      </w:r>
      <w:r w:rsidRPr="008361AA">
        <w:rPr>
          <w:rFonts w:cstheme="minorHAnsi"/>
          <w:sz w:val="20"/>
          <w:szCs w:val="20"/>
        </w:rPr>
        <w:t xml:space="preserve"> shows the principle, </w:t>
      </w:r>
      <w:r w:rsidRPr="008361AA">
        <w:rPr>
          <w:rFonts w:cstheme="minorHAnsi"/>
          <w:sz w:val="20"/>
          <w:szCs w:val="20"/>
          <w:u w:val="single"/>
        </w:rPr>
        <w:t>panel B</w:t>
      </w:r>
      <w:r w:rsidRPr="008361AA">
        <w:rPr>
          <w:rFonts w:cstheme="minorHAnsi"/>
          <w:sz w:val="20"/>
          <w:szCs w:val="20"/>
        </w:rPr>
        <w:t xml:space="preserve"> shows a real case: the measured oxygen concentration (µM in the liquid), and the electron flow rates to terminal oxidases, to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>O reductase, and the total electron flow rate, based on the measured O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 and N</w:t>
      </w:r>
      <w:r w:rsidRPr="008361AA">
        <w:rPr>
          <w:rFonts w:cstheme="minorHAnsi"/>
          <w:sz w:val="20"/>
          <w:szCs w:val="20"/>
          <w:vertAlign w:val="subscript"/>
        </w:rPr>
        <w:t>2</w:t>
      </w:r>
      <w:r w:rsidRPr="008361AA">
        <w:rPr>
          <w:rFonts w:cstheme="minorHAnsi"/>
          <w:sz w:val="20"/>
          <w:szCs w:val="20"/>
        </w:rPr>
        <w:t xml:space="preserve"> production (the latter is not shown). The results are from a single vial of the last enrichment (in digestate) in the D-line. </w:t>
      </w:r>
    </w:p>
    <w:p w14:paraId="6284D78D" w14:textId="77777777" w:rsidR="00A83FA3" w:rsidRDefault="00A83FA3"/>
    <w:p w14:paraId="5A4657BD" w14:textId="230D7347" w:rsidR="00A83FA3" w:rsidRPr="00333589" w:rsidRDefault="00333589">
      <w:pPr>
        <w:rPr>
          <w:b/>
          <w:bCs/>
        </w:rPr>
      </w:pPr>
      <w:r w:rsidRPr="00333589">
        <w:rPr>
          <w:b/>
          <w:bCs/>
        </w:rPr>
        <w:t>References</w:t>
      </w:r>
    </w:p>
    <w:p w14:paraId="3E21466A" w14:textId="6EEBAB1F" w:rsidR="00A83FA3" w:rsidRPr="00A83FA3" w:rsidRDefault="00A83FA3" w:rsidP="00A83FA3">
      <w:pPr>
        <w:pStyle w:val="EndNoteBibliography"/>
        <w:ind w:left="720" w:hanging="720"/>
      </w:pPr>
      <w:r w:rsidRPr="00A83FA3">
        <w:t xml:space="preserve">Jonassen, Kjell Rune, Live H Hagen, Silas HW Vick, Magnus Ø Arntzen, Vincent GH Eijsink, Åsa Frostegård, Pawel Lycus, Lars Molstad, Phillip B Pope, and Lars R Bakken. 2021. 'Nitrous oxide respiring bacteria in biogas digestates for reduced agricultural emissions', </w:t>
      </w:r>
      <w:r w:rsidRPr="00A83FA3">
        <w:rPr>
          <w:i/>
        </w:rPr>
        <w:t>The ISME journal</w:t>
      </w:r>
      <w:r w:rsidRPr="00A83FA3">
        <w:t>: 1-11.</w:t>
      </w:r>
    </w:p>
    <w:p w14:paraId="7162EACF" w14:textId="3E26BB49" w:rsidR="00F34181" w:rsidRDefault="00F34181"/>
    <w:sectPr w:rsidR="00F34181" w:rsidSect="00636F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DB1EA" w14:textId="77777777" w:rsidR="00845CAF" w:rsidRDefault="00845CAF" w:rsidP="00E22EC4">
      <w:pPr>
        <w:spacing w:after="0" w:line="240" w:lineRule="auto"/>
      </w:pPr>
      <w:r>
        <w:separator/>
      </w:r>
    </w:p>
  </w:endnote>
  <w:endnote w:type="continuationSeparator" w:id="0">
    <w:p w14:paraId="0602B2D1" w14:textId="77777777" w:rsidR="00845CAF" w:rsidRDefault="00845CAF" w:rsidP="00E22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530E5" w14:textId="77777777" w:rsidR="00845CAF" w:rsidRDefault="00845CAF" w:rsidP="00E22EC4">
      <w:pPr>
        <w:spacing w:after="0" w:line="240" w:lineRule="auto"/>
      </w:pPr>
      <w:r>
        <w:separator/>
      </w:r>
    </w:p>
  </w:footnote>
  <w:footnote w:type="continuationSeparator" w:id="0">
    <w:p w14:paraId="7BD66123" w14:textId="77777777" w:rsidR="00845CAF" w:rsidRDefault="00845CAF" w:rsidP="00E22E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MHRA (Author-Date)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ztvt9e0dq29e26ersauvwzz155fsvpvv5sv9&quot;&gt;My EndNote Library&lt;record-ids&gt;&lt;item&gt;133&lt;/item&gt;&lt;/record-ids&gt;&lt;/item&gt;&lt;/Libraries&gt;"/>
  </w:docVars>
  <w:rsids>
    <w:rsidRoot w:val="00E22EC4"/>
    <w:rsid w:val="00002773"/>
    <w:rsid w:val="00333589"/>
    <w:rsid w:val="003F68F7"/>
    <w:rsid w:val="00636F2C"/>
    <w:rsid w:val="00692B3B"/>
    <w:rsid w:val="007F4BC7"/>
    <w:rsid w:val="00845CAF"/>
    <w:rsid w:val="008A2751"/>
    <w:rsid w:val="00996B65"/>
    <w:rsid w:val="00A83FA3"/>
    <w:rsid w:val="00E22EC4"/>
    <w:rsid w:val="00F34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9D13AB"/>
  <w15:chartTrackingRefBased/>
  <w15:docId w15:val="{C4436814-7455-48D8-84CC-21EA04EFA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EC4"/>
    <w:rPr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4B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NoteBibliographyTitle">
    <w:name w:val="EndNote Bibliography Title"/>
    <w:basedOn w:val="Normal"/>
    <w:link w:val="EndNoteBibliographyTitleChar"/>
    <w:rsid w:val="00A83FA3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A83FA3"/>
    <w:rPr>
      <w:rFonts w:ascii="Calibri" w:hAnsi="Calibri" w:cs="Calibri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A83FA3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Char">
    <w:name w:val="EndNote Bibliography Char"/>
    <w:basedOn w:val="DefaultParagraphFont"/>
    <w:link w:val="EndNoteBibliography"/>
    <w:rsid w:val="00A83FA3"/>
    <w:rPr>
      <w:rFonts w:ascii="Calibri" w:hAnsi="Calibri" w:cs="Calibri"/>
      <w:noProof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7F4BC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687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Silas Vick</dc:creator>
  <cp:keywords/>
  <dc:description/>
  <cp:lastModifiedBy>Silas Vick</cp:lastModifiedBy>
  <cp:revision>5</cp:revision>
  <dcterms:created xsi:type="dcterms:W3CDTF">2021-12-02T13:32:00Z</dcterms:created>
  <dcterms:modified xsi:type="dcterms:W3CDTF">2022-04-13T09:55:00Z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2021-12-02T13:32:48Z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a88e32f2-e8f6-4a3c-b543-5a685d4e9cae</vt:lpwstr>
  </property>
  <property fmtid="{D5CDD505-2E9C-101B-9397-08002B2CF9AE}" pid="8" name="MSIP_Label_d0484126-3486-41a9-802e-7f1e2277276c_ContentBits">
    <vt:lpwstr>0</vt:lpwstr>
  </property>
</Properties>
</file>