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46A" w:rsidRPr="00D2146A" w:rsidRDefault="00D2146A" w:rsidP="00D2146A">
      <w:pPr>
        <w:spacing w:line="360" w:lineRule="auto"/>
        <w:rPr>
          <w:rFonts w:ascii="Times New Roman" w:hAnsi="Times New Roman" w:cs="Times New Roman"/>
        </w:rPr>
      </w:pPr>
      <w:r w:rsidRPr="00D2146A">
        <w:rPr>
          <w:rFonts w:ascii="Times New Roman" w:hAnsi="Times New Roman" w:cs="Times New Roman"/>
          <w:b/>
        </w:rPr>
        <w:t>FigureS1. Effects of BI7273 and PFI-3 on melanin synthesis</w:t>
      </w:r>
      <w:r w:rsidRPr="00D2146A">
        <w:rPr>
          <w:rFonts w:ascii="Times New Roman" w:hAnsi="Times New Roman" w:cs="Times New Roman"/>
        </w:rPr>
        <w:t xml:space="preserve"> </w:t>
      </w:r>
      <w:proofErr w:type="spellStart"/>
      <w:r w:rsidRPr="00D2146A">
        <w:rPr>
          <w:rFonts w:ascii="Times New Roman" w:hAnsi="Times New Roman" w:cs="Times New Roman"/>
        </w:rPr>
        <w:t>Melb</w:t>
      </w:r>
      <w:proofErr w:type="spellEnd"/>
      <w:r w:rsidRPr="00D2146A">
        <w:rPr>
          <w:rFonts w:ascii="Times New Roman" w:hAnsi="Times New Roman" w:cs="Times New Roman"/>
        </w:rPr>
        <w:t xml:space="preserve">-a cells were cultured in differentiation media for four days in vehicle or </w:t>
      </w:r>
      <w:r w:rsidRPr="00D2146A">
        <w:rPr>
          <w:rFonts w:ascii="Times New Roman" w:hAnsi="Times New Roman" w:cs="Times New Roman"/>
          <w:b/>
        </w:rPr>
        <w:t xml:space="preserve">A. </w:t>
      </w:r>
      <w:r w:rsidRPr="00D2146A">
        <w:rPr>
          <w:rFonts w:ascii="Times New Roman" w:hAnsi="Times New Roman" w:cs="Times New Roman"/>
        </w:rPr>
        <w:t xml:space="preserve"> BI7273. </w:t>
      </w:r>
      <w:r w:rsidRPr="00D2146A">
        <w:rPr>
          <w:rFonts w:ascii="Times New Roman" w:hAnsi="Times New Roman" w:cs="Times New Roman"/>
          <w:b/>
        </w:rPr>
        <w:t>B.</w:t>
      </w:r>
      <w:r w:rsidRPr="00D2146A">
        <w:rPr>
          <w:rFonts w:ascii="Times New Roman" w:hAnsi="Times New Roman" w:cs="Times New Roman"/>
        </w:rPr>
        <w:t xml:space="preserve"> PFI-3 at the indicated concentrations.  Top: 1.5x10</w:t>
      </w:r>
      <w:r w:rsidRPr="00D2146A">
        <w:rPr>
          <w:rFonts w:ascii="Times New Roman" w:hAnsi="Times New Roman" w:cs="Times New Roman"/>
          <w:vertAlign w:val="superscript"/>
        </w:rPr>
        <w:t>6</w:t>
      </w:r>
      <w:r w:rsidRPr="00D2146A">
        <w:rPr>
          <w:rFonts w:ascii="Times New Roman" w:hAnsi="Times New Roman" w:cs="Times New Roman"/>
        </w:rPr>
        <w:t xml:space="preserve"> cells were solubilized in </w:t>
      </w:r>
      <w:proofErr w:type="spellStart"/>
      <w:r w:rsidRPr="00D2146A">
        <w:rPr>
          <w:rFonts w:ascii="Times New Roman" w:hAnsi="Times New Roman" w:cs="Times New Roman"/>
        </w:rPr>
        <w:t>NaOH</w:t>
      </w:r>
      <w:proofErr w:type="spellEnd"/>
      <w:r w:rsidRPr="00D2146A">
        <w:rPr>
          <w:rFonts w:ascii="Times New Roman" w:hAnsi="Times New Roman" w:cs="Times New Roman"/>
        </w:rPr>
        <w:t xml:space="preserve"> and photographed. Bottom: Quantitation of melanin.  The data is the average of three independent experiments.</w:t>
      </w:r>
    </w:p>
    <w:p w:rsidR="00D2146A" w:rsidRPr="00CA0E81" w:rsidRDefault="00D2146A" w:rsidP="00D2146A">
      <w:pPr>
        <w:spacing w:line="360" w:lineRule="auto"/>
        <w:rPr>
          <w:rFonts w:ascii="Times New Roman" w:hAnsi="Times New Roman" w:cs="Times New Roman"/>
        </w:rPr>
      </w:pPr>
      <w:r w:rsidRPr="00D2146A">
        <w:rPr>
          <w:rFonts w:ascii="Times New Roman" w:hAnsi="Times New Roman" w:cs="Times New Roman"/>
          <w:b/>
        </w:rPr>
        <w:t>Fig. S2.</w:t>
      </w:r>
      <w:r w:rsidRPr="00D2146A">
        <w:rPr>
          <w:rFonts w:ascii="Times New Roman" w:hAnsi="Times New Roman" w:cs="Times New Roman"/>
        </w:rPr>
        <w:t xml:space="preserve"> </w:t>
      </w:r>
      <w:r w:rsidRPr="00D2146A">
        <w:rPr>
          <w:rFonts w:ascii="Times New Roman" w:hAnsi="Times New Roman" w:cs="Times New Roman"/>
          <w:b/>
          <w:bCs/>
        </w:rPr>
        <w:t xml:space="preserve">Transcriptomic changes in iBRD9-treated </w:t>
      </w:r>
      <w:proofErr w:type="spellStart"/>
      <w:r w:rsidRPr="00D2146A">
        <w:rPr>
          <w:rFonts w:ascii="Times New Roman" w:hAnsi="Times New Roman" w:cs="Times New Roman"/>
          <w:b/>
          <w:bCs/>
        </w:rPr>
        <w:t>Melb</w:t>
      </w:r>
      <w:proofErr w:type="spellEnd"/>
      <w:r w:rsidRPr="00D2146A">
        <w:rPr>
          <w:rFonts w:ascii="Times New Roman" w:hAnsi="Times New Roman" w:cs="Times New Roman"/>
          <w:b/>
          <w:bCs/>
        </w:rPr>
        <w:t xml:space="preserve">-a cells.  </w:t>
      </w:r>
      <w:proofErr w:type="spellStart"/>
      <w:r w:rsidRPr="00D2146A">
        <w:rPr>
          <w:rFonts w:ascii="Times New Roman" w:hAnsi="Times New Roman" w:cs="Times New Roman"/>
        </w:rPr>
        <w:t>Melb</w:t>
      </w:r>
      <w:proofErr w:type="spellEnd"/>
      <w:r w:rsidRPr="00D2146A">
        <w:rPr>
          <w:rFonts w:ascii="Times New Roman" w:hAnsi="Times New Roman" w:cs="Times New Roman"/>
        </w:rPr>
        <w:t>-a cells were cultured for 48 hours in differentiation media that contained either vehicle or 10uM iBRD9.  RNA from three biological replicates was subjected to RNA-seq. Differential gene expression between vehicle (DMSO) and 10</w:t>
      </w:r>
      <w:r w:rsidRPr="00D2146A">
        <w:rPr>
          <w:rFonts w:ascii="Times New Roman" w:hAnsi="Times New Roman" w:cs="Times New Roman"/>
        </w:rPr>
        <w:t xml:space="preserve">M iBRD9 treated </w:t>
      </w:r>
      <w:proofErr w:type="spellStart"/>
      <w:r w:rsidRPr="00D2146A">
        <w:rPr>
          <w:rFonts w:ascii="Times New Roman" w:hAnsi="Times New Roman" w:cs="Times New Roman"/>
        </w:rPr>
        <w:t>Melb</w:t>
      </w:r>
      <w:proofErr w:type="spellEnd"/>
      <w:r w:rsidRPr="00D2146A">
        <w:rPr>
          <w:rFonts w:ascii="Times New Roman" w:hAnsi="Times New Roman" w:cs="Times New Roman"/>
        </w:rPr>
        <w:t>-a cells was determined from RNA-</w:t>
      </w:r>
      <w:proofErr w:type="spellStart"/>
      <w:r w:rsidRPr="00D2146A">
        <w:rPr>
          <w:rFonts w:ascii="Times New Roman" w:hAnsi="Times New Roman" w:cs="Times New Roman"/>
        </w:rPr>
        <w:t>seq</w:t>
      </w:r>
      <w:proofErr w:type="spellEnd"/>
      <w:r w:rsidRPr="00D2146A">
        <w:rPr>
          <w:rFonts w:ascii="Times New Roman" w:hAnsi="Times New Roman" w:cs="Times New Roman"/>
        </w:rPr>
        <w:t xml:space="preserve"> data. Comprehensive genomic profiling (CPG), </w:t>
      </w:r>
      <w:proofErr w:type="spellStart"/>
      <w:r w:rsidRPr="00D2146A">
        <w:rPr>
          <w:rFonts w:ascii="Times New Roman" w:hAnsi="Times New Roman" w:cs="Times New Roman"/>
        </w:rPr>
        <w:t>Cofunctional</w:t>
      </w:r>
      <w:proofErr w:type="spellEnd"/>
      <w:r w:rsidRPr="00D2146A">
        <w:rPr>
          <w:rFonts w:ascii="Times New Roman" w:hAnsi="Times New Roman" w:cs="Times New Roman"/>
        </w:rPr>
        <w:t xml:space="preserve"> gene network (CGN), transcription factor binding (TFT), KEGG, Gene ontology (GO) and </w:t>
      </w:r>
      <w:proofErr w:type="spellStart"/>
      <w:r w:rsidRPr="00D2146A">
        <w:rPr>
          <w:rFonts w:ascii="Times New Roman" w:hAnsi="Times New Roman" w:cs="Times New Roman"/>
        </w:rPr>
        <w:t>reactome</w:t>
      </w:r>
      <w:proofErr w:type="spellEnd"/>
      <w:r w:rsidRPr="00D2146A">
        <w:rPr>
          <w:rFonts w:ascii="Times New Roman" w:hAnsi="Times New Roman" w:cs="Times New Roman"/>
        </w:rPr>
        <w:t xml:space="preserve"> pathway (REACT) analysis was conducted.  </w:t>
      </w:r>
      <w:r w:rsidRPr="00D2146A">
        <w:rPr>
          <w:rFonts w:ascii="Times New Roman" w:hAnsi="Times New Roman" w:cs="Times New Roman"/>
          <w:b/>
          <w:bCs/>
        </w:rPr>
        <w:t>A.</w:t>
      </w:r>
      <w:r w:rsidRPr="00D2146A">
        <w:rPr>
          <w:rFonts w:ascii="Times New Roman" w:hAnsi="Times New Roman" w:cs="Times New Roman"/>
        </w:rPr>
        <w:t xml:space="preserve"> Pathways upregulated by iBRD9.  </w:t>
      </w:r>
      <w:r w:rsidRPr="00D2146A">
        <w:rPr>
          <w:rFonts w:ascii="Times New Roman" w:hAnsi="Times New Roman" w:cs="Times New Roman"/>
          <w:b/>
        </w:rPr>
        <w:t>B.</w:t>
      </w:r>
      <w:r w:rsidRPr="00D2146A">
        <w:rPr>
          <w:rFonts w:ascii="Times New Roman" w:hAnsi="Times New Roman" w:cs="Times New Roman"/>
        </w:rPr>
        <w:t xml:space="preserve"> Pathways downregulated by iBRD9.</w:t>
      </w:r>
      <w:r w:rsidRPr="00D2146A">
        <w:rPr>
          <w:rFonts w:ascii="Times New Roman" w:hAnsi="Times New Roman" w:cs="Times New Roman"/>
          <w:b/>
        </w:rPr>
        <w:t xml:space="preserve"> </w:t>
      </w:r>
      <w:r w:rsidR="00CA0E81" w:rsidRPr="00CA0E81">
        <w:rPr>
          <w:rFonts w:ascii="Times New Roman" w:hAnsi="Times New Roman" w:cs="Times New Roman"/>
        </w:rPr>
        <w:t>For each figure, n</w:t>
      </w:r>
      <w:r w:rsidR="00CA0E81" w:rsidRPr="00CA0E81">
        <w:rPr>
          <w:rFonts w:ascii="Times New Roman" w:hAnsi="Times New Roman" w:cs="Times New Roman"/>
        </w:rPr>
        <w:t xml:space="preserve">ormalized enrichment </w:t>
      </w:r>
      <w:bookmarkStart w:id="0" w:name="_GoBack"/>
      <w:bookmarkEnd w:id="0"/>
      <w:r w:rsidR="00CA0E81" w:rsidRPr="00CA0E81">
        <w:rPr>
          <w:rFonts w:ascii="Times New Roman" w:hAnsi="Times New Roman" w:cs="Times New Roman"/>
        </w:rPr>
        <w:t>score (NES)</w:t>
      </w:r>
      <w:r w:rsidR="00CA0E81" w:rsidRPr="00CA0E81">
        <w:rPr>
          <w:rStyle w:val="hgkelc"/>
          <w:rFonts w:ascii="Times New Roman" w:hAnsi="Times New Roman" w:cs="Times New Roman"/>
          <w:lang w:val="en"/>
        </w:rPr>
        <w:t xml:space="preserve"> is the enrichment score for the gene set after it has been normalized across analyzed gene sets. Yellow bars represent processes that are significantly down-regulated by </w:t>
      </w:r>
      <w:proofErr w:type="spellStart"/>
      <w:proofErr w:type="gramStart"/>
      <w:r w:rsidR="00CA0E81" w:rsidRPr="00CA0E81">
        <w:rPr>
          <w:rStyle w:val="hgkelc"/>
          <w:rFonts w:ascii="Times New Roman" w:hAnsi="Times New Roman" w:cs="Times New Roman"/>
          <w:lang w:val="en"/>
        </w:rPr>
        <w:t>iBRD</w:t>
      </w:r>
      <w:proofErr w:type="spellEnd"/>
      <w:proofErr w:type="gramEnd"/>
      <w:r w:rsidR="00CA0E81" w:rsidRPr="00CA0E81">
        <w:rPr>
          <w:rStyle w:val="hgkelc"/>
          <w:rFonts w:ascii="Times New Roman" w:hAnsi="Times New Roman" w:cs="Times New Roman"/>
          <w:lang w:val="en"/>
        </w:rPr>
        <w:t xml:space="preserve"> (negative numbers) and blue bars represent processes that are significantly up-regulated by iBRD9 (positive numbers). The X axis indicates the enrichment score in either direction.</w:t>
      </w:r>
    </w:p>
    <w:p w:rsidR="00D2146A" w:rsidRPr="00D2146A" w:rsidRDefault="00D2146A" w:rsidP="00D2146A">
      <w:pPr>
        <w:spacing w:after="0" w:line="360" w:lineRule="auto"/>
        <w:rPr>
          <w:rFonts w:ascii="Times New Roman" w:hAnsi="Times New Roman" w:cs="Times New Roman"/>
        </w:rPr>
      </w:pPr>
      <w:r w:rsidRPr="00D2146A">
        <w:rPr>
          <w:rFonts w:ascii="Times New Roman" w:hAnsi="Times New Roman" w:cs="Times New Roman"/>
          <w:b/>
        </w:rPr>
        <w:t xml:space="preserve">Fig. S3. SMARCA4 and BRD9 occupancy of the </w:t>
      </w:r>
      <w:r w:rsidRPr="00D2146A">
        <w:rPr>
          <w:rFonts w:ascii="Times New Roman" w:hAnsi="Times New Roman" w:cs="Times New Roman"/>
          <w:b/>
          <w:i/>
        </w:rPr>
        <w:t>SOX10</w:t>
      </w:r>
      <w:r w:rsidRPr="00D2146A">
        <w:rPr>
          <w:rFonts w:ascii="Times New Roman" w:hAnsi="Times New Roman" w:cs="Times New Roman"/>
          <w:b/>
        </w:rPr>
        <w:t xml:space="preserve"> and </w:t>
      </w:r>
      <w:r w:rsidRPr="00D2146A">
        <w:rPr>
          <w:rFonts w:ascii="Times New Roman" w:hAnsi="Times New Roman" w:cs="Times New Roman"/>
          <w:b/>
          <w:i/>
        </w:rPr>
        <w:t>TYRP1</w:t>
      </w:r>
      <w:r w:rsidRPr="00D2146A">
        <w:rPr>
          <w:rFonts w:ascii="Times New Roman" w:hAnsi="Times New Roman" w:cs="Times New Roman"/>
          <w:b/>
        </w:rPr>
        <w:t xml:space="preserve"> loci in melanoma cells. </w:t>
      </w:r>
      <w:r w:rsidRPr="00D2146A">
        <w:rPr>
          <w:rFonts w:ascii="Times New Roman" w:hAnsi="Times New Roman" w:cs="Times New Roman"/>
        </w:rPr>
        <w:t>Screen shots of chromatin immunoprecipitation with sequencing (</w:t>
      </w:r>
      <w:proofErr w:type="spellStart"/>
      <w:r w:rsidRPr="00D2146A">
        <w:rPr>
          <w:rFonts w:ascii="Times New Roman" w:hAnsi="Times New Roman" w:cs="Times New Roman"/>
        </w:rPr>
        <w:t>ChIP-seq</w:t>
      </w:r>
      <w:proofErr w:type="spellEnd"/>
      <w:r w:rsidRPr="00D2146A">
        <w:rPr>
          <w:rFonts w:ascii="Times New Roman" w:hAnsi="Times New Roman" w:cs="Times New Roman"/>
        </w:rPr>
        <w:t xml:space="preserve">) datasets from Gene Expression Omnibus (GEO) displayed on the UCSC Genome Browser: A. </w:t>
      </w:r>
      <w:r w:rsidRPr="00D2146A">
        <w:rPr>
          <w:rFonts w:ascii="Times New Roman" w:hAnsi="Times New Roman" w:cs="Times New Roman"/>
          <w:i/>
        </w:rPr>
        <w:t>SOX10</w:t>
      </w:r>
      <w:r w:rsidRPr="00D2146A">
        <w:rPr>
          <w:rFonts w:ascii="Times New Roman" w:hAnsi="Times New Roman" w:cs="Times New Roman"/>
        </w:rPr>
        <w:t xml:space="preserve"> locus B. </w:t>
      </w:r>
      <w:r w:rsidRPr="00D2146A">
        <w:rPr>
          <w:rFonts w:ascii="Times New Roman" w:hAnsi="Times New Roman" w:cs="Times New Roman"/>
          <w:i/>
        </w:rPr>
        <w:t>TYRP1</w:t>
      </w:r>
      <w:r w:rsidRPr="00D2146A">
        <w:rPr>
          <w:rFonts w:ascii="Times New Roman" w:hAnsi="Times New Roman" w:cs="Times New Roman"/>
        </w:rPr>
        <w:t xml:space="preserve"> locus. Top: SMARCA4 binding in 501MEL cells (</w:t>
      </w:r>
      <w:r w:rsidRPr="00D2146A">
        <w:rPr>
          <w:rFonts w:ascii="Times New Roman" w:eastAsia="Times New Roman" w:hAnsi="Times New Roman" w:cs="Times New Roman"/>
        </w:rPr>
        <w:t>GSE61965)</w:t>
      </w:r>
      <w:proofErr w:type="gramStart"/>
      <w:r w:rsidRPr="00D2146A">
        <w:rPr>
          <w:rFonts w:ascii="Times New Roman" w:eastAsia="Times New Roman" w:hAnsi="Times New Roman" w:cs="Times New Roman"/>
        </w:rPr>
        <w:t>,Middle</w:t>
      </w:r>
      <w:proofErr w:type="gramEnd"/>
      <w:r w:rsidRPr="00D2146A">
        <w:rPr>
          <w:rFonts w:ascii="Times New Roman" w:eastAsia="Times New Roman" w:hAnsi="Times New Roman" w:cs="Times New Roman"/>
        </w:rPr>
        <w:t xml:space="preserve">: SMARCA4 binding in </w:t>
      </w:r>
      <w:r w:rsidRPr="00D2146A">
        <w:rPr>
          <w:rFonts w:ascii="Times New Roman" w:hAnsi="Times New Roman" w:cs="Times New Roman"/>
        </w:rPr>
        <w:t xml:space="preserve">MEL270 cells (GSM35440620, Bottom: BRD9 binding in MEL270 cells (GSM3544070). </w:t>
      </w:r>
    </w:p>
    <w:p w:rsidR="00D2146A" w:rsidRPr="00D2146A" w:rsidRDefault="00D2146A" w:rsidP="00D2146A">
      <w:pPr>
        <w:spacing w:after="0" w:line="360" w:lineRule="auto"/>
        <w:rPr>
          <w:rFonts w:ascii="Times New Roman" w:hAnsi="Times New Roman" w:cs="Times New Roman"/>
        </w:rPr>
      </w:pPr>
    </w:p>
    <w:p w:rsidR="00D2146A" w:rsidRPr="00D2146A" w:rsidRDefault="00D2146A" w:rsidP="00D2146A">
      <w:pPr>
        <w:spacing w:after="0" w:line="360" w:lineRule="auto"/>
        <w:rPr>
          <w:rFonts w:ascii="Times New Roman" w:hAnsi="Times New Roman" w:cs="Times New Roman"/>
        </w:rPr>
      </w:pPr>
      <w:r w:rsidRPr="00D2146A">
        <w:rPr>
          <w:rFonts w:ascii="Times New Roman" w:hAnsi="Times New Roman" w:cs="Times New Roman"/>
          <w:b/>
        </w:rPr>
        <w:t>Table S1.</w:t>
      </w:r>
      <w:r w:rsidRPr="00D2146A">
        <w:rPr>
          <w:rFonts w:ascii="Times New Roman" w:hAnsi="Times New Roman" w:cs="Times New Roman"/>
        </w:rPr>
        <w:t xml:space="preserve"> </w:t>
      </w:r>
      <w:r w:rsidRPr="00D2146A">
        <w:rPr>
          <w:rFonts w:ascii="Times New Roman" w:hAnsi="Times New Roman" w:cs="Times New Roman"/>
          <w:b/>
        </w:rPr>
        <w:t>Primer sequences</w:t>
      </w:r>
      <w:r w:rsidRPr="00D2146A">
        <w:rPr>
          <w:rFonts w:ascii="Times New Roman" w:hAnsi="Times New Roman" w:cs="Times New Roman"/>
        </w:rPr>
        <w:t>. Primers used for quantitative reverse transcriptase PCR (</w:t>
      </w:r>
      <w:proofErr w:type="spellStart"/>
      <w:r w:rsidRPr="00D2146A">
        <w:rPr>
          <w:rFonts w:ascii="Times New Roman" w:hAnsi="Times New Roman" w:cs="Times New Roman"/>
        </w:rPr>
        <w:t>qRT</w:t>
      </w:r>
      <w:proofErr w:type="spellEnd"/>
      <w:r w:rsidRPr="00D2146A">
        <w:rPr>
          <w:rFonts w:ascii="Times New Roman" w:hAnsi="Times New Roman" w:cs="Times New Roman"/>
        </w:rPr>
        <w:t>-PCR) and quantitative PCR (qPCR) for chromatin immunoprecipitations.</w:t>
      </w:r>
    </w:p>
    <w:p w:rsidR="00D2146A" w:rsidRPr="00D2146A" w:rsidRDefault="00D2146A" w:rsidP="00D2146A">
      <w:pPr>
        <w:spacing w:after="0" w:line="360" w:lineRule="auto"/>
        <w:rPr>
          <w:rFonts w:ascii="Times New Roman" w:hAnsi="Times New Roman" w:cs="Times New Roman"/>
        </w:rPr>
      </w:pPr>
    </w:p>
    <w:p w:rsidR="00D2146A" w:rsidRPr="00D2146A" w:rsidRDefault="00D2146A" w:rsidP="00D2146A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2146A">
        <w:rPr>
          <w:rFonts w:ascii="Times New Roman" w:hAnsi="Times New Roman" w:cs="Times New Roman"/>
          <w:b/>
          <w:bCs/>
        </w:rPr>
        <w:t>Table S2.</w:t>
      </w:r>
      <w:r w:rsidRPr="00D2146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2146A">
        <w:rPr>
          <w:rFonts w:ascii="Times New Roman" w:hAnsi="Times New Roman" w:cs="Times New Roman"/>
          <w:b/>
        </w:rPr>
        <w:t>eGenes</w:t>
      </w:r>
      <w:proofErr w:type="spellEnd"/>
      <w:proofErr w:type="gramEnd"/>
      <w:r w:rsidRPr="00D2146A">
        <w:rPr>
          <w:rFonts w:ascii="Times New Roman" w:hAnsi="Times New Roman" w:cs="Times New Roman"/>
          <w:b/>
        </w:rPr>
        <w:t xml:space="preserve"> altered by iBRD9 in </w:t>
      </w:r>
      <w:proofErr w:type="spellStart"/>
      <w:r w:rsidRPr="00D2146A">
        <w:rPr>
          <w:rFonts w:ascii="Times New Roman" w:hAnsi="Times New Roman" w:cs="Times New Roman"/>
          <w:b/>
        </w:rPr>
        <w:t>Melb</w:t>
      </w:r>
      <w:proofErr w:type="spellEnd"/>
      <w:r w:rsidRPr="00D2146A">
        <w:rPr>
          <w:rFonts w:ascii="Times New Roman" w:hAnsi="Times New Roman" w:cs="Times New Roman"/>
          <w:b/>
        </w:rPr>
        <w:t>-a cells.</w:t>
      </w:r>
      <w:r w:rsidRPr="00D2146A">
        <w:rPr>
          <w:rFonts w:ascii="Times New Roman" w:hAnsi="Times New Roman" w:cs="Times New Roman"/>
        </w:rPr>
        <w:t xml:space="preserve">  The effects of JQ1 treatment and SMARCA4 depletion and SMARCA4 binding in 501MEL and HERMES cells </w:t>
      </w:r>
      <w:r w:rsidRPr="00D2146A">
        <w:rPr>
          <w:rFonts w:ascii="Times New Roman" w:hAnsi="Times New Roman" w:cs="Times New Roman"/>
        </w:rPr>
        <w:fldChar w:fldCharType="begin">
          <w:fldData xml:space="preserve">PEVuZE5vdGU+PENpdGU+PEF1dGhvcj5MYXVyZXR0ZTwvQXV0aG9yPjxZZWFyPjIwMTU8L1llYXI+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</w:fldData>
        </w:fldChar>
      </w:r>
      <w:r w:rsidRPr="00D2146A">
        <w:rPr>
          <w:rFonts w:ascii="Times New Roman" w:hAnsi="Times New Roman" w:cs="Times New Roman"/>
        </w:rPr>
        <w:instrText xml:space="preserve"> ADDIN EN.CITE </w:instrText>
      </w:r>
      <w:r w:rsidRPr="00D2146A">
        <w:rPr>
          <w:rFonts w:ascii="Times New Roman" w:hAnsi="Times New Roman" w:cs="Times New Roman"/>
        </w:rPr>
        <w:fldChar w:fldCharType="begin">
          <w:fldData xml:space="preserve">PEVuZE5vdGU+PENpdGU+PEF1dGhvcj5MYXVyZXR0ZTwvQXV0aG9yPjxZZWFyPjIwMTU8L1llYXI+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</w:fldData>
        </w:fldChar>
      </w:r>
      <w:r w:rsidRPr="00D2146A">
        <w:rPr>
          <w:rFonts w:ascii="Times New Roman" w:hAnsi="Times New Roman" w:cs="Times New Roman"/>
        </w:rPr>
        <w:instrText xml:space="preserve"> ADDIN EN.CITE.DATA </w:instrText>
      </w:r>
      <w:r w:rsidRPr="00D2146A">
        <w:rPr>
          <w:rFonts w:ascii="Times New Roman" w:hAnsi="Times New Roman" w:cs="Times New Roman"/>
        </w:rPr>
      </w:r>
      <w:r w:rsidRPr="00D2146A">
        <w:rPr>
          <w:rFonts w:ascii="Times New Roman" w:hAnsi="Times New Roman" w:cs="Times New Roman"/>
        </w:rPr>
        <w:fldChar w:fldCharType="end"/>
      </w:r>
      <w:r w:rsidRPr="00D2146A">
        <w:rPr>
          <w:rFonts w:ascii="Times New Roman" w:hAnsi="Times New Roman" w:cs="Times New Roman"/>
        </w:rPr>
      </w:r>
      <w:r w:rsidRPr="00D2146A">
        <w:rPr>
          <w:rFonts w:ascii="Times New Roman" w:hAnsi="Times New Roman" w:cs="Times New Roman"/>
        </w:rPr>
        <w:fldChar w:fldCharType="separate"/>
      </w:r>
      <w:r w:rsidRPr="00D2146A">
        <w:rPr>
          <w:rFonts w:ascii="Times New Roman" w:hAnsi="Times New Roman" w:cs="Times New Roman"/>
          <w:noProof/>
        </w:rPr>
        <w:t>(Laurette et al., 2015)</w:t>
      </w:r>
      <w:r w:rsidRPr="00D2146A">
        <w:rPr>
          <w:rFonts w:ascii="Times New Roman" w:hAnsi="Times New Roman" w:cs="Times New Roman"/>
        </w:rPr>
        <w:fldChar w:fldCharType="end"/>
      </w:r>
      <w:r w:rsidRPr="00D2146A">
        <w:rPr>
          <w:rFonts w:ascii="Times New Roman" w:hAnsi="Times New Roman" w:cs="Times New Roman"/>
        </w:rPr>
        <w:t xml:space="preserve"> is shown for iBRD9 differentially regulated genes.  </w:t>
      </w:r>
    </w:p>
    <w:p w:rsidR="004D789E" w:rsidRPr="00D2146A" w:rsidRDefault="004D789E">
      <w:pPr>
        <w:rPr>
          <w:rFonts w:ascii="Times New Roman" w:hAnsi="Times New Roman" w:cs="Times New Roman"/>
        </w:rPr>
      </w:pPr>
    </w:p>
    <w:sectPr w:rsidR="004D789E" w:rsidRPr="00D214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46A"/>
    <w:rsid w:val="004D789E"/>
    <w:rsid w:val="00CA0E81"/>
    <w:rsid w:val="00D2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30A95"/>
  <w15:chartTrackingRefBased/>
  <w15:docId w15:val="{2EF1D4BB-3860-4961-9ECA-562F06B2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46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gkelc">
    <w:name w:val="hgkelc"/>
    <w:basedOn w:val="DefaultParagraphFont"/>
    <w:rsid w:val="00CA0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Serna, Ivana</dc:creator>
  <cp:keywords/>
  <dc:description/>
  <cp:lastModifiedBy>de la Serna, Ivana</cp:lastModifiedBy>
  <cp:revision>2</cp:revision>
  <dcterms:created xsi:type="dcterms:W3CDTF">2022-07-27T19:28:00Z</dcterms:created>
  <dcterms:modified xsi:type="dcterms:W3CDTF">2022-07-27T19:33:00Z</dcterms:modified>
</cp:coreProperties>
</file>