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Supplementary Tables of the Manuscript</w:t>
      </w: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pStyle w:val="berschrift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Supplementary Table 1 - Retinal Degeneration Panel (105 Genes)</w:t>
      </w:r>
    </w:p>
    <w:p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919" w:type="dxa"/>
        <w:tblLayout w:type="fixed"/>
        <w:tblLook w:val="04A0" w:firstRow="1" w:lastRow="0" w:firstColumn="1" w:lastColumn="0" w:noHBand="0" w:noVBand="1"/>
      </w:tblPr>
      <w:tblGrid>
        <w:gridCol w:w="1417"/>
        <w:gridCol w:w="1526"/>
        <w:gridCol w:w="1308"/>
        <w:gridCol w:w="1417"/>
        <w:gridCol w:w="1417"/>
        <w:gridCol w:w="1417"/>
        <w:gridCol w:w="1417"/>
      </w:tblGrid>
      <w:tr>
        <w:trPr>
          <w:trHeight w:val="300"/>
        </w:trPr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ABCA4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BEST1</w:t>
            </w:r>
          </w:p>
        </w:tc>
        <w:tc>
          <w:tcPr>
            <w:tcW w:w="13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DHDDS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IMPG2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OTX2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RBP3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SAG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ADAM9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C2ORF71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EYS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IQCB1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PDE6A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RD3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SEMA4A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AIPL1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FAM161A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KCNJ13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PDE6B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RDH12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SLC24A1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CABP4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FSCN2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KCNV2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PDE6C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RDH5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SNRNP200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CACNA2D4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GNAT1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KLHL7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PDE6G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RGR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SPATA7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TRIM32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CACNA1F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GNAT2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LCA5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PITPNM3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RHO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TOPORS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CDHR1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GPR143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LRAT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PRCD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RIMS1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TRPM1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MKS1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CERKL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GPR179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LRIT3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PROM1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RLBP1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TTC8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CEP290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CLRN1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GRM6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MERTK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PRPF3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ROM1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TULP1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CNGA1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GRK1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MKKS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PRPF31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RP1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UNC119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ARL6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CNGA3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GUCA1A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NMNAT1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PRPF6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RP2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USH2A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CNGB1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GUCA1B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NR2E3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PRPF8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RP9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ZNF513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CNGB3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GUCY2D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NRL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PRPH2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RPE65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EFEMP1</w:t>
            </w:r>
          </w:p>
        </w:tc>
      </w:tr>
      <w:tr>
        <w:trPr>
          <w:trHeight w:val="300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CRB1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IDH3B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NYX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RAX2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RPGR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PITX2</w:t>
            </w:r>
          </w:p>
        </w:tc>
      </w:tr>
      <w:tr>
        <w:trPr>
          <w:trHeight w:val="315"/>
        </w:trPr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BBS9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CRX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IMPDH1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OAT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RB1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RPGRIP1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FOXC1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pStyle w:val="berschrift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>
      <w:pPr>
        <w:pStyle w:val="berschrift2"/>
        <w:spacing w:line="36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Style w:val="berschrift2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color w:val="auto"/>
          <w:sz w:val="24"/>
          <w:szCs w:val="24"/>
        </w:rPr>
        <w:t>Supplementary Table 2 - Primers used in this study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4144"/>
        <w:gridCol w:w="1276"/>
        <w:gridCol w:w="1985"/>
      </w:tblGrid>
      <w:tr>
        <w:trPr>
          <w:trHeight w:val="361"/>
          <w:tblHeader/>
          <w:jc w:val="center"/>
        </w:trPr>
        <w:tc>
          <w:tcPr>
            <w:tcW w:w="2088" w:type="dxa"/>
          </w:tcPr>
          <w:p>
            <w:pPr>
              <w:spacing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Primer</w:t>
            </w:r>
          </w:p>
        </w:tc>
        <w:tc>
          <w:tcPr>
            <w:tcW w:w="4144" w:type="dxa"/>
          </w:tcPr>
          <w:p>
            <w:pPr>
              <w:spacing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Sequence (5’- 3’)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Ta</w:t>
            </w:r>
          </w:p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vertAlign w:val="superscript"/>
                <w:lang w:eastAsia="ko-KR"/>
              </w:rPr>
              <w:t>0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C)</w:t>
            </w:r>
          </w:p>
        </w:tc>
        <w:tc>
          <w:tcPr>
            <w:tcW w:w="1985" w:type="dxa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 xml:space="preserve">Amplicon </w:t>
            </w:r>
          </w:p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size (</w:t>
            </w: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bp</w:t>
            </w:r>
            <w:r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  <w:t>)</w:t>
            </w:r>
          </w:p>
        </w:tc>
      </w:tr>
      <w:tr>
        <w:trPr>
          <w:trHeight w:hRule="exact" w:val="288"/>
          <w:tblHeader/>
          <w:jc w:val="center"/>
        </w:trPr>
        <w:tc>
          <w:tcPr>
            <w:tcW w:w="2088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CNGA1-Ex-10-F </w:t>
            </w:r>
          </w:p>
        </w:tc>
        <w:tc>
          <w:tcPr>
            <w:tcW w:w="4144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GTATATCGTCATCATTATCCACTG</w:t>
            </w:r>
          </w:p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5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855</w:t>
            </w:r>
          </w:p>
        </w:tc>
      </w:tr>
      <w:tr>
        <w:trPr>
          <w:trHeight w:hRule="exact" w:val="288"/>
          <w:tblHeader/>
          <w:jc w:val="center"/>
        </w:trPr>
        <w:tc>
          <w:tcPr>
            <w:tcW w:w="2088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CNGA1-Ex-10-R </w:t>
            </w:r>
          </w:p>
        </w:tc>
        <w:tc>
          <w:tcPr>
            <w:tcW w:w="4144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TCTGGGTACTCAGTTAGAGC</w:t>
            </w:r>
          </w:p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rPr>
          <w:trHeight w:hRule="exact" w:val="288"/>
          <w:tblHeader/>
          <w:jc w:val="center"/>
        </w:trPr>
        <w:tc>
          <w:tcPr>
            <w:tcW w:w="2088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Cnga1-Ex-9-F</w:t>
            </w:r>
          </w:p>
        </w:tc>
        <w:tc>
          <w:tcPr>
            <w:tcW w:w="4144" w:type="dxa"/>
          </w:tcPr>
          <w:p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TGAGAGAGAAGTCCTGAGATACC </w:t>
            </w:r>
          </w:p>
        </w:tc>
        <w:tc>
          <w:tcPr>
            <w:tcW w:w="1276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5" w:type="dxa"/>
            <w:vMerge w:val="restart"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>
        <w:trPr>
          <w:trHeight w:hRule="exact" w:val="288"/>
          <w:tblHeader/>
          <w:jc w:val="center"/>
        </w:trPr>
        <w:tc>
          <w:tcPr>
            <w:tcW w:w="2088" w:type="dxa"/>
          </w:tcPr>
          <w:p>
            <w:pPr>
              <w:spacing w:line="360" w:lineRule="auto"/>
              <w:jc w:val="both"/>
              <w:rPr>
                <w:rFonts w:ascii="Times New Roman" w:eastAsia="Batang" w:hAnsi="Times New Roman" w:cs="Times New Roman"/>
                <w:i/>
                <w:iCs/>
                <w:sz w:val="24"/>
                <w:szCs w:val="24"/>
                <w:lang w:val="fr-FR" w:eastAsia="ko-KR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Cnga1-Ex-9-R</w:t>
            </w:r>
          </w:p>
        </w:tc>
        <w:tc>
          <w:tcPr>
            <w:tcW w:w="4144" w:type="dxa"/>
          </w:tcPr>
          <w:p>
            <w:pPr>
              <w:spacing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TGAGGTCATCTTTGGAGAGGC</w:t>
            </w:r>
          </w:p>
        </w:tc>
        <w:tc>
          <w:tcPr>
            <w:tcW w:w="1276" w:type="dxa"/>
            <w:vMerge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985" w:type="dxa"/>
            <w:vMerge/>
          </w:tcPr>
          <w:p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rPr>
          <w:rFonts w:ascii="Times New Roman" w:hAnsi="Times New Roman" w:cs="Times New Roman"/>
          <w:b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Supplementary Table 3 –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CNGA1</w:t>
      </w:r>
      <w:r>
        <w:rPr>
          <w:rFonts w:ascii="Times New Roman" w:hAnsi="Times New Roman" w:cs="Times New Roman"/>
          <w:b/>
          <w:sz w:val="24"/>
          <w:szCs w:val="24"/>
        </w:rPr>
        <w:t xml:space="preserve"> gene variant identified in this study (HGVS nomenclature and variant classification applying ACMG Criteria)</w:t>
      </w:r>
    </w:p>
    <w:tbl>
      <w:tblPr>
        <w:tblStyle w:val="Tabellenraster"/>
        <w:tblW w:w="9529" w:type="dxa"/>
        <w:tblLook w:val="04A0" w:firstRow="1" w:lastRow="0" w:firstColumn="1" w:lastColumn="0" w:noHBand="0" w:noVBand="1"/>
      </w:tblPr>
      <w:tblGrid>
        <w:gridCol w:w="1590"/>
        <w:gridCol w:w="1176"/>
        <w:gridCol w:w="590"/>
        <w:gridCol w:w="590"/>
        <w:gridCol w:w="1017"/>
        <w:gridCol w:w="1470"/>
        <w:gridCol w:w="3178"/>
      </w:tblGrid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Chromosome</w:t>
            </w:r>
          </w:p>
        </w:tc>
        <w:tc>
          <w:tcPr>
            <w:tcW w:w="117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Position (hg38)</w:t>
            </w:r>
          </w:p>
        </w:tc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Ref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Seq</w:t>
            </w:r>
            <w:proofErr w:type="spellEnd"/>
          </w:p>
        </w:tc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Alt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Seq</w:t>
            </w:r>
            <w:proofErr w:type="spellEnd"/>
          </w:p>
        </w:tc>
        <w:tc>
          <w:tcPr>
            <w:tcW w:w="1017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Gene</w:t>
            </w:r>
          </w:p>
        </w:tc>
        <w:tc>
          <w:tcPr>
            <w:tcW w:w="1470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RS ID</w:t>
            </w:r>
          </w:p>
        </w:tc>
        <w:tc>
          <w:tcPr>
            <w:tcW w:w="3178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HGVS Nomenclature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chr4</w:t>
            </w:r>
          </w:p>
        </w:tc>
        <w:tc>
          <w:tcPr>
            <w:tcW w:w="11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47936957</w:t>
            </w:r>
          </w:p>
        </w:tc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57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1017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CNGA1</w:t>
            </w:r>
          </w:p>
        </w:tc>
        <w:tc>
          <w:tcPr>
            <w:tcW w:w="1470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rs544588016</w:t>
              </w:r>
            </w:hyperlink>
          </w:p>
        </w:tc>
        <w:tc>
          <w:tcPr>
            <w:tcW w:w="3178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NM_001379270.1:c.1525G&gt;A</w:t>
              </w:r>
            </w:hyperlink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(p.Gly509Arg)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ACMG Criteria</w:t>
            </w:r>
          </w:p>
        </w:tc>
        <w:tc>
          <w:tcPr>
            <w:tcW w:w="7993" w:type="dxa"/>
            <w:gridSpan w:val="6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Justification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PS3 Strong</w:t>
            </w:r>
          </w:p>
        </w:tc>
        <w:tc>
          <w:tcPr>
            <w:tcW w:w="7993" w:type="dxa"/>
            <w:gridSpan w:val="6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Well established in vitro functional studies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et al., 2016- PMID: 26802146).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PP3 Supporting</w:t>
            </w:r>
          </w:p>
        </w:tc>
        <w:tc>
          <w:tcPr>
            <w:tcW w:w="7993" w:type="dxa"/>
            <w:gridSpan w:val="6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Pathogenic computational verdict based on 12 pathogenic predictions from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BayesDel_addAF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(Score - 0.4308), CADD (Score -26.1), DEOGEN2 (Score -0.8299), EIGEN (Score -1.0079), FATHMM-MKL (Score -0.9805), LIST-S2 (Score -0.996), M-CAP (Score -0.7232), MVP (Score -0.9722),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MutationAssessor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(Score -4.1),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MutationTaster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(Score -1),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PrimateAI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(Score -0.9237) and SIFT (Score -0) vs no benign predictions. – Meta predictors – All Meta predictors predicted this variant as pathogenic -REVEL (Score- 0.93);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MetaLR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(Score-0.9481);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MetaSVM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(Score-1.1063);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MetaRNN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Score- 0.9325). 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PM2 Moderate</w:t>
            </w:r>
          </w:p>
        </w:tc>
        <w:tc>
          <w:tcPr>
            <w:tcW w:w="7993" w:type="dxa"/>
            <w:gridSpan w:val="6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Variant is present at extremely low frequency in the control population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gnomAD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exomes - Allele frequency - </w:t>
            </w:r>
            <w:bookmarkStart w:id="0" w:name="_Hlk95936806"/>
            <w:r>
              <w:rPr>
                <w:rFonts w:ascii="Times New Roman" w:hAnsi="Times New Roman" w:cs="Times New Roman"/>
                <w:sz w:val="24"/>
                <w:szCs w:val="24"/>
              </w:rPr>
              <w:t>0.000008029 (2/249086)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No homozygotes – Present in only Asian population (East Asian – 1 in 17974; South Asian – 1 in 30588); </w:t>
            </w:r>
            <w:bookmarkStart w:id="1" w:name="_Hlk95936818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gnomAD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genomes (Allele frequency -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AFAFA"/>
              </w:rPr>
              <w:t>0.00001972 (3/152130)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{East Asians, 1 in 5194 alleles (0.0001925); European (Non Finnish, 1 in 68,040 (0.00001470); African/African American, 1 in 41,400 (0.00002415)}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PP1 Supporting</w:t>
            </w:r>
          </w:p>
        </w:tc>
        <w:tc>
          <w:tcPr>
            <w:tcW w:w="7993" w:type="dxa"/>
            <w:gridSpan w:val="6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 have found this variant to co-segregate in autosomal recessive pattern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homozgyous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among individuals with RP in our family. Furthermore, the same variant reported to co-segregate in a Chinese family as compound heterozygous mutation along with another variation.</w:t>
            </w:r>
          </w:p>
        </w:tc>
      </w:tr>
      <w:tr>
        <w:tc>
          <w:tcPr>
            <w:tcW w:w="1536" w:type="dxa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Classification</w:t>
            </w:r>
          </w:p>
        </w:tc>
        <w:tc>
          <w:tcPr>
            <w:tcW w:w="7993" w:type="dxa"/>
            <w:gridSpan w:val="6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Pathogenic (PS3 Strong + PM2 Moderate + PP1 Supporting + PP3 Supporting)</w:t>
            </w:r>
          </w:p>
        </w:tc>
      </w:tr>
    </w:tbl>
    <w:p>
      <w:pPr>
        <w:pStyle w:val="berschrift2"/>
        <w:spacing w:line="360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2" w:name="_GoBack"/>
      <w:bookmarkEnd w:id="2"/>
    </w:p>
    <w:sectPr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31DA3-9CBC-4ED5-AF21-5E264752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HTMLSchreibmaschine">
    <w:name w:val="HTML Typewriter"/>
    <w:basedOn w:val="Absatz-Standardschriftart"/>
    <w:uiPriority w:val="99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varsome.com/variant/hg38/CNGA1(NM_001379270.1):c.1525G%3EA?&amp;annotation-mode=germlin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arsome.com/variant/hg38/rs544588016?&amp;annotation-mode=germlin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Cardiff University</Company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Surabhi Kandaswamy</dc:creator>
  <cp:keywords/>
  <dc:description/>
  <cp:lastModifiedBy>Amarie, Oana Veronica, Dr.</cp:lastModifiedBy>
  <cp:revision>5</cp:revision>
  <dcterms:created xsi:type="dcterms:W3CDTF">2022-03-30T11:29:00Z</dcterms:created>
  <dcterms:modified xsi:type="dcterms:W3CDTF">2022-07-28T19:33:00Z</dcterms:modified>
</cp:coreProperties>
</file>