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istenabsatz"/>
        <w:spacing w:line="48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en-US" w:eastAsia="en-GB"/>
        </w:rPr>
        <w:t>Sup-Fig.1.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val="en-US" w:eastAsia="en-GB"/>
        </w:rPr>
        <w:t>Sequence chromatogram of DKRRP2 family members: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val="en-US" w:eastAsia="en-GB"/>
        </w:rPr>
        <w:t>CNGA1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exon 10, depicting the homozygous mutation (c.1525G&gt;A; p.Gly509Arg) in the affected family members (A, E, F), whereas all other unaffected family members (B, C, D, G, H) were heterozygous for this variant. The sequence of a control subject is given in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I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The sites of the mutation are marked by arrows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. </w:t>
      </w:r>
    </w:p>
    <w:p>
      <w:pPr>
        <w:pStyle w:val="Listenabsatz"/>
        <w:spacing w:line="48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US" w:eastAsia="en-GB"/>
        </w:rPr>
      </w:pPr>
    </w:p>
    <w:p>
      <w:pPr>
        <w:pStyle w:val="Listenabsatz"/>
        <w:spacing w:line="480" w:lineRule="auto"/>
        <w:jc w:val="both"/>
        <w:rPr>
          <w:rFonts w:ascii="Times New Roman" w:hAnsi="Times New Roman" w:cs="Times New Roman"/>
          <w:iCs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en-US" w:eastAsia="en-GB"/>
        </w:rPr>
        <w:t>Sup-Fig.2.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>
        <w:rPr>
          <w:rStyle w:val="markedcontent"/>
          <w:rFonts w:ascii="Times New Roman" w:hAnsi="Times New Roman" w:cs="Times New Roman"/>
          <w:b/>
          <w:i/>
          <w:sz w:val="20"/>
          <w:szCs w:val="20"/>
        </w:rPr>
        <w:t>Cnga1</w:t>
      </w:r>
      <w:r>
        <w:rPr>
          <w:rStyle w:val="markedcontent"/>
          <w:rFonts w:ascii="Times New Roman" w:hAnsi="Times New Roman" w:cs="Times New Roman"/>
          <w:b/>
          <w:i/>
          <w:sz w:val="20"/>
          <w:szCs w:val="20"/>
          <w:vertAlign w:val="superscript"/>
        </w:rPr>
        <w:t>Y509C/Y509C</w:t>
      </w:r>
      <w:r>
        <w:rPr>
          <w:rStyle w:val="markedcontent"/>
          <w:rFonts w:ascii="Times New Roman" w:hAnsi="Times New Roman" w:cs="Times New Roman"/>
          <w:b/>
          <w:sz w:val="20"/>
          <w:szCs w:val="20"/>
        </w:rPr>
        <w:t xml:space="preserve"> mice are lacking CNGA1 protein</w:t>
      </w:r>
      <w:r>
        <w:rPr>
          <w:rStyle w:val="markedcontent"/>
          <w:rFonts w:ascii="Times New Roman" w:hAnsi="Times New Roman" w:cs="Times New Roman"/>
          <w:sz w:val="20"/>
          <w:szCs w:val="20"/>
        </w:rPr>
        <w:t xml:space="preserve">: Western blot staining of </w:t>
      </w:r>
      <w:r>
        <w:rPr>
          <w:rFonts w:ascii="Times New Roman" w:hAnsi="Times New Roman" w:cs="Times New Roman"/>
          <w:i/>
          <w:sz w:val="20"/>
          <w:szCs w:val="20"/>
          <w:lang w:val="en-IN"/>
        </w:rPr>
        <w:t>Cnga1</w:t>
      </w:r>
      <w:r>
        <w:rPr>
          <w:rFonts w:ascii="Times New Roman" w:hAnsi="Times New Roman" w:cs="Times New Roman"/>
          <w:i/>
          <w:sz w:val="20"/>
          <w:szCs w:val="20"/>
          <w:vertAlign w:val="superscript"/>
          <w:lang w:val="en-IN"/>
        </w:rPr>
        <w:t>Y509C/Y509C</w:t>
      </w:r>
      <w:r>
        <w:rPr>
          <w:rFonts w:ascii="Times New Roman" w:hAnsi="Times New Roman" w:cs="Times New Roman"/>
          <w:i/>
          <w:sz w:val="20"/>
          <w:szCs w:val="20"/>
          <w:lang w:val="en-I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IN"/>
        </w:rPr>
        <w:t xml:space="preserve">mouse retina at PM1 and PM6 using CNGA1- and CNGB1-antibodies. Β-Actin </w:t>
      </w:r>
      <w:proofErr w:type="gramStart"/>
      <w:r>
        <w:rPr>
          <w:rFonts w:ascii="Times New Roman" w:hAnsi="Times New Roman" w:cs="Times New Roman"/>
          <w:sz w:val="20"/>
          <w:szCs w:val="20"/>
          <w:lang w:val="en-IN"/>
        </w:rPr>
        <w:t>was used</w:t>
      </w:r>
      <w:proofErr w:type="gramEnd"/>
      <w:r>
        <w:rPr>
          <w:rFonts w:ascii="Times New Roman" w:hAnsi="Times New Roman" w:cs="Times New Roman"/>
          <w:sz w:val="20"/>
          <w:szCs w:val="20"/>
          <w:lang w:val="en-IN"/>
        </w:rPr>
        <w:t xml:space="preserve"> as control. 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N = </w:t>
      </w:r>
      <w:proofErr w:type="gramStart"/>
      <w:r>
        <w:rPr>
          <w:rFonts w:ascii="Times New Roman" w:hAnsi="Times New Roman" w:cs="Times New Roman"/>
          <w:iCs/>
          <w:sz w:val="20"/>
          <w:szCs w:val="20"/>
          <w:lang w:val="en-US"/>
        </w:rPr>
        <w:t>3</w:t>
      </w:r>
      <w:proofErr w:type="gramEnd"/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biological and technical replicates.</w:t>
      </w:r>
    </w:p>
    <w:p>
      <w:pPr>
        <w:pStyle w:val="Listenabsatz"/>
        <w:spacing w:line="480" w:lineRule="auto"/>
        <w:jc w:val="both"/>
        <w:rPr>
          <w:rFonts w:ascii="Times New Roman" w:hAnsi="Times New Roman" w:cs="Times New Roman"/>
          <w:iCs/>
          <w:sz w:val="20"/>
          <w:szCs w:val="20"/>
          <w:lang w:val="en-US"/>
        </w:rPr>
      </w:pPr>
    </w:p>
    <w:p>
      <w:pPr>
        <w:pStyle w:val="Listenabsatz"/>
        <w:spacing w:line="480" w:lineRule="auto"/>
        <w:jc w:val="both"/>
        <w:rPr>
          <w:rFonts w:ascii="Times New Roman" w:hAnsi="Times New Roman" w:cs="Times New Roman"/>
          <w:iCs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en-US" w:eastAsia="en-GB"/>
        </w:rPr>
        <w:t>Sup-</w:t>
      </w:r>
      <w:r>
        <w:rPr>
          <w:rFonts w:ascii="Times New Roman" w:hAnsi="Times New Roman" w:cs="Times New Roman"/>
          <w:b/>
          <w:sz w:val="20"/>
          <w:szCs w:val="20"/>
        </w:rPr>
        <w:t xml:space="preserve">Fig.3. </w:t>
      </w:r>
      <w:r>
        <w:rPr>
          <w:rFonts w:ascii="Times New Roman" w:hAnsi="Times New Roman" w:cs="Times New Roman"/>
          <w:b/>
          <w:bCs/>
          <w:i/>
          <w:sz w:val="20"/>
          <w:szCs w:val="20"/>
          <w:lang w:val="en-US"/>
        </w:rPr>
        <w:t>Cnga1</w:t>
      </w:r>
      <w:r>
        <w:rPr>
          <w:rFonts w:ascii="Times New Roman" w:hAnsi="Times New Roman" w:cs="Times New Roman"/>
          <w:b/>
          <w:bCs/>
          <w:i/>
          <w:sz w:val="20"/>
          <w:szCs w:val="20"/>
          <w:vertAlign w:val="superscript"/>
          <w:lang w:val="en-US"/>
        </w:rPr>
        <w:t>Y509C/Y509C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 xml:space="preserve"> mice show compromised outer segment morphology.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(A-F) Representative confocal images showing expression of rhodopsin (green) in retinal cross sections of wild-type retina at PM1 (A), and </w:t>
      </w:r>
      <w:r>
        <w:rPr>
          <w:rFonts w:ascii="Times New Roman" w:hAnsi="Times New Roman" w:cs="Times New Roman"/>
          <w:i/>
          <w:iCs/>
          <w:sz w:val="20"/>
          <w:szCs w:val="20"/>
          <w:lang w:val="en-US"/>
        </w:rPr>
        <w:t>Cnga1</w:t>
      </w:r>
      <w:r>
        <w:rPr>
          <w:rFonts w:ascii="Times New Roman" w:hAnsi="Times New Roman" w:cs="Times New Roman"/>
          <w:i/>
          <w:iCs/>
          <w:sz w:val="20"/>
          <w:szCs w:val="20"/>
          <w:vertAlign w:val="superscript"/>
          <w:lang w:val="en-US"/>
        </w:rPr>
        <w:t>Y509C/Y509C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mouse retinas (B-F) at PM1, PM3, PM6, PM9 and PM12, illustrating the outer segment morphology. Rhodopsin staining shows a gradual reduction of rhodopsin </w:t>
      </w:r>
      <w:bookmarkStart w:id="0" w:name="_GoBack"/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signal </w:t>
      </w:r>
      <w:bookmarkEnd w:id="0"/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in the mutant retina, revealing the compromised morphology of rod outer segments in the </w:t>
      </w:r>
      <w:r>
        <w:rPr>
          <w:rFonts w:ascii="Times New Roman" w:hAnsi="Times New Roman" w:cs="Times New Roman"/>
          <w:i/>
          <w:iCs/>
          <w:sz w:val="20"/>
          <w:szCs w:val="20"/>
          <w:lang w:val="en-US"/>
        </w:rPr>
        <w:t>Cnga1</w:t>
      </w:r>
      <w:r>
        <w:rPr>
          <w:rFonts w:ascii="Times New Roman" w:hAnsi="Times New Roman" w:cs="Times New Roman"/>
          <w:i/>
          <w:iCs/>
          <w:sz w:val="20"/>
          <w:szCs w:val="20"/>
          <w:vertAlign w:val="superscript"/>
          <w:lang w:val="en-US"/>
        </w:rPr>
        <w:t>Y509C/Y509C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retina already at PM1. Cell nuclei </w:t>
      </w:r>
      <w:proofErr w:type="gramStart"/>
      <w:r>
        <w:rPr>
          <w:rFonts w:ascii="Times New Roman" w:hAnsi="Times New Roman" w:cs="Times New Roman"/>
          <w:iCs/>
          <w:sz w:val="20"/>
          <w:szCs w:val="20"/>
          <w:lang w:val="en-US"/>
        </w:rPr>
        <w:t>were stained</w:t>
      </w:r>
      <w:proofErr w:type="gramEnd"/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with DAPI (blue). OS, outer segments; IS, inner segments; ONL, outer nuclear layer; OPL, outer plexiform layer; INL, inner nuclear layer.</w:t>
      </w:r>
    </w:p>
    <w:p/>
    <w:sectPr>
      <w:footerReference w:type="default" r:id="rId6"/>
      <w:pgSz w:w="11906" w:h="16838" w:code="9"/>
      <w:pgMar w:top="1440" w:right="2880" w:bottom="1440" w:left="2880" w:header="709" w:footer="709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611941"/>
      <w:docPartObj>
        <w:docPartGallery w:val="Page Numbers (Bottom of Page)"/>
        <w:docPartUnique/>
      </w:docPartObj>
    </w:sdtPr>
    <w:sdtContent>
      <w:p>
        <w:pPr>
          <w:pStyle w:val="Fuzeil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de-DE"/>
          </w:rPr>
          <w:t>1</w:t>
        </w:r>
        <w:r>
          <w:fldChar w:fldCharType="end"/>
        </w:r>
      </w:p>
    </w:sdtContent>
  </w:sdt>
  <w:p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ABBBA4-F6C5-42D0-9838-5E37315D9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00" w:line="276" w:lineRule="auto"/>
    </w:pPr>
    <w:rPr>
      <w:lang w:val="en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pPr>
      <w:spacing w:after="160" w:line="259" w:lineRule="auto"/>
      <w:ind w:left="720"/>
      <w:contextualSpacing/>
    </w:pPr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Pr>
      <w:lang w:val="en-IN"/>
    </w:rPr>
  </w:style>
  <w:style w:type="character" w:customStyle="1" w:styleId="markedcontent">
    <w:name w:val="markedcontent"/>
    <w:basedOn w:val="Absatz-Standardschriftart"/>
  </w:style>
  <w:style w:type="character" w:styleId="Zeilennummer">
    <w:name w:val="line number"/>
    <w:basedOn w:val="Absatz-Standardschriftart"/>
    <w:uiPriority w:val="99"/>
    <w:semiHidden/>
    <w:unhideWhenUsed/>
  </w:style>
  <w:style w:type="paragraph" w:styleId="berarbeitung">
    <w:name w:val="Revision"/>
    <w:hidden/>
    <w:uiPriority w:val="99"/>
    <w:semiHidden/>
    <w:pPr>
      <w:spacing w:after="0" w:line="240" w:lineRule="auto"/>
    </w:pPr>
    <w:rPr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Amarie, Oana Veronica, Dr.</dc:creator>
  <cp:keywords/>
  <dc:description/>
  <cp:lastModifiedBy>Amarie, Oana Veronica, Dr.</cp:lastModifiedBy>
  <cp:revision>3</cp:revision>
  <dcterms:created xsi:type="dcterms:W3CDTF">2022-09-02T08:41:00Z</dcterms:created>
  <dcterms:modified xsi:type="dcterms:W3CDTF">2022-09-05T11:14:00Z</dcterms:modified>
</cp:coreProperties>
</file>