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8AC81" w14:textId="77777777" w:rsidR="00345D0E" w:rsidRDefault="00345D0E" w:rsidP="00345D0E">
      <w:pPr>
        <w:jc w:val="center"/>
        <w:rPr>
          <w:rFonts w:ascii="Palatino Linotype" w:hAnsi="Palatino Linotype"/>
          <w:b/>
          <w:bCs/>
          <w:lang w:val="en-US"/>
        </w:rPr>
      </w:pPr>
      <w:r>
        <w:rPr>
          <w:rFonts w:ascii="Palatino Linotype" w:hAnsi="Palatino Linotype"/>
          <w:b/>
          <w:bCs/>
          <w:lang w:val="en-US"/>
        </w:rPr>
        <w:t xml:space="preserve">Supplementary Material: </w:t>
      </w:r>
      <w:r w:rsidRPr="00921150">
        <w:rPr>
          <w:rFonts w:ascii="Palatino Linotype" w:hAnsi="Palatino Linotype"/>
          <w:b/>
          <w:bCs/>
          <w:lang w:val="en-US"/>
        </w:rPr>
        <w:t xml:space="preserve">Pan-cancer analysis of pre-diagnostic blood metabolite concentrations in the European Prospective Investigation into Cancer and Nutrition </w:t>
      </w:r>
    </w:p>
    <w:p w14:paraId="35EEC3CE" w14:textId="77777777" w:rsidR="00345D0E" w:rsidRPr="008E7A52" w:rsidRDefault="00345D0E" w:rsidP="00345D0E">
      <w:pPr>
        <w:jc w:val="center"/>
        <w:rPr>
          <w:rFonts w:ascii="Palatino Linotype" w:hAnsi="Palatino Linotype"/>
          <w:i/>
          <w:iCs/>
          <w:lang w:val="en-US"/>
        </w:rPr>
      </w:pPr>
      <w:r>
        <w:rPr>
          <w:rFonts w:ascii="Palatino Linotype" w:hAnsi="Palatino Linotype"/>
          <w:i/>
          <w:iCs/>
          <w:lang w:val="en-US"/>
        </w:rPr>
        <w:t xml:space="preserve">M. </w:t>
      </w:r>
      <w:r w:rsidRPr="008E7A52">
        <w:rPr>
          <w:rFonts w:ascii="Palatino Linotype" w:hAnsi="Palatino Linotype"/>
          <w:i/>
          <w:iCs/>
          <w:lang w:val="en-US"/>
        </w:rPr>
        <w:t>Breeur</w:t>
      </w:r>
      <w:r>
        <w:rPr>
          <w:rFonts w:ascii="Palatino Linotype" w:hAnsi="Palatino Linotype"/>
          <w:i/>
          <w:iCs/>
          <w:lang w:val="en-US"/>
        </w:rPr>
        <w:t xml:space="preserve"> </w:t>
      </w:r>
      <w:r w:rsidRPr="008E7A52">
        <w:rPr>
          <w:rFonts w:ascii="Palatino Linotype" w:hAnsi="Palatino Linotype"/>
          <w:i/>
          <w:iCs/>
          <w:lang w:val="en-US"/>
        </w:rPr>
        <w:t xml:space="preserve">et al. </w:t>
      </w:r>
    </w:p>
    <w:p w14:paraId="23DA81BE" w14:textId="77777777" w:rsidR="00345D0E" w:rsidRDefault="00345D0E" w:rsidP="00345D0E">
      <w:pPr>
        <w:jc w:val="both"/>
        <w:rPr>
          <w:rFonts w:ascii="Palatino Linotype" w:hAnsi="Palatino Linotype"/>
          <w:b/>
          <w:bCs/>
          <w:lang w:val="en-US"/>
        </w:rPr>
      </w:pPr>
    </w:p>
    <w:p w14:paraId="10B00994" w14:textId="77777777" w:rsidR="00345D0E" w:rsidRDefault="00345D0E" w:rsidP="00345D0E">
      <w:pPr>
        <w:jc w:val="both"/>
        <w:rPr>
          <w:rFonts w:ascii="Palatino Linotype" w:hAnsi="Palatino Linotype"/>
          <w:b/>
          <w:bCs/>
          <w:lang w:val="en-US"/>
        </w:rPr>
      </w:pPr>
    </w:p>
    <w:p w14:paraId="4C6C250B" w14:textId="77777777" w:rsidR="00345D0E" w:rsidRDefault="00345D0E" w:rsidP="00345D0E">
      <w:pPr>
        <w:jc w:val="both"/>
        <w:rPr>
          <w:rFonts w:ascii="Palatino Linotype" w:hAnsi="Palatino Linotype"/>
          <w:b/>
          <w:bCs/>
          <w:lang w:val="en-US"/>
        </w:rPr>
      </w:pPr>
    </w:p>
    <w:p w14:paraId="6BD5EC43" w14:textId="77777777" w:rsidR="00345D0E" w:rsidRDefault="00345D0E" w:rsidP="00345D0E">
      <w:pPr>
        <w:pStyle w:val="ListParagraph"/>
        <w:numPr>
          <w:ilvl w:val="0"/>
          <w:numId w:val="1"/>
        </w:numPr>
        <w:jc w:val="both"/>
        <w:rPr>
          <w:rFonts w:ascii="Palatino Linotype" w:hAnsi="Palatino Linotype"/>
          <w:b/>
          <w:bCs/>
          <w:lang w:val="en-US"/>
        </w:rPr>
      </w:pPr>
      <w:r w:rsidRPr="009F2632">
        <w:rPr>
          <w:rFonts w:ascii="Palatino Linotype" w:hAnsi="Palatino Linotype"/>
          <w:b/>
          <w:bCs/>
          <w:lang w:val="en-US"/>
        </w:rPr>
        <w:t xml:space="preserve">Definitions of cancer cases for HCC, </w:t>
      </w:r>
      <w:r>
        <w:rPr>
          <w:rFonts w:ascii="Palatino Linotype" w:hAnsi="Palatino Linotype"/>
          <w:b/>
          <w:bCs/>
          <w:lang w:val="en-US"/>
        </w:rPr>
        <w:t>gallbladder and biliary tract cancers (GBC)</w:t>
      </w:r>
      <w:r w:rsidRPr="009F2632">
        <w:rPr>
          <w:rFonts w:ascii="Palatino Linotype" w:hAnsi="Palatino Linotype"/>
          <w:b/>
          <w:bCs/>
          <w:lang w:val="en-US"/>
        </w:rPr>
        <w:t xml:space="preserve">, </w:t>
      </w:r>
      <w:r>
        <w:rPr>
          <w:rFonts w:ascii="Palatino Linotype" w:hAnsi="Palatino Linotype"/>
          <w:b/>
          <w:bCs/>
          <w:lang w:val="en-US"/>
        </w:rPr>
        <w:t>a</w:t>
      </w:r>
      <w:r w:rsidRPr="009F2632">
        <w:rPr>
          <w:rFonts w:ascii="Palatino Linotype" w:hAnsi="Palatino Linotype"/>
          <w:b/>
          <w:bCs/>
          <w:lang w:val="en-US"/>
        </w:rPr>
        <w:t xml:space="preserve">dvanced </w:t>
      </w:r>
      <w:r>
        <w:rPr>
          <w:rFonts w:ascii="Palatino Linotype" w:hAnsi="Palatino Linotype"/>
          <w:b/>
          <w:bCs/>
          <w:lang w:val="en-US"/>
        </w:rPr>
        <w:t>prostate cancer</w:t>
      </w:r>
      <w:r w:rsidRPr="009F2632">
        <w:rPr>
          <w:rFonts w:ascii="Palatino Linotype" w:hAnsi="Palatino Linotype"/>
          <w:b/>
          <w:bCs/>
          <w:lang w:val="en-US"/>
        </w:rPr>
        <w:t xml:space="preserve"> and </w:t>
      </w:r>
      <w:r>
        <w:rPr>
          <w:rFonts w:ascii="Palatino Linotype" w:hAnsi="Palatino Linotype"/>
          <w:b/>
          <w:bCs/>
          <w:lang w:val="en-US"/>
        </w:rPr>
        <w:t>l</w:t>
      </w:r>
      <w:r w:rsidRPr="009F2632">
        <w:rPr>
          <w:rFonts w:ascii="Palatino Linotype" w:hAnsi="Palatino Linotype"/>
          <w:b/>
          <w:bCs/>
          <w:lang w:val="en-US"/>
        </w:rPr>
        <w:t xml:space="preserve">ocalized </w:t>
      </w:r>
      <w:r>
        <w:rPr>
          <w:rFonts w:ascii="Palatino Linotype" w:hAnsi="Palatino Linotype"/>
          <w:b/>
          <w:bCs/>
          <w:lang w:val="en-US"/>
        </w:rPr>
        <w:t>prostate cancer</w:t>
      </w:r>
      <w:r w:rsidRPr="009F2632">
        <w:rPr>
          <w:rFonts w:ascii="Palatino Linotype" w:hAnsi="Palatino Linotype"/>
          <w:b/>
          <w:bCs/>
          <w:lang w:val="en-US"/>
        </w:rPr>
        <w:t>.</w:t>
      </w:r>
    </w:p>
    <w:p w14:paraId="08D5BB4E" w14:textId="77777777" w:rsidR="00345D0E" w:rsidRPr="00FD1F2D" w:rsidRDefault="00345D0E" w:rsidP="00345D0E">
      <w:pPr>
        <w:jc w:val="both"/>
        <w:rPr>
          <w:rFonts w:ascii="Palatino Linotype" w:hAnsi="Palatino Linotype"/>
          <w:b/>
          <w:bCs/>
          <w:lang w:val="en-US"/>
        </w:rPr>
      </w:pPr>
    </w:p>
    <w:p w14:paraId="0A7F67A5" w14:textId="77777777" w:rsidR="00345D0E" w:rsidRDefault="00345D0E" w:rsidP="00345D0E">
      <w:pPr>
        <w:jc w:val="both"/>
        <w:rPr>
          <w:rFonts w:ascii="Palatino Linotype" w:hAnsi="Palatino Linotype"/>
          <w:color w:val="000000" w:themeColor="text1"/>
          <w:lang w:val="en-US"/>
        </w:rPr>
      </w:pPr>
      <w:r w:rsidRPr="00F2004C">
        <w:rPr>
          <w:rFonts w:ascii="Palatino Linotype" w:hAnsi="Palatino Linotype"/>
          <w:color w:val="000000" w:themeColor="text1"/>
          <w:lang w:val="en-US"/>
        </w:rPr>
        <w:t>Matched case-control pairs of the liver cancer study were split according to liver cancer subtypes, and only those for which the case was either HCC or GBC were eventually kept. According to the 10th revision of the International Statistical Classification of Diseases, Injury and C</w:t>
      </w:r>
      <w:r w:rsidRPr="19EFC860">
        <w:rPr>
          <w:rFonts w:ascii="Palatino Linotype" w:hAnsi="Palatino Linotype"/>
          <w:color w:val="000000" w:themeColor="text1"/>
          <w:lang w:val="en-US"/>
        </w:rPr>
        <w:t xml:space="preserve">auses of Death (ICD10) and the 2nd edition of the International Classification of Diseases for Oncology (ICD-O-2), HCC was defined as C22.0 with morphology codes ICD-O-2 “8170/ 3”and “8180/3”, while GBC was defined as </w:t>
      </w:r>
      <w:proofErr w:type="spellStart"/>
      <w:r w:rsidRPr="19EFC860">
        <w:rPr>
          <w:rFonts w:ascii="Palatino Linotype" w:hAnsi="Palatino Linotype"/>
          <w:color w:val="000000" w:themeColor="text1"/>
          <w:lang w:val="en-US"/>
        </w:rPr>
        <w:t>tumours</w:t>
      </w:r>
      <w:proofErr w:type="spellEnd"/>
      <w:r w:rsidRPr="19EFC860">
        <w:rPr>
          <w:rFonts w:ascii="Palatino Linotype" w:hAnsi="Palatino Linotype"/>
          <w:color w:val="000000" w:themeColor="text1"/>
          <w:lang w:val="en-US"/>
        </w:rPr>
        <w:t xml:space="preserve"> in the gallbladder (C23.9), extrahepatic bile ducts (C24.0), ampulla of </w:t>
      </w:r>
      <w:proofErr w:type="spellStart"/>
      <w:r w:rsidRPr="19EFC860">
        <w:rPr>
          <w:rFonts w:ascii="Palatino Linotype" w:hAnsi="Palatino Linotype"/>
          <w:color w:val="000000" w:themeColor="text1"/>
          <w:lang w:val="en-US"/>
        </w:rPr>
        <w:t>Vater</w:t>
      </w:r>
      <w:proofErr w:type="spellEnd"/>
      <w:r w:rsidRPr="19EFC860">
        <w:rPr>
          <w:rFonts w:ascii="Palatino Linotype" w:hAnsi="Palatino Linotype"/>
          <w:color w:val="000000" w:themeColor="text1"/>
          <w:lang w:val="en-US"/>
        </w:rPr>
        <w:t xml:space="preserve"> (C24.1), and biliary tract (C24.8 and C24.9) with morphology code ICD-O-2 “8162/3”</w:t>
      </w:r>
      <w:r>
        <w:rPr>
          <w:rFonts w:ascii="Palatino Linotype" w:hAnsi="Palatino Linotype"/>
          <w:color w:val="000000" w:themeColor="text1"/>
          <w:lang w:val="en-US"/>
        </w:rPr>
        <w:fldChar w:fldCharType="begin"/>
      </w:r>
      <w:r>
        <w:rPr>
          <w:rFonts w:ascii="Palatino Linotype" w:hAnsi="Palatino Linotype"/>
          <w:color w:val="000000" w:themeColor="text1"/>
          <w:lang w:val="en-US"/>
        </w:rPr>
        <w:instrText xml:space="preserve"> ADDIN ZOTERO_ITEM CSL_CITATION {"citationID":"ftI3oGhv","properties":{"formattedCitation":"\\super 19\\nosupersub{}","plainCitation":"19","noteIndex":0},"citationItems":[{"id":127,"uris":["http://zotero.org/users/1033964/items/N7AJMVPV"],"itemData":{"id":127,"type":"article-journal","abstract":"Perturbations in levels of amino acids (AA) and their derivatives are observed in hepatocellular carcinoma (HCC). Yet, it is unclear whether these alterations precede or are a consequence of the disease, nor whether they pertain to anatomically related cancers of the intrahepatic bile duct (IHBC), and gallbladder and extrahepatic biliary tract (GBTC). Circulating standard AA, biogenic amines and hexoses were measured (Biocrates AbsoluteIDQ-p180Kit) in a case-control study nested within a large prospective cohort (147 HCC, 43 IHBC and 134 GBTC cases). Liver function and hepatitis status biomarkers were determined separately. Multivariable conditional logistic regression was used to calculate odds ratios and 95% confidence intervals (OR; 95%CI) for log-transformed standardised (mean = 0, SD = 1) serum metabolite levels and relevant ratios in relation to HCC, IHBC or GBTC risk. Fourteen metabolites were significantly associated with HCC risk, of which seven metabolites and four ratios were the strongest predictors in continuous models. Leucine, lysine, glutamine and the ratio of branched chain to aromatic AA (Fischer's ratio) were inversely, while phenylalanine, tyrosine and their ratio, glutamate, glutamate/glutamine ratio, kynurenine and its ratio to tryptophan were positively associated with HCC risk. Confounding by hepatitis status and liver enzyme levels was observed. For the other cancers no significant associations were observed. In conclusion, imbalances of specific AA and biogenic amines may be involved in HCC development.","container-title":"International Journal of Cancer","DOI":"10.1002/ijc.29718","ISSN":"1097-0215","issue":"2","journalAbbreviation":"Int J Cancer","language":"eng","note":"PMID: 26238458","page":"348-360","source":"PubMed","title":"Alteration of amino acid and biogenic amine metabolism in hepatobiliary cancers: Findings from a prospective cohort study","title-short":"Alteration of amino acid and biogenic amine metabolism in hepatobiliary cancers","volume":"138","author":[{"family":"Stepien","given":"Magdalena"},{"family":"Duarte-Salles","given":"Talita"},{"family":"Fedirko","given":"Veronika"},{"family":"Floegel","given":"Anne"},{"family":"Barupal","given":"Dinesh Kumar"},{"family":"Rinaldi","given":"Sabina"},{"family":"Achaintre","given":"David"},{"family":"Assi","given":"Nada"},{"family":"Tjønneland","given":"Anne"},{"family":"Overvad","given":"Kim"},{"family":"Bastide","given":"Nadia"},{"family":"Boutron-Ruault","given":"Marie-Christine"},{"family":"Severi","given":"Gianluca"},{"family":"Kühn","given":"Tilman"},{"family":"Kaaks","given":"Rudolf"},{"family":"Aleksandrova","given":"Krasimira"},{"family":"Boeing","given":"Heiner"},{"family":"Trichopoulou","given":"Antonia"},{"family":"Bamia","given":"Christina"},{"family":"Lagiou","given":"Pagona"},{"family":"Saieva","given":"Calogero"},{"family":"Agnoli","given":"Claudia"},{"family":"Panico","given":"Salvatore"},{"family":"Tumino","given":"Rosario"},{"family":"Naccarati","given":"Alessio"},{"family":"Bueno-de-Mesquita","given":"H. B. As"},{"family":"Peeters","given":"Petra H."},{"family":"Weiderpass","given":"Elisabete"},{"family":"Quirós","given":"J. Ramón"},{"family":"Agudo","given":"Antonio"},{"family":"Sánchez","given":"María-José"},{"family":"Dorronsoro","given":"Miren"},{"family":"Gavrila","given":"Diana"},{"family":"Barricarte","given":"Aurelio"},{"family":"Ohlsson","given":"Bodil"},{"family":"Sjöberg","given":"Klas"},{"family":"Werner","given":"Mårten"},{"family":"Sund","given":"Malin"},{"family":"Wareham","given":"Nick"},{"family":"Khaw","given":"Kay-Tee"},{"family":"Travis","given":"Ruth C."},{"family":"Schmidt","given":"Julie A."},{"family":"Gunter","given":"Marc"},{"family":"Cross","given":"Amanda"},{"family":"Vineis","given":"Paolo"},{"family":"Romieu","given":"Isabelle"},{"family":"Scalbert","given":"Augustin"},{"family":"Jenab","given":"Mazda"}],"issued":{"date-parts":[["2016",1,15]]}}}],"schema":"https://github.com/citation-style-language/schema/raw/master/csl-citation.json"} </w:instrText>
      </w:r>
      <w:r>
        <w:rPr>
          <w:rFonts w:ascii="Palatino Linotype" w:hAnsi="Palatino Linotype"/>
          <w:color w:val="000000" w:themeColor="text1"/>
          <w:lang w:val="en-US"/>
        </w:rPr>
        <w:fldChar w:fldCharType="separate"/>
      </w:r>
      <w:r w:rsidRPr="00060C7B">
        <w:rPr>
          <w:rFonts w:ascii="Palatino Linotype" w:hAnsi="Palatino Linotype"/>
          <w:color w:val="000000"/>
          <w:vertAlign w:val="superscript"/>
        </w:rPr>
        <w:t>19</w:t>
      </w:r>
      <w:r>
        <w:rPr>
          <w:rFonts w:ascii="Palatino Linotype" w:hAnsi="Palatino Linotype"/>
          <w:color w:val="000000" w:themeColor="text1"/>
          <w:lang w:val="en-US"/>
        </w:rPr>
        <w:fldChar w:fldCharType="end"/>
      </w:r>
      <w:r>
        <w:rPr>
          <w:rFonts w:ascii="Palatino Linotype" w:hAnsi="Palatino Linotype"/>
          <w:color w:val="000000" w:themeColor="text1"/>
          <w:lang w:val="en-US"/>
        </w:rPr>
        <w:t>.</w:t>
      </w:r>
    </w:p>
    <w:p w14:paraId="54B7E348" w14:textId="77777777" w:rsidR="00345D0E" w:rsidRPr="00F2004C" w:rsidRDefault="00345D0E" w:rsidP="00345D0E">
      <w:pPr>
        <w:jc w:val="both"/>
        <w:rPr>
          <w:rFonts w:ascii="Palatino Linotype" w:hAnsi="Palatino Linotype"/>
          <w:color w:val="000000" w:themeColor="text1"/>
          <w:lang w:val="en-US"/>
        </w:rPr>
      </w:pPr>
    </w:p>
    <w:p w14:paraId="2D971FCB" w14:textId="77777777" w:rsidR="00345D0E" w:rsidRPr="00C650C7" w:rsidRDefault="00345D0E" w:rsidP="00345D0E">
      <w:pPr>
        <w:jc w:val="both"/>
        <w:rPr>
          <w:rFonts w:ascii="Palatino Linotype" w:hAnsi="Palatino Linotype"/>
          <w:b/>
          <w:bCs/>
        </w:rPr>
      </w:pPr>
      <w:r>
        <w:rPr>
          <w:rFonts w:ascii="Palatino Linotype" w:hAnsi="Palatino Linotype"/>
          <w:color w:val="000000" w:themeColor="text1"/>
          <w:lang w:val="en-US"/>
        </w:rPr>
        <w:t>Matched case-control pairs of the prostate cancer study were split according to the cancer/</w:t>
      </w:r>
      <w:proofErr w:type="spellStart"/>
      <w:r>
        <w:rPr>
          <w:rFonts w:ascii="Palatino Linotype" w:hAnsi="Palatino Linotype"/>
          <w:color w:val="000000" w:themeColor="text1"/>
          <w:lang w:val="en-US"/>
        </w:rPr>
        <w:t>tumour</w:t>
      </w:r>
      <w:proofErr w:type="spellEnd"/>
      <w:r>
        <w:rPr>
          <w:rFonts w:ascii="Palatino Linotype" w:hAnsi="Palatino Linotype"/>
          <w:color w:val="000000" w:themeColor="text1"/>
          <w:lang w:val="en-US"/>
        </w:rPr>
        <w:t xml:space="preserve"> stage (for the case). </w:t>
      </w:r>
      <w:r>
        <w:rPr>
          <w:rFonts w:ascii="Palatino Linotype" w:hAnsi="Palatino Linotype"/>
          <w:lang w:val="en-US"/>
        </w:rPr>
        <w:t>A</w:t>
      </w:r>
      <w:r w:rsidRPr="19EFC860">
        <w:rPr>
          <w:rFonts w:ascii="Palatino Linotype" w:hAnsi="Palatino Linotype"/>
          <w:color w:val="000000" w:themeColor="text1"/>
          <w:lang w:val="en-US"/>
        </w:rPr>
        <w:t>d</w:t>
      </w:r>
      <w:r w:rsidRPr="00B11E41">
        <w:rPr>
          <w:rFonts w:ascii="Palatino Linotype" w:hAnsi="Palatino Linotype"/>
          <w:lang w:val="en-US"/>
        </w:rPr>
        <w:t xml:space="preserve">vanced stage </w:t>
      </w:r>
      <w:proofErr w:type="spellStart"/>
      <w:r w:rsidRPr="00B11E41">
        <w:rPr>
          <w:rFonts w:ascii="Palatino Linotype" w:hAnsi="Palatino Linotype"/>
          <w:lang w:val="en-US"/>
        </w:rPr>
        <w:t>tumours</w:t>
      </w:r>
      <w:proofErr w:type="spellEnd"/>
      <w:r w:rsidRPr="00B11E41">
        <w:rPr>
          <w:rFonts w:ascii="Palatino Linotype" w:hAnsi="Palatino Linotype"/>
          <w:lang w:val="en-US"/>
        </w:rPr>
        <w:t xml:space="preserve"> were defined as those with a </w:t>
      </w:r>
      <w:proofErr w:type="spellStart"/>
      <w:r w:rsidRPr="19EFC860">
        <w:rPr>
          <w:rFonts w:ascii="Palatino Linotype" w:hAnsi="Palatino Linotype"/>
          <w:lang w:val="en-US"/>
        </w:rPr>
        <w:t>tumour</w:t>
      </w:r>
      <w:proofErr w:type="spellEnd"/>
      <w:r w:rsidRPr="19EFC860">
        <w:rPr>
          <w:rFonts w:ascii="Palatino Linotype" w:hAnsi="Palatino Linotype"/>
          <w:lang w:val="en-US"/>
        </w:rPr>
        <w:t>-node-metastasis (</w:t>
      </w:r>
      <w:r w:rsidRPr="00B11E41">
        <w:rPr>
          <w:rFonts w:ascii="Palatino Linotype" w:hAnsi="Palatino Linotype"/>
          <w:lang w:val="en-US"/>
        </w:rPr>
        <w:t xml:space="preserve">TNM) system score of T3-4 and/or N1-3 and/or M1, or coded as advanced, while localized stage </w:t>
      </w:r>
      <w:proofErr w:type="spellStart"/>
      <w:r w:rsidRPr="00B11E41">
        <w:rPr>
          <w:rFonts w:ascii="Palatino Linotype" w:hAnsi="Palatino Linotype"/>
          <w:lang w:val="en-US"/>
        </w:rPr>
        <w:t>tumours</w:t>
      </w:r>
      <w:proofErr w:type="spellEnd"/>
      <w:r w:rsidRPr="00B11E41">
        <w:rPr>
          <w:rFonts w:ascii="Palatino Linotype" w:hAnsi="Palatino Linotype"/>
          <w:lang w:val="en-US"/>
        </w:rPr>
        <w:t xml:space="preserve"> were those with TNM</w:t>
      </w:r>
      <w:r w:rsidRPr="19EFC860">
        <w:rPr>
          <w:rFonts w:ascii="Palatino Linotype" w:hAnsi="Palatino Linotype"/>
          <w:lang w:val="en-US"/>
        </w:rPr>
        <w:t xml:space="preserve"> system score of ≤ T2 and N0/x and M0, or stage coded as localized</w:t>
      </w:r>
      <w:r>
        <w:rPr>
          <w:rFonts w:ascii="Palatino Linotype" w:hAnsi="Palatino Linotype"/>
          <w:lang w:val="en-US"/>
        </w:rPr>
        <w:fldChar w:fldCharType="begin"/>
      </w:r>
      <w:r>
        <w:rPr>
          <w:rFonts w:ascii="Palatino Linotype" w:hAnsi="Palatino Linotype"/>
          <w:lang w:val="en-US"/>
        </w:rPr>
        <w:instrText xml:space="preserve"> ADDIN ZOTERO_ITEM CSL_CITATION {"citationID":"tXo8UeNf","properties":{"formattedCitation":"\\super 12\\nosupersub{}","plainCitation":"12","noteIndex":0},"citationItems":[{"id":126,"uris":["http://zotero.org/users/1033964/items/LGYW5K7D"],"itemData":{"id":126,"type":"article-journal","abstract":"BACKGROUND: Little is known about how pre-diagnostic metabolites in blood relate to risk of prostate cancer. We aimed to investigate the prospective association between plasma metabolite concentrations and risk of prostate cancer overall, and by time to diagnosis and tumour characteristics, and risk of death from prostate cancer.\nMETHODS: In a case-control study nested in the European Prospective Investigation into Cancer and Nutrition, pre-diagnostic plasma concentrations of 122 metabolites (including acylcarnitines, amino acids, biogenic amines, glycerophospholipids, hexose and sphingolipids) were measured using targeted mass spectrometry (AbsoluteIDQ p180 Kit) and compared between 1077 prostate cancer cases and 1077 matched controls. Risk of prostate cancer associated with metabolite concentrations was estimated by multi-variable conditional logistic regression, and multiple testing was accounted for by using a false discovery rate controlling procedure.\nRESULTS: Seven metabolite concentrations, i.e. acylcarnitine C18:1, amino acids citrulline and trans-4-hydroxyproline, glycerophospholipids PC aa C28:1, PC ae C30:0 and PC ae C30:2, and sphingolipid SM (OH) C14:1, were associated with prostate cancer (p &lt; 0.05), but none of the associations were statistically significant after controlling for multiple testing. Citrulline was associated with a decreased risk of prostate cancer (odds ratio (OR1SD) = 0.73; 95% confidence interval (CI) 0.62-0.86; p trend = 0.0002) in the first 5 years of follow-up after taking multiple testing into account, but not after longer follow-up; results for other metabolites did not vary by time to diagnosis. After controlling for multiple testing, 12 glycerophospholipids were inversely associated with advanced stage disease, with risk reduction up to 46% per standard deviation increase in concentration (OR1SD = 0.54; 95% CI 0.40-0.72; p trend = 0.00004 for PC aa C40:3). Death from prostate cancer was associated with higher concentrations of acylcarnitine C3, amino acids methionine and trans-4-hydroxyproline, biogenic amine ADMA, hexose and sphingolipid SM (OH) C14:1 and lower concentration of glycerophospholipid PC aa C42:4.\nCONCLUSIONS: Several metabolites, i.e. C18:1, citrulline, trans-4-hydroxyproline, three glycerophospholipids and SM (OH) C14:1, might be related to prostate cancer. Analyses by time to diagnosis indicated that citrulline may be a marker of subclinical prostate cancer, while other metabolites might be related to aetiology. Several glycerophospholipids were inversely related to advanced stage disease. More prospective data are needed to confirm these associations.","container-title":"BMC medicine","DOI":"10.1186/s12916-017-0885-6","ISSN":"1741-7015","issue":"1","journalAbbreviation":"BMC Med","language":"eng","note":"PMID: 28676103\nPMCID: PMC5497352","page":"122","source":"PubMed","title":"Pre-diagnostic metabolite concentrations and prostate cancer risk in 1077 cases and 1077 matched controls in the European Prospective Investigation into Cancer and Nutrition","volume":"15","author":[{"family":"Schmidt","given":"Julie A."},{"family":"Fensom","given":"Georgina K."},{"family":"Rinaldi","given":"Sabina"},{"family":"Scalbert","given":"Augustin"},{"family":"Appleby","given":"Paul N."},{"family":"Achaintre","given":"David"},{"family":"Gicquiau","given":"Audrey"},{"family":"Gunter","given":"Marc J."},{"family":"Ferrari","given":"Pietro"},{"family":"Kaaks","given":"Rudolf"},{"family":"Kühn","given":"Tilman"},{"family":"Floegel","given":"Anna"},{"family":"Boeing","given":"Heiner"},{"family":"Trichopoulou","given":"Antonia"},{"family":"Lagiou","given":"Pagona"},{"family":"Anifantis","given":"Eleutherios"},{"family":"Agnoli","given":"Claudia"},{"family":"Palli","given":"Domenico"},{"family":"Trevisan","given":"Morena"},{"family":"Tumino","given":"Rosario"},{"family":"Bueno-de-Mesquita","given":"H. Bas"},{"family":"Agudo","given":"Antonio"},{"family":"Larrañaga","given":"Nerea"},{"family":"Redondo-Sánchez","given":"Daniel"},{"family":"Barricarte","given":"Aurelio"},{"family":"Huerta","given":"José Maria"},{"family":"Quirós","given":"J. Ramón"},{"family":"Wareham","given":"Nick"},{"family":"Khaw","given":"Kay-Tee"},{"family":"Perez-Cornago","given":"Aurora"},{"family":"Johansson","given":"Mattias"},{"family":"Cross","given":"Amanda J."},{"family":"Tsilidis","given":"Konstantinos K."},{"family":"Riboli","given":"Elio"},{"family":"Key","given":"Timothy J."},{"family":"Travis","given":"Ruth C."}],"issued":{"date-parts":[["2017",7,5]]}}}],"schema":"https://github.com/citation-style-language/schema/raw/master/csl-citation.json"} </w:instrText>
      </w:r>
      <w:r>
        <w:rPr>
          <w:rFonts w:ascii="Palatino Linotype" w:hAnsi="Palatino Linotype"/>
          <w:lang w:val="en-US"/>
        </w:rPr>
        <w:fldChar w:fldCharType="separate"/>
      </w:r>
      <w:r w:rsidRPr="00060C7B">
        <w:rPr>
          <w:rFonts w:ascii="Palatino Linotype" w:hAnsi="Palatino Linotype"/>
          <w:vertAlign w:val="superscript"/>
        </w:rPr>
        <w:t>12</w:t>
      </w:r>
      <w:r>
        <w:rPr>
          <w:rFonts w:ascii="Palatino Linotype" w:hAnsi="Palatino Linotype"/>
          <w:lang w:val="en-US"/>
        </w:rPr>
        <w:fldChar w:fldCharType="end"/>
      </w:r>
      <w:r w:rsidRPr="19EFC860">
        <w:rPr>
          <w:rFonts w:ascii="Palatino Linotype" w:hAnsi="Palatino Linotype"/>
        </w:rPr>
        <w:t xml:space="preserve">. </w:t>
      </w:r>
    </w:p>
    <w:p w14:paraId="19AB7209" w14:textId="77777777" w:rsidR="00345D0E" w:rsidRDefault="00345D0E" w:rsidP="00345D0E">
      <w:pPr>
        <w:jc w:val="both"/>
        <w:rPr>
          <w:rFonts w:ascii="Palatino Linotype" w:hAnsi="Palatino Linotype"/>
          <w:b/>
          <w:bCs/>
          <w:lang w:val="en-US"/>
        </w:rPr>
      </w:pPr>
    </w:p>
    <w:p w14:paraId="61427B17" w14:textId="77777777" w:rsidR="00345D0E" w:rsidRPr="009F2632" w:rsidRDefault="00345D0E" w:rsidP="00345D0E">
      <w:pPr>
        <w:pStyle w:val="ListParagraph"/>
        <w:numPr>
          <w:ilvl w:val="0"/>
          <w:numId w:val="1"/>
        </w:numPr>
        <w:jc w:val="both"/>
        <w:rPr>
          <w:rFonts w:ascii="Palatino Linotype" w:hAnsi="Palatino Linotype"/>
          <w:b/>
          <w:bCs/>
          <w:lang w:val="en-US"/>
        </w:rPr>
      </w:pPr>
      <w:r w:rsidRPr="009F2632">
        <w:rPr>
          <w:rFonts w:ascii="Palatino Linotype" w:hAnsi="Palatino Linotype"/>
          <w:b/>
          <w:bCs/>
          <w:lang w:val="en-US"/>
        </w:rPr>
        <w:t>Data shared lasso: principle and implementation</w:t>
      </w:r>
    </w:p>
    <w:p w14:paraId="4E79078F" w14:textId="77777777" w:rsidR="00345D0E" w:rsidRDefault="00345D0E" w:rsidP="00345D0E">
      <w:pPr>
        <w:jc w:val="both"/>
        <w:rPr>
          <w:rFonts w:ascii="Palatino Linotype" w:hAnsi="Palatino Linotype"/>
          <w:lang w:val="en-US"/>
        </w:rPr>
      </w:pPr>
    </w:p>
    <w:p w14:paraId="1423C980" w14:textId="77777777" w:rsidR="00345D0E" w:rsidRDefault="00345D0E" w:rsidP="00345D0E">
      <w:pPr>
        <w:jc w:val="both"/>
        <w:rPr>
          <w:rFonts w:ascii="Palatino Linotype" w:hAnsi="Palatino Linotype"/>
          <w:lang w:val="en-US"/>
        </w:rPr>
      </w:pPr>
      <w:r>
        <w:rPr>
          <w:rFonts w:ascii="Palatino Linotype" w:hAnsi="Palatino Linotype"/>
          <w:lang w:val="en-US"/>
        </w:rPr>
        <w:t>We here briefly recall the basic principles of the data shared lasso and provide some details about its implementation in the context of matched case-control studies with multiple subtypes of disease</w:t>
      </w:r>
      <w:r>
        <w:rPr>
          <w:rFonts w:ascii="Palatino Linotype" w:hAnsi="Palatino Linotype"/>
          <w:lang w:val="en-US"/>
        </w:rPr>
        <w:fldChar w:fldCharType="begin"/>
      </w:r>
      <w:r>
        <w:rPr>
          <w:rFonts w:ascii="Palatino Linotype" w:hAnsi="Palatino Linotype"/>
          <w:lang w:val="en-US"/>
        </w:rPr>
        <w:instrText xml:space="preserve"> ADDIN ZOTERO_ITEM CSL_CITATION {"citationID":"W2mhse3y","properties":{"formattedCitation":"\\super 27\\uc0\\u8211{}29\\nosupersub{}","plainCitation":"27–29","noteIndex":0},"citationItems":[{"id":684,"uris":["http://zotero.org/users/1033964/items/IFR48VNK"],"itemData":{"id":684,"type":"article-journal","abstract":"A model is presented for the supervised learning problem where the observations come from a fixed number of pre-specified groups, and the regression coefficients may vary sparsely between groups. The model spans the continuum between individual models for each group and one model for all groups. The resulting algorithm is designed with a high dimensional framework in mind. The approach is applied to a sentiment analysis dataset to show its efficacy and interpretability. One particularly useful application is for finding sub-populations in a randomized trial for which an intervention (treatment) is beneficial, often called the uplift problem. Some new concepts are introduced that are useful for uplift analysis. The value is demonstrated in an application to a real world credit card promotion dataset. In this example, although sending the promotion has a very small average effect, by targeting a particular subgroup with the promotion one can obtain a 15% increase in the proportion of people who purchase the new credit card.","container-title":"Computational Statistics &amp; Data Analysis","DOI":"10.1016/j.csda.2016.02.015","ISSN":"0167-9473","journalAbbreviation":"Comput Stat Data Anal","language":"eng","note":"PMID: 29056802\nPMCID: PMC5650251","page":"226-235","source":"PubMed","title":"Data Shared Lasso: A Novel Tool to Discover Uplift","title-short":"Data Shared Lasso","volume":"101","author":[{"family":"Gross","given":"Samuel M."},{"family":"Tibshirani","given":"Robert"}],"issued":{"date-parts":[["2016",9]]}}},{"id":228,"uris":["http://zotero.org/users/1033964/items/XQJJ69B8"],"itemData":{"id":228,"type":"article-journal","abstract":"We consider the estimation of regression models on strata defined using a categorical covariate, in order to identify interactions between this categorical covariate and the other predictors. A basic approach requires the choice of a reference stratum. We show that the performance of a penalized version of this approach depends on this arbitrary choice, and propose an approach that bypasses this at almost no additional computational cost. Regarding model selection consistency, our proposal mimics the strategy based on an optimal and covariate-specific choice for the reference stratum. An empirical study confirms that our proposal generally outperforms the basic approach in the identification and description of the interactions. An illustration on gene expression data is provided.","container-title":"Biometrika","DOI":"10.1093/biomet/asw065","ISSN":"0006-3444","issue":"1","journalAbbreviation":"Biometrika","license":"All rights reserved","page":"83-96","title":"Regression modelling on stratified data with the lasso","volume":"104","author":[{"family":"Ollier","given":"E."},{"family":"Viallon","given":"V."}],"issued":{"date-parts":[["2017",3,1]]}}},{"id":612,"uris":["http://zotero.org/users/1033964/items/T7TX6URG"],"itemData":{"id":612,"type":"article-journal","abstract":"The analysis of case-control studies with several disease subtypes is increasingly common, e.g. in cancer epidemiology. For matched designs, a natural strategy is based on a stratified conditional logistic regression model. Then, to account for the potential homogeneity among disease subtypes, we adapt the ideas of data shared lasso, which has been recently proposed for the estimation of stratified regression models. For unmatched designs, we compare two standard methods based on $L_1$-norm penalized multinomial logistic regression. We describe formal connections between these two approaches, from which practical guidance can be derived. We show that one of these approaches, which is based on a symmetric formulation of the multinomial logistic regression model, actually reduces to a data shared lasso version of the other. Consequently, the relative performance of the two approaches critically depends on the level of homogeneity that exists among disease subtypes: more precisely, when homogeneity is moderate to high, the non-symmetric formulation with controls as the reference is not recommended. Empirical results obtained from synthetic data are presented, which confirm the benefit of properly accounting for potential homogeneity under both matched and unmatched designs, in terms of estimation and prediction accuracy, variable selection and identification of heterogeneities. We also present preliminary results from the analysis of a case-control study nested within the EPIC (European Prospective Investigation into Cancer and nutrition) cohort, where the objective is to identify metabolites associated with the occurrence of subtypes of breast cancer.","container-title":"Biostatistics (Oxford, England)","DOI":"10.1093/biostatistics/kxz063","ISSN":"1468-4357","issue":"4","journalAbbreviation":"Biostatistics","language":"eng","note":"PMID: 31977036","page":"738-755","source":"PubMed","title":"Sparse estimation for case-control studies with multiple disease subtypes","volume":"22","author":[{"family":"Ballout","given":"Nadim"},{"family":"Garcia","given":"Cedric"},{"family":"Viallon","given":"Vivian"}],"issued":{"date-parts":[["2021",10,13]]}}}],"schema":"https://github.com/citation-style-language/schema/raw/master/csl-citation.json"} </w:instrText>
      </w:r>
      <w:r>
        <w:rPr>
          <w:rFonts w:ascii="Palatino Linotype" w:hAnsi="Palatino Linotype"/>
          <w:lang w:val="en-US"/>
        </w:rPr>
        <w:fldChar w:fldCharType="separate"/>
      </w:r>
      <w:r w:rsidRPr="00060C7B">
        <w:rPr>
          <w:rFonts w:ascii="Palatino Linotype" w:hAnsi="Palatino Linotype"/>
          <w:vertAlign w:val="superscript"/>
        </w:rPr>
        <w:t>27–29</w:t>
      </w:r>
      <w:r>
        <w:rPr>
          <w:rFonts w:ascii="Palatino Linotype" w:hAnsi="Palatino Linotype"/>
          <w:lang w:val="en-US"/>
        </w:rPr>
        <w:fldChar w:fldCharType="end"/>
      </w:r>
      <w:r>
        <w:rPr>
          <w:rFonts w:ascii="Palatino Linotype" w:hAnsi="Palatino Linotype"/>
          <w:lang w:val="en-US"/>
        </w:rPr>
        <w:t xml:space="preserve">. </w:t>
      </w:r>
    </w:p>
    <w:p w14:paraId="3BF5F117" w14:textId="77777777" w:rsidR="00345D0E" w:rsidRPr="00BF1AF9" w:rsidRDefault="00345D0E" w:rsidP="00345D0E">
      <w:pPr>
        <w:jc w:val="both"/>
        <w:rPr>
          <w:rFonts w:ascii="Palatino Linotype" w:hAnsi="Palatino Linotype"/>
          <w:lang w:val="en-US"/>
        </w:rPr>
      </w:pPr>
    </w:p>
    <w:p w14:paraId="652EE508" w14:textId="77777777" w:rsidR="00345D0E" w:rsidRPr="009F2632" w:rsidRDefault="00345D0E" w:rsidP="00345D0E">
      <w:pPr>
        <w:pStyle w:val="ListParagraph"/>
        <w:numPr>
          <w:ilvl w:val="0"/>
          <w:numId w:val="2"/>
        </w:numPr>
        <w:jc w:val="both"/>
        <w:rPr>
          <w:rFonts w:ascii="Palatino Linotype" w:hAnsi="Palatino Linotype"/>
          <w:b/>
          <w:bCs/>
          <w:lang w:val="en-US"/>
        </w:rPr>
      </w:pPr>
      <w:r w:rsidRPr="009F2632">
        <w:rPr>
          <w:rFonts w:ascii="Palatino Linotype" w:hAnsi="Palatino Linotype"/>
          <w:b/>
          <w:bCs/>
          <w:lang w:val="en-US"/>
        </w:rPr>
        <w:t>Principle</w:t>
      </w:r>
    </w:p>
    <w:p w14:paraId="53155067" w14:textId="77777777" w:rsidR="00345D0E" w:rsidRPr="00BF1AF9" w:rsidRDefault="00345D0E" w:rsidP="00345D0E">
      <w:pPr>
        <w:jc w:val="both"/>
        <w:rPr>
          <w:rFonts w:ascii="Palatino Linotype" w:eastAsiaTheme="minorEastAsia" w:hAnsi="Palatino Linotype"/>
          <w:lang w:val="en-US"/>
        </w:rPr>
      </w:pPr>
      <w:r w:rsidRPr="00BF1AF9">
        <w:rPr>
          <w:rFonts w:ascii="Palatino Linotype" w:hAnsi="Palatino Linotype"/>
          <w:lang w:val="en-US"/>
        </w:rPr>
        <w:t xml:space="preserve">Denote by </w:t>
      </w:r>
      <m:oMath>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k,j</m:t>
            </m:r>
          </m:sub>
        </m:sSub>
      </m:oMath>
      <w:r w:rsidRPr="00BF1AF9">
        <w:rPr>
          <w:rFonts w:ascii="Palatino Linotype" w:eastAsiaTheme="minorEastAsia" w:hAnsi="Palatino Linotype"/>
          <w:lang w:val="en-US"/>
        </w:rPr>
        <w:t xml:space="preserve"> the log-odds ratio representing the mutually adjusted association between metabolite j (</w:t>
      </w:r>
      <m:oMath>
        <m:r>
          <w:rPr>
            <w:rFonts w:ascii="Cambria Math" w:eastAsiaTheme="minorEastAsia" w:hAnsi="Cambria Math"/>
            <w:lang w:val="en-US"/>
          </w:rPr>
          <m:t>1≤j ≤p</m:t>
        </m:r>
      </m:oMath>
      <w:r w:rsidRPr="00BF1AF9">
        <w:rPr>
          <w:rFonts w:ascii="Palatino Linotype" w:eastAsiaTheme="minorEastAsia" w:hAnsi="Palatino Linotype"/>
          <w:lang w:val="en-US"/>
        </w:rPr>
        <w:t>) with risk of cancer k (1</w:t>
      </w:r>
      <m:oMath>
        <m:r>
          <w:rPr>
            <w:rFonts w:ascii="Cambria Math" w:eastAsiaTheme="minorEastAsia" w:hAnsi="Cambria Math"/>
            <w:lang w:val="en-US"/>
          </w:rPr>
          <m:t>≤k ≤K)</m:t>
        </m:r>
      </m:oMath>
      <w:r w:rsidRPr="00BF1AF9">
        <w:rPr>
          <w:rFonts w:ascii="Palatino Linotype" w:eastAsiaTheme="minorEastAsia" w:hAnsi="Palatino Linotype"/>
          <w:lang w:val="en-US"/>
        </w:rPr>
        <w:t>.</w:t>
      </w:r>
      <w:r>
        <w:rPr>
          <w:rFonts w:ascii="Palatino Linotype" w:eastAsiaTheme="minorEastAsia" w:hAnsi="Palatino Linotype"/>
          <w:lang w:val="en-US"/>
        </w:rPr>
        <w:t xml:space="preserve"> The d</w:t>
      </w:r>
      <w:r w:rsidRPr="00BF1AF9">
        <w:rPr>
          <w:rFonts w:ascii="Palatino Linotype" w:eastAsiaTheme="minorEastAsia" w:hAnsi="Palatino Linotype"/>
          <w:lang w:val="en-US"/>
        </w:rPr>
        <w:t>ata shared lasso</w:t>
      </w:r>
      <w:r>
        <w:rPr>
          <w:rFonts w:ascii="Palatino Linotype" w:eastAsiaTheme="minorEastAsia" w:hAnsi="Palatino Linotype"/>
          <w:lang w:val="en-US"/>
        </w:rPr>
        <w:fldChar w:fldCharType="begin"/>
      </w:r>
      <w:r>
        <w:rPr>
          <w:rFonts w:ascii="Palatino Linotype" w:eastAsiaTheme="minorEastAsia" w:hAnsi="Palatino Linotype"/>
          <w:lang w:val="en-US"/>
        </w:rPr>
        <w:instrText xml:space="preserve"> ADDIN ZOTERO_ITEM CSL_CITATION {"citationID":"1su0CXjo","properties":{"formattedCitation":"\\super 27,28\\nosupersub{}","plainCitation":"27,28","noteIndex":0},"citationItems":[{"id":684,"uris":["http://zotero.org/users/1033964/items/IFR48VNK"],"itemData":{"id":684,"type":"article-journal","abstract":"A model is presented for the supervised learning problem where the observations come from a fixed number of pre-specified groups, and the regression coefficients may vary sparsely between groups. The model spans the continuum between individual models for each group and one model for all groups. The resulting algorithm is designed with a high dimensional framework in mind. The approach is applied to a sentiment analysis dataset to show its efficacy and interpretability. One particularly useful application is for finding sub-populations in a randomized trial for which an intervention (treatment) is beneficial, often called the uplift problem. Some new concepts are introduced that are useful for uplift analysis. The value is demonstrated in an application to a real world credit card promotion dataset. In this example, although sending the promotion has a very small average effect, by targeting a particular subgroup with the promotion one can obtain a 15% increase in the proportion of people who purchase the new credit card.","container-title":"Computational Statistics &amp; Data Analysis","DOI":"10.1016/j.csda.2016.02.015","ISSN":"0167-9473","journalAbbreviation":"Comput Stat Data Anal","language":"eng","note":"PMID: 29056802\nPMCID: PMC5650251","page":"226-235","source":"PubMed","title":"Data Shared Lasso: A Novel Tool to Discover Uplift","title-short":"Data Shared Lasso","volume":"101","author":[{"family":"Gross","given":"Samuel M."},{"family":"Tibshirani","given":"Robert"}],"issued":{"date-parts":[["2016",9]]}}},{"id":228,"uris":["http://zotero.org/users/1033964/items/XQJJ69B8"],"itemData":{"id":228,"type":"article-journal","abstract":"We consider the estimation of regression models on strata defined using a categorical covariate, in order to identify interactions between this categorical covariate and the other predictors. A basic approach requires the choice of a reference stratum. We show that the performance of a penalized version of this approach depends on this arbitrary choice, and propose an approach that bypasses this at almost no additional computational cost. Regarding model selection consistency, our proposal mimics the strategy based on an optimal and covariate-specific choice for the reference stratum. An empirical study confirms that our proposal generally outperforms the basic approach in the identification and description of the interactions. An illustration on gene expression data is provided.","container-title":"Biometrika","DOI":"10.1093/biomet/asw065","ISSN":"0006-3444","issue":"1","journalAbbreviation":"Biometrika","license":"All rights reserved","page":"83-96","title":"Regression modelling on stratified data with the lasso","volume":"104","author":[{"family":"Ollier","given":"E."},{"family":"Viallon","given":"V."}],"issued":{"date-parts":[["2017",3,1]]}}}],"schema":"https://github.com/citation-style-language/schema/raw/master/csl-citation.json"} </w:instrText>
      </w:r>
      <w:r>
        <w:rPr>
          <w:rFonts w:ascii="Palatino Linotype" w:eastAsiaTheme="minorEastAsia" w:hAnsi="Palatino Linotype"/>
          <w:lang w:val="en-US"/>
        </w:rPr>
        <w:fldChar w:fldCharType="separate"/>
      </w:r>
      <w:r w:rsidRPr="00060C7B">
        <w:rPr>
          <w:rFonts w:ascii="Palatino Linotype" w:hAnsi="Palatino Linotype"/>
          <w:vertAlign w:val="superscript"/>
        </w:rPr>
        <w:t>27,28</w:t>
      </w:r>
      <w:r>
        <w:rPr>
          <w:rFonts w:ascii="Palatino Linotype" w:eastAsiaTheme="minorEastAsia" w:hAnsi="Palatino Linotype"/>
          <w:lang w:val="en-US"/>
        </w:rPr>
        <w:fldChar w:fldCharType="end"/>
      </w:r>
      <w:r w:rsidRPr="00BF1AF9">
        <w:rPr>
          <w:rFonts w:ascii="Palatino Linotype" w:eastAsiaTheme="minorEastAsia" w:hAnsi="Palatino Linotype"/>
          <w:lang w:val="en-US"/>
        </w:rPr>
        <w:t xml:space="preserve"> is based on the following over-parametrization</w:t>
      </w:r>
    </w:p>
    <w:p w14:paraId="73BA59DB" w14:textId="77777777" w:rsidR="00345D0E" w:rsidRPr="00FB131B" w:rsidRDefault="00345D0E" w:rsidP="00345D0E">
      <w:pPr>
        <w:jc w:val="right"/>
        <w:rPr>
          <w:rFonts w:ascii="Palatino Linotype" w:eastAsiaTheme="minorEastAsia" w:hAnsi="Palatino Linotype"/>
          <w:lang w:val="en-US"/>
        </w:rPr>
      </w:pPr>
      <m:oMath>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k,j</m:t>
            </m:r>
          </m:sub>
        </m:sSub>
        <m:r>
          <m:rPr>
            <m:sty m:val="p"/>
          </m:rPr>
          <w:rPr>
            <w:rFonts w:ascii="Cambria Math" w:eastAsiaTheme="minorEastAsia" w:hAnsi="Cambria Math"/>
            <w:lang w:val="en-US"/>
          </w:rPr>
          <m:t xml:space="preserve"> = </m:t>
        </m:r>
        <m:sSub>
          <m:sSubPr>
            <m:ctrlPr>
              <w:rPr>
                <w:rFonts w:ascii="Cambria Math" w:eastAsiaTheme="minorEastAsia" w:hAnsi="Cambria Math"/>
                <w:lang w:val="en-US"/>
              </w:rPr>
            </m:ctrlPr>
          </m:sSubPr>
          <m:e>
            <m:r>
              <w:rPr>
                <w:rFonts w:ascii="Cambria Math" w:eastAsiaTheme="minorEastAsia" w:hAnsi="Cambria Math"/>
                <w:lang w:val="en-US"/>
              </w:rPr>
              <m:t>μ</m:t>
            </m:r>
          </m:e>
          <m:sub>
            <m:r>
              <w:rPr>
                <w:rFonts w:ascii="Cambria Math" w:eastAsiaTheme="minorEastAsia" w:hAnsi="Cambria Math"/>
                <w:lang w:val="en-US"/>
              </w:rPr>
              <m:t>j</m:t>
            </m:r>
          </m:sub>
        </m:sSub>
        <m:r>
          <w:rPr>
            <w:rFonts w:ascii="Cambria Math" w:eastAsiaTheme="minorEastAsia" w:hAnsi="Cambria Math"/>
            <w:lang w:val="en-US"/>
          </w:rPr>
          <m:t xml:space="preserve">+ </m:t>
        </m:r>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k,j</m:t>
            </m:r>
          </m:sub>
        </m:sSub>
      </m:oMath>
      <w:r>
        <w:rPr>
          <w:rFonts w:ascii="Palatino Linotype" w:eastAsiaTheme="minorEastAsia" w:hAnsi="Palatino Linotype"/>
          <w:lang w:val="en-US"/>
        </w:rPr>
        <w:t xml:space="preserve"> </w:t>
      </w:r>
      <w:r>
        <w:rPr>
          <w:rFonts w:ascii="Palatino Linotype" w:eastAsiaTheme="minorEastAsia" w:hAnsi="Palatino Linotype"/>
          <w:lang w:val="en-US"/>
        </w:rPr>
        <w:tab/>
      </w:r>
      <w:r>
        <w:rPr>
          <w:rFonts w:ascii="Palatino Linotype" w:eastAsiaTheme="minorEastAsia" w:hAnsi="Palatino Linotype"/>
          <w:lang w:val="en-US"/>
        </w:rPr>
        <w:tab/>
      </w:r>
      <w:r>
        <w:rPr>
          <w:rFonts w:ascii="Palatino Linotype" w:eastAsiaTheme="minorEastAsia" w:hAnsi="Palatino Linotype"/>
          <w:lang w:val="en-US"/>
        </w:rPr>
        <w:tab/>
      </w:r>
      <w:r>
        <w:rPr>
          <w:rFonts w:ascii="Palatino Linotype" w:eastAsiaTheme="minorEastAsia" w:hAnsi="Palatino Linotype"/>
          <w:lang w:val="en-US"/>
        </w:rPr>
        <w:tab/>
      </w:r>
      <w:r>
        <w:rPr>
          <w:rFonts w:ascii="Palatino Linotype" w:eastAsiaTheme="minorEastAsia" w:hAnsi="Palatino Linotype"/>
          <w:lang w:val="en-US"/>
        </w:rPr>
        <w:tab/>
      </w:r>
    </w:p>
    <w:p w14:paraId="4F16099D" w14:textId="77777777" w:rsidR="00345D0E" w:rsidRPr="00BF1AF9" w:rsidRDefault="00345D0E" w:rsidP="00345D0E">
      <w:pPr>
        <w:jc w:val="both"/>
        <w:rPr>
          <w:rFonts w:ascii="Palatino Linotype" w:eastAsiaTheme="minorEastAsia" w:hAnsi="Palatino Linotype"/>
          <w:lang w:val="en-US"/>
        </w:rPr>
      </w:pPr>
      <w:r>
        <w:rPr>
          <w:rFonts w:ascii="Palatino Linotype" w:eastAsiaTheme="minorEastAsia" w:hAnsi="Palatino Linotype"/>
          <w:lang w:val="en-US"/>
        </w:rPr>
        <w:t xml:space="preserve">Here, parameter </w:t>
      </w:r>
      <m:oMath>
        <m:sSub>
          <m:sSubPr>
            <m:ctrlPr>
              <w:rPr>
                <w:rFonts w:ascii="Cambria Math" w:eastAsiaTheme="minorEastAsia" w:hAnsi="Cambria Math"/>
                <w:lang w:val="en-US"/>
              </w:rPr>
            </m:ctrlPr>
          </m:sSubPr>
          <m:e>
            <m:r>
              <w:rPr>
                <w:rFonts w:ascii="Cambria Math" w:eastAsiaTheme="minorEastAsia" w:hAnsi="Cambria Math"/>
                <w:lang w:val="en-US"/>
              </w:rPr>
              <m:t>μ</m:t>
            </m:r>
          </m:e>
          <m:sub>
            <m:r>
              <w:rPr>
                <w:rFonts w:ascii="Cambria Math" w:eastAsiaTheme="minorEastAsia" w:hAnsi="Cambria Math"/>
                <w:lang w:val="en-US"/>
              </w:rPr>
              <m:t>j</m:t>
            </m:r>
          </m:sub>
        </m:sSub>
      </m:oMath>
      <w:r>
        <w:rPr>
          <w:rFonts w:ascii="Palatino Linotype" w:eastAsiaTheme="minorEastAsia" w:hAnsi="Palatino Linotype"/>
          <w:lang w:val="en-US"/>
        </w:rPr>
        <w:t xml:space="preserve"> corresponds to the</w:t>
      </w:r>
      <w:r w:rsidRPr="00BF1AF9">
        <w:rPr>
          <w:rFonts w:ascii="Palatino Linotype" w:eastAsiaTheme="minorEastAsia" w:hAnsi="Palatino Linotype"/>
          <w:lang w:val="en-US"/>
        </w:rPr>
        <w:t xml:space="preserve"> “overall” mutually adjusted association between metabolite </w:t>
      </w:r>
      <w:r w:rsidRPr="008D3469">
        <w:rPr>
          <w:rFonts w:ascii="Palatino Linotype" w:eastAsiaTheme="minorEastAsia" w:hAnsi="Palatino Linotype"/>
          <w:i/>
          <w:iCs/>
          <w:lang w:val="en-US"/>
        </w:rPr>
        <w:t>j</w:t>
      </w:r>
      <w:r w:rsidRPr="00BF1AF9">
        <w:rPr>
          <w:rFonts w:ascii="Palatino Linotype" w:eastAsiaTheme="minorEastAsia" w:hAnsi="Palatino Linotype"/>
          <w:lang w:val="en-US"/>
        </w:rPr>
        <w:t xml:space="preserve"> and cancer risk</w:t>
      </w:r>
      <w:r>
        <w:rPr>
          <w:rFonts w:ascii="Palatino Linotype" w:eastAsiaTheme="minorEastAsia" w:hAnsi="Palatino Linotype"/>
          <w:lang w:val="en-US"/>
        </w:rPr>
        <w:t xml:space="preserve"> (irrespective of cancer type), while parameter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k,j</m:t>
            </m:r>
          </m:sub>
        </m:sSub>
      </m:oMath>
      <w:r w:rsidRPr="00BF1AF9">
        <w:rPr>
          <w:rFonts w:ascii="Palatino Linotype" w:eastAsiaTheme="minorEastAsia" w:hAnsi="Palatino Linotype"/>
          <w:lang w:val="en-US"/>
        </w:rPr>
        <w:t xml:space="preserve"> quantifies the </w:t>
      </w:r>
      <w:r>
        <w:rPr>
          <w:rFonts w:ascii="Palatino Linotype" w:eastAsiaTheme="minorEastAsia" w:hAnsi="Palatino Linotype"/>
          <w:lang w:val="en-US"/>
        </w:rPr>
        <w:t>type-specific deviation</w:t>
      </w:r>
      <w:r w:rsidRPr="00BF1AF9">
        <w:rPr>
          <w:rFonts w:ascii="Palatino Linotype" w:eastAsiaTheme="minorEastAsia" w:hAnsi="Palatino Linotype"/>
          <w:lang w:val="en-US"/>
        </w:rPr>
        <w:t xml:space="preserve"> around </w:t>
      </w:r>
      <m:oMath>
        <m:sSub>
          <m:sSubPr>
            <m:ctrlPr>
              <w:rPr>
                <w:rFonts w:ascii="Cambria Math" w:eastAsiaTheme="minorEastAsia" w:hAnsi="Cambria Math"/>
                <w:lang w:val="en-US"/>
              </w:rPr>
            </m:ctrlPr>
          </m:sSubPr>
          <m:e>
            <m:r>
              <w:rPr>
                <w:rFonts w:ascii="Cambria Math" w:eastAsiaTheme="minorEastAsia" w:hAnsi="Cambria Math"/>
                <w:lang w:val="en-US"/>
              </w:rPr>
              <m:t>μ</m:t>
            </m:r>
          </m:e>
          <m:sub>
            <m:r>
              <w:rPr>
                <w:rFonts w:ascii="Cambria Math" w:eastAsiaTheme="minorEastAsia" w:hAnsi="Cambria Math"/>
                <w:lang w:val="en-US"/>
              </w:rPr>
              <m:t>j</m:t>
            </m:r>
          </m:sub>
        </m:sSub>
      </m:oMath>
      <w:r w:rsidRPr="00BF1AF9">
        <w:rPr>
          <w:rFonts w:ascii="Palatino Linotype" w:eastAsiaTheme="minorEastAsia" w:hAnsi="Palatino Linotype"/>
          <w:lang w:val="en-US"/>
        </w:rPr>
        <w:t xml:space="preserve"> for cancer</w:t>
      </w:r>
      <w:r>
        <w:rPr>
          <w:rFonts w:ascii="Palatino Linotype" w:eastAsiaTheme="minorEastAsia" w:hAnsi="Palatino Linotype"/>
          <w:lang w:val="en-US"/>
        </w:rPr>
        <w:t xml:space="preserve"> type</w:t>
      </w:r>
      <w:r w:rsidRPr="00BF1AF9">
        <w:rPr>
          <w:rFonts w:ascii="Palatino Linotype" w:eastAsiaTheme="minorEastAsia" w:hAnsi="Palatino Linotype"/>
          <w:lang w:val="en-US"/>
        </w:rPr>
        <w:t xml:space="preserve"> </w:t>
      </w:r>
      <w:r w:rsidRPr="008828C8">
        <w:rPr>
          <w:rFonts w:ascii="Palatino Linotype" w:eastAsiaTheme="minorEastAsia" w:hAnsi="Palatino Linotype"/>
          <w:i/>
          <w:iCs/>
          <w:lang w:val="en-US"/>
        </w:rPr>
        <w:t>k</w:t>
      </w:r>
      <w:r>
        <w:rPr>
          <w:rFonts w:ascii="Palatino Linotype" w:eastAsiaTheme="minorEastAsia" w:hAnsi="Palatino Linotype"/>
          <w:lang w:val="en-US"/>
        </w:rPr>
        <w:t xml:space="preserve">, and allows for heterogeneity among the type-specific associations between metabolite </w:t>
      </w:r>
      <w:r>
        <w:rPr>
          <w:rFonts w:ascii="Palatino Linotype" w:eastAsiaTheme="minorEastAsia" w:hAnsi="Palatino Linotype"/>
          <w:i/>
          <w:iCs/>
          <w:lang w:val="en-US"/>
        </w:rPr>
        <w:t xml:space="preserve">j </w:t>
      </w:r>
      <w:r>
        <w:rPr>
          <w:rFonts w:ascii="Palatino Linotype" w:eastAsiaTheme="minorEastAsia" w:hAnsi="Palatino Linotype"/>
          <w:lang w:val="en-US"/>
        </w:rPr>
        <w:t>and cancer risk.</w:t>
      </w:r>
    </w:p>
    <w:p w14:paraId="1B7BAAF9" w14:textId="77777777" w:rsidR="00345D0E" w:rsidRPr="00BF1AF9" w:rsidRDefault="00345D0E" w:rsidP="00345D0E">
      <w:pPr>
        <w:jc w:val="both"/>
        <w:rPr>
          <w:rFonts w:ascii="Palatino Linotype" w:eastAsiaTheme="minorEastAsia" w:hAnsi="Palatino Linotype"/>
          <w:lang w:val="en-US"/>
        </w:rPr>
      </w:pPr>
    </w:p>
    <w:p w14:paraId="725ACB40" w14:textId="77777777" w:rsidR="00345D0E" w:rsidRPr="00BF1AF9" w:rsidRDefault="00345D0E" w:rsidP="00345D0E">
      <w:pPr>
        <w:jc w:val="both"/>
        <w:rPr>
          <w:rFonts w:ascii="Palatino Linotype" w:eastAsiaTheme="minorEastAsia" w:hAnsi="Palatino Linotype"/>
          <w:lang w:val="en-US"/>
        </w:rPr>
      </w:pPr>
      <w:r w:rsidRPr="00BF1AF9">
        <w:rPr>
          <w:rFonts w:ascii="Palatino Linotype" w:eastAsiaTheme="minorEastAsia" w:hAnsi="Palatino Linotype"/>
          <w:lang w:val="en-US"/>
        </w:rPr>
        <w:lastRenderedPageBreak/>
        <w:t>Using vector notation</w:t>
      </w:r>
      <w:r>
        <w:rPr>
          <w:rFonts w:ascii="Palatino Linotype" w:eastAsiaTheme="minorEastAsia" w:hAnsi="Palatino Linotype"/>
          <w:lang w:val="en-US"/>
        </w:rPr>
        <w:t>,</w:t>
      </w:r>
      <w:r w:rsidRPr="00BF1AF9">
        <w:rPr>
          <w:rFonts w:ascii="Palatino Linotype" w:eastAsiaTheme="minorEastAsia" w:hAnsi="Palatino Linotype"/>
          <w:lang w:val="en-US"/>
        </w:rPr>
        <w:t xml:space="preserve"> the above parametrization writes </w:t>
      </w:r>
      <m:oMath>
        <m:sSub>
          <m:sSubPr>
            <m:ctrlPr>
              <w:rPr>
                <w:rFonts w:ascii="Cambria Math" w:hAnsi="Cambria Math"/>
                <w:i/>
                <w:lang w:val="en-US"/>
              </w:rPr>
            </m:ctrlPr>
          </m:sSubPr>
          <m:e>
            <m:r>
              <m:rPr>
                <m:sty m:val="bi"/>
              </m:rPr>
              <w:rPr>
                <w:rFonts w:ascii="Cambria Math" w:hAnsi="Cambria Math"/>
                <w:lang w:val="en-US"/>
              </w:rPr>
              <m:t>β</m:t>
            </m:r>
          </m:e>
          <m:sub>
            <m:r>
              <w:rPr>
                <w:rFonts w:ascii="Cambria Math" w:hAnsi="Cambria Math"/>
                <w:lang w:val="en-US"/>
              </w:rPr>
              <m:t>k</m:t>
            </m:r>
          </m:sub>
        </m:sSub>
        <m:r>
          <m:rPr>
            <m:sty m:val="p"/>
          </m:rPr>
          <w:rPr>
            <w:rFonts w:ascii="Cambria Math" w:eastAsiaTheme="minorEastAsia" w:hAnsi="Cambria Math"/>
            <w:lang w:val="en-US"/>
          </w:rPr>
          <m:t xml:space="preserve"> = </m:t>
        </m:r>
        <m:r>
          <m:rPr>
            <m:sty m:val="bi"/>
          </m:rPr>
          <w:rPr>
            <w:rFonts w:ascii="Cambria Math" w:eastAsiaTheme="minorEastAsia" w:hAnsi="Cambria Math"/>
            <w:lang w:val="en-US"/>
          </w:rPr>
          <m:t>μ</m:t>
        </m:r>
        <m:r>
          <w:rPr>
            <w:rFonts w:ascii="Cambria Math" w:eastAsiaTheme="minorEastAsia" w:hAnsi="Cambria Math"/>
            <w:lang w:val="en-US"/>
          </w:rPr>
          <m:t xml:space="preserve">+ </m:t>
        </m:r>
        <m:sSub>
          <m:sSubPr>
            <m:ctrlPr>
              <w:rPr>
                <w:rFonts w:ascii="Cambria Math" w:hAnsi="Cambria Math"/>
                <w:i/>
                <w:lang w:val="en-US"/>
              </w:rPr>
            </m:ctrlPr>
          </m:sSubPr>
          <m:e>
            <m:r>
              <m:rPr>
                <m:sty m:val="bi"/>
              </m:rPr>
              <w:rPr>
                <w:rFonts w:ascii="Cambria Math" w:hAnsi="Cambria Math"/>
                <w:lang w:val="en-US"/>
              </w:rPr>
              <m:t>δ</m:t>
            </m:r>
          </m:e>
          <m:sub>
            <m:r>
              <w:rPr>
                <w:rFonts w:ascii="Cambria Math" w:hAnsi="Cambria Math"/>
                <w:lang w:val="en-US"/>
              </w:rPr>
              <m:t>k</m:t>
            </m:r>
          </m:sub>
        </m:sSub>
      </m:oMath>
      <w:r w:rsidRPr="00BF1AF9">
        <w:rPr>
          <w:rFonts w:ascii="Palatino Linotype" w:eastAsiaTheme="minorEastAsia" w:hAnsi="Palatino Linotype"/>
          <w:lang w:val="en-US"/>
        </w:rPr>
        <w:t xml:space="preserve">, with </w:t>
      </w:r>
      <m:oMath>
        <m:sSub>
          <m:sSubPr>
            <m:ctrlPr>
              <w:rPr>
                <w:rFonts w:ascii="Cambria Math" w:hAnsi="Cambria Math"/>
                <w:i/>
                <w:lang w:val="en-US"/>
              </w:rPr>
            </m:ctrlPr>
          </m:sSubPr>
          <m:e>
            <m:r>
              <m:rPr>
                <m:sty m:val="bi"/>
              </m:rPr>
              <w:rPr>
                <w:rFonts w:ascii="Cambria Math" w:hAnsi="Cambria Math"/>
                <w:lang w:val="en-US"/>
              </w:rPr>
              <m:t>β</m:t>
            </m:r>
          </m:e>
          <m:sub>
            <m:r>
              <w:rPr>
                <w:rFonts w:ascii="Cambria Math" w:hAnsi="Cambria Math"/>
                <w:lang w:val="en-US"/>
              </w:rPr>
              <m:t>k</m:t>
            </m:r>
          </m:sub>
        </m:sSub>
        <m:r>
          <m:rPr>
            <m:sty m:val="p"/>
          </m:rPr>
          <w:rPr>
            <w:rFonts w:ascii="Cambria Math" w:eastAsiaTheme="minorEastAsia" w:hAnsi="Cambria Math"/>
            <w:lang w:val="en-US"/>
          </w:rPr>
          <m:t xml:space="preserve">, </m:t>
        </m:r>
        <m:r>
          <m:rPr>
            <m:sty m:val="bi"/>
          </m:rPr>
          <w:rPr>
            <w:rFonts w:ascii="Cambria Math" w:eastAsiaTheme="minorEastAsia" w:hAnsi="Cambria Math"/>
            <w:lang w:val="en-US"/>
          </w:rPr>
          <m:t>μ</m:t>
        </m:r>
        <m:r>
          <w:rPr>
            <w:rFonts w:ascii="Cambria Math" w:eastAsiaTheme="minorEastAsia" w:hAnsi="Cambria Math"/>
            <w:lang w:val="en-US"/>
          </w:rPr>
          <m:t xml:space="preserve"> </m:t>
        </m:r>
      </m:oMath>
      <w:r w:rsidRPr="00BF1AF9">
        <w:rPr>
          <w:rFonts w:ascii="Palatino Linotype" w:eastAsiaTheme="minorEastAsia" w:hAnsi="Palatino Linotype"/>
          <w:lang w:val="en-US"/>
        </w:rPr>
        <w:t xml:space="preserve">and </w:t>
      </w:r>
      <m:oMath>
        <m:sSub>
          <m:sSubPr>
            <m:ctrlPr>
              <w:rPr>
                <w:rFonts w:ascii="Cambria Math" w:hAnsi="Cambria Math"/>
                <w:i/>
                <w:lang w:val="en-US"/>
              </w:rPr>
            </m:ctrlPr>
          </m:sSubPr>
          <m:e>
            <m:r>
              <m:rPr>
                <m:sty m:val="bi"/>
              </m:rPr>
              <w:rPr>
                <w:rFonts w:ascii="Cambria Math" w:hAnsi="Cambria Math"/>
                <w:lang w:val="en-US"/>
              </w:rPr>
              <m:t>δ</m:t>
            </m:r>
          </m:e>
          <m:sub>
            <m:r>
              <w:rPr>
                <w:rFonts w:ascii="Cambria Math" w:hAnsi="Cambria Math"/>
                <w:lang w:val="en-US"/>
              </w:rPr>
              <m:t>k</m:t>
            </m:r>
          </m:sub>
        </m:sSub>
      </m:oMath>
      <w:r w:rsidRPr="00BF1AF9">
        <w:rPr>
          <w:rFonts w:ascii="Palatino Linotype" w:eastAsiaTheme="minorEastAsia" w:hAnsi="Palatino Linotype"/>
          <w:lang w:val="en-US"/>
        </w:rPr>
        <w:t xml:space="preserve"> </w:t>
      </w:r>
      <w:r>
        <w:rPr>
          <w:rFonts w:ascii="Palatino Linotype" w:eastAsiaTheme="minorEastAsia" w:hAnsi="Palatino Linotype"/>
          <w:lang w:val="en-US"/>
        </w:rPr>
        <w:t xml:space="preserve">three </w:t>
      </w:r>
      <w:r w:rsidRPr="00BF1AF9">
        <w:rPr>
          <w:rFonts w:ascii="Palatino Linotype" w:eastAsiaTheme="minorEastAsia" w:hAnsi="Palatino Linotype"/>
          <w:lang w:val="en-US"/>
        </w:rPr>
        <w:t xml:space="preserve">vectors of size </w:t>
      </w:r>
      <w:r w:rsidRPr="00BF1AF9">
        <w:rPr>
          <w:rFonts w:ascii="Palatino Linotype" w:eastAsiaTheme="minorEastAsia" w:hAnsi="Palatino Linotype"/>
          <w:i/>
          <w:iCs/>
          <w:lang w:val="en-US"/>
        </w:rPr>
        <w:t>p</w:t>
      </w:r>
      <w:r w:rsidRPr="00BF1AF9">
        <w:rPr>
          <w:rFonts w:ascii="Palatino Linotype" w:eastAsiaTheme="minorEastAsia" w:hAnsi="Palatino Linotype"/>
          <w:lang w:val="en-US"/>
        </w:rPr>
        <w:t xml:space="preserve">. </w:t>
      </w:r>
      <w:r>
        <w:rPr>
          <w:rFonts w:ascii="Palatino Linotype" w:eastAsiaTheme="minorEastAsia" w:hAnsi="Palatino Linotype"/>
          <w:lang w:val="en-US"/>
        </w:rPr>
        <w:t xml:space="preserve">For an appropriate value of the tuning parameter </w:t>
      </w:r>
      <m:oMath>
        <m:r>
          <w:rPr>
            <w:rFonts w:ascii="Cambria Math" w:eastAsiaTheme="minorEastAsia" w:hAnsi="Cambria Math"/>
            <w:lang w:val="en-US"/>
          </w:rPr>
          <m:t>λ</m:t>
        </m:r>
      </m:oMath>
      <w:r>
        <w:rPr>
          <w:rFonts w:ascii="Palatino Linotype" w:eastAsiaTheme="minorEastAsia" w:hAnsi="Palatino Linotype"/>
          <w:lang w:val="en-US"/>
        </w:rPr>
        <w:t xml:space="preserve"> (see below), the data shared lasso vector estimate </w:t>
      </w:r>
      <m:oMath>
        <m:d>
          <m:dPr>
            <m:ctrlPr>
              <w:rPr>
                <w:rFonts w:ascii="Cambria Math" w:eastAsiaTheme="minorEastAsia" w:hAnsi="Cambria Math"/>
                <w:i/>
                <w:lang w:val="en-US"/>
              </w:rPr>
            </m:ctrlPr>
          </m:dPr>
          <m:e>
            <m:acc>
              <m:accPr>
                <m:ctrlPr>
                  <w:rPr>
                    <w:rFonts w:ascii="Cambria Math" w:eastAsiaTheme="minorEastAsia" w:hAnsi="Cambria Math"/>
                    <w:i/>
                    <w:lang w:val="en-US"/>
                  </w:rPr>
                </m:ctrlPr>
              </m:accPr>
              <m:e>
                <m:r>
                  <m:rPr>
                    <m:sty m:val="bi"/>
                  </m:rPr>
                  <w:rPr>
                    <w:rFonts w:ascii="Cambria Math" w:eastAsiaTheme="minorEastAsia" w:hAnsi="Cambria Math"/>
                    <w:lang w:val="en-US"/>
                  </w:rPr>
                  <m:t>μ</m:t>
                </m:r>
                <m:r>
                  <w:rPr>
                    <w:rFonts w:ascii="Cambria Math" w:eastAsiaTheme="minorEastAsia" w:hAnsi="Cambria Math"/>
                    <w:lang w:val="en-US"/>
                  </w:rPr>
                  <m:t xml:space="preserve">,  </m:t>
                </m:r>
              </m:e>
            </m:acc>
            <m:sSub>
              <m:sSubPr>
                <m:ctrlPr>
                  <w:rPr>
                    <w:rFonts w:ascii="Cambria Math" w:eastAsiaTheme="minorEastAsia" w:hAnsi="Cambria Math"/>
                    <w:i/>
                    <w:lang w:val="en-US"/>
                  </w:rPr>
                </m:ctrlPr>
              </m:sSubPr>
              <m:e>
                <m:acc>
                  <m:accPr>
                    <m:ctrlPr>
                      <w:rPr>
                        <w:rFonts w:ascii="Cambria Math" w:eastAsiaTheme="minorEastAsia" w:hAnsi="Cambria Math"/>
                        <w:i/>
                        <w:lang w:val="en-US"/>
                      </w:rPr>
                    </m:ctrlPr>
                  </m:accPr>
                  <m:e>
                    <m:r>
                      <m:rPr>
                        <m:sty m:val="bi"/>
                      </m:rPr>
                      <w:rPr>
                        <w:rFonts w:ascii="Cambria Math" w:eastAsiaTheme="minorEastAsia" w:hAnsi="Cambria Math"/>
                        <w:lang w:val="en-US"/>
                      </w:rPr>
                      <m:t>δ</m:t>
                    </m:r>
                  </m:e>
                </m:acc>
              </m:e>
              <m:sub>
                <m:r>
                  <w:rPr>
                    <w:rFonts w:ascii="Cambria Math" w:eastAsiaTheme="minorEastAsia" w:hAnsi="Cambria Math"/>
                    <w:lang w:val="en-US"/>
                  </w:rPr>
                  <m:t>1</m:t>
                </m:r>
              </m:sub>
            </m:sSub>
            <m:r>
              <w:rPr>
                <w:rFonts w:ascii="Cambria Math" w:eastAsiaTheme="minorEastAsia" w:hAnsi="Cambria Math"/>
                <w:lang w:val="en-US"/>
              </w:rPr>
              <m:t>, ⋯</m:t>
            </m:r>
            <m:sSub>
              <m:sSubPr>
                <m:ctrlPr>
                  <w:rPr>
                    <w:rFonts w:ascii="Cambria Math" w:eastAsiaTheme="minorEastAsia" w:hAnsi="Cambria Math"/>
                    <w:i/>
                    <w:lang w:val="en-US"/>
                  </w:rPr>
                </m:ctrlPr>
              </m:sSubPr>
              <m:e>
                <m:r>
                  <w:rPr>
                    <w:rFonts w:ascii="Cambria Math" w:eastAsiaTheme="minorEastAsia" w:hAnsi="Cambria Math"/>
                    <w:lang w:val="en-US"/>
                  </w:rPr>
                  <m:t>,</m:t>
                </m:r>
                <m:acc>
                  <m:accPr>
                    <m:ctrlPr>
                      <w:rPr>
                        <w:rFonts w:ascii="Cambria Math" w:eastAsiaTheme="minorEastAsia" w:hAnsi="Cambria Math"/>
                        <w:i/>
                        <w:lang w:val="en-US"/>
                      </w:rPr>
                    </m:ctrlPr>
                  </m:accPr>
                  <m:e>
                    <m:r>
                      <m:rPr>
                        <m:sty m:val="bi"/>
                      </m:rPr>
                      <w:rPr>
                        <w:rFonts w:ascii="Cambria Math" w:eastAsiaTheme="minorEastAsia" w:hAnsi="Cambria Math"/>
                        <w:lang w:val="en-US"/>
                      </w:rPr>
                      <m:t>δ</m:t>
                    </m:r>
                  </m:e>
                </m:acc>
              </m:e>
              <m:sub>
                <m:r>
                  <w:rPr>
                    <w:rFonts w:ascii="Cambria Math" w:eastAsiaTheme="minorEastAsia" w:hAnsi="Cambria Math"/>
                    <w:lang w:val="en-US"/>
                  </w:rPr>
                  <m:t>K</m:t>
                </m:r>
              </m:sub>
            </m:sSub>
          </m:e>
        </m:d>
      </m:oMath>
      <w:r>
        <w:rPr>
          <w:rFonts w:ascii="Palatino Linotype" w:eastAsiaTheme="minorEastAsia" w:hAnsi="Palatino Linotype"/>
          <w:lang w:val="en-US"/>
        </w:rPr>
        <w:t xml:space="preserve"> is a maximizer of the following p</w:t>
      </w:r>
      <w:proofErr w:type="spellStart"/>
      <w:r w:rsidRPr="00BF1AF9">
        <w:rPr>
          <w:rFonts w:ascii="Palatino Linotype" w:eastAsiaTheme="minorEastAsia" w:hAnsi="Palatino Linotype"/>
          <w:lang w:val="en-US"/>
        </w:rPr>
        <w:t>enalized</w:t>
      </w:r>
      <w:proofErr w:type="spellEnd"/>
      <w:r w:rsidRPr="00BF1AF9">
        <w:rPr>
          <w:rFonts w:ascii="Palatino Linotype" w:eastAsiaTheme="minorEastAsia" w:hAnsi="Palatino Linotype"/>
          <w:lang w:val="en-US"/>
        </w:rPr>
        <w:t xml:space="preserve"> </w:t>
      </w:r>
      <w:r>
        <w:rPr>
          <w:rFonts w:ascii="Palatino Linotype" w:eastAsiaTheme="minorEastAsia" w:hAnsi="Palatino Linotype"/>
          <w:lang w:val="en-US"/>
        </w:rPr>
        <w:t>version of the log-likelihood</w:t>
      </w:r>
      <w:r>
        <w:rPr>
          <w:rFonts w:ascii="Palatino Linotype" w:eastAsiaTheme="minorEastAsia" w:hAnsi="Palatino Linotype"/>
          <w:lang w:val="en-US"/>
        </w:rPr>
        <w:fldChar w:fldCharType="begin"/>
      </w:r>
      <w:r>
        <w:rPr>
          <w:rFonts w:ascii="Palatino Linotype" w:eastAsiaTheme="minorEastAsia" w:hAnsi="Palatino Linotype"/>
          <w:lang w:val="en-US"/>
        </w:rPr>
        <w:instrText xml:space="preserve"> ADDIN ZOTERO_ITEM CSL_CITATION {"citationID":"iBBChKl0","properties":{"formattedCitation":"\\super 29\\nosupersub{}","plainCitation":"29","noteIndex":0},"citationItems":[{"id":612,"uris":["http://zotero.org/users/1033964/items/T7TX6URG"],"itemData":{"id":612,"type":"article-journal","abstract":"The analysis of case-control studies with several disease subtypes is increasingly common, e.g. in cancer epidemiology. For matched designs, a natural strategy is based on a stratified conditional logistic regression model. Then, to account for the potential homogeneity among disease subtypes, we adapt the ideas of data shared lasso, which has been recently proposed for the estimation of stratified regression models. For unmatched designs, we compare two standard methods based on $L_1$-norm penalized multinomial logistic regression. We describe formal connections between these two approaches, from which practical guidance can be derived. We show that one of these approaches, which is based on a symmetric formulation of the multinomial logistic regression model, actually reduces to a data shared lasso version of the other. Consequently, the relative performance of the two approaches critically depends on the level of homogeneity that exists among disease subtypes: more precisely, when homogeneity is moderate to high, the non-symmetric formulation with controls as the reference is not recommended. Empirical results obtained from synthetic data are presented, which confirm the benefit of properly accounting for potential homogeneity under both matched and unmatched designs, in terms of estimation and prediction accuracy, variable selection and identification of heterogeneities. We also present preliminary results from the analysis of a case-control study nested within the EPIC (European Prospective Investigation into Cancer and nutrition) cohort, where the objective is to identify metabolites associated with the occurrence of subtypes of breast cancer.","container-title":"Biostatistics (Oxford, England)","DOI":"10.1093/biostatistics/kxz063","ISSN":"1468-4357","issue":"4","journalAbbreviation":"Biostatistics","language":"eng","note":"PMID: 31977036","page":"738-755","source":"PubMed","title":"Sparse estimation for case-control studies with multiple disease subtypes","volume":"22","author":[{"family":"Ballout","given":"Nadim"},{"family":"Garcia","given":"Cedric"},{"family":"Viallon","given":"Vivian"}],"issued":{"date-parts":[["2021",10,13]]}}}],"schema":"https://github.com/citation-style-language/schema/raw/master/csl-citation.json"} </w:instrText>
      </w:r>
      <w:r>
        <w:rPr>
          <w:rFonts w:ascii="Palatino Linotype" w:eastAsiaTheme="minorEastAsia" w:hAnsi="Palatino Linotype"/>
          <w:lang w:val="en-US"/>
        </w:rPr>
        <w:fldChar w:fldCharType="separate"/>
      </w:r>
      <w:r w:rsidRPr="00060C7B">
        <w:rPr>
          <w:rFonts w:ascii="Palatino Linotype" w:hAnsi="Palatino Linotype"/>
          <w:vertAlign w:val="superscript"/>
        </w:rPr>
        <w:t>29</w:t>
      </w:r>
      <w:r>
        <w:rPr>
          <w:rFonts w:ascii="Palatino Linotype" w:eastAsiaTheme="minorEastAsia" w:hAnsi="Palatino Linotype"/>
          <w:lang w:val="en-US"/>
        </w:rPr>
        <w:fldChar w:fldCharType="end"/>
      </w:r>
    </w:p>
    <w:p w14:paraId="20344A51" w14:textId="77777777" w:rsidR="00345D0E" w:rsidRPr="00BF1AF9" w:rsidRDefault="00345D0E" w:rsidP="00345D0E">
      <w:pPr>
        <w:jc w:val="both"/>
        <w:rPr>
          <w:rFonts w:ascii="Palatino Linotype" w:eastAsiaTheme="minorEastAsia" w:hAnsi="Palatino Linotype"/>
          <w:lang w:val="en-US"/>
        </w:rPr>
      </w:pPr>
    </w:p>
    <w:p w14:paraId="1113C6D7" w14:textId="77777777" w:rsidR="00345D0E" w:rsidRDefault="00345D0E" w:rsidP="00345D0E">
      <w:pPr>
        <w:jc w:val="right"/>
        <w:rPr>
          <w:rFonts w:ascii="Palatino Linotype" w:eastAsiaTheme="minorEastAsia" w:hAnsi="Palatino Linotype"/>
          <w:lang w:val="en-US"/>
        </w:rPr>
      </w:pPr>
      <m:oMathPara>
        <m:oMath>
          <m:nary>
            <m:naryPr>
              <m:chr m:val="∑"/>
              <m:limLoc m:val="undOvr"/>
              <m:ctrlPr>
                <w:rPr>
                  <w:rFonts w:ascii="Cambria Math" w:eastAsiaTheme="minorEastAsia" w:hAnsi="Cambria Math"/>
                  <w:i/>
                  <w:lang w:val="en-US"/>
                </w:rPr>
              </m:ctrlPr>
            </m:naryPr>
            <m:sub>
              <m:r>
                <w:rPr>
                  <w:rFonts w:ascii="Cambria Math" w:eastAsiaTheme="minorEastAsia" w:hAnsi="Cambria Math"/>
                  <w:lang w:val="en-US"/>
                </w:rPr>
                <m:t>k=1</m:t>
              </m:r>
            </m:sub>
            <m:sup>
              <m:r>
                <w:rPr>
                  <w:rFonts w:ascii="Cambria Math" w:eastAsiaTheme="minorEastAsia" w:hAnsi="Cambria Math"/>
                  <w:lang w:val="en-US"/>
                </w:rPr>
                <m:t>K</m:t>
              </m:r>
            </m:sup>
            <m:e>
              <m:sSub>
                <m:sSubPr>
                  <m:ctrlPr>
                    <w:rPr>
                      <w:rFonts w:ascii="Cambria Math" w:eastAsiaTheme="minorEastAsia" w:hAnsi="Cambria Math"/>
                      <w:i/>
                      <w:lang w:val="en-US"/>
                    </w:rPr>
                  </m:ctrlPr>
                </m:sSubPr>
                <m:e>
                  <m:r>
                    <w:rPr>
                      <w:rFonts w:ascii="Cambria Math" w:eastAsiaTheme="minorEastAsia" w:hAnsi="Cambria Math"/>
                      <w:lang w:val="en-US"/>
                    </w:rPr>
                    <m:t>L</m:t>
                  </m:r>
                </m:e>
                <m:sub>
                  <m:r>
                    <w:rPr>
                      <w:rFonts w:ascii="Cambria Math" w:eastAsiaTheme="minorEastAsia" w:hAnsi="Cambria Math"/>
                      <w:lang w:val="en-US"/>
                    </w:rPr>
                    <m:t>k</m:t>
                  </m:r>
                </m:sub>
              </m:sSub>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X</m:t>
                      </m:r>
                    </m:e>
                    <m:sub>
                      <m:r>
                        <w:rPr>
                          <w:rFonts w:ascii="Cambria Math" w:eastAsiaTheme="minorEastAsia" w:hAnsi="Cambria Math"/>
                          <w:lang w:val="en-US"/>
                        </w:rPr>
                        <m:t>k</m:t>
                      </m:r>
                    </m:sub>
                  </m:sSub>
                  <m:r>
                    <w:rPr>
                      <w:rFonts w:ascii="Cambria Math" w:eastAsiaTheme="minorEastAsia" w:hAnsi="Cambria Math"/>
                      <w:lang w:val="en-US"/>
                    </w:rPr>
                    <m:t xml:space="preserve">, </m:t>
                  </m:r>
                  <m:sSub>
                    <m:sSubPr>
                      <m:ctrlPr>
                        <w:rPr>
                          <w:rFonts w:ascii="Cambria Math" w:eastAsiaTheme="minorEastAsia" w:hAnsi="Cambria Math"/>
                          <w:i/>
                          <w:lang w:val="en-US"/>
                        </w:rPr>
                      </m:ctrlPr>
                    </m:sSubPr>
                    <m:e>
                      <m:r>
                        <w:rPr>
                          <w:rFonts w:ascii="Cambria Math" w:eastAsiaTheme="minorEastAsia" w:hAnsi="Cambria Math"/>
                          <w:lang w:val="en-US"/>
                        </w:rPr>
                        <m:t>y</m:t>
                      </m:r>
                    </m:e>
                    <m:sub>
                      <m:r>
                        <w:rPr>
                          <w:rFonts w:ascii="Cambria Math" w:eastAsiaTheme="minorEastAsia" w:hAnsi="Cambria Math"/>
                          <w:lang w:val="en-US"/>
                        </w:rPr>
                        <m:t>k</m:t>
                      </m:r>
                    </m:sub>
                  </m:sSub>
                  <m:r>
                    <w:rPr>
                      <w:rFonts w:ascii="Cambria Math" w:eastAsiaTheme="minorEastAsia" w:hAnsi="Cambria Math"/>
                      <w:lang w:val="en-US"/>
                    </w:rPr>
                    <m:t xml:space="preserve">; </m:t>
                  </m:r>
                  <m:r>
                    <m:rPr>
                      <m:sty m:val="bi"/>
                    </m:rPr>
                    <w:rPr>
                      <w:rFonts w:ascii="Cambria Math" w:eastAsiaTheme="minorEastAsia" w:hAnsi="Cambria Math"/>
                      <w:lang w:val="en-US"/>
                    </w:rPr>
                    <m:t>μ</m:t>
                  </m:r>
                  <m:r>
                    <w:rPr>
                      <w:rFonts w:ascii="Cambria Math" w:eastAsiaTheme="minorEastAsia" w:hAnsi="Cambria Math"/>
                      <w:lang w:val="en-US"/>
                    </w:rPr>
                    <m:t xml:space="preserve">+ </m:t>
                  </m:r>
                  <m:sSub>
                    <m:sSubPr>
                      <m:ctrlPr>
                        <w:rPr>
                          <w:rFonts w:ascii="Cambria Math" w:hAnsi="Cambria Math"/>
                          <w:i/>
                          <w:lang w:val="en-US"/>
                        </w:rPr>
                      </m:ctrlPr>
                    </m:sSubPr>
                    <m:e>
                      <m:r>
                        <m:rPr>
                          <m:sty m:val="bi"/>
                        </m:rPr>
                        <w:rPr>
                          <w:rFonts w:ascii="Cambria Math" w:hAnsi="Cambria Math"/>
                          <w:lang w:val="en-US"/>
                        </w:rPr>
                        <m:t>δ</m:t>
                      </m:r>
                    </m:e>
                    <m:sub>
                      <m:r>
                        <w:rPr>
                          <w:rFonts w:ascii="Cambria Math" w:hAnsi="Cambria Math"/>
                          <w:lang w:val="en-US"/>
                        </w:rPr>
                        <m:t>k</m:t>
                      </m:r>
                    </m:sub>
                  </m:sSub>
                </m:e>
              </m:d>
            </m:e>
          </m:nary>
          <m:r>
            <w:rPr>
              <w:rFonts w:ascii="Cambria Math" w:eastAsiaTheme="minorEastAsia" w:hAnsi="Cambria Math"/>
              <w:lang w:val="en-US"/>
            </w:rPr>
            <m:t>- λ</m:t>
          </m:r>
          <m:d>
            <m:dPr>
              <m:ctrlPr>
                <w:rPr>
                  <w:rFonts w:ascii="Cambria Math" w:eastAsiaTheme="minorEastAsia" w:hAnsi="Cambria Math"/>
                  <w:i/>
                  <w:lang w:val="en-US"/>
                </w:rPr>
              </m:ctrlPr>
            </m:dPr>
            <m:e>
              <m:sSub>
                <m:sSubPr>
                  <m:ctrlPr>
                    <w:rPr>
                      <w:rFonts w:ascii="Cambria Math" w:eastAsiaTheme="minorEastAsia" w:hAnsi="Cambria Math"/>
                      <w:i/>
                      <w:lang w:val="en-US"/>
                    </w:rPr>
                  </m:ctrlPr>
                </m:sSubPr>
                <m:e>
                  <m:d>
                    <m:dPr>
                      <m:begChr m:val="‖"/>
                      <m:endChr m:val="‖"/>
                      <m:ctrlPr>
                        <w:rPr>
                          <w:rFonts w:ascii="Cambria Math" w:eastAsiaTheme="minorEastAsia" w:hAnsi="Cambria Math"/>
                          <w:i/>
                          <w:lang w:val="en-US"/>
                        </w:rPr>
                      </m:ctrlPr>
                    </m:dPr>
                    <m:e>
                      <m:r>
                        <m:rPr>
                          <m:sty m:val="bi"/>
                        </m:rPr>
                        <w:rPr>
                          <w:rFonts w:ascii="Cambria Math" w:eastAsiaTheme="minorEastAsia" w:hAnsi="Cambria Math"/>
                          <w:lang w:val="en-US"/>
                        </w:rPr>
                        <m:t>μ</m:t>
                      </m:r>
                    </m:e>
                  </m:d>
                </m:e>
                <m:sub>
                  <m:r>
                    <w:rPr>
                      <w:rFonts w:ascii="Cambria Math" w:eastAsiaTheme="minorEastAsia" w:hAnsi="Cambria Math"/>
                      <w:lang w:val="en-US"/>
                    </w:rPr>
                    <m:t>1</m:t>
                  </m:r>
                </m:sub>
              </m:sSub>
              <m:r>
                <w:rPr>
                  <w:rFonts w:ascii="Cambria Math" w:eastAsiaTheme="minorEastAsia" w:hAnsi="Cambria Math"/>
                  <w:lang w:val="en-US"/>
                </w:rPr>
                <m:t xml:space="preserve">+ </m:t>
              </m:r>
              <m:nary>
                <m:naryPr>
                  <m:chr m:val="∑"/>
                  <m:limLoc m:val="undOvr"/>
                  <m:ctrlPr>
                    <w:rPr>
                      <w:rFonts w:ascii="Cambria Math" w:eastAsiaTheme="minorEastAsia" w:hAnsi="Cambria Math"/>
                      <w:i/>
                      <w:lang w:val="en-US"/>
                    </w:rPr>
                  </m:ctrlPr>
                </m:naryPr>
                <m:sub>
                  <m:r>
                    <w:rPr>
                      <w:rFonts w:ascii="Cambria Math" w:eastAsiaTheme="minorEastAsia" w:hAnsi="Cambria Math"/>
                      <w:lang w:val="en-US"/>
                    </w:rPr>
                    <m:t>k=1</m:t>
                  </m:r>
                </m:sub>
                <m:sup>
                  <m:r>
                    <w:rPr>
                      <w:rFonts w:ascii="Cambria Math" w:eastAsiaTheme="minorEastAsia" w:hAnsi="Cambria Math"/>
                      <w:lang w:val="en-US"/>
                    </w:rPr>
                    <m:t>K</m:t>
                  </m:r>
                </m:sup>
                <m:e>
                  <m:sSub>
                    <m:sSubPr>
                      <m:ctrlPr>
                        <w:rPr>
                          <w:rFonts w:ascii="Cambria Math" w:eastAsiaTheme="minorEastAsia" w:hAnsi="Cambria Math"/>
                          <w:i/>
                          <w:lang w:val="en-US"/>
                        </w:rPr>
                      </m:ctrlPr>
                    </m:sSubPr>
                    <m:e>
                      <m:d>
                        <m:dPr>
                          <m:begChr m:val="‖"/>
                          <m:endChr m:val="‖"/>
                          <m:ctrlPr>
                            <w:rPr>
                              <w:rFonts w:ascii="Cambria Math" w:eastAsiaTheme="minorEastAsia" w:hAnsi="Cambria Math"/>
                              <w:i/>
                              <w:lang w:val="en-US"/>
                            </w:rPr>
                          </m:ctrlPr>
                        </m:dPr>
                        <m:e>
                          <m:sSub>
                            <m:sSubPr>
                              <m:ctrlPr>
                                <w:rPr>
                                  <w:rFonts w:ascii="Cambria Math" w:hAnsi="Cambria Math"/>
                                  <w:i/>
                                  <w:lang w:val="en-US"/>
                                </w:rPr>
                              </m:ctrlPr>
                            </m:sSubPr>
                            <m:e>
                              <m:r>
                                <m:rPr>
                                  <m:sty m:val="bi"/>
                                </m:rPr>
                                <w:rPr>
                                  <w:rFonts w:ascii="Cambria Math" w:hAnsi="Cambria Math"/>
                                  <w:lang w:val="en-US"/>
                                </w:rPr>
                                <m:t>δ</m:t>
                              </m:r>
                            </m:e>
                            <m:sub>
                              <m:r>
                                <w:rPr>
                                  <w:rFonts w:ascii="Cambria Math" w:hAnsi="Cambria Math"/>
                                  <w:lang w:val="en-US"/>
                                </w:rPr>
                                <m:t>k</m:t>
                              </m:r>
                            </m:sub>
                          </m:sSub>
                        </m:e>
                      </m:d>
                    </m:e>
                    <m:sub>
                      <m:r>
                        <w:rPr>
                          <w:rFonts w:ascii="Cambria Math" w:eastAsiaTheme="minorEastAsia" w:hAnsi="Cambria Math"/>
                          <w:lang w:val="en-US"/>
                        </w:rPr>
                        <m:t>1</m:t>
                      </m:r>
                    </m:sub>
                  </m:sSub>
                </m:e>
              </m:nary>
            </m:e>
          </m:d>
          <m:r>
            <m:rPr>
              <m:sty m:val="p"/>
            </m:rPr>
            <w:rPr>
              <w:rFonts w:ascii="Palatino Linotype" w:eastAsiaTheme="minorEastAsia" w:hAnsi="Palatino Linotype"/>
              <w:lang w:val="en-US"/>
            </w:rPr>
            <w:br/>
          </m:r>
        </m:oMath>
      </m:oMathPara>
    </w:p>
    <w:p w14:paraId="3EBFEF89" w14:textId="77777777" w:rsidR="00345D0E" w:rsidRDefault="00345D0E" w:rsidP="00345D0E">
      <w:pPr>
        <w:jc w:val="both"/>
        <w:rPr>
          <w:rFonts w:ascii="Palatino Linotype" w:eastAsiaTheme="minorEastAsia" w:hAnsi="Palatino Linotype"/>
          <w:lang w:val="en-US"/>
        </w:rPr>
      </w:pPr>
    </w:p>
    <w:p w14:paraId="645534E8" w14:textId="77777777" w:rsidR="00345D0E" w:rsidRDefault="00345D0E" w:rsidP="00345D0E">
      <w:pPr>
        <w:jc w:val="both"/>
        <w:rPr>
          <w:rFonts w:ascii="Palatino Linotype" w:eastAsiaTheme="minorEastAsia" w:hAnsi="Palatino Linotype"/>
          <w:lang w:val="en-US"/>
        </w:rPr>
      </w:pPr>
      <w:r>
        <w:rPr>
          <w:rFonts w:ascii="Palatino Linotype" w:eastAsiaTheme="minorEastAsia" w:hAnsi="Palatino Linotype"/>
          <w:lang w:val="en-US"/>
        </w:rPr>
        <w:t xml:space="preserve">Here, </w:t>
      </w:r>
      <m:oMath>
        <m:sSub>
          <m:sSubPr>
            <m:ctrlPr>
              <w:rPr>
                <w:rFonts w:ascii="Cambria Math" w:eastAsiaTheme="minorEastAsia" w:hAnsi="Cambria Math"/>
                <w:i/>
                <w:lang w:val="en-US"/>
              </w:rPr>
            </m:ctrlPr>
          </m:sSubPr>
          <m:e>
            <m:r>
              <w:rPr>
                <w:rFonts w:ascii="Cambria Math" w:eastAsiaTheme="minorEastAsia" w:hAnsi="Cambria Math"/>
                <w:lang w:val="en-US"/>
              </w:rPr>
              <m:t>L</m:t>
            </m:r>
          </m:e>
          <m:sub>
            <m:r>
              <w:rPr>
                <w:rFonts w:ascii="Cambria Math" w:eastAsiaTheme="minorEastAsia" w:hAnsi="Cambria Math"/>
                <w:lang w:val="en-US"/>
              </w:rPr>
              <m:t>k</m:t>
            </m:r>
          </m:sub>
        </m:sSub>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X</m:t>
                </m:r>
              </m:e>
              <m:sub>
                <m:r>
                  <w:rPr>
                    <w:rFonts w:ascii="Cambria Math" w:eastAsiaTheme="minorEastAsia" w:hAnsi="Cambria Math"/>
                    <w:lang w:val="en-US"/>
                  </w:rPr>
                  <m:t>k</m:t>
                </m:r>
              </m:sub>
            </m:sSub>
            <m:r>
              <w:rPr>
                <w:rFonts w:ascii="Cambria Math" w:eastAsiaTheme="minorEastAsia" w:hAnsi="Cambria Math"/>
                <w:lang w:val="en-US"/>
              </w:rPr>
              <m:t xml:space="preserve">, </m:t>
            </m:r>
            <m:sSub>
              <m:sSubPr>
                <m:ctrlPr>
                  <w:rPr>
                    <w:rFonts w:ascii="Cambria Math" w:eastAsiaTheme="minorEastAsia" w:hAnsi="Cambria Math"/>
                    <w:i/>
                    <w:lang w:val="en-US"/>
                  </w:rPr>
                </m:ctrlPr>
              </m:sSubPr>
              <m:e>
                <m:r>
                  <w:rPr>
                    <w:rFonts w:ascii="Cambria Math" w:eastAsiaTheme="minorEastAsia" w:hAnsi="Cambria Math"/>
                    <w:lang w:val="en-US"/>
                  </w:rPr>
                  <m:t>y</m:t>
                </m:r>
              </m:e>
              <m:sub>
                <m:r>
                  <w:rPr>
                    <w:rFonts w:ascii="Cambria Math" w:eastAsiaTheme="minorEastAsia" w:hAnsi="Cambria Math"/>
                    <w:lang w:val="en-US"/>
                  </w:rPr>
                  <m:t>k</m:t>
                </m:r>
              </m:sub>
            </m:sSub>
            <m:r>
              <w:rPr>
                <w:rFonts w:ascii="Cambria Math" w:eastAsiaTheme="minorEastAsia" w:hAnsi="Cambria Math"/>
                <w:lang w:val="en-US"/>
              </w:rPr>
              <m:t xml:space="preserve">; </m:t>
            </m:r>
            <m:sSub>
              <m:sSubPr>
                <m:ctrlPr>
                  <w:rPr>
                    <w:rFonts w:ascii="Cambria Math" w:hAnsi="Cambria Math"/>
                    <w:i/>
                    <w:lang w:val="en-US"/>
                  </w:rPr>
                </m:ctrlPr>
              </m:sSubPr>
              <m:e>
                <m:r>
                  <m:rPr>
                    <m:sty m:val="bi"/>
                  </m:rPr>
                  <w:rPr>
                    <w:rFonts w:ascii="Cambria Math" w:hAnsi="Cambria Math"/>
                    <w:lang w:val="en-US"/>
                  </w:rPr>
                  <m:t>β</m:t>
                </m:r>
              </m:e>
              <m:sub>
                <m:r>
                  <w:rPr>
                    <w:rFonts w:ascii="Cambria Math" w:hAnsi="Cambria Math"/>
                    <w:lang w:val="en-US"/>
                  </w:rPr>
                  <m:t>k</m:t>
                </m:r>
              </m:sub>
            </m:sSub>
          </m:e>
        </m:d>
      </m:oMath>
      <w:r>
        <w:rPr>
          <w:rFonts w:ascii="Palatino Linotype" w:eastAsiaTheme="minorEastAsia" w:hAnsi="Palatino Linotype"/>
          <w:lang w:val="en-US"/>
        </w:rPr>
        <w:t xml:space="preserve"> denotes the log-likelihood of the conditional logistic regression model computed at the value </w:t>
      </w:r>
      <m:oMath>
        <m:sSub>
          <m:sSubPr>
            <m:ctrlPr>
              <w:rPr>
                <w:rFonts w:ascii="Cambria Math" w:hAnsi="Cambria Math"/>
                <w:i/>
                <w:lang w:val="en-US"/>
              </w:rPr>
            </m:ctrlPr>
          </m:sSubPr>
          <m:e>
            <m:r>
              <m:rPr>
                <m:sty m:val="bi"/>
              </m:rPr>
              <w:rPr>
                <w:rFonts w:ascii="Cambria Math" w:hAnsi="Cambria Math"/>
                <w:lang w:val="en-US"/>
              </w:rPr>
              <m:t>β</m:t>
            </m:r>
          </m:e>
          <m:sub>
            <m:r>
              <w:rPr>
                <w:rFonts w:ascii="Cambria Math" w:hAnsi="Cambria Math"/>
                <w:lang w:val="en-US"/>
              </w:rPr>
              <m:t>k</m:t>
            </m:r>
          </m:sub>
        </m:sSub>
      </m:oMath>
      <w:r>
        <w:rPr>
          <w:rFonts w:ascii="Palatino Linotype" w:eastAsiaTheme="minorEastAsia" w:hAnsi="Palatino Linotype"/>
          <w:lang w:val="en-US"/>
        </w:rPr>
        <w:t xml:space="preserve"> in the matched case-control study corresponding to cancer type </w:t>
      </w:r>
      <w:r w:rsidRPr="00520B55">
        <w:rPr>
          <w:rFonts w:ascii="Palatino Linotype" w:eastAsiaTheme="minorEastAsia" w:hAnsi="Palatino Linotype"/>
          <w:i/>
          <w:iCs/>
          <w:lang w:val="en-US"/>
        </w:rPr>
        <w:t>k</w:t>
      </w:r>
      <w:r>
        <w:rPr>
          <w:rFonts w:ascii="Palatino Linotype" w:eastAsiaTheme="minorEastAsia" w:hAnsi="Palatino Linotype"/>
          <w:lang w:val="en-US"/>
        </w:rPr>
        <w:t xml:space="preserve"> (with design matrix </w:t>
      </w:r>
      <m:oMath>
        <m:sSub>
          <m:sSubPr>
            <m:ctrlPr>
              <w:rPr>
                <w:rFonts w:ascii="Cambria Math" w:eastAsiaTheme="minorEastAsia" w:hAnsi="Cambria Math"/>
                <w:i/>
                <w:lang w:val="en-US"/>
              </w:rPr>
            </m:ctrlPr>
          </m:sSubPr>
          <m:e>
            <m:r>
              <w:rPr>
                <w:rFonts w:ascii="Cambria Math" w:eastAsiaTheme="minorEastAsia" w:hAnsi="Cambria Math"/>
                <w:lang w:val="en-US"/>
              </w:rPr>
              <m:t>X</m:t>
            </m:r>
          </m:e>
          <m:sub>
            <m:r>
              <w:rPr>
                <w:rFonts w:ascii="Cambria Math" w:eastAsiaTheme="minorEastAsia" w:hAnsi="Cambria Math"/>
                <w:lang w:val="en-US"/>
              </w:rPr>
              <m:t>k</m:t>
            </m:r>
          </m:sub>
        </m:sSub>
      </m:oMath>
      <w:r>
        <w:rPr>
          <w:rFonts w:ascii="Palatino Linotype" w:eastAsiaTheme="minorEastAsia" w:hAnsi="Palatino Linotype"/>
          <w:lang w:val="en-US"/>
        </w:rPr>
        <w:t xml:space="preserve">and output vector </w:t>
      </w:r>
      <m:oMath>
        <m:sSub>
          <m:sSubPr>
            <m:ctrlPr>
              <w:rPr>
                <w:rFonts w:ascii="Cambria Math" w:eastAsiaTheme="minorEastAsia" w:hAnsi="Cambria Math"/>
                <w:i/>
                <w:lang w:val="en-US"/>
              </w:rPr>
            </m:ctrlPr>
          </m:sSubPr>
          <m:e>
            <m:r>
              <w:rPr>
                <w:rFonts w:ascii="Cambria Math" w:eastAsiaTheme="minorEastAsia" w:hAnsi="Cambria Math"/>
                <w:lang w:val="en-US"/>
              </w:rPr>
              <m:t>y</m:t>
            </m:r>
          </m:e>
          <m:sub>
            <m:r>
              <w:rPr>
                <w:rFonts w:ascii="Cambria Math" w:eastAsiaTheme="minorEastAsia" w:hAnsi="Cambria Math"/>
                <w:lang w:val="en-US"/>
              </w:rPr>
              <m:t>k</m:t>
            </m:r>
          </m:sub>
        </m:sSub>
      </m:oMath>
      <w:r>
        <w:rPr>
          <w:rFonts w:ascii="Palatino Linotype" w:eastAsiaTheme="minorEastAsia" w:hAnsi="Palatino Linotype"/>
          <w:lang w:val="en-US"/>
        </w:rPr>
        <w:t xml:space="preserve">), while, for any vector </w:t>
      </w:r>
      <m:oMath>
        <m:r>
          <m:rPr>
            <m:sty m:val="bi"/>
          </m:rPr>
          <w:rPr>
            <w:rFonts w:ascii="Cambria Math" w:eastAsiaTheme="minorEastAsia" w:hAnsi="Cambria Math"/>
            <w:lang w:val="en-US"/>
          </w:rPr>
          <m:t>θ</m:t>
        </m:r>
      </m:oMath>
      <w:r>
        <w:rPr>
          <w:rFonts w:ascii="Palatino Linotype" w:eastAsiaTheme="minorEastAsia" w:hAnsi="Palatino Linotype"/>
          <w:b/>
          <w:lang w:val="en-US"/>
        </w:rPr>
        <w:t xml:space="preserve"> </w:t>
      </w:r>
      <w:r w:rsidRPr="004F5585">
        <w:rPr>
          <w:rFonts w:ascii="Palatino Linotype" w:eastAsiaTheme="minorEastAsia" w:hAnsi="Palatino Linotype"/>
          <w:bCs/>
          <w:lang w:val="en-US"/>
        </w:rPr>
        <w:t xml:space="preserve">of size </w:t>
      </w:r>
      <w:r w:rsidRPr="004F5585">
        <w:rPr>
          <w:rFonts w:ascii="Palatino Linotype" w:eastAsiaTheme="minorEastAsia" w:hAnsi="Palatino Linotype"/>
          <w:bCs/>
          <w:i/>
          <w:iCs/>
          <w:lang w:val="en-US"/>
        </w:rPr>
        <w:t>p</w:t>
      </w:r>
      <w:r>
        <w:rPr>
          <w:rFonts w:ascii="Palatino Linotype" w:eastAsiaTheme="minorEastAsia" w:hAnsi="Palatino Linotype"/>
          <w:lang w:val="en-US"/>
        </w:rPr>
        <w:t xml:space="preserve">, </w:t>
      </w:r>
      <m:oMath>
        <m:sSub>
          <m:sSubPr>
            <m:ctrlPr>
              <w:rPr>
                <w:rFonts w:ascii="Cambria Math" w:eastAsiaTheme="minorEastAsia" w:hAnsi="Cambria Math"/>
                <w:i/>
                <w:lang w:val="en-US"/>
              </w:rPr>
            </m:ctrlPr>
          </m:sSubPr>
          <m:e>
            <m:d>
              <m:dPr>
                <m:begChr m:val="‖"/>
                <m:endChr m:val="‖"/>
                <m:ctrlPr>
                  <w:rPr>
                    <w:rFonts w:ascii="Cambria Math" w:eastAsiaTheme="minorEastAsia" w:hAnsi="Cambria Math"/>
                    <w:i/>
                    <w:lang w:val="en-US"/>
                  </w:rPr>
                </m:ctrlPr>
              </m:dPr>
              <m:e>
                <m:r>
                  <m:rPr>
                    <m:sty m:val="bi"/>
                  </m:rPr>
                  <w:rPr>
                    <w:rFonts w:ascii="Cambria Math" w:eastAsiaTheme="minorEastAsia" w:hAnsi="Cambria Math"/>
                    <w:lang w:val="en-US"/>
                  </w:rPr>
                  <m:t>θ</m:t>
                </m:r>
              </m:e>
            </m:d>
          </m:e>
          <m:sub>
            <m:r>
              <w:rPr>
                <w:rFonts w:ascii="Cambria Math" w:eastAsiaTheme="minorEastAsia" w:hAnsi="Cambria Math"/>
                <w:lang w:val="en-US"/>
              </w:rPr>
              <m:t>1</m:t>
            </m:r>
          </m:sub>
        </m:sSub>
        <m:r>
          <w:rPr>
            <w:rFonts w:ascii="Cambria Math" w:eastAsiaTheme="minorEastAsia" w:hAnsi="Cambria Math"/>
            <w:lang w:val="en-US"/>
          </w:rPr>
          <m:t xml:space="preserve">= </m:t>
        </m:r>
        <m:nary>
          <m:naryPr>
            <m:chr m:val="∑"/>
            <m:limLoc m:val="undOvr"/>
            <m:ctrlPr>
              <w:rPr>
                <w:rFonts w:ascii="Cambria Math" w:eastAsiaTheme="minorEastAsia" w:hAnsi="Cambria Math"/>
                <w:i/>
                <w:lang w:val="en-US"/>
              </w:rPr>
            </m:ctrlPr>
          </m:naryPr>
          <m:sub>
            <m:r>
              <w:rPr>
                <w:rFonts w:ascii="Cambria Math" w:eastAsiaTheme="minorEastAsia" w:hAnsi="Cambria Math"/>
                <w:lang w:val="en-US"/>
              </w:rPr>
              <m:t>j=1</m:t>
            </m:r>
          </m:sub>
          <m:sup>
            <m:r>
              <w:rPr>
                <w:rFonts w:ascii="Cambria Math" w:eastAsiaTheme="minorEastAsia" w:hAnsi="Cambria Math"/>
                <w:lang w:val="en-US"/>
              </w:rPr>
              <m:t>p</m:t>
            </m:r>
          </m:sup>
          <m:e>
            <m:d>
              <m:dPr>
                <m:begChr m:val="|"/>
                <m:endChr m:val="|"/>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θ</m:t>
                    </m:r>
                  </m:e>
                  <m:sub>
                    <m:r>
                      <w:rPr>
                        <w:rFonts w:ascii="Cambria Math" w:eastAsiaTheme="minorEastAsia" w:hAnsi="Cambria Math"/>
                        <w:lang w:val="en-US"/>
                      </w:rPr>
                      <m:t>j</m:t>
                    </m:r>
                  </m:sub>
                </m:sSub>
              </m:e>
            </m:d>
          </m:e>
        </m:nary>
      </m:oMath>
      <w:r>
        <w:rPr>
          <w:rFonts w:ascii="Palatino Linotype" w:eastAsiaTheme="minorEastAsia" w:hAnsi="Palatino Linotype"/>
          <w:lang w:val="en-US"/>
        </w:rPr>
        <w:t xml:space="preserve"> denotes its </w:t>
      </w:r>
      <w:r w:rsidRPr="00F96E7F">
        <w:rPr>
          <w:rFonts w:ascii="Palatino Linotype" w:eastAsiaTheme="minorEastAsia" w:hAnsi="Palatino Linotype"/>
          <w:i/>
          <w:iCs/>
          <w:lang w:val="en-US"/>
        </w:rPr>
        <w:t>L</w:t>
      </w:r>
      <w:r w:rsidRPr="00F96E7F">
        <w:rPr>
          <w:rFonts w:ascii="Palatino Linotype" w:eastAsiaTheme="minorEastAsia" w:hAnsi="Palatino Linotype"/>
          <w:i/>
          <w:iCs/>
          <w:vertAlign w:val="subscript"/>
          <w:lang w:val="en-US"/>
        </w:rPr>
        <w:t>1</w:t>
      </w:r>
      <w:r>
        <w:rPr>
          <w:rFonts w:ascii="Palatino Linotype" w:eastAsiaTheme="minorEastAsia" w:hAnsi="Palatino Linotype"/>
          <w:lang w:val="en-US"/>
        </w:rPr>
        <w:t xml:space="preserve">-norm. For appropriate values of the tuning parameter </w:t>
      </w:r>
      <m:oMath>
        <m:r>
          <w:rPr>
            <w:rFonts w:ascii="Cambria Math" w:eastAsiaTheme="minorEastAsia" w:hAnsi="Cambria Math"/>
            <w:lang w:val="en-US"/>
          </w:rPr>
          <m:t>λ</m:t>
        </m:r>
      </m:oMath>
      <w:r>
        <w:rPr>
          <w:rFonts w:ascii="Palatino Linotype" w:eastAsiaTheme="minorEastAsia" w:hAnsi="Palatino Linotype"/>
          <w:lang w:val="en-US"/>
        </w:rPr>
        <w:t>, and under technical assumptions</w:t>
      </w:r>
      <w:r>
        <w:rPr>
          <w:rFonts w:ascii="Palatino Linotype" w:eastAsiaTheme="minorEastAsia" w:hAnsi="Palatino Linotype"/>
          <w:lang w:val="en-US"/>
        </w:rPr>
        <w:fldChar w:fldCharType="begin"/>
      </w:r>
      <w:r>
        <w:rPr>
          <w:rFonts w:ascii="Palatino Linotype" w:eastAsiaTheme="minorEastAsia" w:hAnsi="Palatino Linotype"/>
          <w:lang w:val="en-US"/>
        </w:rPr>
        <w:instrText xml:space="preserve"> ADDIN ZOTERO_ITEM CSL_CITATION {"citationID":"jvtyyk7k","properties":{"formattedCitation":"\\super 28\\nosupersub{}","plainCitation":"28","noteIndex":0},"citationItems":[{"id":228,"uris":["http://zotero.org/users/1033964/items/XQJJ69B8"],"itemData":{"id":228,"type":"article-journal","abstract":"We consider the estimation of regression models on strata defined using a categorical covariate, in order to identify interactions between this categorical covariate and the other predictors. A basic approach requires the choice of a reference stratum. We show that the performance of a penalized version of this approach depends on this arbitrary choice, and propose an approach that bypasses this at almost no additional computational cost. Regarding model selection consistency, our proposal mimics the strategy based on an optimal and covariate-specific choice for the reference stratum. An empirical study confirms that our proposal generally outperforms the basic approach in the identification and description of the interactions. An illustration on gene expression data is provided.","container-title":"Biometrika","DOI":"10.1093/biomet/asw065","ISSN":"0006-3444","issue":"1","journalAbbreviation":"Biometrika","license":"All rights reserved","page":"83-96","title":"Regression modelling on stratified data with the lasso","volume":"104","author":[{"family":"Ollier","given":"E."},{"family":"Viallon","given":"V."}],"issued":{"date-parts":[["2017",3,1]]}}}],"schema":"https://github.com/citation-style-language/schema/raw/master/csl-citation.json"} </w:instrText>
      </w:r>
      <w:r>
        <w:rPr>
          <w:rFonts w:ascii="Palatino Linotype" w:eastAsiaTheme="minorEastAsia" w:hAnsi="Palatino Linotype"/>
          <w:lang w:val="en-US"/>
        </w:rPr>
        <w:fldChar w:fldCharType="separate"/>
      </w:r>
      <w:r w:rsidRPr="00060C7B">
        <w:rPr>
          <w:rFonts w:ascii="Palatino Linotype" w:hAnsi="Palatino Linotype"/>
          <w:vertAlign w:val="superscript"/>
        </w:rPr>
        <w:t>28</w:t>
      </w:r>
      <w:r>
        <w:rPr>
          <w:rFonts w:ascii="Palatino Linotype" w:eastAsiaTheme="minorEastAsia" w:hAnsi="Palatino Linotype"/>
          <w:lang w:val="en-US"/>
        </w:rPr>
        <w:fldChar w:fldCharType="end"/>
      </w:r>
      <w:r>
        <w:rPr>
          <w:rFonts w:ascii="Palatino Linotype" w:eastAsiaTheme="minorEastAsia" w:hAnsi="Palatino Linotype"/>
          <w:lang w:val="en-US"/>
        </w:rPr>
        <w:t xml:space="preserve">, the data shared lasso allows the identification of metabolites that have a non-null overall association with cancer (those corresponding to non-zero components in </w:t>
      </w:r>
      <m:oMath>
        <m:acc>
          <m:accPr>
            <m:ctrlPr>
              <w:rPr>
                <w:rFonts w:ascii="Cambria Math" w:eastAsiaTheme="minorEastAsia" w:hAnsi="Cambria Math"/>
                <w:i/>
                <w:lang w:val="en-US"/>
              </w:rPr>
            </m:ctrlPr>
          </m:accPr>
          <m:e>
            <m:r>
              <m:rPr>
                <m:sty m:val="bi"/>
              </m:rPr>
              <w:rPr>
                <w:rFonts w:ascii="Cambria Math" w:eastAsiaTheme="minorEastAsia" w:hAnsi="Cambria Math"/>
                <w:lang w:val="en-US"/>
              </w:rPr>
              <m:t>μ</m:t>
            </m:r>
            <m:r>
              <w:rPr>
                <w:rFonts w:ascii="Cambria Math" w:eastAsiaTheme="minorEastAsia" w:hAnsi="Cambria Math"/>
                <w:lang w:val="en-US"/>
              </w:rPr>
              <m:t xml:space="preserve"> </m:t>
            </m:r>
          </m:e>
        </m:acc>
      </m:oMath>
      <w:r>
        <w:rPr>
          <w:rFonts w:ascii="Palatino Linotype" w:eastAsiaTheme="minorEastAsia" w:hAnsi="Palatino Linotype"/>
          <w:lang w:val="en-US"/>
        </w:rPr>
        <w:t xml:space="preserve">), as well as metabolites whose association with cancer depends on cancer type (those for which the corresponding component of at least one of the vectors </w:t>
      </w:r>
      <m:oMath>
        <m:sSub>
          <m:sSubPr>
            <m:ctrlPr>
              <w:rPr>
                <w:rFonts w:ascii="Cambria Math" w:eastAsiaTheme="minorEastAsia" w:hAnsi="Cambria Math"/>
                <w:i/>
                <w:lang w:val="en-US"/>
              </w:rPr>
            </m:ctrlPr>
          </m:sSubPr>
          <m:e>
            <m:acc>
              <m:accPr>
                <m:ctrlPr>
                  <w:rPr>
                    <w:rFonts w:ascii="Cambria Math" w:eastAsiaTheme="minorEastAsia" w:hAnsi="Cambria Math"/>
                    <w:i/>
                    <w:lang w:val="en-US"/>
                  </w:rPr>
                </m:ctrlPr>
              </m:accPr>
              <m:e>
                <m:r>
                  <m:rPr>
                    <m:sty m:val="bi"/>
                  </m:rPr>
                  <w:rPr>
                    <w:rFonts w:ascii="Cambria Math" w:eastAsiaTheme="minorEastAsia" w:hAnsi="Cambria Math"/>
                    <w:lang w:val="en-US"/>
                  </w:rPr>
                  <m:t>δ</m:t>
                </m:r>
              </m:e>
            </m:acc>
          </m:e>
          <m:sub>
            <m:r>
              <w:rPr>
                <w:rFonts w:ascii="Cambria Math" w:eastAsiaTheme="minorEastAsia" w:hAnsi="Cambria Math"/>
                <w:lang w:val="en-US"/>
              </w:rPr>
              <m:t>k</m:t>
            </m:r>
          </m:sub>
        </m:sSub>
      </m:oMath>
      <w:r>
        <w:rPr>
          <w:rFonts w:ascii="Palatino Linotype" w:eastAsiaTheme="minorEastAsia" w:hAnsi="Palatino Linotype"/>
          <w:lang w:val="en-US"/>
        </w:rPr>
        <w:t xml:space="preserve">’s is non-null). </w:t>
      </w:r>
    </w:p>
    <w:p w14:paraId="33DB95D4" w14:textId="77777777" w:rsidR="00345D0E" w:rsidRPr="00BF1AF9" w:rsidRDefault="00345D0E" w:rsidP="00345D0E">
      <w:pPr>
        <w:jc w:val="both"/>
        <w:rPr>
          <w:rFonts w:ascii="Palatino Linotype" w:eastAsiaTheme="minorEastAsia" w:hAnsi="Palatino Linotype"/>
          <w:lang w:val="en-US"/>
        </w:rPr>
      </w:pPr>
    </w:p>
    <w:p w14:paraId="0A0FAEED" w14:textId="77777777" w:rsidR="00345D0E" w:rsidRPr="0058490E" w:rsidRDefault="00345D0E" w:rsidP="00345D0E">
      <w:pPr>
        <w:pStyle w:val="ListParagraph"/>
        <w:numPr>
          <w:ilvl w:val="0"/>
          <w:numId w:val="2"/>
        </w:numPr>
        <w:jc w:val="both"/>
        <w:rPr>
          <w:rFonts w:ascii="Palatino Linotype" w:eastAsiaTheme="minorEastAsia" w:hAnsi="Palatino Linotype"/>
          <w:b/>
          <w:bCs/>
          <w:lang w:val="en-US"/>
        </w:rPr>
      </w:pPr>
      <w:r>
        <w:rPr>
          <w:rFonts w:ascii="Palatino Linotype" w:eastAsiaTheme="minorEastAsia" w:hAnsi="Palatino Linotype"/>
          <w:b/>
          <w:bCs/>
          <w:lang w:val="en-US"/>
        </w:rPr>
        <w:t>Implementation: a</w:t>
      </w:r>
      <w:r w:rsidRPr="009F2632">
        <w:rPr>
          <w:rFonts w:ascii="Palatino Linotype" w:eastAsiaTheme="minorEastAsia" w:hAnsi="Palatino Linotype"/>
          <w:b/>
          <w:bCs/>
          <w:lang w:val="en-US"/>
        </w:rPr>
        <w:t xml:space="preserve">daptive version and selection of the tuning parameter </w:t>
      </w:r>
      <m:oMath>
        <m:r>
          <m:rPr>
            <m:sty m:val="bi"/>
          </m:rPr>
          <w:rPr>
            <w:rFonts w:ascii="Cambria Math" w:eastAsiaTheme="minorEastAsia" w:hAnsi="Cambria Math"/>
            <w:lang w:val="en-US"/>
          </w:rPr>
          <m:t>λ</m:t>
        </m:r>
      </m:oMath>
    </w:p>
    <w:p w14:paraId="16B66376" w14:textId="77777777" w:rsidR="00345D0E" w:rsidRPr="00CB2FC5" w:rsidRDefault="00345D0E" w:rsidP="00345D0E">
      <w:pPr>
        <w:jc w:val="both"/>
        <w:rPr>
          <w:rFonts w:ascii="Palatino Linotype" w:hAnsi="Palatino Linotype"/>
          <w:lang w:val="en-US"/>
        </w:rPr>
      </w:pPr>
      <w:r w:rsidRPr="00CB2FC5">
        <w:rPr>
          <w:rFonts w:ascii="Palatino Linotype" w:eastAsiaTheme="minorEastAsia" w:hAnsi="Palatino Linotype"/>
          <w:lang w:val="en-US"/>
        </w:rPr>
        <w:t xml:space="preserve">Data shared lasso estimates were computed using R functions available at </w:t>
      </w:r>
      <w:hyperlink r:id="rId6" w:history="1">
        <w:r w:rsidRPr="00CB2FC5">
          <w:rPr>
            <w:rStyle w:val="Hyperlink"/>
            <w:rFonts w:ascii="Palatino Linotype" w:eastAsiaTheme="minorEastAsia" w:hAnsi="Palatino Linotype"/>
            <w:lang w:val="en-US"/>
          </w:rPr>
          <w:t>https://github.com/NadimBLT/SL1CLR</w:t>
        </w:r>
      </w:hyperlink>
      <w:r>
        <w:rPr>
          <w:rFonts w:ascii="Palatino Linotype" w:eastAsiaTheme="minorEastAsia" w:hAnsi="Palatino Linotype"/>
          <w:lang w:val="en-US"/>
        </w:rPr>
        <w:t xml:space="preserve">. </w:t>
      </w:r>
      <w:r w:rsidRPr="00BF1AF9">
        <w:rPr>
          <w:rFonts w:ascii="Palatino Linotype" w:eastAsiaTheme="minorEastAsia" w:hAnsi="Palatino Linotype"/>
          <w:lang w:val="en-US"/>
        </w:rPr>
        <w:t>To enhance sparsity of the</w:t>
      </w:r>
      <w:r>
        <w:rPr>
          <w:rFonts w:ascii="Palatino Linotype" w:eastAsiaTheme="minorEastAsia" w:hAnsi="Palatino Linotype"/>
          <w:lang w:val="en-US"/>
        </w:rPr>
        <w:t xml:space="preserve"> </w:t>
      </w:r>
      <w:r w:rsidRPr="00BF1AF9">
        <w:rPr>
          <w:rFonts w:ascii="Palatino Linotype" w:eastAsiaTheme="minorEastAsia" w:hAnsi="Palatino Linotype"/>
          <w:lang w:val="en-US"/>
        </w:rPr>
        <w:t xml:space="preserve">vector estimate, </w:t>
      </w:r>
      <w:r>
        <w:rPr>
          <w:rFonts w:ascii="Palatino Linotype" w:eastAsiaTheme="minorEastAsia" w:hAnsi="Palatino Linotype"/>
          <w:lang w:val="en-US"/>
        </w:rPr>
        <w:t>we implemented the</w:t>
      </w:r>
      <w:r w:rsidRPr="00BF1AF9">
        <w:rPr>
          <w:rFonts w:ascii="Palatino Linotype" w:eastAsiaTheme="minorEastAsia" w:hAnsi="Palatino Linotype"/>
          <w:lang w:val="en-US"/>
        </w:rPr>
        <w:t xml:space="preserve"> adaptive version of the data shared lasso</w:t>
      </w:r>
      <w:r>
        <w:rPr>
          <w:rFonts w:ascii="Palatino Linotype" w:eastAsiaTheme="minorEastAsia" w:hAnsi="Palatino Linotype"/>
          <w:lang w:val="en-US"/>
        </w:rPr>
        <w:fldChar w:fldCharType="begin"/>
      </w:r>
      <w:r>
        <w:rPr>
          <w:rFonts w:ascii="Palatino Linotype" w:eastAsiaTheme="minorEastAsia" w:hAnsi="Palatino Linotype"/>
          <w:lang w:val="en-US"/>
        </w:rPr>
        <w:instrText xml:space="preserve"> ADDIN ZOTERO_ITEM CSL_CITATION {"citationID":"9NVlSqNp","properties":{"formattedCitation":"\\super 41\\nosupersub{}","plainCitation":"41","noteIndex":0},"citationItems":[{"id":611,"uris":["http://zotero.org/users/1033964/items/NC2D2C9Z"],"itemData":{"id":611,"type":"article-journal","abstract":"The lasso is a popular technique for simultaneous estimation and variable selection. Lasso variable selection has been shown to be consistent under certain conditions. In this work we derive a necessary condition for the lasso variable selection to be consistent. Consequently, there exist certain scenarios where the lasso is inconsistent for variable selection. We then propose a new version of the lasso, called the adaptive lasso, where adaptive weights are used for penalizing different coefficients in the ℓ1 penalty. We show that the adaptive lasso enjoys the oracle properties; namely, it performs as well as if the true underlying model were given in advance. Similar to the lasso, the adaptive lasso is shown to be near-minimax optimal. Furthermore, the adaptive lasso can be solved by the same efficient algorithm for solving the lasso. We also discuss the extension of the adaptive lasso in generalized linear models and show that the oracle properties still hold under mild regularity conditions. As a byproduct of our theory, the nonnegative garotte is shown to be consistent for variable selection.","container-title":"Journal of the American Statistical Association","DOI":"10.1198/016214506000000735","ISSN":"0162-1459","issue":"476","note":"publisher: Taylor &amp; Francis\n_eprint: https://doi.org/10.1198/016214506000000735","page":"1418-1429","source":"Taylor and Francis+NEJM","title":"The Adaptive Lasso and Its Oracle Properties","volume":"101","author":[{"family":"Zou","given":"Hui"}],"issued":{"date-parts":[["2006",12,1]]}}}],"schema":"https://github.com/citation-style-language/schema/raw/master/csl-citation.json"} </w:instrText>
      </w:r>
      <w:r>
        <w:rPr>
          <w:rFonts w:ascii="Palatino Linotype" w:eastAsiaTheme="minorEastAsia" w:hAnsi="Palatino Linotype"/>
          <w:lang w:val="en-US"/>
        </w:rPr>
        <w:fldChar w:fldCharType="separate"/>
      </w:r>
      <w:r w:rsidRPr="00184C46">
        <w:rPr>
          <w:rFonts w:ascii="Palatino Linotype" w:hAnsi="Palatino Linotype"/>
          <w:vertAlign w:val="superscript"/>
        </w:rPr>
        <w:t>41</w:t>
      </w:r>
      <w:r>
        <w:rPr>
          <w:rFonts w:ascii="Palatino Linotype" w:eastAsiaTheme="minorEastAsia" w:hAnsi="Palatino Linotype"/>
          <w:lang w:val="en-US"/>
        </w:rPr>
        <w:fldChar w:fldCharType="end"/>
      </w:r>
      <w:r>
        <w:rPr>
          <w:rFonts w:ascii="Palatino Linotype" w:eastAsiaTheme="minorEastAsia" w:hAnsi="Palatino Linotype"/>
          <w:lang w:val="en-US"/>
        </w:rPr>
        <w:t>, under which the estimator is a maximizer of the following penalized criterion</w:t>
      </w:r>
    </w:p>
    <w:p w14:paraId="6E126388" w14:textId="77777777" w:rsidR="00345D0E" w:rsidRDefault="00345D0E" w:rsidP="00345D0E">
      <w:pPr>
        <w:jc w:val="both"/>
        <w:rPr>
          <w:rFonts w:ascii="Palatino Linotype" w:eastAsiaTheme="minorEastAsia" w:hAnsi="Palatino Linotype"/>
          <w:lang w:val="en-US"/>
        </w:rPr>
      </w:pPr>
    </w:p>
    <w:p w14:paraId="5281450D" w14:textId="77777777" w:rsidR="00345D0E" w:rsidRDefault="00345D0E" w:rsidP="00345D0E">
      <w:pPr>
        <w:jc w:val="both"/>
        <w:rPr>
          <w:rFonts w:ascii="Palatino Linotype" w:eastAsiaTheme="minorEastAsia" w:hAnsi="Palatino Linotype"/>
          <w:lang w:val="en-US"/>
        </w:rPr>
      </w:pPr>
      <m:oMathPara>
        <m:oMath>
          <m:nary>
            <m:naryPr>
              <m:chr m:val="∑"/>
              <m:limLoc m:val="undOvr"/>
              <m:ctrlPr>
                <w:rPr>
                  <w:rFonts w:ascii="Cambria Math" w:eastAsiaTheme="minorEastAsia" w:hAnsi="Cambria Math"/>
                  <w:i/>
                  <w:lang w:val="en-US"/>
                </w:rPr>
              </m:ctrlPr>
            </m:naryPr>
            <m:sub>
              <m:r>
                <w:rPr>
                  <w:rFonts w:ascii="Cambria Math" w:eastAsiaTheme="minorEastAsia" w:hAnsi="Cambria Math"/>
                  <w:lang w:val="en-US"/>
                </w:rPr>
                <m:t>k=1</m:t>
              </m:r>
            </m:sub>
            <m:sup>
              <m:r>
                <w:rPr>
                  <w:rFonts w:ascii="Cambria Math" w:eastAsiaTheme="minorEastAsia" w:hAnsi="Cambria Math"/>
                  <w:lang w:val="en-US"/>
                </w:rPr>
                <m:t>K</m:t>
              </m:r>
            </m:sup>
            <m:e>
              <m:sSub>
                <m:sSubPr>
                  <m:ctrlPr>
                    <w:rPr>
                      <w:rFonts w:ascii="Cambria Math" w:eastAsiaTheme="minorEastAsia" w:hAnsi="Cambria Math"/>
                      <w:i/>
                      <w:lang w:val="en-US"/>
                    </w:rPr>
                  </m:ctrlPr>
                </m:sSubPr>
                <m:e>
                  <m:r>
                    <w:rPr>
                      <w:rFonts w:ascii="Cambria Math" w:eastAsiaTheme="minorEastAsia" w:hAnsi="Cambria Math"/>
                      <w:lang w:val="en-US"/>
                    </w:rPr>
                    <m:t>L</m:t>
                  </m:r>
                </m:e>
                <m:sub>
                  <m:r>
                    <w:rPr>
                      <w:rFonts w:ascii="Cambria Math" w:eastAsiaTheme="minorEastAsia" w:hAnsi="Cambria Math"/>
                      <w:lang w:val="en-US"/>
                    </w:rPr>
                    <m:t>k</m:t>
                  </m:r>
                </m:sub>
              </m:sSub>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X</m:t>
                      </m:r>
                    </m:e>
                    <m:sub>
                      <m:r>
                        <w:rPr>
                          <w:rFonts w:ascii="Cambria Math" w:eastAsiaTheme="minorEastAsia" w:hAnsi="Cambria Math"/>
                          <w:lang w:val="en-US"/>
                        </w:rPr>
                        <m:t>k</m:t>
                      </m:r>
                    </m:sub>
                  </m:sSub>
                  <m:r>
                    <w:rPr>
                      <w:rFonts w:ascii="Cambria Math" w:eastAsiaTheme="minorEastAsia" w:hAnsi="Cambria Math"/>
                      <w:lang w:val="en-US"/>
                    </w:rPr>
                    <m:t xml:space="preserve">, </m:t>
                  </m:r>
                  <m:sSub>
                    <m:sSubPr>
                      <m:ctrlPr>
                        <w:rPr>
                          <w:rFonts w:ascii="Cambria Math" w:eastAsiaTheme="minorEastAsia" w:hAnsi="Cambria Math"/>
                          <w:i/>
                          <w:lang w:val="en-US"/>
                        </w:rPr>
                      </m:ctrlPr>
                    </m:sSubPr>
                    <m:e>
                      <m:r>
                        <w:rPr>
                          <w:rFonts w:ascii="Cambria Math" w:eastAsiaTheme="minorEastAsia" w:hAnsi="Cambria Math"/>
                          <w:lang w:val="en-US"/>
                        </w:rPr>
                        <m:t>y</m:t>
                      </m:r>
                    </m:e>
                    <m:sub>
                      <m:r>
                        <w:rPr>
                          <w:rFonts w:ascii="Cambria Math" w:eastAsiaTheme="minorEastAsia" w:hAnsi="Cambria Math"/>
                          <w:lang w:val="en-US"/>
                        </w:rPr>
                        <m:t>k</m:t>
                      </m:r>
                    </m:sub>
                  </m:sSub>
                  <m:r>
                    <w:rPr>
                      <w:rFonts w:ascii="Cambria Math" w:eastAsiaTheme="minorEastAsia" w:hAnsi="Cambria Math"/>
                      <w:lang w:val="en-US"/>
                    </w:rPr>
                    <m:t xml:space="preserve">; </m:t>
                  </m:r>
                  <m:r>
                    <m:rPr>
                      <m:sty m:val="bi"/>
                    </m:rPr>
                    <w:rPr>
                      <w:rFonts w:ascii="Cambria Math" w:eastAsiaTheme="minorEastAsia" w:hAnsi="Cambria Math"/>
                      <w:lang w:val="en-US"/>
                    </w:rPr>
                    <m:t>μ</m:t>
                  </m:r>
                  <m:r>
                    <w:rPr>
                      <w:rFonts w:ascii="Cambria Math" w:eastAsiaTheme="minorEastAsia" w:hAnsi="Cambria Math"/>
                      <w:lang w:val="en-US"/>
                    </w:rPr>
                    <m:t xml:space="preserve">+ </m:t>
                  </m:r>
                  <m:sSub>
                    <m:sSubPr>
                      <m:ctrlPr>
                        <w:rPr>
                          <w:rFonts w:ascii="Cambria Math" w:hAnsi="Cambria Math"/>
                          <w:i/>
                          <w:lang w:val="en-US"/>
                        </w:rPr>
                      </m:ctrlPr>
                    </m:sSubPr>
                    <m:e>
                      <m:r>
                        <m:rPr>
                          <m:sty m:val="bi"/>
                        </m:rPr>
                        <w:rPr>
                          <w:rFonts w:ascii="Cambria Math" w:hAnsi="Cambria Math"/>
                          <w:lang w:val="en-US"/>
                        </w:rPr>
                        <m:t>δ</m:t>
                      </m:r>
                    </m:e>
                    <m:sub>
                      <m:r>
                        <w:rPr>
                          <w:rFonts w:ascii="Cambria Math" w:hAnsi="Cambria Math"/>
                          <w:lang w:val="en-US"/>
                        </w:rPr>
                        <m:t>k</m:t>
                      </m:r>
                    </m:sub>
                  </m:sSub>
                </m:e>
              </m:d>
            </m:e>
          </m:nary>
          <m:r>
            <w:rPr>
              <w:rFonts w:ascii="Cambria Math" w:eastAsiaTheme="minorEastAsia" w:hAnsi="Cambria Math"/>
              <w:lang w:val="en-US"/>
            </w:rPr>
            <m:t>- λ</m:t>
          </m:r>
          <m:d>
            <m:dPr>
              <m:ctrlPr>
                <w:rPr>
                  <w:rFonts w:ascii="Cambria Math" w:eastAsiaTheme="minorEastAsia" w:hAnsi="Cambria Math"/>
                  <w:i/>
                  <w:lang w:val="en-US"/>
                </w:rPr>
              </m:ctrlPr>
            </m:dPr>
            <m:e>
              <m:sSub>
                <m:sSubPr>
                  <m:ctrlPr>
                    <w:rPr>
                      <w:rFonts w:ascii="Cambria Math" w:eastAsiaTheme="minorEastAsia" w:hAnsi="Cambria Math"/>
                      <w:i/>
                      <w:lang w:val="en-US"/>
                    </w:rPr>
                  </m:ctrlPr>
                </m:sSubPr>
                <m:e>
                  <m:nary>
                    <m:naryPr>
                      <m:chr m:val="∑"/>
                      <m:limLoc m:val="undOvr"/>
                      <m:ctrlPr>
                        <w:rPr>
                          <w:rFonts w:ascii="Cambria Math" w:eastAsiaTheme="minorEastAsia" w:hAnsi="Cambria Math"/>
                          <w:i/>
                          <w:lang w:val="en-US"/>
                        </w:rPr>
                      </m:ctrlPr>
                    </m:naryPr>
                    <m:sub>
                      <m:r>
                        <w:rPr>
                          <w:rFonts w:ascii="Cambria Math" w:eastAsiaTheme="minorEastAsia" w:hAnsi="Cambria Math"/>
                          <w:lang w:val="en-US"/>
                        </w:rPr>
                        <m:t>j=1</m:t>
                      </m:r>
                    </m:sub>
                    <m:sup>
                      <m:r>
                        <w:rPr>
                          <w:rFonts w:ascii="Cambria Math" w:eastAsiaTheme="minorEastAsia" w:hAnsi="Cambria Math"/>
                          <w:lang w:val="en-US"/>
                        </w:rPr>
                        <m:t>p</m:t>
                      </m:r>
                    </m:sup>
                    <m:e>
                      <m:f>
                        <m:fPr>
                          <m:ctrlPr>
                            <w:rPr>
                              <w:rFonts w:ascii="Cambria Math" w:eastAsiaTheme="minorEastAsia" w:hAnsi="Cambria Math"/>
                              <w:i/>
                              <w:lang w:val="en-US"/>
                            </w:rPr>
                          </m:ctrlPr>
                        </m:fPr>
                        <m:num>
                          <m:d>
                            <m:dPr>
                              <m:begChr m:val="|"/>
                              <m:endChr m:val="|"/>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μ</m:t>
                                  </m:r>
                                </m:e>
                                <m:sub>
                                  <m:r>
                                    <w:rPr>
                                      <w:rFonts w:ascii="Cambria Math" w:eastAsiaTheme="minorEastAsia" w:hAnsi="Cambria Math"/>
                                      <w:lang w:val="en-US"/>
                                    </w:rPr>
                                    <m:t>j</m:t>
                                  </m:r>
                                </m:sub>
                              </m:sSub>
                            </m:e>
                          </m:d>
                        </m:num>
                        <m:den>
                          <m:d>
                            <m:dPr>
                              <m:begChr m:val="|"/>
                              <m:endChr m:val="|"/>
                              <m:ctrlPr>
                                <w:rPr>
                                  <w:rFonts w:ascii="Cambria Math" w:eastAsiaTheme="minorEastAsia" w:hAnsi="Cambria Math"/>
                                  <w:i/>
                                  <w:lang w:val="en-US"/>
                                </w:rPr>
                              </m:ctrlPr>
                            </m:dPr>
                            <m:e>
                              <m:sSub>
                                <m:sSubPr>
                                  <m:ctrlPr>
                                    <w:rPr>
                                      <w:rFonts w:ascii="Cambria Math" w:eastAsiaTheme="minorEastAsia" w:hAnsi="Cambria Math"/>
                                      <w:i/>
                                      <w:lang w:val="en-US"/>
                                    </w:rPr>
                                  </m:ctrlPr>
                                </m:sSubPr>
                                <m:e>
                                  <m:acc>
                                    <m:accPr>
                                      <m:ctrlPr>
                                        <w:rPr>
                                          <w:rFonts w:ascii="Cambria Math" w:eastAsiaTheme="minorEastAsia" w:hAnsi="Cambria Math"/>
                                          <w:i/>
                                          <w:lang w:val="en-US"/>
                                        </w:rPr>
                                      </m:ctrlPr>
                                    </m:accPr>
                                    <m:e>
                                      <m:r>
                                        <w:rPr>
                                          <w:rFonts w:ascii="Cambria Math" w:eastAsiaTheme="minorEastAsia" w:hAnsi="Cambria Math"/>
                                          <w:lang w:val="en-US"/>
                                        </w:rPr>
                                        <m:t>μ</m:t>
                                      </m:r>
                                    </m:e>
                                  </m:acc>
                                </m:e>
                                <m:sub>
                                  <m:r>
                                    <w:rPr>
                                      <w:rFonts w:ascii="Cambria Math" w:eastAsiaTheme="minorEastAsia" w:hAnsi="Cambria Math"/>
                                      <w:lang w:val="en-US"/>
                                    </w:rPr>
                                    <m:t>j</m:t>
                                  </m:r>
                                </m:sub>
                              </m:sSub>
                              <m:r>
                                <w:rPr>
                                  <w:rFonts w:ascii="Cambria Math" w:eastAsiaTheme="minorEastAsia" w:hAnsi="Cambria Math"/>
                                  <w:lang w:val="en-US"/>
                                </w:rPr>
                                <m:t>(</m:t>
                              </m:r>
                              <m:sSub>
                                <m:sSubPr>
                                  <m:ctrlPr>
                                    <w:rPr>
                                      <w:rFonts w:ascii="Cambria Math" w:eastAsiaTheme="minorEastAsia" w:hAnsi="Cambria Math"/>
                                      <w:bCs/>
                                      <w:i/>
                                      <w:lang w:val="en-US"/>
                                    </w:rPr>
                                  </m:ctrlPr>
                                </m:sSubPr>
                                <m:e>
                                  <m:r>
                                    <w:rPr>
                                      <w:rFonts w:ascii="Cambria Math" w:eastAsiaTheme="minorEastAsia" w:hAnsi="Cambria Math"/>
                                      <w:lang w:val="en-US"/>
                                    </w:rPr>
                                    <m:t>λ</m:t>
                                  </m:r>
                                </m:e>
                                <m:sub>
                                  <m:r>
                                    <w:rPr>
                                      <w:rFonts w:ascii="Cambria Math" w:eastAsiaTheme="minorEastAsia" w:hAnsi="Cambria Math"/>
                                      <w:lang w:val="en-US"/>
                                    </w:rPr>
                                    <m:t>CV</m:t>
                                  </m:r>
                                </m:sub>
                              </m:sSub>
                              <m:r>
                                <w:rPr>
                                  <w:rFonts w:ascii="Cambria Math" w:eastAsiaTheme="minorEastAsia" w:hAnsi="Cambria Math"/>
                                  <w:lang w:val="en-US"/>
                                </w:rPr>
                                <m:t>)</m:t>
                              </m:r>
                            </m:e>
                          </m:d>
                        </m:den>
                      </m:f>
                    </m:e>
                  </m:nary>
                </m:e>
                <m:sub>
                  <m:r>
                    <w:rPr>
                      <w:rFonts w:ascii="Cambria Math" w:eastAsiaTheme="minorEastAsia" w:hAnsi="Cambria Math"/>
                      <w:lang w:val="en-US"/>
                    </w:rPr>
                    <m:t>1</m:t>
                  </m:r>
                </m:sub>
              </m:sSub>
              <m:r>
                <w:rPr>
                  <w:rFonts w:ascii="Cambria Math" w:eastAsiaTheme="minorEastAsia" w:hAnsi="Cambria Math"/>
                  <w:lang w:val="en-US"/>
                </w:rPr>
                <m:t xml:space="preserve">+ </m:t>
              </m:r>
              <m:nary>
                <m:naryPr>
                  <m:chr m:val="∑"/>
                  <m:limLoc m:val="undOvr"/>
                  <m:ctrlPr>
                    <w:rPr>
                      <w:rFonts w:ascii="Cambria Math" w:eastAsiaTheme="minorEastAsia" w:hAnsi="Cambria Math"/>
                      <w:i/>
                      <w:lang w:val="en-US"/>
                    </w:rPr>
                  </m:ctrlPr>
                </m:naryPr>
                <m:sub>
                  <m:r>
                    <w:rPr>
                      <w:rFonts w:ascii="Cambria Math" w:eastAsiaTheme="minorEastAsia" w:hAnsi="Cambria Math"/>
                      <w:lang w:val="en-US"/>
                    </w:rPr>
                    <m:t>k=1</m:t>
                  </m:r>
                </m:sub>
                <m:sup>
                  <m:r>
                    <w:rPr>
                      <w:rFonts w:ascii="Cambria Math" w:eastAsiaTheme="minorEastAsia" w:hAnsi="Cambria Math"/>
                      <w:lang w:val="en-US"/>
                    </w:rPr>
                    <m:t>K</m:t>
                  </m:r>
                </m:sup>
                <m:e>
                  <m:nary>
                    <m:naryPr>
                      <m:chr m:val="∑"/>
                      <m:limLoc m:val="undOvr"/>
                      <m:ctrlPr>
                        <w:rPr>
                          <w:rFonts w:ascii="Cambria Math" w:eastAsiaTheme="minorEastAsia" w:hAnsi="Cambria Math"/>
                          <w:i/>
                          <w:lang w:val="en-US"/>
                        </w:rPr>
                      </m:ctrlPr>
                    </m:naryPr>
                    <m:sub>
                      <m:r>
                        <w:rPr>
                          <w:rFonts w:ascii="Cambria Math" w:eastAsiaTheme="minorEastAsia" w:hAnsi="Cambria Math"/>
                          <w:lang w:val="en-US"/>
                        </w:rPr>
                        <m:t>j=1</m:t>
                      </m:r>
                    </m:sub>
                    <m:sup>
                      <m:r>
                        <w:rPr>
                          <w:rFonts w:ascii="Cambria Math" w:eastAsiaTheme="minorEastAsia" w:hAnsi="Cambria Math"/>
                          <w:lang w:val="en-US"/>
                        </w:rPr>
                        <m:t>p</m:t>
                      </m:r>
                    </m:sup>
                    <m:e>
                      <m:f>
                        <m:fPr>
                          <m:ctrlPr>
                            <w:rPr>
                              <w:rFonts w:ascii="Cambria Math" w:eastAsiaTheme="minorEastAsia" w:hAnsi="Cambria Math"/>
                              <w:i/>
                              <w:lang w:val="en-US"/>
                            </w:rPr>
                          </m:ctrlPr>
                        </m:fPr>
                        <m:num>
                          <m:d>
                            <m:dPr>
                              <m:begChr m:val="|"/>
                              <m:endChr m:val="|"/>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δ</m:t>
                                  </m:r>
                                </m:e>
                                <m:sub>
                                  <m:r>
                                    <w:rPr>
                                      <w:rFonts w:ascii="Cambria Math" w:eastAsiaTheme="minorEastAsia" w:hAnsi="Cambria Math"/>
                                      <w:lang w:val="en-US"/>
                                    </w:rPr>
                                    <m:t>kj</m:t>
                                  </m:r>
                                </m:sub>
                              </m:sSub>
                            </m:e>
                          </m:d>
                        </m:num>
                        <m:den>
                          <m:d>
                            <m:dPr>
                              <m:begChr m:val="|"/>
                              <m:endChr m:val="|"/>
                              <m:ctrlPr>
                                <w:rPr>
                                  <w:rFonts w:ascii="Cambria Math" w:eastAsiaTheme="minorEastAsia" w:hAnsi="Cambria Math"/>
                                  <w:i/>
                                  <w:lang w:val="en-US"/>
                                </w:rPr>
                              </m:ctrlPr>
                            </m:dPr>
                            <m:e>
                              <m:sSub>
                                <m:sSubPr>
                                  <m:ctrlPr>
                                    <w:rPr>
                                      <w:rFonts w:ascii="Cambria Math" w:eastAsiaTheme="minorEastAsia" w:hAnsi="Cambria Math"/>
                                      <w:i/>
                                      <w:lang w:val="en-US"/>
                                    </w:rPr>
                                  </m:ctrlPr>
                                </m:sSubPr>
                                <m:e>
                                  <m:acc>
                                    <m:accPr>
                                      <m:ctrlPr>
                                        <w:rPr>
                                          <w:rFonts w:ascii="Cambria Math" w:eastAsiaTheme="minorEastAsia" w:hAnsi="Cambria Math"/>
                                          <w:i/>
                                          <w:lang w:val="en-US"/>
                                        </w:rPr>
                                      </m:ctrlPr>
                                    </m:accPr>
                                    <m:e>
                                      <m:r>
                                        <w:rPr>
                                          <w:rFonts w:ascii="Cambria Math" w:eastAsiaTheme="minorEastAsia" w:hAnsi="Cambria Math"/>
                                          <w:lang w:val="en-US"/>
                                        </w:rPr>
                                        <m:t>δ</m:t>
                                      </m:r>
                                    </m:e>
                                  </m:acc>
                                </m:e>
                                <m:sub>
                                  <m:r>
                                    <w:rPr>
                                      <w:rFonts w:ascii="Cambria Math" w:eastAsiaTheme="minorEastAsia" w:hAnsi="Cambria Math"/>
                                      <w:lang w:val="en-US"/>
                                    </w:rPr>
                                    <m:t>kj</m:t>
                                  </m:r>
                                </m:sub>
                              </m:sSub>
                              <m:r>
                                <w:rPr>
                                  <w:rFonts w:ascii="Cambria Math" w:eastAsiaTheme="minorEastAsia" w:hAnsi="Cambria Math"/>
                                  <w:lang w:val="en-US"/>
                                </w:rPr>
                                <m:t>(</m:t>
                              </m:r>
                              <m:sSub>
                                <m:sSubPr>
                                  <m:ctrlPr>
                                    <w:rPr>
                                      <w:rFonts w:ascii="Cambria Math" w:eastAsiaTheme="minorEastAsia" w:hAnsi="Cambria Math"/>
                                      <w:bCs/>
                                      <w:i/>
                                      <w:lang w:val="en-US"/>
                                    </w:rPr>
                                  </m:ctrlPr>
                                </m:sSubPr>
                                <m:e>
                                  <m:r>
                                    <w:rPr>
                                      <w:rFonts w:ascii="Cambria Math" w:eastAsiaTheme="minorEastAsia" w:hAnsi="Cambria Math"/>
                                      <w:lang w:val="en-US"/>
                                    </w:rPr>
                                    <m:t>λ</m:t>
                                  </m:r>
                                </m:e>
                                <m:sub>
                                  <m:r>
                                    <w:rPr>
                                      <w:rFonts w:ascii="Cambria Math" w:eastAsiaTheme="minorEastAsia" w:hAnsi="Cambria Math"/>
                                      <w:lang w:val="en-US"/>
                                    </w:rPr>
                                    <m:t>CV</m:t>
                                  </m:r>
                                </m:sub>
                              </m:sSub>
                              <m:r>
                                <w:rPr>
                                  <w:rFonts w:ascii="Cambria Math" w:eastAsiaTheme="minorEastAsia" w:hAnsi="Cambria Math"/>
                                  <w:lang w:val="en-US"/>
                                </w:rPr>
                                <m:t>)</m:t>
                              </m:r>
                            </m:e>
                          </m:d>
                        </m:den>
                      </m:f>
                    </m:e>
                  </m:nary>
                </m:e>
              </m:nary>
            </m:e>
          </m:d>
        </m:oMath>
      </m:oMathPara>
    </w:p>
    <w:p w14:paraId="4442EC3F" w14:textId="77777777" w:rsidR="00345D0E" w:rsidRDefault="00345D0E" w:rsidP="00345D0E">
      <w:pPr>
        <w:jc w:val="both"/>
        <w:rPr>
          <w:rFonts w:ascii="Palatino Linotype" w:hAnsi="Palatino Linotype"/>
          <w:lang w:val="en-US"/>
        </w:rPr>
      </w:pPr>
    </w:p>
    <w:p w14:paraId="566E15A3" w14:textId="77777777" w:rsidR="00345D0E" w:rsidRDefault="00345D0E" w:rsidP="00345D0E">
      <w:pPr>
        <w:jc w:val="both"/>
        <w:rPr>
          <w:rFonts w:ascii="Palatino Linotype" w:eastAsiaTheme="minorEastAsia" w:hAnsi="Palatino Linotype"/>
          <w:lang w:val="en-US"/>
        </w:rPr>
      </w:pPr>
      <w:r>
        <w:rPr>
          <w:rFonts w:ascii="Palatino Linotype" w:hAnsi="Palatino Linotype"/>
          <w:lang w:val="en-US"/>
        </w:rPr>
        <w:t xml:space="preserve">where </w:t>
      </w:r>
      <m:oMath>
        <m:d>
          <m:dPr>
            <m:ctrlPr>
              <w:rPr>
                <w:rFonts w:ascii="Cambria Math" w:eastAsiaTheme="minorEastAsia" w:hAnsi="Cambria Math"/>
                <w:i/>
                <w:lang w:val="en-US"/>
              </w:rPr>
            </m:ctrlPr>
          </m:dPr>
          <m:e>
            <m:acc>
              <m:accPr>
                <m:ctrlPr>
                  <w:rPr>
                    <w:rFonts w:ascii="Cambria Math" w:eastAsiaTheme="minorEastAsia" w:hAnsi="Cambria Math"/>
                    <w:b/>
                    <w:i/>
                    <w:lang w:val="en-US"/>
                  </w:rPr>
                </m:ctrlPr>
              </m:accPr>
              <m:e>
                <m:r>
                  <m:rPr>
                    <m:sty m:val="bi"/>
                  </m:rPr>
                  <w:rPr>
                    <w:rFonts w:ascii="Cambria Math" w:eastAsiaTheme="minorEastAsia" w:hAnsi="Cambria Math"/>
                    <w:lang w:val="en-US"/>
                  </w:rPr>
                  <m:t>μ</m:t>
                </m:r>
              </m:e>
            </m:acc>
            <m:d>
              <m:dPr>
                <m:ctrlPr>
                  <w:rPr>
                    <w:rFonts w:ascii="Cambria Math" w:eastAsiaTheme="minorEastAsia" w:hAnsi="Cambria Math"/>
                    <w:bCs/>
                    <w:i/>
                    <w:lang w:val="en-US"/>
                  </w:rPr>
                </m:ctrlPr>
              </m:dPr>
              <m:e>
                <m:sSub>
                  <m:sSubPr>
                    <m:ctrlPr>
                      <w:rPr>
                        <w:rFonts w:ascii="Cambria Math" w:eastAsiaTheme="minorEastAsia" w:hAnsi="Cambria Math"/>
                        <w:bCs/>
                        <w:i/>
                        <w:lang w:val="en-US"/>
                      </w:rPr>
                    </m:ctrlPr>
                  </m:sSubPr>
                  <m:e>
                    <m:r>
                      <w:rPr>
                        <w:rFonts w:ascii="Cambria Math" w:eastAsiaTheme="minorEastAsia" w:hAnsi="Cambria Math"/>
                        <w:lang w:val="en-US"/>
                      </w:rPr>
                      <m:t>λ</m:t>
                    </m:r>
                  </m:e>
                  <m:sub>
                    <m:r>
                      <w:rPr>
                        <w:rFonts w:ascii="Cambria Math" w:eastAsiaTheme="minorEastAsia" w:hAnsi="Cambria Math"/>
                        <w:lang w:val="en-US"/>
                      </w:rPr>
                      <m:t>CV</m:t>
                    </m:r>
                  </m:sub>
                </m:sSub>
              </m:e>
            </m:d>
            <m:r>
              <w:rPr>
                <w:rFonts w:ascii="Cambria Math" w:eastAsiaTheme="minorEastAsia"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m:rPr>
                        <m:sty m:val="bi"/>
                      </m:rPr>
                      <w:rPr>
                        <w:rFonts w:ascii="Cambria Math" w:hAnsi="Cambria Math"/>
                        <w:lang w:val="en-US"/>
                      </w:rPr>
                      <m:t>δ</m:t>
                    </m:r>
                  </m:e>
                </m:acc>
              </m:e>
              <m:sub>
                <m:r>
                  <w:rPr>
                    <w:rFonts w:ascii="Cambria Math" w:hAnsi="Cambria Math"/>
                    <w:lang w:val="en-US"/>
                  </w:rPr>
                  <m:t>1</m:t>
                </m:r>
              </m:sub>
            </m:sSub>
            <m:d>
              <m:dPr>
                <m:ctrlPr>
                  <w:rPr>
                    <w:rFonts w:ascii="Cambria Math" w:hAnsi="Cambria Math"/>
                    <w:i/>
                    <w:lang w:val="en-US"/>
                  </w:rPr>
                </m:ctrlPr>
              </m:dPr>
              <m:e>
                <m:sSub>
                  <m:sSubPr>
                    <m:ctrlPr>
                      <w:rPr>
                        <w:rFonts w:ascii="Cambria Math" w:eastAsiaTheme="minorEastAsia" w:hAnsi="Cambria Math"/>
                        <w:bCs/>
                        <w:i/>
                        <w:lang w:val="en-US"/>
                      </w:rPr>
                    </m:ctrlPr>
                  </m:sSubPr>
                  <m:e>
                    <m:r>
                      <w:rPr>
                        <w:rFonts w:ascii="Cambria Math" w:eastAsiaTheme="minorEastAsia" w:hAnsi="Cambria Math"/>
                        <w:lang w:val="en-US"/>
                      </w:rPr>
                      <m:t>λ</m:t>
                    </m:r>
                  </m:e>
                  <m:sub>
                    <m:r>
                      <w:rPr>
                        <w:rFonts w:ascii="Cambria Math" w:eastAsiaTheme="minorEastAsia" w:hAnsi="Cambria Math"/>
                        <w:lang w:val="en-US"/>
                      </w:rPr>
                      <m:t>CV</m:t>
                    </m:r>
                  </m:sub>
                </m:sSub>
              </m:e>
            </m:d>
            <m:r>
              <w:rPr>
                <w:rFonts w:ascii="Cambria Math" w:eastAsiaTheme="minorEastAsia" w:hAnsi="Cambria Math"/>
                <w:lang w:val="en-US"/>
              </w:rPr>
              <m:t xml:space="preserve">, ⋯, </m:t>
            </m:r>
            <m:sSub>
              <m:sSubPr>
                <m:ctrlPr>
                  <w:rPr>
                    <w:rFonts w:ascii="Cambria Math" w:hAnsi="Cambria Math"/>
                    <w:i/>
                    <w:lang w:val="en-US"/>
                  </w:rPr>
                </m:ctrlPr>
              </m:sSubPr>
              <m:e>
                <m:acc>
                  <m:accPr>
                    <m:ctrlPr>
                      <w:rPr>
                        <w:rFonts w:ascii="Cambria Math" w:hAnsi="Cambria Math"/>
                        <w:i/>
                        <w:lang w:val="en-US"/>
                      </w:rPr>
                    </m:ctrlPr>
                  </m:accPr>
                  <m:e>
                    <m:r>
                      <m:rPr>
                        <m:sty m:val="bi"/>
                      </m:rPr>
                      <w:rPr>
                        <w:rFonts w:ascii="Cambria Math" w:hAnsi="Cambria Math"/>
                        <w:lang w:val="en-US"/>
                      </w:rPr>
                      <m:t>δ</m:t>
                    </m:r>
                  </m:e>
                </m:acc>
              </m:e>
              <m:sub>
                <m:r>
                  <w:rPr>
                    <w:rFonts w:ascii="Cambria Math" w:hAnsi="Cambria Math"/>
                    <w:lang w:val="en-US"/>
                  </w:rPr>
                  <m:t>K</m:t>
                </m:r>
              </m:sub>
            </m:sSub>
            <m:r>
              <w:rPr>
                <w:rFonts w:ascii="Cambria Math" w:hAnsi="Cambria Math"/>
                <w:lang w:val="en-US"/>
              </w:rPr>
              <m:t>(</m:t>
            </m:r>
            <m:sSub>
              <m:sSubPr>
                <m:ctrlPr>
                  <w:rPr>
                    <w:rFonts w:ascii="Cambria Math" w:eastAsiaTheme="minorEastAsia" w:hAnsi="Cambria Math"/>
                    <w:bCs/>
                    <w:i/>
                    <w:lang w:val="en-US"/>
                  </w:rPr>
                </m:ctrlPr>
              </m:sSubPr>
              <m:e>
                <m:r>
                  <w:rPr>
                    <w:rFonts w:ascii="Cambria Math" w:eastAsiaTheme="minorEastAsia" w:hAnsi="Cambria Math"/>
                    <w:lang w:val="en-US"/>
                  </w:rPr>
                  <m:t>λ</m:t>
                </m:r>
              </m:e>
              <m:sub>
                <m:r>
                  <w:rPr>
                    <w:rFonts w:ascii="Cambria Math" w:eastAsiaTheme="minorEastAsia" w:hAnsi="Cambria Math"/>
                    <w:lang w:val="en-US"/>
                  </w:rPr>
                  <m:t>CV</m:t>
                </m:r>
              </m:sub>
            </m:sSub>
            <m:r>
              <w:rPr>
                <w:rFonts w:ascii="Cambria Math" w:hAnsi="Cambria Math"/>
                <w:lang w:val="en-US"/>
              </w:rPr>
              <m:t>)</m:t>
            </m:r>
          </m:e>
        </m:d>
      </m:oMath>
      <w:r>
        <w:rPr>
          <w:rFonts w:ascii="Palatino Linotype" w:eastAsiaTheme="minorEastAsia" w:hAnsi="Palatino Linotype"/>
          <w:lang w:val="en-US"/>
        </w:rPr>
        <w:t xml:space="preserve"> is an initial data shared lasso estimate computed with tuning parameter selected by cross-validation. The tuning parameter for the adaptive data shared lasso was selected by nested cross-validation</w:t>
      </w:r>
      <w:r>
        <w:rPr>
          <w:rFonts w:ascii="Palatino Linotype" w:eastAsiaTheme="minorEastAsia" w:hAnsi="Palatino Linotype"/>
          <w:lang w:val="en-US"/>
        </w:rPr>
        <w:fldChar w:fldCharType="begin"/>
      </w:r>
      <w:r>
        <w:rPr>
          <w:rFonts w:ascii="Palatino Linotype" w:eastAsiaTheme="minorEastAsia" w:hAnsi="Palatino Linotype"/>
          <w:lang w:val="en-US"/>
        </w:rPr>
        <w:instrText xml:space="preserve"> ADDIN ZOTERO_ITEM CSL_CITATION {"citationID":"WRuweUUI","properties":{"unsorted":true,"formattedCitation":"\\super 42\\uc0\\u8211{}44\\nosupersub{}","plainCitation":"42–44","noteIndex":0},"citationItems":[{"id":618,"uris":["http://zotero.org/users/1033964/items/HI9I6BUJ"],"itemData":{"id":618,"type":"article-journal","abstract":"Graphical Gaussian models are popular tools for the estimation of (undirected) gene association networks from microarray data. A key issue when the number of variables greatly exceeds the number of samples is the estimation of the matrix of partial correlations. Since the (Moore-Penrose) inverse of the sample covariance matrix leads to poor estimates in this scenario, standard methods are inappropriate and adequate regularization techniques are needed. Popular approaches include biased estimates of the covariance matrix and high-dimensional regression schemes, such as the Lasso and Partial Least Squares.","container-title":"BMC Bioinformatics","DOI":"10.1186/1471-2105-10-384","ISSN":"1471-2105","issue":"1","journalAbbreviation":"BMC Bioinformatics","page":"384","source":"BioMed Central","title":"Regularized estimation of large-scale gene association networks using graphical Gaussian models","volume":"10","author":[{"family":"Krämer","given":"Nicole"},{"family":"Schäfer","given":"Juliane"},{"family":"Boulesteix","given":"Anne-Laure"}],"issued":{"date-parts":[["2009",11,24]]}}},{"id":617,"uris":["http://zotero.org/users/1033964/items/2Q8GIDXG"],"itemData":{"id":617,"type":"article-journal","abstract":"Motivated by high-dimensional genomic studies, we develop an improved procedure for adaptive Lasso in high-dimensional survival analysis. The proposed procedure effectively reduces the false discoveries while successfully maintaining the false negative proportions, which improves the existing adaptive Lasso procedures. The implementation of the proposed procedure is straightforward and it is sufficiently flexible to accommodate large-scale problems where traditional procedures are impractical. To quantify the uncertainty of variable selection and control the family-wise error rate, a multiple sample-splitting based testing algorithm is developed. The practical utility of the proposed procedure are examined through simulation studies. The methods developed are then applied to a multiple myeloma data set.","container-title":"Lifetime Data Analysis","DOI":"10.1007/s10985-018-9455-2","ISSN":"1572-9249","issue":"3","journalAbbreviation":"Lifetime Data Anal","language":"eng","note":"PMID: 30478713","page":"569-585","source":"PubMed","title":"An improved variable selection procedure for adaptive Lasso in high-dimensional survival analysis","volume":"25","author":[{"family":"He","given":"Kevin"},{"family":"Wang","given":"Yue"},{"family":"Zhou","given":"Xiang"},{"family":"Xu","given":"Han"},{"family":"Huang","given":"Can"}],"issued":{"date-parts":[["2019",7]]}}},{"id":539,"uris":["http://zotero.org/users/1033964/items/JZHASK3S"],"itemData":{"id":539,"type":"article-journal","abstract":"The adaptive lasso refers to a class of methods that use weighted versions of the $L_1$-norm penalty, with weights derived from an initial estimate of the parameter vector to be estimated. Irrespective of the method chosen to compute this initial estimate, the performance of the adaptive lasso critically depends on the value of a hyperparameter, which controls the magnitude of the weighted $L_1$-norm in the penalized criterion. As for other machine learning methods, cross-validation is very popular for the calibration of the adaptive lasso, that this for the selection of a data-driven optimal value of this hyperparameter. However, the most simple cross-validation scheme is not valid in this context, and a more elaborate one has to be employed to guarantee an optimal calibration. The discrepancy of the simple cross-validation scheme has been well documented in other contexts, but less so when it comes to the calibration of the adaptive lasso, and, therefore, many statistical analysts still overlook it. In this work, we recall appropriate cross-validation schemes for the calibration of the adaptive lasso, and illustrate the discrepancy of the simple scheme, using both synthetic and real-world examples. Our results clearly establish the suboptimality of the simple scheme, in terms of support recovery and prediction error, for several versions of the adaptive lasso, including the popular one-step lasso.","container-title":"arXiv:2005.10119 [stat]","note":"arXiv: 2005.10119","source":"arXiv.org","title":"On the use of cross-validation for the calibration of the adaptive lasso","URL":"http://arxiv.org/abs/2005.10119","author":[{"family":"Ballout","given":"Nadim"},{"family":"Etievant","given":"Lola"},{"family":"Viallon","given":"Vivian"}],"accessed":{"date-parts":[["2021",12,1]]},"issued":{"date-parts":[["2021",7,15]]}}}],"schema":"https://github.com/citation-style-language/schema/raw/master/csl-citation.json"} </w:instrText>
      </w:r>
      <w:r>
        <w:rPr>
          <w:rFonts w:ascii="Palatino Linotype" w:eastAsiaTheme="minorEastAsia" w:hAnsi="Palatino Linotype"/>
          <w:lang w:val="en-US"/>
        </w:rPr>
        <w:fldChar w:fldCharType="separate"/>
      </w:r>
      <w:r w:rsidRPr="00184C46">
        <w:rPr>
          <w:rFonts w:ascii="Palatino Linotype" w:hAnsi="Palatino Linotype"/>
          <w:vertAlign w:val="superscript"/>
        </w:rPr>
        <w:t>42–44</w:t>
      </w:r>
      <w:r>
        <w:rPr>
          <w:rFonts w:ascii="Palatino Linotype" w:eastAsiaTheme="minorEastAsia" w:hAnsi="Palatino Linotype"/>
          <w:lang w:val="en-US"/>
        </w:rPr>
        <w:fldChar w:fldCharType="end"/>
      </w:r>
      <w:r>
        <w:rPr>
          <w:rFonts w:ascii="Palatino Linotype" w:eastAsiaTheme="minorEastAsia" w:hAnsi="Palatino Linotype"/>
          <w:lang w:val="en-US"/>
        </w:rPr>
        <w:t>, using the one standard error rule to further enhance sparsity</w:t>
      </w:r>
      <w:r>
        <w:rPr>
          <w:rFonts w:ascii="Palatino Linotype" w:eastAsiaTheme="minorEastAsia" w:hAnsi="Palatino Linotype"/>
          <w:lang w:val="en-US"/>
        </w:rPr>
        <w:fldChar w:fldCharType="begin"/>
      </w:r>
      <w:r>
        <w:rPr>
          <w:rFonts w:ascii="Palatino Linotype" w:eastAsiaTheme="minorEastAsia" w:hAnsi="Palatino Linotype"/>
          <w:lang w:val="en-US"/>
        </w:rPr>
        <w:instrText xml:space="preserve"> ADDIN ZOTERO_ITEM CSL_CITATION {"citationID":"H7E7WE4Z","properties":{"formattedCitation":"\\super 45\\nosupersub{}","plainCitation":"45","noteIndex":0},"citationItems":[{"id":613,"uris":["http://zotero.org/users/1033964/items/Z3F4PMA2"],"itemData":{"id":613,"type":"article-journal","abstract":"Previous research provided a lot of discussion on the selection of regularization parameters when it comes to the application of regularization methods for high-dimensional regression. The popular “One Standard Error Rule” (1se rule) used with cross validation (CV) is to select the most parsimonious model whose prediction error is not much worse than the minimum CV error. This paper examines the validity of the 1se rule from a theoretical angle and also studies its estimation accuracy and performances in applications of regression estimation and variable selection, particularly for Lasso in a regression framework. Our theoretical result shows that when a regression procedure produces the regression estimator converging relatively fast to the true regression function, the standard error estimation formula in the 1se rule is justified asymptotically. The numerical results show the following: 1. the 1se rule in general does not necessarily provide a good estimation for the intended standard deviation of the cross validation error. The estimation bias can be 50–100% upwards or downwards in various situations; 2. the results tend to support that 1se rule usually outperforms the regular CV in sparse variable selection and alleviates the over-selection tendency of Lasso; 3. in regression estimation or prediction, the 1se rule often performs worse. In addition, comparisons are made over two real data sets: Boston Housing Prices (large sample size n, small/moderate number of variables p) and Bardet–Biedl data (large p, small n). Data guided simulations are done to provide insight on the relative performances of the 1se rule and the regular CV.","container-title":"Stats","DOI":"10.3390/stats4040051","issue":"4","language":"en","license":"http://creativecommons.org/licenses/by/3.0/","note":"number: 4\npublisher: Multidisciplinary Digital Publishing Institute","page":"868-892","source":"www.mdpi.com","title":"The One Standard Error Rule for Model Selection: Does It Work?","title-short":"The One Standard Error Rule for Model Selection","volume":"4","author":[{"family":"Chen","given":"Yuchen"},{"family":"Yang","given":"Yuhong"}],"issued":{"date-parts":[["2021",12]]}}}],"schema":"https://github.com/citation-style-language/schema/raw/master/csl-citation.json"} </w:instrText>
      </w:r>
      <w:r>
        <w:rPr>
          <w:rFonts w:ascii="Palatino Linotype" w:eastAsiaTheme="minorEastAsia" w:hAnsi="Palatino Linotype"/>
          <w:lang w:val="en-US"/>
        </w:rPr>
        <w:fldChar w:fldCharType="separate"/>
      </w:r>
      <w:r w:rsidRPr="00184C46">
        <w:rPr>
          <w:rFonts w:ascii="Palatino Linotype" w:hAnsi="Palatino Linotype"/>
          <w:vertAlign w:val="superscript"/>
        </w:rPr>
        <w:t>45</w:t>
      </w:r>
      <w:r>
        <w:rPr>
          <w:rFonts w:ascii="Palatino Linotype" w:eastAsiaTheme="minorEastAsia" w:hAnsi="Palatino Linotype"/>
          <w:lang w:val="en-US"/>
        </w:rPr>
        <w:fldChar w:fldCharType="end"/>
      </w:r>
      <w:r>
        <w:rPr>
          <w:rFonts w:ascii="Palatino Linotype" w:eastAsiaTheme="minorEastAsia" w:hAnsi="Palatino Linotype"/>
          <w:lang w:val="en-US"/>
        </w:rPr>
        <w:t xml:space="preserve">. </w:t>
      </w:r>
    </w:p>
    <w:p w14:paraId="5840E581" w14:textId="77777777" w:rsidR="00345D0E" w:rsidRDefault="00345D0E" w:rsidP="00345D0E">
      <w:pPr>
        <w:jc w:val="both"/>
        <w:rPr>
          <w:rFonts w:ascii="Palatino Linotype" w:eastAsiaTheme="minorEastAsia" w:hAnsi="Palatino Linotype"/>
          <w:b/>
          <w:bCs/>
          <w:lang w:val="en-US"/>
        </w:rPr>
      </w:pPr>
    </w:p>
    <w:p w14:paraId="4CB17728" w14:textId="77777777" w:rsidR="00345D0E" w:rsidRDefault="00345D0E" w:rsidP="00345D0E">
      <w:pPr>
        <w:pStyle w:val="ListParagraph"/>
        <w:numPr>
          <w:ilvl w:val="0"/>
          <w:numId w:val="1"/>
        </w:numPr>
        <w:jc w:val="both"/>
        <w:rPr>
          <w:rFonts w:ascii="Palatino Linotype" w:eastAsiaTheme="minorEastAsia" w:hAnsi="Palatino Linotype"/>
          <w:b/>
          <w:bCs/>
          <w:lang w:val="en-US"/>
        </w:rPr>
      </w:pPr>
      <w:r w:rsidRPr="005E33E9">
        <w:rPr>
          <w:rFonts w:ascii="Palatino Linotype" w:eastAsiaTheme="minorEastAsia" w:hAnsi="Palatino Linotype"/>
          <w:b/>
          <w:bCs/>
          <w:lang w:val="en-US"/>
        </w:rPr>
        <w:t>Point estimate</w:t>
      </w:r>
      <w:r>
        <w:rPr>
          <w:rFonts w:ascii="Palatino Linotype" w:eastAsiaTheme="minorEastAsia" w:hAnsi="Palatino Linotype"/>
          <w:b/>
          <w:bCs/>
          <w:lang w:val="en-US"/>
        </w:rPr>
        <w:t>s</w:t>
      </w:r>
      <w:r w:rsidRPr="006C62A6">
        <w:rPr>
          <w:rFonts w:ascii="Palatino Linotype" w:eastAsiaTheme="minorEastAsia" w:hAnsi="Palatino Linotype"/>
          <w:b/>
          <w:bCs/>
          <w:lang w:val="en-US"/>
        </w:rPr>
        <w:t xml:space="preserve"> and confidence interval</w:t>
      </w:r>
      <w:r>
        <w:rPr>
          <w:rFonts w:ascii="Palatino Linotype" w:eastAsiaTheme="minorEastAsia" w:hAnsi="Palatino Linotype"/>
          <w:b/>
          <w:bCs/>
          <w:lang w:val="en-US"/>
        </w:rPr>
        <w:t>s</w:t>
      </w:r>
    </w:p>
    <w:p w14:paraId="4F350595" w14:textId="77777777" w:rsidR="00345D0E" w:rsidRDefault="00345D0E" w:rsidP="00345D0E">
      <w:pPr>
        <w:jc w:val="both"/>
        <w:rPr>
          <w:rFonts w:ascii="Palatino Linotype" w:eastAsiaTheme="minorEastAsia" w:hAnsi="Palatino Linotype"/>
          <w:lang w:val="en-US"/>
        </w:rPr>
      </w:pPr>
    </w:p>
    <w:p w14:paraId="40240CFB" w14:textId="77777777" w:rsidR="00345D0E" w:rsidRDefault="00345D0E" w:rsidP="00345D0E">
      <w:pPr>
        <w:jc w:val="both"/>
        <w:rPr>
          <w:rFonts w:ascii="Palatino Linotype" w:eastAsiaTheme="minorEastAsia" w:hAnsi="Palatino Linotype"/>
          <w:lang w:val="en-US"/>
        </w:rPr>
      </w:pPr>
      <w:r>
        <w:rPr>
          <w:rFonts w:ascii="Palatino Linotype" w:eastAsiaTheme="minorEastAsia" w:hAnsi="Palatino Linotype"/>
          <w:lang w:val="en-US"/>
        </w:rPr>
        <w:t xml:space="preserve">P-values and confidence intervals cannot be directly derived from the data shared lasso. In particular, non-null estimates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β</m:t>
                </m:r>
              </m:e>
            </m:acc>
          </m:e>
          <m:sub>
            <m:r>
              <w:rPr>
                <w:rFonts w:ascii="Cambria Math" w:hAnsi="Cambria Math"/>
                <w:lang w:val="en-US"/>
              </w:rPr>
              <m:t>k,j</m:t>
            </m:r>
          </m:sub>
        </m:sSub>
        <m:r>
          <w:rPr>
            <w:rFonts w:ascii="Cambria Math" w:hAnsi="Cambria Math"/>
            <w:lang w:val="en-US"/>
          </w:rPr>
          <m:t xml:space="preserve"> </m:t>
        </m:r>
      </m:oMath>
      <w:r>
        <w:rPr>
          <w:rFonts w:ascii="Palatino Linotype" w:eastAsiaTheme="minorEastAsia" w:hAnsi="Palatino Linotype"/>
          <w:lang w:val="en-US"/>
        </w:rPr>
        <w:t xml:space="preserve">resulting from non-null estimates </w:t>
      </w:r>
      <m:oMath>
        <m:sSub>
          <m:sSubPr>
            <m:ctrlPr>
              <w:rPr>
                <w:rFonts w:ascii="Cambria Math" w:eastAsiaTheme="minorEastAsia" w:hAnsi="Cambria Math"/>
                <w:i/>
                <w:lang w:val="en-US"/>
              </w:rPr>
            </m:ctrlPr>
          </m:sSubPr>
          <m:e>
            <m:acc>
              <m:accPr>
                <m:ctrlPr>
                  <w:rPr>
                    <w:rFonts w:ascii="Cambria Math" w:eastAsiaTheme="minorEastAsia" w:hAnsi="Cambria Math"/>
                    <w:i/>
                    <w:lang w:val="en-US"/>
                  </w:rPr>
                </m:ctrlPr>
              </m:accPr>
              <m:e>
                <m:r>
                  <w:rPr>
                    <w:rFonts w:ascii="Cambria Math" w:eastAsiaTheme="minorEastAsia" w:hAnsi="Cambria Math"/>
                    <w:lang w:val="en-US"/>
                  </w:rPr>
                  <m:t>μ</m:t>
                </m:r>
              </m:e>
            </m:acc>
          </m:e>
          <m:sub>
            <m:r>
              <w:rPr>
                <w:rFonts w:ascii="Cambria Math" w:eastAsiaTheme="minorEastAsia" w:hAnsi="Cambria Math"/>
                <w:lang w:val="en-US"/>
              </w:rPr>
              <m:t>j</m:t>
            </m:r>
          </m:sub>
        </m:sSub>
      </m:oMath>
      <w:r>
        <w:rPr>
          <w:rFonts w:ascii="Palatino Linotype" w:eastAsiaTheme="minorEastAsia" w:hAnsi="Palatino Linotype"/>
          <w:lang w:val="en-US"/>
        </w:rPr>
        <w:t xml:space="preserve">and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δ</m:t>
                </m:r>
              </m:e>
            </m:acc>
          </m:e>
          <m:sub>
            <m:r>
              <w:rPr>
                <w:rFonts w:ascii="Cambria Math" w:hAnsi="Cambria Math"/>
                <w:lang w:val="en-US"/>
              </w:rPr>
              <m:t>k,j</m:t>
            </m:r>
          </m:sub>
        </m:sSub>
      </m:oMath>
      <w:r>
        <w:rPr>
          <w:rFonts w:ascii="Palatino Linotype" w:eastAsiaTheme="minorEastAsia" w:hAnsi="Palatino Linotype"/>
          <w:lang w:val="en-US"/>
        </w:rPr>
        <w:t xml:space="preserve"> such that </w:t>
      </w:r>
      <m:oMath>
        <m:sSub>
          <m:sSubPr>
            <m:ctrlPr>
              <w:rPr>
                <w:rFonts w:ascii="Cambria Math" w:eastAsiaTheme="minorEastAsia" w:hAnsi="Cambria Math"/>
                <w:i/>
                <w:lang w:val="en-US"/>
              </w:rPr>
            </m:ctrlPr>
          </m:sSubPr>
          <m:e>
            <m:acc>
              <m:accPr>
                <m:ctrlPr>
                  <w:rPr>
                    <w:rFonts w:ascii="Cambria Math" w:eastAsiaTheme="minorEastAsia" w:hAnsi="Cambria Math"/>
                    <w:i/>
                    <w:lang w:val="en-US"/>
                  </w:rPr>
                </m:ctrlPr>
              </m:accPr>
              <m:e>
                <m:r>
                  <w:rPr>
                    <w:rFonts w:ascii="Cambria Math" w:eastAsiaTheme="minorEastAsia" w:hAnsi="Cambria Math"/>
                    <w:lang w:val="en-US"/>
                  </w:rPr>
                  <m:t>μ</m:t>
                </m:r>
              </m:e>
            </m:acc>
          </m:e>
          <m:sub>
            <m:r>
              <w:rPr>
                <w:rFonts w:ascii="Cambria Math" w:eastAsiaTheme="minorEastAsia" w:hAnsi="Cambria Math"/>
                <w:lang w:val="en-US"/>
              </w:rPr>
              <m:t>j</m:t>
            </m:r>
          </m:sub>
        </m:sSub>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δ</m:t>
                </m:r>
              </m:e>
            </m:acc>
          </m:e>
          <m:sub>
            <m:r>
              <w:rPr>
                <w:rFonts w:ascii="Cambria Math" w:hAnsi="Cambria Math"/>
                <w:lang w:val="en-US"/>
              </w:rPr>
              <m:t>k,j</m:t>
            </m:r>
          </m:sub>
        </m:sSub>
        <m:r>
          <w:rPr>
            <w:rFonts w:ascii="Cambria Math" w:hAnsi="Cambria Math"/>
            <w:lang w:val="en-US"/>
          </w:rPr>
          <m:t>&lt;0</m:t>
        </m:r>
      </m:oMath>
      <w:r>
        <w:rPr>
          <w:rFonts w:ascii="Palatino Linotype" w:eastAsiaTheme="minorEastAsia" w:hAnsi="Palatino Linotype"/>
          <w:lang w:val="en-US"/>
        </w:rPr>
        <w:t xml:space="preserve">  have to be interpreted with caution, especially if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β</m:t>
                </m:r>
              </m:e>
            </m:acc>
          </m:e>
          <m:sub>
            <m:r>
              <w:rPr>
                <w:rFonts w:ascii="Cambria Math" w:hAnsi="Cambria Math"/>
                <w:lang w:val="en-US"/>
              </w:rPr>
              <m:t>k,j</m:t>
            </m:r>
          </m:sub>
        </m:sSub>
      </m:oMath>
      <w:r>
        <w:rPr>
          <w:rFonts w:ascii="Palatino Linotype" w:eastAsiaTheme="minorEastAsia" w:hAnsi="Palatino Linotype"/>
          <w:lang w:val="en-US"/>
        </w:rPr>
        <w:t xml:space="preserve">is close to 0. For illustration, consider the example where, for some metabolite </w:t>
      </w:r>
      <w:r w:rsidRPr="003F0D50">
        <w:rPr>
          <w:rFonts w:ascii="Palatino Linotype" w:eastAsiaTheme="minorEastAsia" w:hAnsi="Palatino Linotype"/>
          <w:i/>
          <w:iCs/>
          <w:lang w:val="en-US"/>
        </w:rPr>
        <w:t>j</w:t>
      </w:r>
      <w:r w:rsidRPr="00EF3B33">
        <w:rPr>
          <w:rFonts w:ascii="Palatino Linotype" w:eastAsiaTheme="minorEastAsia" w:hAnsi="Palatino Linotype"/>
          <w:lang w:val="en-US"/>
        </w:rPr>
        <w:t>,</w:t>
      </w:r>
      <w:r>
        <w:rPr>
          <w:rFonts w:ascii="Palatino Linotype" w:eastAsiaTheme="minorEastAsia" w:hAnsi="Palatino Linotype"/>
          <w:lang w:val="en-US"/>
        </w:rPr>
        <w:t xml:space="preserve"> the data shared lasso identifies a positive overall association with cancer (</w:t>
      </w:r>
      <m:oMath>
        <m:sSub>
          <m:sSubPr>
            <m:ctrlPr>
              <w:rPr>
                <w:rFonts w:ascii="Cambria Math" w:eastAsiaTheme="minorEastAsia" w:hAnsi="Cambria Math"/>
                <w:i/>
                <w:lang w:val="en-US"/>
              </w:rPr>
            </m:ctrlPr>
          </m:sSubPr>
          <m:e>
            <m:acc>
              <m:accPr>
                <m:ctrlPr>
                  <w:rPr>
                    <w:rFonts w:ascii="Cambria Math" w:eastAsiaTheme="minorEastAsia" w:hAnsi="Cambria Math"/>
                    <w:i/>
                    <w:lang w:val="en-US"/>
                  </w:rPr>
                </m:ctrlPr>
              </m:accPr>
              <m:e>
                <m:r>
                  <w:rPr>
                    <w:rFonts w:ascii="Cambria Math" w:eastAsiaTheme="minorEastAsia" w:hAnsi="Cambria Math"/>
                    <w:lang w:val="en-US"/>
                  </w:rPr>
                  <m:t>μ</m:t>
                </m:r>
              </m:e>
            </m:acc>
          </m:e>
          <m:sub>
            <m:r>
              <w:rPr>
                <w:rFonts w:ascii="Cambria Math" w:eastAsiaTheme="minorEastAsia" w:hAnsi="Cambria Math"/>
                <w:lang w:val="en-US"/>
              </w:rPr>
              <m:t>j</m:t>
            </m:r>
          </m:sub>
        </m:sSub>
        <m:r>
          <w:rPr>
            <w:rFonts w:ascii="Cambria Math" w:eastAsiaTheme="minorEastAsia" w:hAnsi="Cambria Math"/>
            <w:lang w:val="en-US"/>
          </w:rPr>
          <m:t>=1)</m:t>
        </m:r>
      </m:oMath>
      <w:r>
        <w:rPr>
          <w:rFonts w:ascii="Palatino Linotype" w:eastAsiaTheme="minorEastAsia" w:hAnsi="Palatino Linotype"/>
          <w:lang w:val="en-US"/>
        </w:rPr>
        <w:t xml:space="preserve">, but also a deviation from this overall association for some cancer </w:t>
      </w:r>
      <w:r>
        <w:rPr>
          <w:rFonts w:ascii="Palatino Linotype" w:eastAsiaTheme="minorEastAsia" w:hAnsi="Palatino Linotype"/>
          <w:i/>
          <w:iCs/>
          <w:lang w:val="en-US"/>
        </w:rPr>
        <w:t xml:space="preserve">k </w:t>
      </w:r>
      <m:oMath>
        <m:sSub>
          <m:sSubPr>
            <m:ctrlPr>
              <w:rPr>
                <w:rFonts w:ascii="Cambria Math" w:hAnsi="Cambria Math"/>
                <w:i/>
                <w:lang w:val="en-US"/>
              </w:rPr>
            </m:ctrlPr>
          </m:sSubPr>
          <m:e>
            <m:r>
              <w:rPr>
                <w:rFonts w:ascii="Cambria Math" w:hAnsi="Cambria Math"/>
                <w:lang w:val="en-US"/>
              </w:rPr>
              <m:t>(</m:t>
            </m:r>
            <m:acc>
              <m:accPr>
                <m:ctrlPr>
                  <w:rPr>
                    <w:rFonts w:ascii="Cambria Math" w:hAnsi="Cambria Math"/>
                    <w:i/>
                    <w:lang w:val="en-US"/>
                  </w:rPr>
                </m:ctrlPr>
              </m:accPr>
              <m:e>
                <m:r>
                  <w:rPr>
                    <w:rFonts w:ascii="Cambria Math" w:hAnsi="Cambria Math"/>
                    <w:lang w:val="en-US"/>
                  </w:rPr>
                  <m:t>δ</m:t>
                </m:r>
              </m:e>
            </m:acc>
          </m:e>
          <m:sub>
            <m:r>
              <w:rPr>
                <w:rFonts w:ascii="Cambria Math" w:hAnsi="Cambria Math"/>
                <w:lang w:val="en-US"/>
              </w:rPr>
              <m:t>k,j</m:t>
            </m:r>
          </m:sub>
        </m:sSub>
      </m:oMath>
      <w:r>
        <w:rPr>
          <w:rFonts w:ascii="Palatino Linotype" w:eastAsiaTheme="minorEastAsia" w:hAnsi="Palatino Linotype"/>
          <w:i/>
          <w:lang w:val="en-US"/>
        </w:rPr>
        <w:t xml:space="preserve"> = </w:t>
      </w:r>
      <w:r>
        <w:rPr>
          <w:rFonts w:ascii="Palatino Linotype" w:eastAsiaTheme="minorEastAsia" w:hAnsi="Palatino Linotype"/>
          <w:lang w:val="en-US"/>
        </w:rPr>
        <w:t>-1.05)</w:t>
      </w:r>
      <w:r>
        <w:rPr>
          <w:rFonts w:ascii="Palatino Linotype" w:eastAsiaTheme="minorEastAsia" w:hAnsi="Palatino Linotype"/>
          <w:i/>
          <w:iCs/>
          <w:lang w:val="en-US"/>
        </w:rPr>
        <w:t xml:space="preserve">. </w:t>
      </w:r>
      <w:r>
        <w:rPr>
          <w:rFonts w:ascii="Palatino Linotype" w:eastAsiaTheme="minorEastAsia" w:hAnsi="Palatino Linotype"/>
          <w:lang w:val="en-US"/>
        </w:rPr>
        <w:t>Then, the estimate of</w:t>
      </w:r>
      <w:r>
        <w:rPr>
          <w:rFonts w:ascii="Palatino Linotype" w:eastAsiaTheme="minorEastAsia" w:hAnsi="Palatino Linotype"/>
          <w:i/>
          <w:iCs/>
          <w:lang w:val="en-US"/>
        </w:rPr>
        <w:t xml:space="preserve"> </w:t>
      </w:r>
      <m:oMath>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k,j</m:t>
            </m:r>
          </m:sub>
        </m:sSub>
        <m:r>
          <w:rPr>
            <w:rFonts w:ascii="Cambria Math" w:hAnsi="Cambria Math"/>
            <w:lang w:val="en-US"/>
          </w:rPr>
          <m:t xml:space="preserve"> </m:t>
        </m:r>
      </m:oMath>
      <w:r>
        <w:rPr>
          <w:rFonts w:ascii="Palatino Linotype" w:eastAsiaTheme="minorEastAsia" w:hAnsi="Palatino Linotype"/>
          <w:lang w:val="en-US"/>
        </w:rPr>
        <w:t xml:space="preserve">produced by the data shared lasso would be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β</m:t>
                </m:r>
              </m:e>
            </m:acc>
          </m:e>
          <m:sub>
            <m:r>
              <w:rPr>
                <w:rFonts w:ascii="Cambria Math" w:hAnsi="Cambria Math"/>
                <w:lang w:val="en-US"/>
              </w:rPr>
              <m:t>k,j</m:t>
            </m:r>
          </m:sub>
        </m:sSub>
      </m:oMath>
      <w:r>
        <w:rPr>
          <w:rFonts w:ascii="Palatino Linotype" w:eastAsiaTheme="minorEastAsia" w:hAnsi="Palatino Linotype"/>
          <w:lang w:val="en-US"/>
        </w:rPr>
        <w:t xml:space="preserve">= -0.05. However, because the </w:t>
      </w:r>
      <m:oMath>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k,j</m:t>
            </m:r>
          </m:sub>
        </m:sSub>
      </m:oMath>
      <w:r>
        <w:rPr>
          <w:rFonts w:ascii="Palatino Linotype" w:eastAsiaTheme="minorEastAsia" w:hAnsi="Palatino Linotype"/>
          <w:lang w:val="en-US"/>
        </w:rPr>
        <w:t xml:space="preserve">’s are not penalized, there is no direct way to interpret such results in terms of the nullity of the true parameter </w:t>
      </w:r>
      <m:oMath>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k,j</m:t>
            </m:r>
          </m:sub>
        </m:sSub>
      </m:oMath>
      <w:r>
        <w:rPr>
          <w:rFonts w:ascii="Palatino Linotype" w:eastAsiaTheme="minorEastAsia" w:hAnsi="Palatino Linotype"/>
          <w:lang w:val="en-US"/>
        </w:rPr>
        <w:t xml:space="preserve">. </w:t>
      </w:r>
    </w:p>
    <w:p w14:paraId="4212C995" w14:textId="77777777" w:rsidR="00345D0E" w:rsidRDefault="00345D0E" w:rsidP="00345D0E">
      <w:pPr>
        <w:jc w:val="both"/>
        <w:rPr>
          <w:rFonts w:ascii="Palatino Linotype" w:eastAsiaTheme="minorEastAsia" w:hAnsi="Palatino Linotype"/>
          <w:lang w:val="en-US"/>
        </w:rPr>
      </w:pPr>
      <w:r>
        <w:rPr>
          <w:rFonts w:ascii="Palatino Linotype" w:eastAsiaTheme="minorEastAsia" w:hAnsi="Palatino Linotype"/>
          <w:lang w:val="en-US"/>
        </w:rPr>
        <w:t xml:space="preserve">In the present work, we followed the ideas of the </w:t>
      </w:r>
      <w:proofErr w:type="spellStart"/>
      <w:r>
        <w:rPr>
          <w:rFonts w:ascii="Palatino Linotype" w:eastAsiaTheme="minorEastAsia" w:hAnsi="Palatino Linotype"/>
          <w:lang w:val="en-US"/>
        </w:rPr>
        <w:t>ols</w:t>
      </w:r>
      <w:proofErr w:type="spellEnd"/>
      <w:r>
        <w:rPr>
          <w:rFonts w:ascii="Palatino Linotype" w:eastAsiaTheme="minorEastAsia" w:hAnsi="Palatino Linotype"/>
          <w:lang w:val="en-US"/>
        </w:rPr>
        <w:t>-hybrid lasso</w:t>
      </w:r>
      <w:r>
        <w:rPr>
          <w:rFonts w:ascii="Palatino Linotype" w:eastAsiaTheme="minorEastAsia" w:hAnsi="Palatino Linotype"/>
          <w:lang w:val="en-US"/>
        </w:rPr>
        <w:fldChar w:fldCharType="begin"/>
      </w:r>
      <w:r>
        <w:rPr>
          <w:rFonts w:ascii="Palatino Linotype" w:eastAsiaTheme="minorEastAsia" w:hAnsi="Palatino Linotype"/>
          <w:lang w:val="en-US"/>
        </w:rPr>
        <w:instrText xml:space="preserve"> ADDIN ZOTERO_ITEM CSL_CITATION {"citationID":"wR1EN2iD","properties":{"formattedCitation":"\\super 47\\nosupersub{}","plainCitation":"47","noteIndex":0},"citationItems":[{"id":676,"uris":["http://zotero.org/users/1033964/items/NQLM435S"],"itemData":{"id":676,"type":"article-journal","abstract":"The purpose of model selection algorithms such as All Subsets, Forward Selection and Backward Elimination is to choose a linear model on the basis of the same set of data to which the model will be applied. Typically we have available a large collection of possible covariates from which we hope to select a parsimonious set for the efficient prediction of a response variable. Least Angle Regression (LARS), a new model selection algorithm, is a useful and less greedy version of traditional forward selection methods. Three main properties are derived: (1) A simple modification of the LARS algorithm implements the Lasso, an attractive version of ordinary least squares that constrains the sum of the absolute regression coefficients; the LARS modification calculates all possible Lasso estimates for a given problem, using an order of magnitude less computer time than previous methods. (2) A different LARS modification efficiently implements Forward Stagewise linear regression, another promising new model selection method; this connection explains the similar numerical results previously observed for the Lasso and Stagewise, and helps us understand the properties of both methods, which are seen as constrained versions of the simpler LARS algorithm. (3) A simple approximation for the degrees of freedom of a LARS estimate is available, from which we derive a Cp estimate of prediction error; this allows a principled choice among the range of possible LARS estimates. LARS and its variants are computationally efficient: the paper describes a publicly available algorithm that requires only the same order of magnitude of computational effort as ordinary least squares applied to the full set of covariates.","container-title":"The Annals of Statistics","DOI":"10.1214/009053604000000067","ISSN":"0090-5364, 2168-8966","issue":"2","note":"publisher: Institute of Mathematical Statistics","page":"407-499","source":"Project Euclid","title":"Least angle regression","volume":"32","author":[{"family":"Efron","given":"Bradley"},{"family":"Hastie","given":"Trevor"},{"family":"Johnstone","given":"Iain"},{"family":"Tibshirani","given":"Robert"}],"issued":{"date-parts":[["2004",4]]}}}],"schema":"https://github.com/citation-style-language/schema/raw/master/csl-citation.json"} </w:instrText>
      </w:r>
      <w:r>
        <w:rPr>
          <w:rFonts w:ascii="Palatino Linotype" w:eastAsiaTheme="minorEastAsia" w:hAnsi="Palatino Linotype"/>
          <w:lang w:val="en-US"/>
        </w:rPr>
        <w:fldChar w:fldCharType="separate"/>
      </w:r>
      <w:r w:rsidRPr="00184C46">
        <w:rPr>
          <w:rFonts w:ascii="Palatino Linotype" w:hAnsi="Palatino Linotype"/>
          <w:vertAlign w:val="superscript"/>
        </w:rPr>
        <w:t>47</w:t>
      </w:r>
      <w:r>
        <w:rPr>
          <w:rFonts w:ascii="Palatino Linotype" w:eastAsiaTheme="minorEastAsia" w:hAnsi="Palatino Linotype"/>
          <w:lang w:val="en-US"/>
        </w:rPr>
        <w:fldChar w:fldCharType="end"/>
      </w:r>
      <w:r>
        <w:rPr>
          <w:rFonts w:ascii="Palatino Linotype" w:eastAsiaTheme="minorEastAsia" w:hAnsi="Palatino Linotype"/>
          <w:lang w:val="en-US"/>
        </w:rPr>
        <w:t xml:space="preserve"> and used standard (</w:t>
      </w:r>
      <w:r>
        <w:rPr>
          <w:rFonts w:ascii="Palatino Linotype" w:eastAsiaTheme="minorEastAsia" w:hAnsi="Palatino Linotype"/>
          <w:i/>
          <w:iCs/>
          <w:lang w:val="en-US"/>
        </w:rPr>
        <w:t>i.e.</w:t>
      </w:r>
      <w:r>
        <w:rPr>
          <w:rFonts w:ascii="Palatino Linotype" w:eastAsiaTheme="minorEastAsia" w:hAnsi="Palatino Linotype"/>
          <w:lang w:val="en-US"/>
        </w:rPr>
        <w:t xml:space="preserve">, non-penalized) conditional logistic regression models to derive final point estimates and 95% confidence intervals of the non-null </w:t>
      </w:r>
      <m:oMath>
        <m:sSub>
          <m:sSubPr>
            <m:ctrlPr>
              <w:rPr>
                <w:rFonts w:ascii="Cambria Math" w:eastAsiaTheme="minorEastAsia" w:hAnsi="Cambria Math"/>
                <w:i/>
                <w:lang w:val="en-US"/>
              </w:rPr>
            </m:ctrlPr>
          </m:sSubPr>
          <m:e>
            <m:r>
              <w:rPr>
                <w:rFonts w:ascii="Cambria Math" w:eastAsiaTheme="minorEastAsia" w:hAnsi="Cambria Math"/>
                <w:lang w:val="en-US"/>
              </w:rPr>
              <m:t>μ</m:t>
            </m:r>
          </m:e>
          <m:sub>
            <m:r>
              <w:rPr>
                <w:rFonts w:ascii="Cambria Math" w:eastAsiaTheme="minorEastAsia" w:hAnsi="Cambria Math"/>
                <w:lang w:val="en-US"/>
              </w:rPr>
              <m:t>j</m:t>
            </m:r>
          </m:sub>
        </m:sSub>
      </m:oMath>
      <w:r>
        <w:rPr>
          <w:rFonts w:ascii="Palatino Linotype" w:eastAsiaTheme="minorEastAsia" w:hAnsi="Palatino Linotype"/>
          <w:lang w:val="en-US"/>
        </w:rPr>
        <w:t xml:space="preserve"> and </w:t>
      </w:r>
      <m:oMath>
        <m:sSub>
          <m:sSubPr>
            <m:ctrlPr>
              <w:rPr>
                <w:rFonts w:ascii="Cambria Math" w:eastAsiaTheme="minorEastAsia" w:hAnsi="Cambria Math"/>
                <w:i/>
                <w:lang w:val="en-US"/>
              </w:rPr>
            </m:ctrlPr>
          </m:sSubPr>
          <m:e>
            <m:r>
              <w:rPr>
                <w:rFonts w:ascii="Cambria Math" w:eastAsiaTheme="minorEastAsia" w:hAnsi="Cambria Math"/>
                <w:lang w:val="en-US"/>
              </w:rPr>
              <m:t>δ</m:t>
            </m:r>
          </m:e>
          <m:sub>
            <m:r>
              <w:rPr>
                <w:rFonts w:ascii="Cambria Math" w:eastAsiaTheme="minorEastAsia" w:hAnsi="Cambria Math"/>
                <w:lang w:val="en-US"/>
              </w:rPr>
              <m:t>k,j</m:t>
            </m:r>
          </m:sub>
        </m:sSub>
        <m:r>
          <w:rPr>
            <w:rFonts w:ascii="Cambria Math" w:eastAsiaTheme="minorEastAsia" w:hAnsi="Cambria Math"/>
            <w:lang w:val="en-US"/>
          </w:rPr>
          <m:t xml:space="preserve"> </m:t>
        </m:r>
      </m:oMath>
      <w:r>
        <w:rPr>
          <w:rFonts w:ascii="Palatino Linotype" w:eastAsiaTheme="minorEastAsia" w:hAnsi="Palatino Linotype"/>
          <w:lang w:val="en-US"/>
        </w:rPr>
        <w:t xml:space="preserve">identified by the data shared lasso, and eventually the corresponding </w:t>
      </w:r>
      <m:oMath>
        <m:sSub>
          <m:sSubPr>
            <m:ctrlPr>
              <w:rPr>
                <w:rFonts w:ascii="Cambria Math" w:eastAsiaTheme="minorEastAsia" w:hAnsi="Cambria Math"/>
                <w:i/>
                <w:lang w:val="en-US"/>
              </w:rPr>
            </m:ctrlPr>
          </m:sSubPr>
          <m:e>
            <m:r>
              <w:rPr>
                <w:rFonts w:ascii="Cambria Math" w:eastAsiaTheme="minorEastAsia" w:hAnsi="Cambria Math"/>
                <w:lang w:val="en-US"/>
              </w:rPr>
              <m:t>β</m:t>
            </m:r>
          </m:e>
          <m:sub>
            <m:r>
              <w:rPr>
                <w:rFonts w:ascii="Cambria Math" w:eastAsiaTheme="minorEastAsia" w:hAnsi="Cambria Math"/>
                <w:lang w:val="en-US"/>
              </w:rPr>
              <m:t>k,j</m:t>
            </m:r>
          </m:sub>
        </m:sSub>
        <m:r>
          <w:rPr>
            <w:rFonts w:ascii="Cambria Math" w:eastAsiaTheme="minorEastAsia" w:hAnsi="Cambria Math"/>
            <w:lang w:val="en-US"/>
          </w:rPr>
          <m:t>.</m:t>
        </m:r>
      </m:oMath>
      <w:r>
        <w:rPr>
          <w:rFonts w:ascii="Palatino Linotype" w:eastAsiaTheme="minorEastAsia" w:hAnsi="Palatino Linotype"/>
          <w:lang w:val="en-US"/>
        </w:rPr>
        <w:t xml:space="preserve"> See paragraph a) below for more details. However, we acknowledge that it corresponds to post-selection inference and the results of this analysis also have to be interpreted with caution as p-values and coverage might not be exact</w:t>
      </w:r>
      <w:r>
        <w:rPr>
          <w:rFonts w:ascii="Palatino Linotype" w:eastAsiaTheme="minorEastAsia" w:hAnsi="Palatino Linotype"/>
          <w:lang w:val="en-US"/>
        </w:rPr>
        <w:fldChar w:fldCharType="begin"/>
      </w:r>
      <w:r>
        <w:rPr>
          <w:rFonts w:ascii="Palatino Linotype" w:eastAsiaTheme="minorEastAsia" w:hAnsi="Palatino Linotype"/>
          <w:lang w:val="en-US"/>
        </w:rPr>
        <w:instrText xml:space="preserve"> ADDIN ZOTERO_ITEM CSL_CITATION {"citationID":"c5eGOEpN","properties":{"formattedCitation":"\\super 48\\nosupersub{}","plainCitation":"48","noteIndex":0},"citationItems":[{"id":606,"uris":["http://zotero.org/users/1033964/items/Y5UQCICI"],"itemData":{"id":606,"type":"article-journal","abstract":"We present a new method for post-selection inference for (lasso)'penalized likelihood models, including generalized regression models. Our approach generalizes the post-selection framework presented in Lee et al. (2013). The method provides P-values and confidence intervals that are asymptotically valid, conditional on the inherent selection done by the lasso. We present applications of this work to (regularized) logistic regression, Cox's proportional hazards model, and the graphical lasso. We do not provide rigorous proofs here of the claimed results, but rather conceptual and theoretical sketches. The Canadian Journal of Statistics 46: 41–61; 2018 © 2017 Statistical Society of Canada","container-title":"Canadian Journal of Statistics","DOI":"10.1002/cjs.11313","ISSN":"1708-945X","issue":"1","language":"en","note":"_eprint: https://onlinelibrary.wiley.com/doi/pdf/10.1002/cjs.11313","page":"41-61","source":"Wiley Online Library","title":"Post-selection inference for -penalized likelihood models","volume":"46","author":[{"family":"Taylor","given":"Jonathan"},{"family":"Tibshirani","given":"Robert"}],"issued":{"date-parts":[["2018"]]}}}],"schema":"https://github.com/citation-style-language/schema/raw/master/csl-citation.json"} </w:instrText>
      </w:r>
      <w:r>
        <w:rPr>
          <w:rFonts w:ascii="Palatino Linotype" w:eastAsiaTheme="minorEastAsia" w:hAnsi="Palatino Linotype"/>
          <w:lang w:val="en-US"/>
        </w:rPr>
        <w:fldChar w:fldCharType="separate"/>
      </w:r>
      <w:r w:rsidRPr="00184C46">
        <w:rPr>
          <w:rFonts w:ascii="Palatino Linotype" w:hAnsi="Palatino Linotype"/>
          <w:vertAlign w:val="superscript"/>
        </w:rPr>
        <w:t>48</w:t>
      </w:r>
      <w:r>
        <w:rPr>
          <w:rFonts w:ascii="Palatino Linotype" w:eastAsiaTheme="minorEastAsia" w:hAnsi="Palatino Linotype"/>
          <w:lang w:val="en-US"/>
        </w:rPr>
        <w:fldChar w:fldCharType="end"/>
      </w:r>
      <w:r>
        <w:rPr>
          <w:rFonts w:ascii="Palatino Linotype" w:eastAsiaTheme="minorEastAsia" w:hAnsi="Palatino Linotype"/>
          <w:lang w:val="en-US"/>
        </w:rPr>
        <w:t>.</w:t>
      </w:r>
    </w:p>
    <w:p w14:paraId="65CC2F25" w14:textId="77777777" w:rsidR="00345D0E" w:rsidRDefault="00345D0E" w:rsidP="00345D0E">
      <w:pPr>
        <w:jc w:val="both"/>
        <w:rPr>
          <w:rFonts w:ascii="Palatino Linotype" w:eastAsiaTheme="minorEastAsia" w:hAnsi="Palatino Linotype"/>
          <w:lang w:val="en-US"/>
        </w:rPr>
      </w:pPr>
    </w:p>
    <w:p w14:paraId="65398C5C" w14:textId="77777777" w:rsidR="00345D0E" w:rsidRPr="00EF0E80" w:rsidRDefault="00345D0E" w:rsidP="00345D0E">
      <w:pPr>
        <w:pStyle w:val="ListParagraph"/>
        <w:numPr>
          <w:ilvl w:val="0"/>
          <w:numId w:val="11"/>
        </w:numPr>
        <w:jc w:val="both"/>
        <w:rPr>
          <w:rFonts w:ascii="Palatino Linotype" w:eastAsiaTheme="minorEastAsia" w:hAnsi="Palatino Linotype"/>
          <w:b/>
          <w:bCs/>
          <w:lang w:val="en-US"/>
        </w:rPr>
      </w:pPr>
      <w:r>
        <w:rPr>
          <w:rFonts w:ascii="Palatino Linotype" w:eastAsiaTheme="minorEastAsia" w:hAnsi="Palatino Linotype"/>
          <w:b/>
          <w:bCs/>
          <w:lang w:val="en-US"/>
        </w:rPr>
        <w:t>Inference under the model identified by the d</w:t>
      </w:r>
      <w:r w:rsidRPr="00EF0E80">
        <w:rPr>
          <w:rFonts w:ascii="Palatino Linotype" w:eastAsiaTheme="minorEastAsia" w:hAnsi="Palatino Linotype"/>
          <w:b/>
          <w:bCs/>
          <w:lang w:val="en-US"/>
        </w:rPr>
        <w:t>ata-shared lasso</w:t>
      </w:r>
      <w:r>
        <w:rPr>
          <w:rFonts w:ascii="Palatino Linotype" w:eastAsiaTheme="minorEastAsia" w:hAnsi="Palatino Linotype"/>
          <w:b/>
          <w:bCs/>
          <w:lang w:val="en-US"/>
        </w:rPr>
        <w:t xml:space="preserve"> </w:t>
      </w:r>
    </w:p>
    <w:p w14:paraId="6BCA912B" w14:textId="77777777" w:rsidR="00345D0E" w:rsidRDefault="00345D0E" w:rsidP="00345D0E">
      <w:pPr>
        <w:jc w:val="both"/>
        <w:rPr>
          <w:rFonts w:ascii="Palatino Linotype" w:eastAsiaTheme="minorEastAsia" w:hAnsi="Palatino Linotype"/>
          <w:lang w:val="en-US"/>
        </w:rPr>
      </w:pPr>
      <w:r>
        <w:rPr>
          <w:rFonts w:ascii="Palatino Linotype" w:eastAsiaTheme="minorEastAsia" w:hAnsi="Palatino Linotype"/>
          <w:lang w:val="en-US"/>
        </w:rPr>
        <w:t xml:space="preserve">Denote by </w:t>
      </w:r>
      <m:oMath>
        <m:d>
          <m:dPr>
            <m:ctrlPr>
              <w:rPr>
                <w:rFonts w:ascii="Cambria Math" w:eastAsiaTheme="minorEastAsia" w:hAnsi="Cambria Math"/>
                <w:i/>
                <w:lang w:val="en-US"/>
              </w:rPr>
            </m:ctrlPr>
          </m:dPr>
          <m:e>
            <m:acc>
              <m:accPr>
                <m:ctrlPr>
                  <w:rPr>
                    <w:rFonts w:ascii="Cambria Math" w:eastAsiaTheme="minorEastAsia" w:hAnsi="Cambria Math"/>
                    <w:i/>
                    <w:lang w:val="en-US"/>
                  </w:rPr>
                </m:ctrlPr>
              </m:accPr>
              <m:e>
                <m:r>
                  <m:rPr>
                    <m:sty m:val="bi"/>
                  </m:rPr>
                  <w:rPr>
                    <w:rFonts w:ascii="Cambria Math" w:eastAsiaTheme="minorEastAsia" w:hAnsi="Cambria Math"/>
                    <w:lang w:val="en-US"/>
                  </w:rPr>
                  <m:t>μ</m:t>
                </m:r>
                <m:r>
                  <w:rPr>
                    <w:rFonts w:ascii="Cambria Math" w:eastAsiaTheme="minorEastAsia" w:hAnsi="Cambria Math"/>
                    <w:lang w:val="en-US"/>
                  </w:rPr>
                  <m:t xml:space="preserve">,  </m:t>
                </m:r>
              </m:e>
            </m:acc>
            <m:sSub>
              <m:sSubPr>
                <m:ctrlPr>
                  <w:rPr>
                    <w:rFonts w:ascii="Cambria Math" w:eastAsiaTheme="minorEastAsia" w:hAnsi="Cambria Math"/>
                    <w:i/>
                    <w:lang w:val="en-US"/>
                  </w:rPr>
                </m:ctrlPr>
              </m:sSubPr>
              <m:e>
                <m:acc>
                  <m:accPr>
                    <m:ctrlPr>
                      <w:rPr>
                        <w:rFonts w:ascii="Cambria Math" w:eastAsiaTheme="minorEastAsia" w:hAnsi="Cambria Math"/>
                        <w:i/>
                        <w:lang w:val="en-US"/>
                      </w:rPr>
                    </m:ctrlPr>
                  </m:accPr>
                  <m:e>
                    <m:r>
                      <m:rPr>
                        <m:sty m:val="bi"/>
                      </m:rPr>
                      <w:rPr>
                        <w:rFonts w:ascii="Cambria Math" w:eastAsiaTheme="minorEastAsia" w:hAnsi="Cambria Math"/>
                        <w:lang w:val="en-US"/>
                      </w:rPr>
                      <m:t>δ</m:t>
                    </m:r>
                  </m:e>
                </m:acc>
              </m:e>
              <m:sub>
                <m:r>
                  <w:rPr>
                    <w:rFonts w:ascii="Cambria Math" w:eastAsiaTheme="minorEastAsia" w:hAnsi="Cambria Math"/>
                    <w:lang w:val="en-US"/>
                  </w:rPr>
                  <m:t>1</m:t>
                </m:r>
              </m:sub>
            </m:sSub>
            <m:r>
              <w:rPr>
                <w:rFonts w:ascii="Cambria Math" w:eastAsiaTheme="minorEastAsia" w:hAnsi="Cambria Math"/>
                <w:lang w:val="en-US"/>
              </w:rPr>
              <m:t>, ⋯</m:t>
            </m:r>
            <m:sSub>
              <m:sSubPr>
                <m:ctrlPr>
                  <w:rPr>
                    <w:rFonts w:ascii="Cambria Math" w:eastAsiaTheme="minorEastAsia" w:hAnsi="Cambria Math"/>
                    <w:i/>
                    <w:lang w:val="en-US"/>
                  </w:rPr>
                </m:ctrlPr>
              </m:sSubPr>
              <m:e>
                <m:r>
                  <w:rPr>
                    <w:rFonts w:ascii="Cambria Math" w:eastAsiaTheme="minorEastAsia" w:hAnsi="Cambria Math"/>
                    <w:lang w:val="en-US"/>
                  </w:rPr>
                  <m:t>,</m:t>
                </m:r>
                <m:acc>
                  <m:accPr>
                    <m:ctrlPr>
                      <w:rPr>
                        <w:rFonts w:ascii="Cambria Math" w:eastAsiaTheme="minorEastAsia" w:hAnsi="Cambria Math"/>
                        <w:i/>
                        <w:lang w:val="en-US"/>
                      </w:rPr>
                    </m:ctrlPr>
                  </m:accPr>
                  <m:e>
                    <m:r>
                      <m:rPr>
                        <m:sty m:val="bi"/>
                      </m:rPr>
                      <w:rPr>
                        <w:rFonts w:ascii="Cambria Math" w:eastAsiaTheme="minorEastAsia" w:hAnsi="Cambria Math"/>
                        <w:lang w:val="en-US"/>
                      </w:rPr>
                      <m:t>δ</m:t>
                    </m:r>
                  </m:e>
                </m:acc>
              </m:e>
              <m:sub>
                <m:r>
                  <w:rPr>
                    <w:rFonts w:ascii="Cambria Math" w:eastAsiaTheme="minorEastAsia" w:hAnsi="Cambria Math"/>
                    <w:lang w:val="en-US"/>
                  </w:rPr>
                  <m:t>K</m:t>
                </m:r>
              </m:sub>
            </m:sSub>
          </m:e>
        </m:d>
      </m:oMath>
      <w:r>
        <w:rPr>
          <w:rFonts w:ascii="Palatino Linotype" w:eastAsiaTheme="minorEastAsia" w:hAnsi="Palatino Linotype"/>
          <w:lang w:val="en-US"/>
        </w:rPr>
        <w:t xml:space="preserve"> the data-shared lasso estimate, and set </w:t>
      </w:r>
      <m:oMath>
        <m:r>
          <w:rPr>
            <w:rFonts w:ascii="Cambria Math" w:eastAsiaTheme="minorEastAsia" w:hAnsi="Cambria Math"/>
            <w:lang w:val="en-US"/>
          </w:rPr>
          <m:t>J=supp(</m:t>
        </m:r>
        <m:acc>
          <m:accPr>
            <m:ctrlPr>
              <w:rPr>
                <w:rFonts w:ascii="Cambria Math" w:eastAsiaTheme="minorEastAsia" w:hAnsi="Cambria Math"/>
                <w:i/>
                <w:lang w:val="en-US"/>
              </w:rPr>
            </m:ctrlPr>
          </m:accPr>
          <m:e>
            <m:r>
              <m:rPr>
                <m:sty m:val="bi"/>
              </m:rPr>
              <w:rPr>
                <w:rFonts w:ascii="Cambria Math" w:eastAsiaTheme="minorEastAsia" w:hAnsi="Cambria Math"/>
                <w:lang w:val="en-US"/>
              </w:rPr>
              <m:t>μ</m:t>
            </m:r>
          </m:e>
        </m:acc>
        <m:r>
          <w:rPr>
            <w:rFonts w:ascii="Cambria Math" w:eastAsiaTheme="minorEastAsia" w:hAnsi="Cambria Math"/>
            <w:lang w:val="en-US"/>
          </w:rPr>
          <m:t>)</m:t>
        </m:r>
      </m:oMath>
      <w:r>
        <w:rPr>
          <w:rFonts w:ascii="Palatino Linotype" w:eastAsiaTheme="minorEastAsia" w:hAnsi="Palatino Linotype"/>
          <w:lang w:val="en-US"/>
        </w:rPr>
        <w:t xml:space="preserve"> and </w:t>
      </w:r>
      <m:oMath>
        <m:sSub>
          <m:sSubPr>
            <m:ctrlPr>
              <w:rPr>
                <w:rFonts w:ascii="Cambria Math" w:eastAsiaTheme="minorEastAsia" w:hAnsi="Cambria Math"/>
                <w:i/>
                <w:lang w:val="en-US"/>
              </w:rPr>
            </m:ctrlPr>
          </m:sSubPr>
          <m:e>
            <m:r>
              <w:rPr>
                <w:rFonts w:ascii="Cambria Math" w:eastAsiaTheme="minorEastAsia" w:hAnsi="Cambria Math"/>
                <w:lang w:val="en-US"/>
              </w:rPr>
              <m:t>J</m:t>
            </m:r>
          </m:e>
          <m:sub>
            <m:r>
              <w:rPr>
                <w:rFonts w:ascii="Cambria Math" w:eastAsiaTheme="minorEastAsia" w:hAnsi="Cambria Math"/>
                <w:lang w:val="en-US"/>
              </w:rPr>
              <m:t>k</m:t>
            </m:r>
          </m:sub>
        </m:sSub>
        <m:r>
          <w:rPr>
            <w:rFonts w:ascii="Cambria Math" w:eastAsiaTheme="minorEastAsia" w:hAnsi="Cambria Math"/>
            <w:lang w:val="en-US"/>
          </w:rPr>
          <m:t>=supp(</m:t>
        </m:r>
        <m:sSub>
          <m:sSubPr>
            <m:ctrlPr>
              <w:rPr>
                <w:rFonts w:ascii="Cambria Math" w:eastAsiaTheme="minorEastAsia" w:hAnsi="Cambria Math"/>
                <w:i/>
                <w:lang w:val="en-US"/>
              </w:rPr>
            </m:ctrlPr>
          </m:sSubPr>
          <m:e>
            <m:acc>
              <m:accPr>
                <m:ctrlPr>
                  <w:rPr>
                    <w:rFonts w:ascii="Cambria Math" w:eastAsiaTheme="minorEastAsia" w:hAnsi="Cambria Math"/>
                    <w:i/>
                    <w:lang w:val="en-US"/>
                  </w:rPr>
                </m:ctrlPr>
              </m:accPr>
              <m:e>
                <m:r>
                  <m:rPr>
                    <m:sty m:val="bi"/>
                  </m:rPr>
                  <w:rPr>
                    <w:rFonts w:ascii="Cambria Math" w:eastAsiaTheme="minorEastAsia" w:hAnsi="Cambria Math"/>
                    <w:lang w:val="en-US"/>
                  </w:rPr>
                  <m:t>δ</m:t>
                </m:r>
              </m:e>
            </m:acc>
          </m:e>
          <m:sub>
            <m:r>
              <w:rPr>
                <w:rFonts w:ascii="Cambria Math" w:eastAsiaTheme="minorEastAsia" w:hAnsi="Cambria Math"/>
                <w:lang w:val="en-US"/>
              </w:rPr>
              <m:t>k</m:t>
            </m:r>
          </m:sub>
        </m:sSub>
        <m:r>
          <w:rPr>
            <w:rFonts w:ascii="Cambria Math" w:eastAsiaTheme="minorEastAsia" w:hAnsi="Cambria Math"/>
            <w:lang w:val="en-US"/>
          </w:rPr>
          <m:t>)</m:t>
        </m:r>
      </m:oMath>
      <w:r>
        <w:rPr>
          <w:rFonts w:ascii="Palatino Linotype" w:eastAsiaTheme="minorEastAsia" w:hAnsi="Palatino Linotype"/>
          <w:lang w:val="en-US"/>
        </w:rPr>
        <w:t xml:space="preserve"> where, for any vector </w:t>
      </w:r>
      <w:r>
        <w:rPr>
          <w:rFonts w:ascii="Palatino Linotype" w:eastAsiaTheme="minorEastAsia" w:hAnsi="Palatino Linotype"/>
          <w:i/>
          <w:iCs/>
          <w:lang w:val="en-US"/>
        </w:rPr>
        <w:t>x</w:t>
      </w:r>
      <w:r>
        <w:rPr>
          <w:rFonts w:ascii="Palatino Linotype" w:eastAsiaTheme="minorEastAsia" w:hAnsi="Palatino Linotype"/>
          <w:lang w:val="en-US"/>
        </w:rPr>
        <w:t xml:space="preserve">, </w:t>
      </w:r>
      <m:oMath>
        <m:r>
          <w:rPr>
            <w:rFonts w:ascii="Cambria Math" w:eastAsiaTheme="minorEastAsia" w:hAnsi="Cambria Math"/>
            <w:lang w:val="en-US"/>
          </w:rPr>
          <m:t>supp</m:t>
        </m:r>
        <m:d>
          <m:dPr>
            <m:ctrlPr>
              <w:rPr>
                <w:rFonts w:ascii="Cambria Math" w:eastAsiaTheme="minorEastAsia" w:hAnsi="Cambria Math"/>
                <w:i/>
                <w:lang w:val="en-US"/>
              </w:rPr>
            </m:ctrlPr>
          </m:dPr>
          <m:e>
            <m:r>
              <w:rPr>
                <w:rFonts w:ascii="Cambria Math" w:eastAsiaTheme="minorEastAsia" w:hAnsi="Cambria Math"/>
                <w:lang w:val="en-US"/>
              </w:rPr>
              <m:t>x</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r>
              <w:rPr>
                <w:rFonts w:ascii="Cambria Math" w:eastAsiaTheme="minorEastAsia" w:hAnsi="Cambria Math"/>
                <w:lang w:val="en-US"/>
              </w:rPr>
              <m:t xml:space="preserve">i </m:t>
            </m:r>
          </m:e>
        </m:d>
        <m:r>
          <w:rPr>
            <w:rFonts w:ascii="Cambria Math" w:eastAsiaTheme="minorEastAsia" w:hAnsi="Cambria Math"/>
            <w:lang w:val="en-US"/>
          </w:rPr>
          <m:t xml:space="preserve"> </m:t>
        </m:r>
        <m:sSub>
          <m:sSubPr>
            <m:ctrlPr>
              <w:rPr>
                <w:rFonts w:ascii="Cambria Math" w:eastAsiaTheme="minorEastAsia" w:hAnsi="Cambria Math"/>
                <w:i/>
                <w:lang w:val="en-US"/>
              </w:rPr>
            </m:ctrlPr>
          </m:sSubPr>
          <m:e>
            <m:r>
              <w:rPr>
                <w:rFonts w:ascii="Cambria Math" w:eastAsiaTheme="minorEastAsia" w:hAnsi="Cambria Math"/>
                <w:lang w:val="en-US"/>
              </w:rPr>
              <m:t>x</m:t>
            </m:r>
          </m:e>
          <m:sub>
            <m:r>
              <w:rPr>
                <w:rFonts w:ascii="Cambria Math" w:eastAsiaTheme="minorEastAsia" w:hAnsi="Cambria Math"/>
                <w:lang w:val="en-US"/>
              </w:rPr>
              <m:t>i</m:t>
            </m:r>
          </m:sub>
        </m:sSub>
        <m:r>
          <w:rPr>
            <w:rFonts w:ascii="Cambria Math" w:eastAsiaTheme="minorEastAsia" w:hAnsi="Cambria Math"/>
            <w:lang w:val="en-US"/>
          </w:rPr>
          <m:t>≠0}</m:t>
        </m:r>
      </m:oMath>
      <w:r>
        <w:rPr>
          <w:rFonts w:ascii="Palatino Linotype" w:eastAsiaTheme="minorEastAsia" w:hAnsi="Palatino Linotype"/>
          <w:lang w:val="en-US"/>
        </w:rPr>
        <w:t xml:space="preserve"> denotes its support. Subset </w:t>
      </w:r>
      <m:oMath>
        <m:r>
          <w:rPr>
            <w:rFonts w:ascii="Cambria Math" w:eastAsiaTheme="minorEastAsia" w:hAnsi="Cambria Math"/>
            <w:lang w:val="en-US"/>
          </w:rPr>
          <m:t>J</m:t>
        </m:r>
      </m:oMath>
      <w:r>
        <w:rPr>
          <w:rFonts w:ascii="Palatino Linotype" w:eastAsiaTheme="minorEastAsia" w:hAnsi="Palatino Linotype"/>
          <w:lang w:val="en-US"/>
        </w:rPr>
        <w:t xml:space="preserve"> comprises indexes of the metabolites for which an overall association was identified, while </w:t>
      </w:r>
      <m:oMath>
        <m:sSub>
          <m:sSubPr>
            <m:ctrlPr>
              <w:rPr>
                <w:rFonts w:ascii="Cambria Math" w:eastAsiaTheme="minorEastAsia" w:hAnsi="Cambria Math"/>
                <w:i/>
                <w:lang w:val="en-US"/>
              </w:rPr>
            </m:ctrlPr>
          </m:sSubPr>
          <m:e>
            <m:r>
              <w:rPr>
                <w:rFonts w:ascii="Cambria Math" w:eastAsiaTheme="minorEastAsia" w:hAnsi="Cambria Math"/>
                <w:lang w:val="en-US"/>
              </w:rPr>
              <m:t>J</m:t>
            </m:r>
          </m:e>
          <m:sub>
            <m:r>
              <w:rPr>
                <w:rFonts w:ascii="Cambria Math" w:eastAsiaTheme="minorEastAsia" w:hAnsi="Cambria Math"/>
                <w:lang w:val="en-US"/>
              </w:rPr>
              <m:t>k</m:t>
            </m:r>
          </m:sub>
        </m:sSub>
      </m:oMath>
      <w:r>
        <w:rPr>
          <w:rFonts w:ascii="Palatino Linotype" w:eastAsiaTheme="minorEastAsia" w:hAnsi="Palatino Linotype"/>
          <w:lang w:val="en-US"/>
        </w:rPr>
        <w:t xml:space="preserve"> corresponds to the indexes of the metabolites for which a deviation from the overall association was identified for the </w:t>
      </w:r>
      <m:oMath>
        <m:r>
          <w:rPr>
            <w:rFonts w:ascii="Cambria Math" w:eastAsiaTheme="minorEastAsia" w:hAnsi="Cambria Math"/>
            <w:lang w:val="en-US"/>
          </w:rPr>
          <m:t>k</m:t>
        </m:r>
      </m:oMath>
      <w:r>
        <w:rPr>
          <w:rFonts w:ascii="Palatino Linotype" w:eastAsiaTheme="minorEastAsia" w:hAnsi="Palatino Linotype"/>
          <w:lang w:val="en-US"/>
        </w:rPr>
        <w:t xml:space="preserve">-th cancer type. Then, point estimates and 95% confidence intervals for the non-zero parameters identified by the data shared lasso are derived from conditional logistic regression models based on the following linear predictor </w:t>
      </w:r>
    </w:p>
    <w:p w14:paraId="5530001A" w14:textId="77777777" w:rsidR="00345D0E" w:rsidRDefault="00345D0E" w:rsidP="00345D0E">
      <w:pPr>
        <w:jc w:val="both"/>
        <w:rPr>
          <w:rFonts w:ascii="Palatino Linotype" w:eastAsiaTheme="minorEastAsia" w:hAnsi="Palatino Linotype"/>
          <w:lang w:val="en-US"/>
        </w:rPr>
      </w:pPr>
    </w:p>
    <w:p w14:paraId="2D80CB6D" w14:textId="77777777" w:rsidR="00345D0E" w:rsidRPr="00345D0E" w:rsidRDefault="00345D0E" w:rsidP="00345D0E">
      <w:pPr>
        <w:jc w:val="right"/>
        <w:rPr>
          <w:rFonts w:ascii="Palatino Linotype" w:eastAsiaTheme="minorEastAsia" w:hAnsi="Palatino Linotype"/>
          <w:lang w:val="fr-FR"/>
        </w:rPr>
      </w:pPr>
      <m:oMath>
        <m:nary>
          <m:naryPr>
            <m:chr m:val="∑"/>
            <m:limLoc m:val="undOvr"/>
            <m:ctrlPr>
              <w:rPr>
                <w:rFonts w:ascii="Cambria Math" w:eastAsiaTheme="minorEastAsia" w:hAnsi="Cambria Math"/>
                <w:i/>
                <w:lang w:val="en-US"/>
              </w:rPr>
            </m:ctrlPr>
          </m:naryPr>
          <m:sub>
            <m:r>
              <w:rPr>
                <w:rFonts w:ascii="Cambria Math" w:eastAsiaTheme="minorEastAsia" w:hAnsi="Cambria Math"/>
                <w:lang w:val="en-US"/>
              </w:rPr>
              <m:t>j</m:t>
            </m:r>
            <m:r>
              <w:rPr>
                <w:rFonts w:ascii="Cambria Math" w:eastAsiaTheme="minorEastAsia" w:hAnsi="Cambria Math"/>
                <w:lang w:val="fr-FR"/>
              </w:rPr>
              <m:t>∈</m:t>
            </m:r>
            <m:r>
              <w:rPr>
                <w:rFonts w:ascii="Cambria Math" w:eastAsiaTheme="minorEastAsia" w:hAnsi="Cambria Math"/>
                <w:lang w:val="en-US"/>
              </w:rPr>
              <m:t>J</m:t>
            </m:r>
          </m:sub>
          <m:sup>
            <m:r>
              <w:rPr>
                <w:rFonts w:ascii="Cambria Math" w:eastAsiaTheme="minorEastAsia" w:hAnsi="Cambria Math"/>
                <w:lang w:val="fr-FR"/>
              </w:rPr>
              <m:t xml:space="preserve"> </m:t>
            </m:r>
          </m:sup>
          <m:e>
            <m:sSub>
              <m:sSubPr>
                <m:ctrlPr>
                  <w:rPr>
                    <w:rFonts w:ascii="Cambria Math" w:eastAsiaTheme="minorEastAsia" w:hAnsi="Cambria Math"/>
                    <w:i/>
                    <w:lang w:val="en-US"/>
                  </w:rPr>
                </m:ctrlPr>
              </m:sSubPr>
              <m:e>
                <m:r>
                  <w:rPr>
                    <w:rFonts w:ascii="Cambria Math" w:eastAsiaTheme="minorEastAsia" w:hAnsi="Cambria Math"/>
                    <w:lang w:val="en-US"/>
                  </w:rPr>
                  <m:t>μ</m:t>
                </m:r>
              </m:e>
              <m:sub>
                <m:r>
                  <w:rPr>
                    <w:rFonts w:ascii="Cambria Math" w:eastAsiaTheme="minorEastAsia" w:hAnsi="Cambria Math"/>
                    <w:lang w:val="en-US"/>
                  </w:rPr>
                  <m:t>j</m:t>
                </m:r>
              </m:sub>
            </m:sSub>
            <m:sSub>
              <m:sSubPr>
                <m:ctrlPr>
                  <w:rPr>
                    <w:rFonts w:ascii="Cambria Math" w:eastAsiaTheme="minorEastAsia" w:hAnsi="Cambria Math"/>
                    <w:i/>
                    <w:lang w:val="en-US"/>
                  </w:rPr>
                </m:ctrlPr>
              </m:sSubPr>
              <m:e>
                <m:r>
                  <m:rPr>
                    <m:nor/>
                  </m:rPr>
                  <w:rPr>
                    <w:rFonts w:ascii="Cambria Math" w:eastAsiaTheme="minorEastAsia" w:hAnsi="Cambria Math"/>
                    <w:lang w:val="fr-FR"/>
                  </w:rPr>
                  <m:t>met</m:t>
                </m:r>
                <m:ctrlPr>
                  <w:rPr>
                    <w:rFonts w:ascii="Cambria Math" w:eastAsiaTheme="minorEastAsia" w:hAnsi="Cambria Math"/>
                    <w:lang w:val="en-US"/>
                  </w:rPr>
                </m:ctrlPr>
              </m:e>
              <m:sub>
                <m:r>
                  <w:rPr>
                    <w:rFonts w:ascii="Cambria Math" w:eastAsiaTheme="minorEastAsia" w:hAnsi="Cambria Math"/>
                    <w:lang w:val="en-US"/>
                  </w:rPr>
                  <m:t>j</m:t>
                </m:r>
              </m:sub>
            </m:sSub>
          </m:e>
        </m:nary>
        <m:r>
          <w:rPr>
            <w:rFonts w:ascii="Cambria Math" w:eastAsiaTheme="minorEastAsia" w:hAnsi="Cambria Math"/>
            <w:lang w:val="fr-FR"/>
          </w:rPr>
          <m:t>+</m:t>
        </m:r>
        <m:nary>
          <m:naryPr>
            <m:chr m:val="∑"/>
            <m:limLoc m:val="undOvr"/>
            <m:ctrlPr>
              <w:rPr>
                <w:rFonts w:ascii="Cambria Math" w:eastAsiaTheme="minorEastAsia" w:hAnsi="Cambria Math"/>
                <w:i/>
                <w:lang w:val="en-US"/>
              </w:rPr>
            </m:ctrlPr>
          </m:naryPr>
          <m:sub>
            <m:r>
              <w:rPr>
                <w:rFonts w:ascii="Cambria Math" w:eastAsiaTheme="minorEastAsia" w:hAnsi="Cambria Math"/>
                <w:lang w:val="en-US"/>
              </w:rPr>
              <m:t>k</m:t>
            </m:r>
            <m:r>
              <w:rPr>
                <w:rFonts w:ascii="Cambria Math" w:eastAsiaTheme="minorEastAsia" w:hAnsi="Cambria Math"/>
                <w:lang w:val="fr-FR"/>
              </w:rPr>
              <m:t>=1</m:t>
            </m:r>
          </m:sub>
          <m:sup>
            <m:r>
              <w:rPr>
                <w:rFonts w:ascii="Cambria Math" w:eastAsiaTheme="minorEastAsia" w:hAnsi="Cambria Math"/>
                <w:lang w:val="en-US"/>
              </w:rPr>
              <m:t>K</m:t>
            </m:r>
          </m:sup>
          <m:e>
            <m:nary>
              <m:naryPr>
                <m:chr m:val="∑"/>
                <m:limLoc m:val="undOvr"/>
                <m:ctrlPr>
                  <w:rPr>
                    <w:rFonts w:ascii="Cambria Math" w:eastAsiaTheme="minorEastAsia" w:hAnsi="Cambria Math"/>
                    <w:i/>
                    <w:lang w:val="en-US"/>
                  </w:rPr>
                </m:ctrlPr>
              </m:naryPr>
              <m:sub>
                <m:r>
                  <w:rPr>
                    <w:rFonts w:ascii="Cambria Math" w:eastAsiaTheme="minorEastAsia" w:hAnsi="Cambria Math"/>
                    <w:lang w:val="en-US"/>
                  </w:rPr>
                  <m:t>q</m:t>
                </m:r>
                <m:r>
                  <w:rPr>
                    <w:rFonts w:ascii="Cambria Math" w:eastAsiaTheme="minorEastAsia" w:hAnsi="Cambria Math"/>
                    <w:lang w:val="fr-FR"/>
                  </w:rPr>
                  <m:t>∈</m:t>
                </m:r>
                <m:sSub>
                  <m:sSubPr>
                    <m:ctrlPr>
                      <w:rPr>
                        <w:rFonts w:ascii="Cambria Math" w:eastAsiaTheme="minorEastAsia" w:hAnsi="Cambria Math"/>
                        <w:i/>
                        <w:lang w:val="en-US"/>
                      </w:rPr>
                    </m:ctrlPr>
                  </m:sSubPr>
                  <m:e>
                    <m:r>
                      <w:rPr>
                        <w:rFonts w:ascii="Cambria Math" w:eastAsiaTheme="minorEastAsia" w:hAnsi="Cambria Math"/>
                        <w:lang w:val="en-US"/>
                      </w:rPr>
                      <m:t>J</m:t>
                    </m:r>
                  </m:e>
                  <m:sub>
                    <m:r>
                      <w:rPr>
                        <w:rFonts w:ascii="Cambria Math" w:eastAsiaTheme="minorEastAsia" w:hAnsi="Cambria Math"/>
                        <w:lang w:val="en-US"/>
                      </w:rPr>
                      <m:t>k</m:t>
                    </m:r>
                  </m:sub>
                </m:sSub>
              </m:sub>
              <m:sup>
                <m:r>
                  <w:rPr>
                    <w:rFonts w:ascii="Cambria Math" w:eastAsiaTheme="minorEastAsia" w:hAnsi="Cambria Math"/>
                    <w:lang w:val="fr-FR"/>
                  </w:rPr>
                  <m:t xml:space="preserve"> </m:t>
                </m:r>
              </m:sup>
              <m:e>
                <m:sSub>
                  <m:sSubPr>
                    <m:ctrlPr>
                      <w:rPr>
                        <w:rFonts w:ascii="Cambria Math" w:eastAsiaTheme="minorEastAsia" w:hAnsi="Cambria Math"/>
                        <w:i/>
                        <w:lang w:val="en-US"/>
                      </w:rPr>
                    </m:ctrlPr>
                  </m:sSubPr>
                  <m:e>
                    <m:r>
                      <w:rPr>
                        <w:rFonts w:ascii="Cambria Math" w:eastAsiaTheme="minorEastAsia" w:hAnsi="Cambria Math"/>
                        <w:lang w:val="en-US"/>
                      </w:rPr>
                      <m:t>δ</m:t>
                    </m:r>
                  </m:e>
                  <m:sub>
                    <m:r>
                      <w:rPr>
                        <w:rFonts w:ascii="Cambria Math" w:eastAsiaTheme="minorEastAsia" w:hAnsi="Cambria Math"/>
                        <w:lang w:val="en-US"/>
                      </w:rPr>
                      <m:t>k</m:t>
                    </m:r>
                    <m:r>
                      <w:rPr>
                        <w:rFonts w:ascii="Cambria Math" w:eastAsiaTheme="minorEastAsia" w:hAnsi="Cambria Math"/>
                        <w:lang w:val="fr-FR"/>
                      </w:rPr>
                      <m:t>,</m:t>
                    </m:r>
                    <m:r>
                      <w:rPr>
                        <w:rFonts w:ascii="Cambria Math" w:eastAsiaTheme="minorEastAsia" w:hAnsi="Cambria Math"/>
                        <w:lang w:val="en-US"/>
                      </w:rPr>
                      <m:t>q</m:t>
                    </m:r>
                  </m:sub>
                </m:sSub>
                <m:sSub>
                  <m:sSubPr>
                    <m:ctrlPr>
                      <w:rPr>
                        <w:rFonts w:ascii="Cambria Math" w:eastAsiaTheme="minorEastAsia" w:hAnsi="Cambria Math"/>
                        <w:i/>
                        <w:lang w:val="en-US"/>
                      </w:rPr>
                    </m:ctrlPr>
                  </m:sSubPr>
                  <m:e>
                    <m:sSub>
                      <m:sSubPr>
                        <m:ctrlPr>
                          <w:rPr>
                            <w:rFonts w:ascii="Cambria Math" w:eastAsiaTheme="minorEastAsia" w:hAnsi="Cambria Math"/>
                            <w:i/>
                            <w:lang w:val="en-US"/>
                          </w:rPr>
                        </m:ctrlPr>
                      </m:sSubPr>
                      <m:e>
                        <m:r>
                          <m:rPr>
                            <m:nor/>
                          </m:rPr>
                          <w:rPr>
                            <w:rFonts w:ascii="Cambria Math" w:eastAsiaTheme="minorEastAsia" w:hAnsi="Cambria Math"/>
                            <w:lang w:val="fr-FR"/>
                          </w:rPr>
                          <m:t>met</m:t>
                        </m:r>
                        <m:ctrlPr>
                          <w:rPr>
                            <w:rFonts w:ascii="Cambria Math" w:eastAsiaTheme="minorEastAsia" w:hAnsi="Cambria Math"/>
                            <w:lang w:val="en-US"/>
                          </w:rPr>
                        </m:ctrlPr>
                      </m:e>
                      <m:sub>
                        <m:r>
                          <w:rPr>
                            <w:rFonts w:ascii="Cambria Math" w:eastAsiaTheme="minorEastAsia" w:hAnsi="Cambria Math"/>
                            <w:lang w:val="en-US"/>
                          </w:rPr>
                          <m:t>q</m:t>
                        </m:r>
                      </m:sub>
                    </m:sSub>
                    <m:r>
                      <w:rPr>
                        <w:rFonts w:ascii="Cambria Math" w:eastAsiaTheme="minorEastAsia" w:hAnsi="Cambria Math"/>
                        <w:lang w:val="fr-FR"/>
                      </w:rPr>
                      <m:t>×</m:t>
                    </m:r>
                    <m:r>
                      <m:rPr>
                        <m:scr m:val="double-struck"/>
                      </m:rPr>
                      <w:rPr>
                        <w:rFonts w:ascii="Cambria Math" w:eastAsiaTheme="minorEastAsia" w:hAnsi="Cambria Math"/>
                        <w:lang w:val="en-US"/>
                      </w:rPr>
                      <m:t>l</m:t>
                    </m:r>
                  </m:e>
                  <m:sub>
                    <m:r>
                      <w:rPr>
                        <w:rFonts w:ascii="Cambria Math" w:eastAsiaTheme="minorEastAsia" w:hAnsi="Cambria Math"/>
                        <w:lang w:val="en-US"/>
                      </w:rPr>
                      <m:t>k</m:t>
                    </m:r>
                  </m:sub>
                </m:sSub>
              </m:e>
            </m:nary>
          </m:e>
        </m:nary>
      </m:oMath>
      <w:r w:rsidRPr="00345D0E">
        <w:rPr>
          <w:rFonts w:ascii="Palatino Linotype" w:eastAsiaTheme="minorEastAsia" w:hAnsi="Palatino Linotype"/>
          <w:lang w:val="fr-FR"/>
        </w:rPr>
        <w:tab/>
      </w:r>
      <w:r w:rsidRPr="00345D0E">
        <w:rPr>
          <w:rFonts w:ascii="Palatino Linotype" w:eastAsiaTheme="minorEastAsia" w:hAnsi="Palatino Linotype"/>
          <w:lang w:val="fr-FR"/>
        </w:rPr>
        <w:tab/>
      </w:r>
      <w:r w:rsidRPr="00345D0E">
        <w:rPr>
          <w:rFonts w:ascii="Palatino Linotype" w:eastAsiaTheme="minorEastAsia" w:hAnsi="Palatino Linotype"/>
          <w:lang w:val="fr-FR"/>
        </w:rPr>
        <w:tab/>
      </w:r>
      <w:r w:rsidRPr="00345D0E">
        <w:rPr>
          <w:rFonts w:ascii="Palatino Linotype" w:eastAsiaTheme="minorEastAsia" w:hAnsi="Palatino Linotype"/>
          <w:lang w:val="fr-FR"/>
        </w:rPr>
        <w:tab/>
        <w:t>(1)</w:t>
      </w:r>
    </w:p>
    <w:p w14:paraId="4108D03E" w14:textId="77777777" w:rsidR="00345D0E" w:rsidRPr="00345D0E" w:rsidRDefault="00345D0E" w:rsidP="00345D0E">
      <w:pPr>
        <w:jc w:val="both"/>
        <w:rPr>
          <w:rFonts w:ascii="Palatino Linotype" w:eastAsiaTheme="minorEastAsia" w:hAnsi="Palatino Linotype"/>
          <w:lang w:val="fr-FR"/>
        </w:rPr>
      </w:pPr>
    </w:p>
    <w:p w14:paraId="0A29A47B" w14:textId="77777777" w:rsidR="00345D0E" w:rsidRPr="00345D0E" w:rsidRDefault="00345D0E" w:rsidP="00345D0E">
      <w:pPr>
        <w:jc w:val="both"/>
        <w:rPr>
          <w:rFonts w:ascii="Palatino Linotype" w:eastAsiaTheme="minorEastAsia" w:hAnsi="Palatino Linotype"/>
          <w:lang w:val="fr-FR"/>
        </w:rPr>
      </w:pPr>
    </w:p>
    <w:p w14:paraId="7A97C0DF" w14:textId="77777777" w:rsidR="00345D0E" w:rsidRDefault="00345D0E" w:rsidP="00345D0E">
      <w:pPr>
        <w:jc w:val="both"/>
        <w:rPr>
          <w:rFonts w:ascii="Palatino Linotype" w:eastAsiaTheme="minorEastAsia" w:hAnsi="Palatino Linotype"/>
          <w:lang w:val="en-US"/>
        </w:rPr>
      </w:pPr>
      <w:r>
        <w:rPr>
          <w:rFonts w:ascii="Palatino Linotype" w:eastAsiaTheme="minorEastAsia" w:hAnsi="Palatino Linotype"/>
          <w:lang w:val="en-US"/>
        </w:rPr>
        <w:t xml:space="preserve">where </w:t>
      </w:r>
      <m:oMath>
        <m:sSub>
          <m:sSubPr>
            <m:ctrlPr>
              <w:rPr>
                <w:rFonts w:ascii="Cambria Math" w:eastAsiaTheme="minorEastAsia" w:hAnsi="Cambria Math"/>
                <w:i/>
                <w:lang w:val="en-US"/>
              </w:rPr>
            </m:ctrlPr>
          </m:sSubPr>
          <m:e>
            <m:r>
              <m:rPr>
                <m:nor/>
              </m:rPr>
              <w:rPr>
                <w:rFonts w:ascii="Cambria Math" w:eastAsiaTheme="minorEastAsia" w:hAnsi="Cambria Math"/>
                <w:lang w:val="en-US"/>
              </w:rPr>
              <m:t>met</m:t>
            </m:r>
            <m:ctrlPr>
              <w:rPr>
                <w:rFonts w:ascii="Cambria Math" w:eastAsiaTheme="minorEastAsia" w:hAnsi="Cambria Math"/>
                <w:lang w:val="en-US"/>
              </w:rPr>
            </m:ctrlPr>
          </m:e>
          <m:sub>
            <m:r>
              <w:rPr>
                <w:rFonts w:ascii="Cambria Math" w:eastAsiaTheme="minorEastAsia" w:hAnsi="Cambria Math"/>
                <w:lang w:val="en-US"/>
              </w:rPr>
              <m:t>j</m:t>
            </m:r>
          </m:sub>
        </m:sSub>
        <m:r>
          <w:rPr>
            <w:rFonts w:ascii="Cambria Math" w:eastAsiaTheme="minorEastAsia" w:hAnsi="Cambria Math"/>
            <w:lang w:val="en-US"/>
          </w:rPr>
          <m:t xml:space="preserve"> </m:t>
        </m:r>
      </m:oMath>
      <w:r>
        <w:rPr>
          <w:rFonts w:ascii="Palatino Linotype" w:eastAsiaTheme="minorEastAsia" w:hAnsi="Palatino Linotype"/>
          <w:lang w:val="en-US"/>
        </w:rPr>
        <w:t xml:space="preserve">denotes the measurement level of metabolite </w:t>
      </w:r>
      <w:r>
        <w:rPr>
          <w:rFonts w:ascii="Palatino Linotype" w:eastAsiaTheme="minorEastAsia" w:hAnsi="Palatino Linotype"/>
          <w:i/>
          <w:iCs/>
          <w:lang w:val="en-US"/>
        </w:rPr>
        <w:t>j</w:t>
      </w:r>
      <w:r>
        <w:rPr>
          <w:rFonts w:ascii="Palatino Linotype" w:eastAsiaTheme="minorEastAsia" w:hAnsi="Palatino Linotype"/>
          <w:lang w:val="en-US"/>
        </w:rPr>
        <w:t xml:space="preserve"> in the considered sample and </w:t>
      </w:r>
      <m:oMath>
        <m:sSub>
          <m:sSubPr>
            <m:ctrlPr>
              <w:rPr>
                <w:rFonts w:ascii="Cambria Math" w:eastAsiaTheme="minorEastAsia" w:hAnsi="Cambria Math"/>
                <w:i/>
                <w:lang w:val="en-US"/>
              </w:rPr>
            </m:ctrlPr>
          </m:sSubPr>
          <m:e>
            <m:r>
              <m:rPr>
                <m:scr m:val="double-struck"/>
              </m:rPr>
              <w:rPr>
                <w:rFonts w:ascii="Cambria Math" w:eastAsiaTheme="minorEastAsia" w:hAnsi="Cambria Math"/>
                <w:lang w:val="en-US"/>
              </w:rPr>
              <m:t>l</m:t>
            </m:r>
          </m:e>
          <m:sub>
            <m:r>
              <w:rPr>
                <w:rFonts w:ascii="Cambria Math" w:eastAsiaTheme="minorEastAsia" w:hAnsi="Cambria Math"/>
                <w:lang w:val="en-US"/>
              </w:rPr>
              <m:t>k</m:t>
            </m:r>
          </m:sub>
        </m:sSub>
      </m:oMath>
      <w:r>
        <w:rPr>
          <w:rFonts w:ascii="Palatino Linotype" w:eastAsiaTheme="minorEastAsia" w:hAnsi="Palatino Linotype"/>
          <w:lang w:val="en-US"/>
        </w:rPr>
        <w:t xml:space="preserve"> is an indicator variable that equals 1 if the considered sample belongs to the case-control study of the </w:t>
      </w:r>
      <m:oMath>
        <m:r>
          <w:rPr>
            <w:rFonts w:ascii="Cambria Math" w:eastAsiaTheme="minorEastAsia" w:hAnsi="Cambria Math"/>
            <w:lang w:val="en-US"/>
          </w:rPr>
          <m:t>k</m:t>
        </m:r>
      </m:oMath>
      <w:r>
        <w:rPr>
          <w:rFonts w:ascii="Palatino Linotype" w:eastAsiaTheme="minorEastAsia" w:hAnsi="Palatino Linotype"/>
          <w:lang w:val="en-US"/>
        </w:rPr>
        <w:t xml:space="preserve">-th cancer type, and 0 otherwise. </w:t>
      </w:r>
    </w:p>
    <w:p w14:paraId="2ACF2213" w14:textId="77777777" w:rsidR="00345D0E" w:rsidRDefault="00345D0E" w:rsidP="00345D0E">
      <w:pPr>
        <w:jc w:val="both"/>
        <w:rPr>
          <w:rFonts w:ascii="Palatino Linotype" w:eastAsiaTheme="minorEastAsia" w:hAnsi="Palatino Linotype"/>
          <w:lang w:val="en-US"/>
        </w:rPr>
      </w:pPr>
    </w:p>
    <w:p w14:paraId="675AFE81" w14:textId="77777777" w:rsidR="00345D0E" w:rsidRDefault="00345D0E" w:rsidP="00345D0E">
      <w:pPr>
        <w:jc w:val="both"/>
        <w:rPr>
          <w:rFonts w:ascii="Palatino Linotype" w:eastAsiaTheme="minorEastAsia" w:hAnsi="Palatino Linotype"/>
          <w:lang w:val="en-US"/>
        </w:rPr>
      </w:pPr>
      <w:r>
        <w:rPr>
          <w:rFonts w:ascii="Palatino Linotype" w:eastAsiaTheme="minorEastAsia" w:hAnsi="Palatino Linotype"/>
          <w:lang w:val="en-US"/>
        </w:rPr>
        <w:t xml:space="preserve">For illustration, consider the simple case where the data shared lasso would have identified </w:t>
      </w:r>
      <w:r>
        <w:rPr>
          <w:rFonts w:ascii="Palatino Linotype" w:eastAsiaTheme="minorEastAsia" w:hAnsi="Palatino Linotype"/>
          <w:i/>
          <w:iCs/>
          <w:lang w:val="en-US"/>
        </w:rPr>
        <w:t>(</w:t>
      </w:r>
      <w:proofErr w:type="spellStart"/>
      <w:r>
        <w:rPr>
          <w:rFonts w:ascii="Palatino Linotype" w:eastAsiaTheme="minorEastAsia" w:hAnsi="Palatino Linotype"/>
          <w:i/>
          <w:iCs/>
          <w:lang w:val="en-US"/>
        </w:rPr>
        <w:t>i</w:t>
      </w:r>
      <w:proofErr w:type="spellEnd"/>
      <w:r>
        <w:rPr>
          <w:rFonts w:ascii="Palatino Linotype" w:eastAsiaTheme="minorEastAsia" w:hAnsi="Palatino Linotype"/>
          <w:i/>
          <w:iCs/>
          <w:lang w:val="en-US"/>
        </w:rPr>
        <w:t>)</w:t>
      </w:r>
      <w:r>
        <w:rPr>
          <w:rFonts w:ascii="Palatino Linotype" w:eastAsiaTheme="minorEastAsia" w:hAnsi="Palatino Linotype"/>
          <w:lang w:val="en-US"/>
        </w:rPr>
        <w:t xml:space="preserve"> an overall association between cancer and glutamine; </w:t>
      </w:r>
      <w:r>
        <w:rPr>
          <w:rFonts w:ascii="Palatino Linotype" w:eastAsiaTheme="minorEastAsia" w:hAnsi="Palatino Linotype"/>
          <w:i/>
          <w:iCs/>
          <w:lang w:val="en-US"/>
        </w:rPr>
        <w:t>(ii)</w:t>
      </w:r>
      <w:r>
        <w:rPr>
          <w:rFonts w:ascii="Palatino Linotype" w:eastAsiaTheme="minorEastAsia" w:hAnsi="Palatino Linotype"/>
          <w:lang w:val="en-US"/>
        </w:rPr>
        <w:t xml:space="preserve"> an overall association between cancer and proline </w:t>
      </w:r>
      <w:r>
        <w:rPr>
          <w:rFonts w:ascii="Palatino Linotype" w:eastAsiaTheme="minorEastAsia" w:hAnsi="Palatino Linotype"/>
          <w:i/>
          <w:iCs/>
          <w:lang w:val="en-US"/>
        </w:rPr>
        <w:t>(iii)</w:t>
      </w:r>
      <w:r>
        <w:rPr>
          <w:rFonts w:ascii="Palatino Linotype" w:eastAsiaTheme="minorEastAsia" w:hAnsi="Palatino Linotype"/>
          <w:lang w:val="en-US"/>
        </w:rPr>
        <w:t xml:space="preserve"> a deviation from the overall association between cancer and proline for breast cancer; </w:t>
      </w:r>
      <w:r>
        <w:rPr>
          <w:rFonts w:ascii="Palatino Linotype" w:eastAsiaTheme="minorEastAsia" w:hAnsi="Palatino Linotype"/>
          <w:i/>
          <w:iCs/>
          <w:lang w:val="en-US"/>
        </w:rPr>
        <w:t>(iv)</w:t>
      </w:r>
      <w:r>
        <w:rPr>
          <w:rFonts w:ascii="Palatino Linotype" w:eastAsiaTheme="minorEastAsia" w:hAnsi="Palatino Linotype"/>
          <w:lang w:val="en-US"/>
        </w:rPr>
        <w:t xml:space="preserve"> a deviation from the overall null association between cancer and histidine for colorectal cancer. Then we would fit a conditional logistic regression model on the pooled data using linear predictors of the form </w:t>
      </w:r>
    </w:p>
    <w:p w14:paraId="28E27F45" w14:textId="77777777" w:rsidR="00345D0E" w:rsidRDefault="00345D0E" w:rsidP="00345D0E">
      <w:pPr>
        <w:jc w:val="both"/>
        <w:rPr>
          <w:rFonts w:ascii="Palatino Linotype" w:eastAsiaTheme="minorEastAsia" w:hAnsi="Palatino Linotype"/>
          <w:lang w:val="en-US"/>
        </w:rPr>
      </w:pPr>
    </w:p>
    <w:p w14:paraId="14393CD5" w14:textId="77777777" w:rsidR="00345D0E" w:rsidRPr="00A46D06" w:rsidRDefault="00345D0E" w:rsidP="00345D0E">
      <w:pPr>
        <w:jc w:val="right"/>
        <w:rPr>
          <w:rFonts w:ascii="Palatino Linotype" w:eastAsiaTheme="minorEastAsia" w:hAnsi="Palatino Linotype"/>
          <w:lang w:val="it-IT"/>
        </w:rPr>
      </w:pPr>
      <m:oMath>
        <m:sSub>
          <m:sSubPr>
            <m:ctrlPr>
              <w:rPr>
                <w:rFonts w:ascii="Cambria Math" w:eastAsiaTheme="minorEastAsia" w:hAnsi="Cambria Math"/>
                <w:i/>
                <w:lang w:val="en-US"/>
              </w:rPr>
            </m:ctrlPr>
          </m:sSubPr>
          <m:e>
            <m:r>
              <w:rPr>
                <w:rFonts w:ascii="Cambria Math" w:eastAsiaTheme="minorEastAsia" w:hAnsi="Cambria Math"/>
                <w:lang w:val="en-US"/>
              </w:rPr>
              <m:t>μ</m:t>
            </m:r>
          </m:e>
          <m:sub>
            <m:r>
              <m:rPr>
                <m:nor/>
              </m:rPr>
              <w:rPr>
                <w:rFonts w:ascii="Cambria Math" w:eastAsiaTheme="minorEastAsia" w:hAnsi="Cambria Math"/>
                <w:lang w:val="it-IT"/>
              </w:rPr>
              <m:t>glu</m:t>
            </m:r>
          </m:sub>
        </m:sSub>
        <m:r>
          <m:rPr>
            <m:nor/>
          </m:rPr>
          <w:rPr>
            <w:rFonts w:ascii="Cambria Math" w:eastAsiaTheme="minorEastAsia" w:hAnsi="Cambria Math"/>
            <w:lang w:val="it-IT"/>
          </w:rPr>
          <m:t>glutamine</m:t>
        </m:r>
        <m:r>
          <w:rPr>
            <w:rFonts w:ascii="Cambria Math" w:eastAsiaTheme="minorEastAsia" w:hAnsi="Cambria Math"/>
            <w:lang w:val="it-IT"/>
          </w:rPr>
          <m:t>+</m:t>
        </m:r>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μ</m:t>
                </m:r>
              </m:e>
              <m:sub>
                <m:r>
                  <m:rPr>
                    <m:nor/>
                  </m:rPr>
                  <w:rPr>
                    <w:rFonts w:ascii="Cambria Math" w:eastAsiaTheme="minorEastAsia" w:hAnsi="Cambria Math"/>
                    <w:lang w:val="it-IT"/>
                  </w:rPr>
                  <m:t>pro</m:t>
                </m:r>
              </m:sub>
            </m:sSub>
            <m:r>
              <m:rPr>
                <m:nor/>
              </m:rPr>
              <w:rPr>
                <w:rFonts w:ascii="Cambria Math" w:eastAsiaTheme="minorEastAsia" w:hAnsi="Cambria Math"/>
                <w:lang w:val="it-IT"/>
              </w:rPr>
              <m:t>proline</m:t>
            </m:r>
            <m:r>
              <w:rPr>
                <w:rFonts w:ascii="Cambria Math" w:eastAsiaTheme="minorEastAsia" w:hAnsi="Cambria Math"/>
                <w:lang w:val="it-IT"/>
              </w:rPr>
              <m:t>+</m:t>
            </m:r>
            <m:sSub>
              <m:sSubPr>
                <m:ctrlPr>
                  <w:rPr>
                    <w:rFonts w:ascii="Cambria Math" w:eastAsiaTheme="minorEastAsia" w:hAnsi="Cambria Math"/>
                    <w:i/>
                    <w:lang w:val="en-US"/>
                  </w:rPr>
                </m:ctrlPr>
              </m:sSubPr>
              <m:e>
                <m:r>
                  <w:rPr>
                    <w:rFonts w:ascii="Cambria Math" w:eastAsiaTheme="minorEastAsia" w:hAnsi="Cambria Math"/>
                    <w:lang w:val="en-US"/>
                  </w:rPr>
                  <m:t>δ</m:t>
                </m:r>
              </m:e>
              <m:sub>
                <m:r>
                  <m:rPr>
                    <m:nor/>
                  </m:rPr>
                  <w:rPr>
                    <w:rFonts w:ascii="Cambria Math" w:eastAsiaTheme="minorEastAsia" w:hAnsi="Cambria Math"/>
                    <w:lang w:val="it-IT"/>
                  </w:rPr>
                  <m:t>BrC, pro</m:t>
                </m:r>
              </m:sub>
            </m:sSub>
            <m:r>
              <m:rPr>
                <m:nor/>
              </m:rPr>
              <w:rPr>
                <w:rFonts w:ascii="Cambria Math" w:eastAsiaTheme="minorEastAsia" w:hAnsi="Cambria Math"/>
                <w:lang w:val="it-IT"/>
              </w:rPr>
              <m:t>proline</m:t>
            </m:r>
            <m:r>
              <w:rPr>
                <w:rFonts w:ascii="Cambria Math" w:eastAsiaTheme="minorEastAsia" w:hAnsi="Cambria Math"/>
                <w:lang w:val="it-IT"/>
              </w:rPr>
              <m:t>×</m:t>
            </m:r>
            <m:sSub>
              <m:sSubPr>
                <m:ctrlPr>
                  <w:rPr>
                    <w:rFonts w:ascii="Cambria Math" w:eastAsiaTheme="minorEastAsia" w:hAnsi="Cambria Math"/>
                    <w:i/>
                    <w:lang w:val="en-US"/>
                  </w:rPr>
                </m:ctrlPr>
              </m:sSubPr>
              <m:e>
                <m:r>
                  <m:rPr>
                    <m:scr m:val="double-struck"/>
                  </m:rPr>
                  <w:rPr>
                    <w:rFonts w:ascii="Cambria Math" w:eastAsiaTheme="minorEastAsia" w:hAnsi="Cambria Math"/>
                    <w:lang w:val="en-US"/>
                  </w:rPr>
                  <m:t>l</m:t>
                </m:r>
              </m:e>
              <m:sub>
                <m:r>
                  <m:rPr>
                    <m:nor/>
                  </m:rPr>
                  <w:rPr>
                    <w:rFonts w:ascii="Cambria Math" w:eastAsiaTheme="minorEastAsia" w:hAnsi="Cambria Math"/>
                    <w:lang w:val="it-IT"/>
                  </w:rPr>
                  <m:t>BrC</m:t>
                </m:r>
              </m:sub>
            </m:sSub>
          </m:e>
        </m:d>
        <m:r>
          <w:rPr>
            <w:rFonts w:ascii="Cambria Math" w:eastAsiaTheme="minorEastAsia" w:hAnsi="Cambria Math"/>
            <w:lang w:val="it-IT"/>
          </w:rPr>
          <m:t>+</m:t>
        </m:r>
        <m:sSub>
          <m:sSubPr>
            <m:ctrlPr>
              <w:rPr>
                <w:rFonts w:ascii="Cambria Math" w:eastAsiaTheme="minorEastAsia" w:hAnsi="Cambria Math"/>
                <w:i/>
              </w:rPr>
            </m:ctrlPr>
          </m:sSubPr>
          <m:e>
            <m:r>
              <w:rPr>
                <w:rFonts w:ascii="Cambria Math" w:eastAsiaTheme="minorEastAsia" w:hAnsi="Cambria Math"/>
              </w:rPr>
              <m:t>δ</m:t>
            </m:r>
          </m:e>
          <m:sub>
            <m:r>
              <m:rPr>
                <m:nor/>
              </m:rPr>
              <w:rPr>
                <w:rFonts w:ascii="Cambria Math" w:eastAsiaTheme="minorEastAsia" w:hAnsi="Cambria Math"/>
                <w:lang w:val="it-IT"/>
              </w:rPr>
              <m:t>CRC, his</m:t>
            </m:r>
          </m:sub>
        </m:sSub>
        <m:sSub>
          <m:sSubPr>
            <m:ctrlPr>
              <w:rPr>
                <w:rFonts w:ascii="Cambria Math" w:eastAsiaTheme="minorEastAsia" w:hAnsi="Cambria Math"/>
                <w:i/>
              </w:rPr>
            </m:ctrlPr>
          </m:sSubPr>
          <m:e>
            <m:r>
              <m:rPr>
                <m:nor/>
              </m:rPr>
              <w:rPr>
                <w:rFonts w:ascii="Cambria Math" w:eastAsiaTheme="minorEastAsia" w:hAnsi="Cambria Math"/>
                <w:lang w:val="it-IT"/>
              </w:rPr>
              <m:t>histidine</m:t>
            </m:r>
            <m:r>
              <w:rPr>
                <w:rFonts w:ascii="Cambria Math" w:eastAsiaTheme="minorEastAsia" w:hAnsi="Cambria Math"/>
                <w:lang w:val="it-IT"/>
              </w:rPr>
              <m:t>×</m:t>
            </m:r>
            <m:r>
              <m:rPr>
                <m:scr m:val="double-struck"/>
              </m:rPr>
              <w:rPr>
                <w:rFonts w:ascii="Cambria Math" w:eastAsiaTheme="minorEastAsia" w:hAnsi="Cambria Math"/>
              </w:rPr>
              <m:t>l</m:t>
            </m:r>
          </m:e>
          <m:sub>
            <m:r>
              <m:rPr>
                <m:nor/>
              </m:rPr>
              <w:rPr>
                <w:rFonts w:ascii="Cambria Math" w:eastAsiaTheme="minorEastAsia" w:hAnsi="Cambria Math"/>
                <w:lang w:val="it-IT"/>
              </w:rPr>
              <m:t>CRC</m:t>
            </m:r>
          </m:sub>
        </m:sSub>
      </m:oMath>
      <w:r w:rsidRPr="00A46D06">
        <w:rPr>
          <w:rFonts w:ascii="Palatino Linotype" w:eastAsiaTheme="minorEastAsia" w:hAnsi="Palatino Linotype"/>
          <w:lang w:val="it-IT"/>
        </w:rPr>
        <w:t xml:space="preserve"> </w:t>
      </w:r>
      <w:r w:rsidRPr="00A46D06">
        <w:rPr>
          <w:rFonts w:ascii="Palatino Linotype" w:eastAsiaTheme="minorEastAsia" w:hAnsi="Palatino Linotype"/>
          <w:lang w:val="it-IT"/>
        </w:rPr>
        <w:tab/>
        <w:t>(2)</w:t>
      </w:r>
    </w:p>
    <w:p w14:paraId="72DF64C8" w14:textId="77777777" w:rsidR="00345D0E" w:rsidRPr="00A46D06" w:rsidRDefault="00345D0E" w:rsidP="00345D0E">
      <w:pPr>
        <w:jc w:val="both"/>
        <w:rPr>
          <w:rFonts w:ascii="Palatino Linotype" w:eastAsiaTheme="minorEastAsia" w:hAnsi="Palatino Linotype"/>
          <w:lang w:val="it-IT"/>
        </w:rPr>
      </w:pPr>
    </w:p>
    <w:p w14:paraId="7F2A4FB4" w14:textId="77777777" w:rsidR="00345D0E" w:rsidRPr="00A46D06" w:rsidRDefault="00345D0E" w:rsidP="00345D0E">
      <w:pPr>
        <w:jc w:val="both"/>
        <w:rPr>
          <w:rFonts w:ascii="Palatino Linotype" w:eastAsiaTheme="minorEastAsia" w:hAnsi="Palatino Linotype"/>
          <w:lang w:val="it-IT"/>
        </w:rPr>
      </w:pPr>
    </w:p>
    <w:p w14:paraId="1540A0C2" w14:textId="77777777" w:rsidR="00345D0E" w:rsidRPr="00B8282A" w:rsidRDefault="00345D0E" w:rsidP="00345D0E">
      <w:pPr>
        <w:jc w:val="both"/>
        <w:rPr>
          <w:rFonts w:ascii="Palatino Linotype" w:eastAsiaTheme="minorEastAsia" w:hAnsi="Palatino Linotype"/>
          <w:i/>
          <w:iCs/>
          <w:lang w:val="en-US"/>
        </w:rPr>
      </w:pPr>
      <w:r w:rsidRPr="00F714A0">
        <w:rPr>
          <w:rFonts w:ascii="Palatino Linotype" w:eastAsiaTheme="minorEastAsia" w:hAnsi="Palatino Linotype"/>
          <w:lang w:val="en-US"/>
        </w:rPr>
        <w:t xml:space="preserve">to derive final point estimates and </w:t>
      </w:r>
      <w:r>
        <w:rPr>
          <w:rFonts w:ascii="Palatino Linotype" w:eastAsiaTheme="minorEastAsia" w:hAnsi="Palatino Linotype"/>
          <w:lang w:val="en-US"/>
        </w:rPr>
        <w:t xml:space="preserve">95% confidence intervals for </w:t>
      </w:r>
      <m:oMath>
        <m:sSub>
          <m:sSubPr>
            <m:ctrlPr>
              <w:rPr>
                <w:rFonts w:ascii="Cambria Math" w:eastAsiaTheme="minorEastAsia" w:hAnsi="Cambria Math"/>
                <w:i/>
                <w:lang w:val="en-US"/>
              </w:rPr>
            </m:ctrlPr>
          </m:sSubPr>
          <m:e>
            <m:r>
              <w:rPr>
                <w:rFonts w:ascii="Cambria Math" w:eastAsiaTheme="minorEastAsia" w:hAnsi="Cambria Math"/>
                <w:lang w:val="en-US"/>
              </w:rPr>
              <m:t>μ</m:t>
            </m:r>
          </m:e>
          <m:sub>
            <m:r>
              <m:rPr>
                <m:nor/>
              </m:rPr>
              <w:rPr>
                <w:rFonts w:ascii="Cambria Math" w:eastAsiaTheme="minorEastAsia" w:hAnsi="Cambria Math"/>
                <w:lang w:val="en-US"/>
              </w:rPr>
              <m:t>glu</m:t>
            </m:r>
          </m:sub>
        </m:sSub>
      </m:oMath>
      <w:r>
        <w:rPr>
          <w:rFonts w:ascii="Palatino Linotype" w:eastAsiaTheme="minorEastAsia" w:hAnsi="Palatino Linotype"/>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μ</m:t>
            </m:r>
          </m:e>
          <m:sub>
            <m:r>
              <m:rPr>
                <m:nor/>
              </m:rPr>
              <w:rPr>
                <w:rFonts w:ascii="Cambria Math" w:eastAsiaTheme="minorEastAsia" w:hAnsi="Cambria Math"/>
                <w:lang w:val="en-US"/>
              </w:rPr>
              <m:t>pro</m:t>
            </m:r>
          </m:sub>
        </m:sSub>
      </m:oMath>
      <w:r>
        <w:rPr>
          <w:rFonts w:ascii="Palatino Linotype" w:eastAsiaTheme="minorEastAsia" w:hAnsi="Palatino Linotype"/>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δ</m:t>
            </m:r>
          </m:e>
          <m:sub>
            <m:r>
              <m:rPr>
                <m:nor/>
              </m:rPr>
              <w:rPr>
                <w:rFonts w:ascii="Cambria Math" w:eastAsiaTheme="minorEastAsia" w:hAnsi="Cambria Math"/>
                <w:lang w:val="en-US"/>
              </w:rPr>
              <m:t>BrC, pro</m:t>
            </m:r>
          </m:sub>
        </m:sSub>
        <m:r>
          <w:rPr>
            <w:rFonts w:ascii="Cambria Math" w:eastAsiaTheme="minorEastAsia" w:hAnsi="Cambria Math"/>
            <w:lang w:val="en-US"/>
          </w:rPr>
          <m:t xml:space="preserve">, </m:t>
        </m:r>
        <m:sSub>
          <m:sSubPr>
            <m:ctrlPr>
              <w:rPr>
                <w:rFonts w:ascii="Cambria Math" w:eastAsiaTheme="minorEastAsia" w:hAnsi="Cambria Math"/>
                <w:i/>
              </w:rPr>
            </m:ctrlPr>
          </m:sSubPr>
          <m:e>
            <m:r>
              <w:rPr>
                <w:rFonts w:ascii="Cambria Math" w:eastAsiaTheme="minorEastAsia" w:hAnsi="Cambria Math"/>
              </w:rPr>
              <m:t>δ</m:t>
            </m:r>
          </m:e>
          <m:sub>
            <m:r>
              <m:rPr>
                <m:nor/>
              </m:rPr>
              <w:rPr>
                <w:rFonts w:ascii="Cambria Math" w:eastAsiaTheme="minorEastAsia" w:hAnsi="Cambria Math"/>
                <w:lang w:val="en-US"/>
              </w:rPr>
              <m:t>CRC, his</m:t>
            </m:r>
          </m:sub>
        </m:sSub>
      </m:oMath>
      <w:r>
        <w:rPr>
          <w:rFonts w:ascii="Palatino Linotype" w:eastAsiaTheme="minorEastAsia" w:hAnsi="Palatino Linotype"/>
          <w:lang w:val="en-US"/>
        </w:rPr>
        <w:t xml:space="preserve"> , as well as point estimates and 95% confidence intervals for  </w:t>
      </w:r>
      <m:oMath>
        <m:sSub>
          <m:sSubPr>
            <m:ctrlPr>
              <w:rPr>
                <w:rFonts w:ascii="Cambria Math" w:eastAsiaTheme="minorEastAsia" w:hAnsi="Cambria Math"/>
                <w:i/>
                <w:lang w:val="en-US"/>
              </w:rPr>
            </m:ctrlPr>
          </m:sSubPr>
          <m:e>
            <m:r>
              <w:rPr>
                <w:rFonts w:ascii="Cambria Math" w:eastAsiaTheme="minorEastAsia" w:hAnsi="Cambria Math"/>
                <w:lang w:val="en-US"/>
              </w:rPr>
              <m:t>β</m:t>
            </m:r>
          </m:e>
          <m:sub>
            <m:r>
              <m:rPr>
                <m:nor/>
              </m:rPr>
              <w:rPr>
                <w:rFonts w:ascii="Cambria Math" w:eastAsiaTheme="minorEastAsia" w:hAnsi="Cambria Math"/>
                <w:lang w:val="en-US"/>
              </w:rPr>
              <m:t>k, glu</m:t>
            </m:r>
          </m:sub>
        </m:sSub>
      </m:oMath>
      <w:r>
        <w:rPr>
          <w:rFonts w:ascii="Palatino Linotype" w:eastAsiaTheme="minorEastAsia" w:hAnsi="Palatino Linotype"/>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β</m:t>
            </m:r>
          </m:e>
          <m:sub>
            <m:r>
              <m:rPr>
                <m:nor/>
              </m:rPr>
              <w:rPr>
                <w:rFonts w:ascii="Cambria Math" w:eastAsiaTheme="minorEastAsia" w:hAnsi="Cambria Math"/>
                <w:lang w:val="en-US"/>
              </w:rPr>
              <m:t>k, pro</m:t>
            </m:r>
          </m:sub>
        </m:sSub>
      </m:oMath>
      <w:r>
        <w:rPr>
          <w:rFonts w:ascii="Palatino Linotype" w:eastAsiaTheme="minorEastAsia" w:hAnsi="Palatino Linotype"/>
          <w:lang w:val="en-US"/>
        </w:rPr>
        <w:t xml:space="preserve"> and </w:t>
      </w:r>
      <m:oMath>
        <m:sSub>
          <m:sSubPr>
            <m:ctrlPr>
              <w:rPr>
                <w:rFonts w:ascii="Cambria Math" w:eastAsiaTheme="minorEastAsia" w:hAnsi="Cambria Math"/>
                <w:i/>
                <w:lang w:val="en-US"/>
              </w:rPr>
            </m:ctrlPr>
          </m:sSubPr>
          <m:e>
            <m:r>
              <w:rPr>
                <w:rFonts w:ascii="Cambria Math" w:eastAsiaTheme="minorEastAsia" w:hAnsi="Cambria Math"/>
                <w:lang w:val="en-US"/>
              </w:rPr>
              <m:t>β</m:t>
            </m:r>
          </m:e>
          <m:sub>
            <m:r>
              <m:rPr>
                <m:nor/>
              </m:rPr>
              <w:rPr>
                <w:rFonts w:ascii="Cambria Math" w:eastAsiaTheme="minorEastAsia" w:hAnsi="Cambria Math"/>
                <w:lang w:val="en-US"/>
              </w:rPr>
              <m:t>k, his</m:t>
            </m:r>
          </m:sub>
        </m:sSub>
      </m:oMath>
      <w:r>
        <w:rPr>
          <w:rFonts w:ascii="Palatino Linotype" w:eastAsiaTheme="minorEastAsia" w:hAnsi="Palatino Linotype"/>
          <w:lang w:val="en-US"/>
        </w:rPr>
        <w:t xml:space="preserve"> for all cancer-type </w:t>
      </w:r>
      <w:r>
        <w:rPr>
          <w:rFonts w:ascii="Palatino Linotype" w:eastAsiaTheme="minorEastAsia" w:hAnsi="Palatino Linotype"/>
          <w:i/>
          <w:iCs/>
          <w:lang w:val="en-US"/>
        </w:rPr>
        <w:t>k</w:t>
      </w:r>
      <w:r w:rsidRPr="00B8282A">
        <w:rPr>
          <w:rFonts w:ascii="Palatino Linotype" w:eastAsiaTheme="minorEastAsia" w:hAnsi="Palatino Linotype"/>
          <w:lang w:val="en-US"/>
        </w:rPr>
        <w:t>.</w:t>
      </w:r>
    </w:p>
    <w:p w14:paraId="6B63E966" w14:textId="77777777" w:rsidR="00345D0E" w:rsidRDefault="00345D0E" w:rsidP="00345D0E">
      <w:pPr>
        <w:jc w:val="both"/>
        <w:rPr>
          <w:rFonts w:ascii="Palatino Linotype" w:eastAsiaTheme="minorEastAsia" w:hAnsi="Palatino Linotype"/>
          <w:lang w:val="en-US"/>
        </w:rPr>
      </w:pPr>
    </w:p>
    <w:p w14:paraId="72FDCD5C" w14:textId="77777777" w:rsidR="00345D0E" w:rsidRPr="00EF0E80" w:rsidRDefault="00345D0E" w:rsidP="00345D0E">
      <w:pPr>
        <w:pStyle w:val="ListParagraph"/>
        <w:numPr>
          <w:ilvl w:val="0"/>
          <w:numId w:val="11"/>
        </w:numPr>
        <w:jc w:val="both"/>
        <w:rPr>
          <w:rFonts w:ascii="Palatino Linotype" w:eastAsiaTheme="minorEastAsia" w:hAnsi="Palatino Linotype"/>
          <w:b/>
          <w:bCs/>
          <w:lang w:val="en-US"/>
        </w:rPr>
      </w:pPr>
      <w:r>
        <w:rPr>
          <w:rFonts w:ascii="Palatino Linotype" w:eastAsiaTheme="minorEastAsia" w:hAnsi="Palatino Linotype"/>
          <w:b/>
          <w:bCs/>
          <w:lang w:val="en-US"/>
        </w:rPr>
        <w:t>Inference under “e</w:t>
      </w:r>
      <w:r w:rsidRPr="00EF0E80">
        <w:rPr>
          <w:rFonts w:ascii="Palatino Linotype" w:eastAsiaTheme="minorEastAsia" w:hAnsi="Palatino Linotype"/>
          <w:b/>
          <w:bCs/>
          <w:lang w:val="en-US"/>
        </w:rPr>
        <w:t>xtended</w:t>
      </w:r>
      <w:r>
        <w:rPr>
          <w:rFonts w:ascii="Palatino Linotype" w:eastAsiaTheme="minorEastAsia" w:hAnsi="Palatino Linotype"/>
          <w:b/>
          <w:bCs/>
          <w:lang w:val="en-US"/>
        </w:rPr>
        <w:t>”</w:t>
      </w:r>
      <w:r w:rsidRPr="00EF0E80">
        <w:rPr>
          <w:rFonts w:ascii="Palatino Linotype" w:eastAsiaTheme="minorEastAsia" w:hAnsi="Palatino Linotype"/>
          <w:b/>
          <w:bCs/>
          <w:lang w:val="en-US"/>
        </w:rPr>
        <w:t xml:space="preserve"> model</w:t>
      </w:r>
      <w:r>
        <w:rPr>
          <w:rFonts w:ascii="Palatino Linotype" w:eastAsiaTheme="minorEastAsia" w:hAnsi="Palatino Linotype"/>
          <w:b/>
          <w:bCs/>
          <w:lang w:val="en-US"/>
        </w:rPr>
        <w:t>s</w:t>
      </w:r>
    </w:p>
    <w:p w14:paraId="0DBC446D" w14:textId="77777777" w:rsidR="00345D0E" w:rsidRDefault="00345D0E" w:rsidP="00345D0E">
      <w:pPr>
        <w:jc w:val="both"/>
        <w:rPr>
          <w:rFonts w:ascii="Palatino Linotype" w:eastAsiaTheme="minorEastAsia" w:hAnsi="Palatino Linotype"/>
          <w:lang w:val="en-US"/>
        </w:rPr>
      </w:pPr>
      <w:r>
        <w:rPr>
          <w:rFonts w:ascii="Palatino Linotype" w:eastAsiaTheme="minorEastAsia" w:hAnsi="Palatino Linotype"/>
          <w:lang w:val="en-US"/>
        </w:rPr>
        <w:t xml:space="preserve">For metabolites in </w:t>
      </w:r>
      <w:r w:rsidRPr="007D3656">
        <w:rPr>
          <w:rFonts w:ascii="Palatino Linotype" w:eastAsiaTheme="minorEastAsia" w:hAnsi="Palatino Linotype"/>
          <w:i/>
          <w:iCs/>
          <w:lang w:val="en-US"/>
        </w:rPr>
        <w:t>J</w:t>
      </w:r>
      <w:r>
        <w:rPr>
          <w:rFonts w:ascii="Palatino Linotype" w:eastAsiaTheme="minorEastAsia" w:hAnsi="Palatino Linotype"/>
          <w:lang w:val="en-US"/>
        </w:rPr>
        <w:t xml:space="preserve"> (</w:t>
      </w:r>
      <w:r>
        <w:rPr>
          <w:rFonts w:ascii="Palatino Linotype" w:eastAsiaTheme="minorEastAsia" w:hAnsi="Palatino Linotype"/>
          <w:i/>
          <w:iCs/>
          <w:lang w:val="en-US"/>
        </w:rPr>
        <w:t>i.e.</w:t>
      </w:r>
      <w:r>
        <w:rPr>
          <w:rFonts w:ascii="Palatino Linotype" w:eastAsiaTheme="minorEastAsia" w:hAnsi="Palatino Linotype"/>
          <w:lang w:val="en-US"/>
        </w:rPr>
        <w:t xml:space="preserve">, metabolites for which an overall association with cancer was identified by the data shared lasso), the absence of identified cancer type-specific deviations from the overall association could be the result of a lack of statistical power, in particular for HCC and gallbladder and biliary tract cancers where numbers of matched pairs were low. For each metabolite in </w:t>
      </w:r>
      <w:r w:rsidRPr="00022E7C">
        <w:rPr>
          <w:rFonts w:ascii="Palatino Linotype" w:eastAsiaTheme="minorEastAsia" w:hAnsi="Palatino Linotype"/>
          <w:i/>
          <w:iCs/>
          <w:lang w:val="en-US"/>
        </w:rPr>
        <w:t>J</w:t>
      </w:r>
      <w:r>
        <w:rPr>
          <w:rFonts w:ascii="Palatino Linotype" w:eastAsiaTheme="minorEastAsia" w:hAnsi="Palatino Linotype"/>
          <w:lang w:val="en-US"/>
        </w:rPr>
        <w:t xml:space="preserve">, we complemented our analysis by considering an “extended” model, derived from model </w:t>
      </w:r>
      <w:r w:rsidRPr="00970288">
        <w:rPr>
          <w:rFonts w:ascii="Palatino Linotype" w:eastAsiaTheme="minorEastAsia" w:hAnsi="Palatino Linotype"/>
          <w:lang w:val="en-US"/>
        </w:rPr>
        <w:t>(1)</w:t>
      </w:r>
      <w:r>
        <w:rPr>
          <w:rFonts w:ascii="Palatino Linotype" w:eastAsiaTheme="minorEastAsia" w:hAnsi="Palatino Linotype"/>
          <w:lang w:val="en-US"/>
        </w:rPr>
        <w:t xml:space="preserve"> above, but which further allowed fully cancer-type specific associations for that particular metabolite. More specifically, for each </w:t>
      </w:r>
      <m:oMath>
        <m:r>
          <w:rPr>
            <w:rFonts w:ascii="Cambria Math" w:eastAsiaTheme="minorEastAsia" w:hAnsi="Cambria Math"/>
            <w:lang w:val="en-US"/>
          </w:rPr>
          <m:t>j∈J</m:t>
        </m:r>
      </m:oMath>
      <w:r>
        <w:rPr>
          <w:rFonts w:ascii="Palatino Linotype" w:eastAsiaTheme="minorEastAsia" w:hAnsi="Palatino Linotype"/>
          <w:lang w:val="en-US"/>
        </w:rPr>
        <w:t xml:space="preserve">, we set </w:t>
      </w:r>
      <m:oMath>
        <m:sSub>
          <m:sSubPr>
            <m:ctrlPr>
              <w:rPr>
                <w:rFonts w:ascii="Cambria Math" w:eastAsiaTheme="minorEastAsia" w:hAnsi="Cambria Math"/>
                <w:i/>
                <w:lang w:val="en-US"/>
              </w:rPr>
            </m:ctrlPr>
          </m:sSubPr>
          <m:e>
            <m:r>
              <w:rPr>
                <w:rFonts w:ascii="Cambria Math" w:eastAsiaTheme="minorEastAsia" w:hAnsi="Cambria Math"/>
                <w:lang w:val="en-US"/>
              </w:rPr>
              <m:t>J</m:t>
            </m:r>
          </m:e>
          <m:sub>
            <m:r>
              <w:rPr>
                <w:rFonts w:ascii="Cambria Math" w:eastAsiaTheme="minorEastAsia" w:hAnsi="Cambria Math"/>
                <w:lang w:val="en-US"/>
              </w:rPr>
              <m:t>-j</m:t>
            </m:r>
          </m:sub>
        </m:sSub>
        <m:r>
          <w:rPr>
            <w:rFonts w:ascii="Cambria Math" w:eastAsiaTheme="minorEastAsia" w:hAnsi="Cambria Math"/>
            <w:lang w:val="en-US"/>
          </w:rPr>
          <m:t>=J\</m:t>
        </m:r>
        <m:r>
          <m:rPr>
            <m:lit/>
          </m:rPr>
          <w:rPr>
            <w:rFonts w:ascii="Cambria Math" w:eastAsiaTheme="minorEastAsia" w:hAnsi="Cambria Math"/>
            <w:lang w:val="en-US"/>
          </w:rPr>
          <m:t>{</m:t>
        </m:r>
        <m:r>
          <w:rPr>
            <w:rFonts w:ascii="Cambria Math" w:eastAsiaTheme="minorEastAsia" w:hAnsi="Cambria Math"/>
            <w:lang w:val="en-US"/>
          </w:rPr>
          <m:t>j}</m:t>
        </m:r>
      </m:oMath>
      <w:r>
        <w:rPr>
          <w:rFonts w:ascii="Palatino Linotype" w:eastAsiaTheme="minorEastAsia" w:hAnsi="Palatino Linotype"/>
          <w:lang w:val="en-US"/>
        </w:rPr>
        <w:t xml:space="preserve"> and </w:t>
      </w:r>
      <m:oMath>
        <m:sSub>
          <m:sSubPr>
            <m:ctrlPr>
              <w:rPr>
                <w:rFonts w:ascii="Cambria Math" w:eastAsiaTheme="minorEastAsia" w:hAnsi="Cambria Math"/>
                <w:i/>
                <w:lang w:val="en-US"/>
              </w:rPr>
            </m:ctrlPr>
          </m:sSubPr>
          <m:e>
            <m:r>
              <w:rPr>
                <w:rFonts w:ascii="Cambria Math" w:eastAsiaTheme="minorEastAsia" w:hAnsi="Cambria Math"/>
                <w:lang w:val="en-US"/>
              </w:rPr>
              <m:t>J</m:t>
            </m:r>
          </m:e>
          <m:sub>
            <m:r>
              <w:rPr>
                <w:rFonts w:ascii="Cambria Math" w:eastAsiaTheme="minorEastAsia" w:hAnsi="Cambria Math"/>
                <w:lang w:val="en-US"/>
              </w:rPr>
              <m:t>k,-j</m:t>
            </m:r>
          </m:sub>
        </m:sSub>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J</m:t>
            </m:r>
          </m:e>
          <m:sub>
            <m:r>
              <w:rPr>
                <w:rFonts w:ascii="Cambria Math" w:eastAsiaTheme="minorEastAsia" w:hAnsi="Cambria Math"/>
                <w:lang w:val="en-US"/>
              </w:rPr>
              <m:t>k</m:t>
            </m:r>
          </m:sub>
        </m:sSub>
        <m:r>
          <w:rPr>
            <w:rFonts w:ascii="Cambria Math" w:eastAsiaTheme="minorEastAsia" w:hAnsi="Cambria Math"/>
            <w:lang w:val="en-US"/>
          </w:rPr>
          <m:t>\</m:t>
        </m:r>
        <m:r>
          <m:rPr>
            <m:lit/>
          </m:rPr>
          <w:rPr>
            <w:rFonts w:ascii="Cambria Math" w:eastAsiaTheme="minorEastAsia" w:hAnsi="Cambria Math"/>
            <w:lang w:val="en-US"/>
          </w:rPr>
          <m:t>{</m:t>
        </m:r>
        <m:r>
          <w:rPr>
            <w:rFonts w:ascii="Cambria Math" w:eastAsiaTheme="minorEastAsia" w:hAnsi="Cambria Math"/>
            <w:lang w:val="en-US"/>
          </w:rPr>
          <m:t xml:space="preserve">j} </m:t>
        </m:r>
      </m:oMath>
      <w:r>
        <w:rPr>
          <w:rFonts w:ascii="Palatino Linotype" w:eastAsiaTheme="minorEastAsia" w:hAnsi="Palatino Linotype"/>
          <w:lang w:val="en-US"/>
        </w:rPr>
        <w:t xml:space="preserve">for all </w:t>
      </w:r>
      <w:r>
        <w:rPr>
          <w:rFonts w:ascii="Palatino Linotype" w:eastAsiaTheme="minorEastAsia" w:hAnsi="Palatino Linotype"/>
          <w:i/>
          <w:iCs/>
          <w:lang w:val="en-US"/>
        </w:rPr>
        <w:t>k.</w:t>
      </w:r>
      <w:r>
        <w:rPr>
          <w:rFonts w:ascii="Palatino Linotype" w:eastAsiaTheme="minorEastAsia" w:hAnsi="Palatino Linotype"/>
          <w:lang w:val="en-US"/>
        </w:rPr>
        <w:t xml:space="preserve"> Then, for each  </w:t>
      </w:r>
      <m:oMath>
        <m:r>
          <w:rPr>
            <w:rFonts w:ascii="Cambria Math" w:eastAsiaTheme="minorEastAsia" w:hAnsi="Cambria Math"/>
            <w:lang w:val="en-US"/>
          </w:rPr>
          <m:t>j∈J</m:t>
        </m:r>
      </m:oMath>
      <w:r>
        <w:rPr>
          <w:rFonts w:ascii="Palatino Linotype" w:eastAsiaTheme="minorEastAsia" w:hAnsi="Palatino Linotype"/>
          <w:lang w:val="en-US"/>
        </w:rPr>
        <w:t xml:space="preserve">, we estimated the fully cancer-type specific associations for metabolite </w:t>
      </w:r>
      <w:r>
        <w:rPr>
          <w:rFonts w:ascii="Palatino Linotype" w:eastAsiaTheme="minorEastAsia" w:hAnsi="Palatino Linotype"/>
          <w:i/>
          <w:iCs/>
          <w:lang w:val="en-US"/>
        </w:rPr>
        <w:t xml:space="preserve">j </w:t>
      </w:r>
      <w:r>
        <w:rPr>
          <w:rFonts w:ascii="Palatino Linotype" w:eastAsiaTheme="minorEastAsia" w:hAnsi="Palatino Linotype"/>
          <w:lang w:val="en-US"/>
        </w:rPr>
        <w:t>under conditional logistic regression model based on the following linear predictor</w:t>
      </w:r>
    </w:p>
    <w:p w14:paraId="0A99C2C6" w14:textId="77777777" w:rsidR="00345D0E" w:rsidRDefault="00345D0E" w:rsidP="00345D0E">
      <w:pPr>
        <w:jc w:val="both"/>
        <w:rPr>
          <w:rFonts w:ascii="Palatino Linotype" w:eastAsiaTheme="minorEastAsia" w:hAnsi="Palatino Linotype"/>
          <w:lang w:val="en-US"/>
        </w:rPr>
      </w:pPr>
    </w:p>
    <w:p w14:paraId="47D1C9BF" w14:textId="77777777" w:rsidR="00345D0E" w:rsidRPr="00345D0E" w:rsidRDefault="00345D0E" w:rsidP="00345D0E">
      <w:pPr>
        <w:jc w:val="right"/>
        <w:rPr>
          <w:rFonts w:ascii="Palatino Linotype" w:eastAsiaTheme="minorEastAsia" w:hAnsi="Palatino Linotype"/>
          <w:lang w:val="fr-FR"/>
        </w:rPr>
      </w:pPr>
      <m:oMath>
        <m:nary>
          <m:naryPr>
            <m:chr m:val="∑"/>
            <m:limLoc m:val="undOvr"/>
            <m:ctrlPr>
              <w:rPr>
                <w:rFonts w:ascii="Cambria Math" w:eastAsiaTheme="minorEastAsia" w:hAnsi="Cambria Math"/>
                <w:i/>
                <w:lang w:val="en-US"/>
              </w:rPr>
            </m:ctrlPr>
          </m:naryPr>
          <m:sub>
            <m:r>
              <w:rPr>
                <w:rFonts w:ascii="Cambria Math" w:eastAsiaTheme="minorEastAsia" w:hAnsi="Cambria Math"/>
                <w:lang w:val="en-US"/>
              </w:rPr>
              <m:t>k</m:t>
            </m:r>
            <m:r>
              <w:rPr>
                <w:rFonts w:ascii="Cambria Math" w:eastAsiaTheme="minorEastAsia" w:hAnsi="Cambria Math"/>
                <w:lang w:val="fr-FR"/>
              </w:rPr>
              <m:t>=1</m:t>
            </m:r>
          </m:sub>
          <m:sup>
            <m:r>
              <w:rPr>
                <w:rFonts w:ascii="Cambria Math" w:eastAsiaTheme="minorEastAsia" w:hAnsi="Cambria Math"/>
                <w:lang w:val="en-US"/>
              </w:rPr>
              <m:t>K</m:t>
            </m:r>
          </m:sup>
          <m:e>
            <m:sSub>
              <m:sSubPr>
                <m:ctrlPr>
                  <w:rPr>
                    <w:rFonts w:ascii="Cambria Math" w:eastAsiaTheme="minorEastAsia" w:hAnsi="Cambria Math"/>
                    <w:i/>
                    <w:lang w:val="en-US"/>
                  </w:rPr>
                </m:ctrlPr>
              </m:sSubPr>
              <m:e>
                <m:r>
                  <w:rPr>
                    <w:rFonts w:ascii="Cambria Math" w:eastAsiaTheme="minorEastAsia" w:hAnsi="Cambria Math"/>
                    <w:lang w:val="en-US"/>
                  </w:rPr>
                  <m:t>β</m:t>
                </m:r>
              </m:e>
              <m:sub>
                <m:r>
                  <w:rPr>
                    <w:rFonts w:ascii="Cambria Math" w:eastAsiaTheme="minorEastAsia" w:hAnsi="Cambria Math"/>
                    <w:lang w:val="en-US"/>
                  </w:rPr>
                  <m:t>k</m:t>
                </m:r>
                <m:r>
                  <w:rPr>
                    <w:rFonts w:ascii="Cambria Math" w:eastAsiaTheme="minorEastAsia" w:hAnsi="Cambria Math"/>
                    <w:lang w:val="fr-FR"/>
                  </w:rPr>
                  <m:t>,</m:t>
                </m:r>
                <m:r>
                  <w:rPr>
                    <w:rFonts w:ascii="Cambria Math" w:eastAsiaTheme="minorEastAsia" w:hAnsi="Cambria Math"/>
                    <w:lang w:val="en-US"/>
                  </w:rPr>
                  <m:t>j</m:t>
                </m:r>
              </m:sub>
            </m:sSub>
            <m:sSub>
              <m:sSubPr>
                <m:ctrlPr>
                  <w:rPr>
                    <w:rFonts w:ascii="Cambria Math" w:eastAsiaTheme="minorEastAsia" w:hAnsi="Cambria Math"/>
                    <w:i/>
                  </w:rPr>
                </m:ctrlPr>
              </m:sSubPr>
              <m:e>
                <m:r>
                  <m:rPr>
                    <m:nor/>
                  </m:rPr>
                  <w:rPr>
                    <w:rFonts w:ascii="Cambria Math" w:eastAsiaTheme="minorEastAsia" w:hAnsi="Cambria Math"/>
                    <w:lang w:val="fr-FR"/>
                  </w:rPr>
                  <m:t>met</m:t>
                </m:r>
                <m:ctrlPr>
                  <w:rPr>
                    <w:rFonts w:ascii="Cambria Math" w:eastAsiaTheme="minorEastAsia" w:hAnsi="Cambria Math"/>
                  </w:rPr>
                </m:ctrlPr>
              </m:e>
              <m:sub>
                <m:r>
                  <w:rPr>
                    <w:rFonts w:ascii="Cambria Math" w:eastAsiaTheme="minorEastAsia" w:hAnsi="Cambria Math"/>
                  </w:rPr>
                  <m:t>j</m:t>
                </m:r>
              </m:sub>
            </m:sSub>
            <m:sSub>
              <m:sSubPr>
                <m:ctrlPr>
                  <w:rPr>
                    <w:rFonts w:ascii="Cambria Math" w:eastAsiaTheme="minorEastAsia" w:hAnsi="Cambria Math"/>
                    <w:i/>
                  </w:rPr>
                </m:ctrlPr>
              </m:sSubPr>
              <m:e>
                <m:r>
                  <w:rPr>
                    <w:rFonts w:ascii="Cambria Math" w:eastAsiaTheme="minorEastAsia" w:hAnsi="Cambria Math"/>
                    <w:lang w:val="fr-FR"/>
                  </w:rPr>
                  <m:t>×</m:t>
                </m:r>
                <m:r>
                  <m:rPr>
                    <m:scr m:val="double-struck"/>
                  </m:rPr>
                  <w:rPr>
                    <w:rFonts w:ascii="Cambria Math" w:eastAsiaTheme="minorEastAsia" w:hAnsi="Cambria Math"/>
                  </w:rPr>
                  <m:t>l</m:t>
                </m:r>
              </m:e>
              <m:sub>
                <m:r>
                  <w:rPr>
                    <w:rFonts w:ascii="Cambria Math" w:eastAsiaTheme="minorEastAsia" w:hAnsi="Cambria Math"/>
                  </w:rPr>
                  <m:t>k</m:t>
                </m:r>
              </m:sub>
            </m:sSub>
          </m:e>
        </m:nary>
        <m:r>
          <w:rPr>
            <w:rFonts w:ascii="Cambria Math" w:eastAsiaTheme="minorEastAsia" w:hAnsi="Cambria Math"/>
            <w:lang w:val="fr-FR"/>
          </w:rPr>
          <m:t xml:space="preserve">+ </m:t>
        </m:r>
        <m:nary>
          <m:naryPr>
            <m:chr m:val="∑"/>
            <m:limLoc m:val="undOvr"/>
            <m:ctrlPr>
              <w:rPr>
                <w:rFonts w:ascii="Cambria Math" w:eastAsiaTheme="minorEastAsia" w:hAnsi="Cambria Math"/>
                <w:i/>
                <w:lang w:val="en-US"/>
              </w:rPr>
            </m:ctrlPr>
          </m:naryPr>
          <m:sub>
            <m:r>
              <w:rPr>
                <w:rFonts w:ascii="Cambria Math" w:eastAsiaTheme="minorEastAsia" w:hAnsi="Cambria Math"/>
                <w:lang w:val="en-US"/>
              </w:rPr>
              <m:t>j</m:t>
            </m:r>
            <m:r>
              <w:rPr>
                <w:rFonts w:ascii="Cambria Math" w:eastAsiaTheme="minorEastAsia" w:hAnsi="Cambria Math"/>
                <w:lang w:val="fr-FR"/>
              </w:rPr>
              <m:t>∈</m:t>
            </m:r>
            <m:sSub>
              <m:sSubPr>
                <m:ctrlPr>
                  <w:rPr>
                    <w:rFonts w:ascii="Cambria Math" w:eastAsiaTheme="minorEastAsia" w:hAnsi="Cambria Math"/>
                    <w:i/>
                    <w:lang w:val="en-US"/>
                  </w:rPr>
                </m:ctrlPr>
              </m:sSubPr>
              <m:e>
                <m:r>
                  <w:rPr>
                    <w:rFonts w:ascii="Cambria Math" w:eastAsiaTheme="minorEastAsia" w:hAnsi="Cambria Math"/>
                    <w:lang w:val="en-US"/>
                  </w:rPr>
                  <m:t>J</m:t>
                </m:r>
              </m:e>
              <m:sub>
                <m:r>
                  <w:rPr>
                    <w:rFonts w:ascii="Cambria Math" w:eastAsiaTheme="minorEastAsia" w:hAnsi="Cambria Math"/>
                    <w:lang w:val="fr-FR"/>
                  </w:rPr>
                  <m:t>-</m:t>
                </m:r>
                <m:r>
                  <w:rPr>
                    <w:rFonts w:ascii="Cambria Math" w:eastAsiaTheme="minorEastAsia" w:hAnsi="Cambria Math"/>
                    <w:lang w:val="en-US"/>
                  </w:rPr>
                  <m:t>j</m:t>
                </m:r>
              </m:sub>
            </m:sSub>
          </m:sub>
          <m:sup>
            <m:r>
              <w:rPr>
                <w:rFonts w:ascii="Cambria Math" w:eastAsiaTheme="minorEastAsia" w:hAnsi="Cambria Math"/>
                <w:lang w:val="fr-FR"/>
              </w:rPr>
              <m:t xml:space="preserve"> </m:t>
            </m:r>
          </m:sup>
          <m:e>
            <m:sSub>
              <m:sSubPr>
                <m:ctrlPr>
                  <w:rPr>
                    <w:rFonts w:ascii="Cambria Math" w:eastAsiaTheme="minorEastAsia" w:hAnsi="Cambria Math"/>
                    <w:i/>
                    <w:lang w:val="en-US"/>
                  </w:rPr>
                </m:ctrlPr>
              </m:sSubPr>
              <m:e>
                <m:r>
                  <w:rPr>
                    <w:rFonts w:ascii="Cambria Math" w:eastAsiaTheme="minorEastAsia" w:hAnsi="Cambria Math"/>
                    <w:lang w:val="en-US"/>
                  </w:rPr>
                  <m:t>μ</m:t>
                </m:r>
              </m:e>
              <m:sub>
                <m:r>
                  <w:rPr>
                    <w:rFonts w:ascii="Cambria Math" w:eastAsiaTheme="minorEastAsia" w:hAnsi="Cambria Math"/>
                    <w:lang w:val="en-US"/>
                  </w:rPr>
                  <m:t>j</m:t>
                </m:r>
              </m:sub>
            </m:sSub>
            <m:sSub>
              <m:sSubPr>
                <m:ctrlPr>
                  <w:rPr>
                    <w:rFonts w:ascii="Cambria Math" w:eastAsiaTheme="minorEastAsia" w:hAnsi="Cambria Math"/>
                    <w:i/>
                    <w:lang w:val="en-US"/>
                  </w:rPr>
                </m:ctrlPr>
              </m:sSubPr>
              <m:e>
                <m:r>
                  <m:rPr>
                    <m:nor/>
                  </m:rPr>
                  <w:rPr>
                    <w:rFonts w:ascii="Cambria Math" w:eastAsiaTheme="minorEastAsia" w:hAnsi="Cambria Math"/>
                    <w:lang w:val="fr-FR"/>
                  </w:rPr>
                  <m:t>met</m:t>
                </m:r>
                <m:ctrlPr>
                  <w:rPr>
                    <w:rFonts w:ascii="Cambria Math" w:eastAsiaTheme="minorEastAsia" w:hAnsi="Cambria Math"/>
                    <w:lang w:val="en-US"/>
                  </w:rPr>
                </m:ctrlPr>
              </m:e>
              <m:sub>
                <m:r>
                  <w:rPr>
                    <w:rFonts w:ascii="Cambria Math" w:eastAsiaTheme="minorEastAsia" w:hAnsi="Cambria Math"/>
                    <w:lang w:val="en-US"/>
                  </w:rPr>
                  <m:t>j</m:t>
                </m:r>
              </m:sub>
            </m:sSub>
          </m:e>
        </m:nary>
        <m:r>
          <w:rPr>
            <w:rFonts w:ascii="Cambria Math" w:eastAsiaTheme="minorEastAsia" w:hAnsi="Cambria Math"/>
            <w:lang w:val="fr-FR"/>
          </w:rPr>
          <m:t>+</m:t>
        </m:r>
        <m:nary>
          <m:naryPr>
            <m:chr m:val="∑"/>
            <m:limLoc m:val="undOvr"/>
            <m:ctrlPr>
              <w:rPr>
                <w:rFonts w:ascii="Cambria Math" w:eastAsiaTheme="minorEastAsia" w:hAnsi="Cambria Math"/>
                <w:i/>
                <w:lang w:val="en-US"/>
              </w:rPr>
            </m:ctrlPr>
          </m:naryPr>
          <m:sub>
            <m:r>
              <w:rPr>
                <w:rFonts w:ascii="Cambria Math" w:eastAsiaTheme="minorEastAsia" w:hAnsi="Cambria Math"/>
                <w:lang w:val="en-US"/>
              </w:rPr>
              <m:t>k</m:t>
            </m:r>
            <m:r>
              <w:rPr>
                <w:rFonts w:ascii="Cambria Math" w:eastAsiaTheme="minorEastAsia" w:hAnsi="Cambria Math"/>
                <w:lang w:val="fr-FR"/>
              </w:rPr>
              <m:t>=1</m:t>
            </m:r>
          </m:sub>
          <m:sup>
            <m:r>
              <w:rPr>
                <w:rFonts w:ascii="Cambria Math" w:eastAsiaTheme="minorEastAsia" w:hAnsi="Cambria Math"/>
                <w:lang w:val="en-US"/>
              </w:rPr>
              <m:t>K</m:t>
            </m:r>
          </m:sup>
          <m:e>
            <m:nary>
              <m:naryPr>
                <m:chr m:val="∑"/>
                <m:limLoc m:val="undOvr"/>
                <m:ctrlPr>
                  <w:rPr>
                    <w:rFonts w:ascii="Cambria Math" w:eastAsiaTheme="minorEastAsia" w:hAnsi="Cambria Math"/>
                    <w:i/>
                    <w:lang w:val="en-US"/>
                  </w:rPr>
                </m:ctrlPr>
              </m:naryPr>
              <m:sub>
                <m:r>
                  <w:rPr>
                    <w:rFonts w:ascii="Cambria Math" w:eastAsiaTheme="minorEastAsia" w:hAnsi="Cambria Math"/>
                    <w:lang w:val="en-US"/>
                  </w:rPr>
                  <m:t>q</m:t>
                </m:r>
                <m:r>
                  <w:rPr>
                    <w:rFonts w:ascii="Cambria Math" w:eastAsiaTheme="minorEastAsia" w:hAnsi="Cambria Math"/>
                    <w:lang w:val="fr-FR"/>
                  </w:rPr>
                  <m:t>∈</m:t>
                </m:r>
                <m:sSub>
                  <m:sSubPr>
                    <m:ctrlPr>
                      <w:rPr>
                        <w:rFonts w:ascii="Cambria Math" w:eastAsiaTheme="minorEastAsia" w:hAnsi="Cambria Math"/>
                        <w:i/>
                        <w:lang w:val="en-US"/>
                      </w:rPr>
                    </m:ctrlPr>
                  </m:sSubPr>
                  <m:e>
                    <m:r>
                      <w:rPr>
                        <w:rFonts w:ascii="Cambria Math" w:eastAsiaTheme="minorEastAsia" w:hAnsi="Cambria Math"/>
                        <w:lang w:val="en-US"/>
                      </w:rPr>
                      <m:t>J</m:t>
                    </m:r>
                  </m:e>
                  <m:sub>
                    <m:r>
                      <w:rPr>
                        <w:rFonts w:ascii="Cambria Math" w:eastAsiaTheme="minorEastAsia" w:hAnsi="Cambria Math"/>
                        <w:lang w:val="en-US"/>
                      </w:rPr>
                      <m:t>k</m:t>
                    </m:r>
                    <m:r>
                      <w:rPr>
                        <w:rFonts w:ascii="Cambria Math" w:eastAsiaTheme="minorEastAsia" w:hAnsi="Cambria Math"/>
                        <w:lang w:val="fr-FR"/>
                      </w:rPr>
                      <m:t>,-</m:t>
                    </m:r>
                    <m:r>
                      <w:rPr>
                        <w:rFonts w:ascii="Cambria Math" w:eastAsiaTheme="minorEastAsia" w:hAnsi="Cambria Math"/>
                        <w:lang w:val="en-US"/>
                      </w:rPr>
                      <m:t>j</m:t>
                    </m:r>
                  </m:sub>
                </m:sSub>
              </m:sub>
              <m:sup>
                <m:r>
                  <w:rPr>
                    <w:rFonts w:ascii="Cambria Math" w:eastAsiaTheme="minorEastAsia" w:hAnsi="Cambria Math"/>
                    <w:lang w:val="fr-FR"/>
                  </w:rPr>
                  <m:t xml:space="preserve"> </m:t>
                </m:r>
              </m:sup>
              <m:e>
                <m:sSub>
                  <m:sSubPr>
                    <m:ctrlPr>
                      <w:rPr>
                        <w:rFonts w:ascii="Cambria Math" w:eastAsiaTheme="minorEastAsia" w:hAnsi="Cambria Math"/>
                        <w:i/>
                        <w:lang w:val="en-US"/>
                      </w:rPr>
                    </m:ctrlPr>
                  </m:sSubPr>
                  <m:e>
                    <m:r>
                      <w:rPr>
                        <w:rFonts w:ascii="Cambria Math" w:eastAsiaTheme="minorEastAsia" w:hAnsi="Cambria Math"/>
                        <w:lang w:val="en-US"/>
                      </w:rPr>
                      <m:t>δ</m:t>
                    </m:r>
                  </m:e>
                  <m:sub>
                    <m:r>
                      <w:rPr>
                        <w:rFonts w:ascii="Cambria Math" w:eastAsiaTheme="minorEastAsia" w:hAnsi="Cambria Math"/>
                        <w:lang w:val="en-US"/>
                      </w:rPr>
                      <m:t>k</m:t>
                    </m:r>
                    <m:r>
                      <w:rPr>
                        <w:rFonts w:ascii="Cambria Math" w:eastAsiaTheme="minorEastAsia" w:hAnsi="Cambria Math"/>
                        <w:lang w:val="fr-FR"/>
                      </w:rPr>
                      <m:t>,</m:t>
                    </m:r>
                    <m:r>
                      <w:rPr>
                        <w:rFonts w:ascii="Cambria Math" w:eastAsiaTheme="minorEastAsia" w:hAnsi="Cambria Math"/>
                        <w:lang w:val="en-US"/>
                      </w:rPr>
                      <m:t>q</m:t>
                    </m:r>
                  </m:sub>
                </m:sSub>
                <m:sSub>
                  <m:sSubPr>
                    <m:ctrlPr>
                      <w:rPr>
                        <w:rFonts w:ascii="Cambria Math" w:eastAsiaTheme="minorEastAsia" w:hAnsi="Cambria Math"/>
                        <w:i/>
                        <w:lang w:val="en-US"/>
                      </w:rPr>
                    </m:ctrlPr>
                  </m:sSubPr>
                  <m:e>
                    <m:sSub>
                      <m:sSubPr>
                        <m:ctrlPr>
                          <w:rPr>
                            <w:rFonts w:ascii="Cambria Math" w:eastAsiaTheme="minorEastAsia" w:hAnsi="Cambria Math"/>
                            <w:i/>
                            <w:lang w:val="en-US"/>
                          </w:rPr>
                        </m:ctrlPr>
                      </m:sSubPr>
                      <m:e>
                        <m:r>
                          <m:rPr>
                            <m:nor/>
                          </m:rPr>
                          <w:rPr>
                            <w:rFonts w:ascii="Cambria Math" w:eastAsiaTheme="minorEastAsia" w:hAnsi="Cambria Math"/>
                            <w:lang w:val="fr-FR"/>
                          </w:rPr>
                          <m:t>met</m:t>
                        </m:r>
                        <m:ctrlPr>
                          <w:rPr>
                            <w:rFonts w:ascii="Cambria Math" w:eastAsiaTheme="minorEastAsia" w:hAnsi="Cambria Math"/>
                            <w:lang w:val="en-US"/>
                          </w:rPr>
                        </m:ctrlPr>
                      </m:e>
                      <m:sub>
                        <m:r>
                          <w:rPr>
                            <w:rFonts w:ascii="Cambria Math" w:eastAsiaTheme="minorEastAsia" w:hAnsi="Cambria Math"/>
                            <w:lang w:val="en-US"/>
                          </w:rPr>
                          <m:t>q</m:t>
                        </m:r>
                      </m:sub>
                    </m:sSub>
                    <m:r>
                      <w:rPr>
                        <w:rFonts w:ascii="Cambria Math" w:eastAsiaTheme="minorEastAsia" w:hAnsi="Cambria Math"/>
                        <w:lang w:val="fr-FR"/>
                      </w:rPr>
                      <m:t>×</m:t>
                    </m:r>
                    <m:r>
                      <m:rPr>
                        <m:scr m:val="double-struck"/>
                      </m:rPr>
                      <w:rPr>
                        <w:rFonts w:ascii="Cambria Math" w:eastAsiaTheme="minorEastAsia" w:hAnsi="Cambria Math"/>
                        <w:lang w:val="en-US"/>
                      </w:rPr>
                      <m:t>l</m:t>
                    </m:r>
                  </m:e>
                  <m:sub>
                    <m:r>
                      <w:rPr>
                        <w:rFonts w:ascii="Cambria Math" w:eastAsiaTheme="minorEastAsia" w:hAnsi="Cambria Math"/>
                        <w:lang w:val="en-US"/>
                      </w:rPr>
                      <m:t>k</m:t>
                    </m:r>
                  </m:sub>
                </m:sSub>
              </m:e>
            </m:nary>
          </m:e>
        </m:nary>
      </m:oMath>
      <w:r w:rsidRPr="00345D0E">
        <w:rPr>
          <w:rFonts w:ascii="Palatino Linotype" w:eastAsiaTheme="minorEastAsia" w:hAnsi="Palatino Linotype"/>
          <w:lang w:val="fr-FR"/>
        </w:rPr>
        <w:tab/>
      </w:r>
      <w:r w:rsidRPr="00345D0E">
        <w:rPr>
          <w:rFonts w:ascii="Palatino Linotype" w:eastAsiaTheme="minorEastAsia" w:hAnsi="Palatino Linotype"/>
          <w:lang w:val="fr-FR"/>
        </w:rPr>
        <w:tab/>
        <w:t>(3)</w:t>
      </w:r>
    </w:p>
    <w:p w14:paraId="5635777B" w14:textId="77777777" w:rsidR="00345D0E" w:rsidRPr="00345D0E" w:rsidRDefault="00345D0E" w:rsidP="00345D0E">
      <w:pPr>
        <w:jc w:val="both"/>
        <w:rPr>
          <w:rFonts w:ascii="Palatino Linotype" w:eastAsiaTheme="minorEastAsia" w:hAnsi="Palatino Linotype"/>
          <w:lang w:val="fr-FR"/>
        </w:rPr>
      </w:pPr>
    </w:p>
    <w:p w14:paraId="5C359461" w14:textId="77777777" w:rsidR="00345D0E" w:rsidRDefault="00345D0E" w:rsidP="00345D0E">
      <w:pPr>
        <w:jc w:val="both"/>
        <w:rPr>
          <w:rFonts w:ascii="Palatino Linotype" w:eastAsiaTheme="minorEastAsia" w:hAnsi="Palatino Linotype"/>
          <w:lang w:val="en-US"/>
        </w:rPr>
      </w:pPr>
      <w:r>
        <w:rPr>
          <w:rFonts w:ascii="Palatino Linotype" w:eastAsiaTheme="minorEastAsia" w:hAnsi="Palatino Linotype"/>
          <w:lang w:val="en-US"/>
        </w:rPr>
        <w:t xml:space="preserve">Cancer type-specific associations for metabolite </w:t>
      </w:r>
      <w:r w:rsidRPr="009A58A3">
        <w:rPr>
          <w:rFonts w:ascii="Palatino Linotype" w:eastAsiaTheme="minorEastAsia" w:hAnsi="Palatino Linotype"/>
          <w:i/>
          <w:iCs/>
          <w:lang w:val="en-US"/>
        </w:rPr>
        <w:t>j</w:t>
      </w:r>
      <w:r>
        <w:rPr>
          <w:rFonts w:ascii="Palatino Linotype" w:eastAsiaTheme="minorEastAsia" w:hAnsi="Palatino Linotype"/>
          <w:lang w:val="en-US"/>
        </w:rPr>
        <w:t xml:space="preserve"> are estimated for all cancer types (parameters </w:t>
      </w:r>
      <m:oMath>
        <m:sSub>
          <m:sSubPr>
            <m:ctrlPr>
              <w:rPr>
                <w:rFonts w:ascii="Cambria Math" w:eastAsiaTheme="minorEastAsia" w:hAnsi="Cambria Math"/>
                <w:i/>
                <w:lang w:val="en-US"/>
              </w:rPr>
            </m:ctrlPr>
          </m:sSubPr>
          <m:e>
            <m:r>
              <w:rPr>
                <w:rFonts w:ascii="Cambria Math" w:eastAsiaTheme="minorEastAsia" w:hAnsi="Cambria Math"/>
                <w:lang w:val="en-US"/>
              </w:rPr>
              <m:t>β</m:t>
            </m:r>
          </m:e>
          <m:sub>
            <m:r>
              <w:rPr>
                <w:rFonts w:ascii="Cambria Math" w:eastAsiaTheme="minorEastAsia" w:hAnsi="Cambria Math"/>
                <w:lang w:val="en-US"/>
              </w:rPr>
              <m:t>k,j</m:t>
            </m:r>
          </m:sub>
        </m:sSub>
        <m:r>
          <w:rPr>
            <w:rFonts w:ascii="Cambria Math" w:eastAsiaTheme="minorEastAsia" w:hAnsi="Cambria Math"/>
            <w:lang w:val="en-US"/>
          </w:rPr>
          <m:t>)</m:t>
        </m:r>
      </m:oMath>
      <w:r>
        <w:rPr>
          <w:rFonts w:ascii="Palatino Linotype" w:eastAsiaTheme="minorEastAsia" w:hAnsi="Palatino Linotype"/>
          <w:lang w:val="en-US"/>
        </w:rPr>
        <w:t xml:space="preserve">, and the model is adjusted for the associations identified by the data shared lasso for the other metabolites. These point estimates provide information on the possible variability of the association between metabolite </w:t>
      </w:r>
      <w:r w:rsidRPr="007D17FA">
        <w:rPr>
          <w:rFonts w:ascii="Palatino Linotype" w:eastAsiaTheme="minorEastAsia" w:hAnsi="Palatino Linotype"/>
          <w:i/>
          <w:iCs/>
          <w:lang w:val="en-US"/>
        </w:rPr>
        <w:t>j</w:t>
      </w:r>
      <w:r>
        <w:rPr>
          <w:rFonts w:ascii="Palatino Linotype" w:eastAsiaTheme="minorEastAsia" w:hAnsi="Palatino Linotype"/>
          <w:lang w:val="en-US"/>
        </w:rPr>
        <w:t xml:space="preserve"> and cancer risk across cancer types. A formal likelihood ratio-test can also be computed to compare models (1) and (3) and assess the statistical significance of the overall observed variability. Again, the p-value of this test has to be interpreted with caution given the post-selection nature of this inference. </w:t>
      </w:r>
    </w:p>
    <w:p w14:paraId="0E8A4042" w14:textId="77777777" w:rsidR="00345D0E" w:rsidRDefault="00345D0E" w:rsidP="00345D0E">
      <w:pPr>
        <w:jc w:val="both"/>
        <w:rPr>
          <w:rFonts w:ascii="Palatino Linotype" w:eastAsiaTheme="minorEastAsia" w:hAnsi="Palatino Linotype"/>
          <w:lang w:val="en-US"/>
        </w:rPr>
      </w:pPr>
    </w:p>
    <w:p w14:paraId="68CFD07B" w14:textId="77777777" w:rsidR="00345D0E" w:rsidRDefault="00345D0E" w:rsidP="00345D0E">
      <w:pPr>
        <w:pStyle w:val="ListParagraph"/>
        <w:numPr>
          <w:ilvl w:val="0"/>
          <w:numId w:val="1"/>
        </w:numPr>
        <w:adjustRightInd w:val="0"/>
        <w:snapToGrid w:val="0"/>
        <w:spacing w:before="120" w:after="120"/>
        <w:jc w:val="both"/>
        <w:rPr>
          <w:rFonts w:ascii="Palatino Linotype" w:hAnsi="Palatino Linotype"/>
          <w:b/>
          <w:bCs/>
          <w:lang w:val="en-US"/>
        </w:rPr>
      </w:pPr>
      <w:r w:rsidRPr="00453BAA">
        <w:rPr>
          <w:rFonts w:ascii="Palatino Linotype" w:hAnsi="Palatino Linotype"/>
          <w:b/>
          <w:bCs/>
          <w:lang w:val="en-US"/>
        </w:rPr>
        <w:t>Univariate analyses</w:t>
      </w:r>
    </w:p>
    <w:p w14:paraId="077DFAD8" w14:textId="77777777" w:rsidR="00345D0E" w:rsidRPr="0013364D" w:rsidRDefault="00345D0E" w:rsidP="00345D0E">
      <w:pPr>
        <w:adjustRightInd w:val="0"/>
        <w:snapToGrid w:val="0"/>
        <w:spacing w:before="120" w:after="120"/>
        <w:jc w:val="both"/>
        <w:rPr>
          <w:rFonts w:ascii="Palatino Linotype" w:hAnsi="Palatino Linotype"/>
          <w:lang w:val="en-US"/>
        </w:rPr>
      </w:pPr>
      <w:r>
        <w:rPr>
          <w:rFonts w:ascii="Palatino Linotype" w:hAnsi="Palatino Linotype"/>
          <w:lang w:val="en-US"/>
        </w:rPr>
        <w:t>For comparison, n</w:t>
      </w:r>
      <w:r w:rsidRPr="004422AF">
        <w:rPr>
          <w:rFonts w:ascii="Palatino Linotype" w:hAnsi="Palatino Linotype"/>
          <w:lang w:val="en-US"/>
        </w:rPr>
        <w:t xml:space="preserve">on-mutually adjusted </w:t>
      </w:r>
      <w:r w:rsidRPr="6DE1F2FB">
        <w:rPr>
          <w:rFonts w:ascii="Palatino Linotype" w:hAnsi="Palatino Linotype"/>
          <w:lang w:val="en-US"/>
        </w:rPr>
        <w:t>association</w:t>
      </w:r>
      <w:r>
        <w:rPr>
          <w:rFonts w:ascii="Palatino Linotype" w:hAnsi="Palatino Linotype"/>
          <w:lang w:val="en-US"/>
        </w:rPr>
        <w:t>s</w:t>
      </w:r>
      <w:r w:rsidRPr="6DE1F2FB">
        <w:rPr>
          <w:rFonts w:ascii="Palatino Linotype" w:hAnsi="Palatino Linotype"/>
          <w:lang w:val="en-US"/>
        </w:rPr>
        <w:t xml:space="preserve"> with cancer </w:t>
      </w:r>
      <w:r>
        <w:rPr>
          <w:rFonts w:ascii="Palatino Linotype" w:hAnsi="Palatino Linotype"/>
          <w:lang w:val="en-US"/>
        </w:rPr>
        <w:t xml:space="preserve">risk </w:t>
      </w:r>
      <w:r w:rsidRPr="6DE1F2FB">
        <w:rPr>
          <w:rFonts w:ascii="Palatino Linotype" w:hAnsi="Palatino Linotype"/>
          <w:lang w:val="en-US"/>
        </w:rPr>
        <w:t>w</w:t>
      </w:r>
      <w:r>
        <w:rPr>
          <w:rFonts w:ascii="Palatino Linotype" w:hAnsi="Palatino Linotype"/>
          <w:lang w:val="en-US"/>
        </w:rPr>
        <w:t>ere</w:t>
      </w:r>
      <w:r w:rsidRPr="6DE1F2FB">
        <w:rPr>
          <w:rFonts w:ascii="Palatino Linotype" w:hAnsi="Palatino Linotype"/>
          <w:lang w:val="en-US"/>
        </w:rPr>
        <w:t xml:space="preserve"> </w:t>
      </w:r>
      <w:r>
        <w:rPr>
          <w:rFonts w:ascii="Palatino Linotype" w:hAnsi="Palatino Linotype"/>
          <w:lang w:val="en-US"/>
        </w:rPr>
        <w:t>estimated</w:t>
      </w:r>
      <w:r w:rsidRPr="6DE1F2FB">
        <w:rPr>
          <w:rFonts w:ascii="Palatino Linotype" w:hAnsi="Palatino Linotype"/>
          <w:lang w:val="en-US"/>
        </w:rPr>
        <w:t xml:space="preserve"> for each </w:t>
      </w:r>
      <w:r>
        <w:rPr>
          <w:rFonts w:ascii="Palatino Linotype" w:hAnsi="Palatino Linotype"/>
          <w:lang w:val="en-US"/>
        </w:rPr>
        <w:t>metabolite</w:t>
      </w:r>
      <w:r w:rsidRPr="6DE1F2FB">
        <w:rPr>
          <w:rFonts w:ascii="Palatino Linotype" w:hAnsi="Palatino Linotype"/>
          <w:lang w:val="en-US"/>
        </w:rPr>
        <w:t xml:space="preserve"> </w:t>
      </w:r>
      <w:r>
        <w:rPr>
          <w:rFonts w:ascii="Palatino Linotype" w:hAnsi="Palatino Linotype"/>
          <w:lang w:val="en-US"/>
        </w:rPr>
        <w:t>in</w:t>
      </w:r>
      <w:r w:rsidRPr="6DE1F2FB">
        <w:rPr>
          <w:rFonts w:ascii="Palatino Linotype" w:hAnsi="Palatino Linotype"/>
          <w:lang w:val="en-US"/>
        </w:rPr>
        <w:t xml:space="preserve"> conditional logistic regression models</w:t>
      </w:r>
      <w:r w:rsidRPr="004422AF">
        <w:rPr>
          <w:rFonts w:ascii="Palatino Linotype" w:hAnsi="Palatino Linotype"/>
          <w:lang w:val="en-US"/>
        </w:rPr>
        <w:t xml:space="preserve"> adjusted for BMI</w:t>
      </w:r>
    </w:p>
    <w:p w14:paraId="070CE320" w14:textId="77777777" w:rsidR="00345D0E" w:rsidRPr="00453BAA" w:rsidRDefault="00345D0E" w:rsidP="00345D0E">
      <w:pPr>
        <w:pStyle w:val="ListParagraph"/>
        <w:numPr>
          <w:ilvl w:val="1"/>
          <w:numId w:val="1"/>
        </w:numPr>
        <w:adjustRightInd w:val="0"/>
        <w:snapToGrid w:val="0"/>
        <w:spacing w:before="120" w:after="120"/>
        <w:jc w:val="both"/>
        <w:rPr>
          <w:rFonts w:ascii="Palatino Linotype" w:hAnsi="Palatino Linotype"/>
          <w:b/>
          <w:bCs/>
          <w:lang w:val="en-US"/>
        </w:rPr>
      </w:pPr>
      <w:r>
        <w:rPr>
          <w:rFonts w:ascii="Palatino Linotype" w:hAnsi="Palatino Linotype"/>
          <w:b/>
          <w:bCs/>
          <w:lang w:val="en-US"/>
        </w:rPr>
        <w:t>Principle</w:t>
      </w:r>
    </w:p>
    <w:p w14:paraId="1471EE03" w14:textId="77777777" w:rsidR="00345D0E" w:rsidRDefault="00345D0E" w:rsidP="00345D0E">
      <w:pPr>
        <w:adjustRightInd w:val="0"/>
        <w:snapToGrid w:val="0"/>
        <w:spacing w:before="120" w:after="120"/>
        <w:jc w:val="both"/>
        <w:rPr>
          <w:rFonts w:ascii="Palatino Linotype" w:hAnsi="Palatino Linotype"/>
          <w:lang w:val="en-US"/>
        </w:rPr>
      </w:pPr>
      <w:r w:rsidRPr="004422AF">
        <w:rPr>
          <w:rFonts w:ascii="Palatino Linotype" w:hAnsi="Palatino Linotype"/>
          <w:lang w:val="en-US"/>
        </w:rPr>
        <w:t xml:space="preserve">Each cancer type was first modelled separately, and then jointly, via </w:t>
      </w:r>
      <w:r>
        <w:rPr>
          <w:rFonts w:ascii="Palatino Linotype" w:hAnsi="Palatino Linotype"/>
          <w:lang w:val="en-US"/>
        </w:rPr>
        <w:t>one</w:t>
      </w:r>
      <w:r w:rsidRPr="004422AF">
        <w:rPr>
          <w:rFonts w:ascii="Palatino Linotype" w:hAnsi="Palatino Linotype"/>
          <w:lang w:val="en-US"/>
        </w:rPr>
        <w:t xml:space="preserve"> global conditional logistic regression model. Heterogeneity of associations across cancer types was tested by comparing the difference in log-likelihood between the global model and a model with interaction terms between each </w:t>
      </w:r>
      <w:r>
        <w:rPr>
          <w:rFonts w:ascii="Palatino Linotype" w:hAnsi="Palatino Linotype"/>
          <w:lang w:val="en-US"/>
        </w:rPr>
        <w:t>metabolite</w:t>
      </w:r>
      <w:r w:rsidRPr="004422AF">
        <w:rPr>
          <w:rFonts w:ascii="Palatino Linotype" w:hAnsi="Palatino Linotype"/>
          <w:lang w:val="en-US"/>
        </w:rPr>
        <w:t xml:space="preserve"> and cancer type to a chi-square distribution with 8-1=7 degrees of freedom. To account for multiple comparisons, associations and heterogeneities with a False Discovery Rate (FDR) inferior to 5% were considered as statistically significant.</w:t>
      </w:r>
      <w:r>
        <w:rPr>
          <w:rFonts w:ascii="Palatino Linotype" w:hAnsi="Palatino Linotype"/>
          <w:lang w:val="en-US"/>
        </w:rPr>
        <w:fldChar w:fldCharType="begin"/>
      </w:r>
      <w:r>
        <w:rPr>
          <w:rFonts w:ascii="Palatino Linotype" w:hAnsi="Palatino Linotype"/>
          <w:lang w:val="en-US"/>
        </w:rPr>
        <w:instrText xml:space="preserve"> ADDIN ZOTERO_ITEM CSL_CITATION {"citationID":"3xQ9cEGc","properties":{"formattedCitation":"\\super 49\\nosupersub{}","plainCitation":"49","noteIndex":0},"citationItems":[{"id":596,"uris":["http://zotero.org/users/1033964/items/PH3WH5V6"],"itemData":{"id":596,"type":"article-journal","abstract":"The common approach to the multiplicity problem calls for controlling the familywise error rate (FWER). This approach, though, has faults, and we point out a few. A different approach to problems of multiple significance testing is presented. It calls for controlling the expected proportion of falsely rejected hypotheses-the false discovery rate. This error rate is equivalent to the FWER when all hypotheses are true but is smaller otherwise. Therefore, in problems where the control of the false discovery rate rather than that of the FWER is desired, there is potential for a gain in power. A simple sequential Bonferroni-type procedure is proved to control the false discovery rate for independent test statistics, and a simulation study shows that the gain in power is substantial. The use of the new procedure and the appropriateness of the criterion are illustrated with examples.","container-title":"Journal of the Royal Statistical Society. Series B (Methodological)","ISSN":"0035-9246","issue":"1","note":"publisher: [Royal Statistical Society, Wiley]","page":"289-300","source":"JSTOR","title":"Controlling the False Discovery Rate: A Practical and Powerful Approach to Multiple Testing","title-short":"Controlling the False Discovery Rate","volume":"57","author":[{"family":"Benjamini","given":"Yoav"},{"family":"Hochberg","given":"Yosef"}],"issued":{"date-parts":[["1995"]]}}}],"schema":"https://github.com/citation-style-language/schema/raw/master/csl-citation.json"} </w:instrText>
      </w:r>
      <w:r>
        <w:rPr>
          <w:rFonts w:ascii="Palatino Linotype" w:hAnsi="Palatino Linotype"/>
          <w:lang w:val="en-US"/>
        </w:rPr>
        <w:fldChar w:fldCharType="separate"/>
      </w:r>
      <w:r w:rsidRPr="00184C46">
        <w:rPr>
          <w:rFonts w:ascii="Palatino Linotype" w:hAnsi="Palatino Linotype"/>
          <w:vertAlign w:val="superscript"/>
        </w:rPr>
        <w:t>49</w:t>
      </w:r>
      <w:r>
        <w:rPr>
          <w:rFonts w:ascii="Palatino Linotype" w:hAnsi="Palatino Linotype"/>
          <w:lang w:val="en-US"/>
        </w:rPr>
        <w:fldChar w:fldCharType="end"/>
      </w:r>
      <w:r w:rsidRPr="004422AF">
        <w:rPr>
          <w:rFonts w:ascii="Palatino Linotype" w:hAnsi="Palatino Linotype"/>
          <w:lang w:val="en-US"/>
        </w:rPr>
        <w:t xml:space="preserve"> </w:t>
      </w:r>
    </w:p>
    <w:p w14:paraId="71C4A315" w14:textId="77777777" w:rsidR="00345D0E" w:rsidRPr="00A56C91" w:rsidRDefault="00345D0E" w:rsidP="00345D0E">
      <w:pPr>
        <w:pStyle w:val="ListParagraph"/>
        <w:numPr>
          <w:ilvl w:val="1"/>
          <w:numId w:val="1"/>
        </w:numPr>
        <w:adjustRightInd w:val="0"/>
        <w:snapToGrid w:val="0"/>
        <w:spacing w:before="120" w:after="120"/>
        <w:jc w:val="both"/>
        <w:rPr>
          <w:rFonts w:ascii="Palatino Linotype" w:hAnsi="Palatino Linotype"/>
          <w:u w:val="single"/>
          <w:lang w:val="en-US"/>
        </w:rPr>
      </w:pPr>
      <w:r>
        <w:rPr>
          <w:rFonts w:ascii="Palatino Linotype" w:hAnsi="Palatino Linotype"/>
          <w:b/>
          <w:bCs/>
          <w:lang w:val="en-US"/>
        </w:rPr>
        <w:t>Results</w:t>
      </w:r>
    </w:p>
    <w:p w14:paraId="1FB14D19" w14:textId="77777777" w:rsidR="00345D0E" w:rsidRDefault="00345D0E" w:rsidP="00345D0E">
      <w:pPr>
        <w:adjustRightInd w:val="0"/>
        <w:snapToGrid w:val="0"/>
        <w:spacing w:before="120" w:after="120"/>
        <w:jc w:val="both"/>
        <w:rPr>
          <w:rFonts w:ascii="Palatino Linotype" w:hAnsi="Palatino Linotype"/>
          <w:lang w:val="en-US"/>
        </w:rPr>
      </w:pPr>
      <w:r w:rsidRPr="004422AF">
        <w:rPr>
          <w:rFonts w:ascii="Palatino Linotype" w:hAnsi="Palatino Linotype"/>
          <w:lang w:val="en-US"/>
        </w:rPr>
        <w:t xml:space="preserve">As displayed in Figure </w:t>
      </w:r>
      <w:r>
        <w:rPr>
          <w:rFonts w:ascii="Palatino Linotype" w:hAnsi="Palatino Linotype"/>
          <w:lang w:val="en-US"/>
        </w:rPr>
        <w:t>S6 in Additional file 2</w:t>
      </w:r>
      <w:r w:rsidRPr="004422AF">
        <w:rPr>
          <w:rFonts w:ascii="Palatino Linotype" w:hAnsi="Palatino Linotype"/>
          <w:lang w:val="en-US"/>
        </w:rPr>
        <w:t xml:space="preserve">, the </w:t>
      </w:r>
      <w:r>
        <w:rPr>
          <w:rFonts w:ascii="Palatino Linotype" w:hAnsi="Palatino Linotype"/>
          <w:lang w:val="en-US"/>
        </w:rPr>
        <w:t xml:space="preserve">cancer </w:t>
      </w:r>
      <w:r w:rsidRPr="004422AF">
        <w:rPr>
          <w:rFonts w:ascii="Palatino Linotype" w:hAnsi="Palatino Linotype"/>
          <w:lang w:val="en-US"/>
        </w:rPr>
        <w:t>type-specific univariate analyses identified association</w:t>
      </w:r>
      <w:r>
        <w:rPr>
          <w:rFonts w:ascii="Palatino Linotype" w:hAnsi="Palatino Linotype"/>
          <w:lang w:val="en-US"/>
        </w:rPr>
        <w:t>s</w:t>
      </w:r>
      <w:r w:rsidRPr="004422AF">
        <w:rPr>
          <w:rFonts w:ascii="Palatino Linotype" w:hAnsi="Palatino Linotype"/>
          <w:lang w:val="en-US"/>
        </w:rPr>
        <w:t xml:space="preserve"> with </w:t>
      </w:r>
      <w:r>
        <w:rPr>
          <w:rFonts w:ascii="Palatino Linotype" w:hAnsi="Palatino Linotype"/>
          <w:lang w:val="en-US"/>
        </w:rPr>
        <w:t>risks of breast cancer</w:t>
      </w:r>
      <w:r w:rsidRPr="004422AF">
        <w:rPr>
          <w:rFonts w:ascii="Palatino Linotype" w:hAnsi="Palatino Linotype"/>
          <w:lang w:val="en-US"/>
        </w:rPr>
        <w:t xml:space="preserve"> (two positive associations and four inverse), </w:t>
      </w:r>
      <w:r>
        <w:rPr>
          <w:rFonts w:ascii="Palatino Linotype" w:hAnsi="Palatino Linotype"/>
          <w:lang w:val="en-US"/>
        </w:rPr>
        <w:t xml:space="preserve">colorectal cancer </w:t>
      </w:r>
      <w:r w:rsidRPr="004422AF">
        <w:rPr>
          <w:rFonts w:ascii="Palatino Linotype" w:hAnsi="Palatino Linotype"/>
          <w:lang w:val="en-US"/>
        </w:rPr>
        <w:t>(t</w:t>
      </w:r>
      <w:r>
        <w:rPr>
          <w:rFonts w:ascii="Palatino Linotype" w:hAnsi="Palatino Linotype"/>
          <w:lang w:val="en-US"/>
        </w:rPr>
        <w:t>hree</w:t>
      </w:r>
      <w:r w:rsidRPr="004422AF">
        <w:rPr>
          <w:rFonts w:ascii="Palatino Linotype" w:hAnsi="Palatino Linotype"/>
          <w:lang w:val="en-US"/>
        </w:rPr>
        <w:t xml:space="preserve"> inverse), </w:t>
      </w:r>
      <w:r>
        <w:rPr>
          <w:rFonts w:ascii="Palatino Linotype" w:hAnsi="Palatino Linotype"/>
          <w:lang w:val="en-US"/>
        </w:rPr>
        <w:t>endometrial cancer</w:t>
      </w:r>
      <w:r w:rsidRPr="004422AF">
        <w:rPr>
          <w:rFonts w:ascii="Palatino Linotype" w:hAnsi="Palatino Linotype"/>
          <w:lang w:val="en-US"/>
        </w:rPr>
        <w:t xml:space="preserve"> (two inverse)</w:t>
      </w:r>
      <w:r>
        <w:rPr>
          <w:rFonts w:ascii="Palatino Linotype" w:hAnsi="Palatino Linotype"/>
          <w:lang w:val="en-US"/>
        </w:rPr>
        <w:t>, kidney cancer</w:t>
      </w:r>
      <w:r w:rsidRPr="004422AF">
        <w:rPr>
          <w:rFonts w:ascii="Palatino Linotype" w:hAnsi="Palatino Linotype"/>
          <w:lang w:val="en-US"/>
        </w:rPr>
        <w:t xml:space="preserve"> (one inverse), HCC (four positive associations and 16 inverse)</w:t>
      </w:r>
      <w:r>
        <w:rPr>
          <w:rFonts w:ascii="Palatino Linotype" w:hAnsi="Palatino Linotype"/>
          <w:lang w:val="en-US"/>
        </w:rPr>
        <w:t xml:space="preserve"> and </w:t>
      </w:r>
      <w:r w:rsidRPr="004422AF">
        <w:rPr>
          <w:rFonts w:ascii="Palatino Linotype" w:hAnsi="Palatino Linotype"/>
          <w:lang w:val="en-US"/>
        </w:rPr>
        <w:lastRenderedPageBreak/>
        <w:t xml:space="preserve">advanced </w:t>
      </w:r>
      <w:r>
        <w:rPr>
          <w:rFonts w:ascii="Palatino Linotype" w:hAnsi="Palatino Linotype"/>
          <w:lang w:val="en-US"/>
        </w:rPr>
        <w:t>prostate cancer</w:t>
      </w:r>
      <w:r w:rsidRPr="004422AF">
        <w:rPr>
          <w:rFonts w:ascii="Palatino Linotype" w:hAnsi="Palatino Linotype"/>
          <w:lang w:val="en-US"/>
        </w:rPr>
        <w:t xml:space="preserve"> (seven inverse associations</w:t>
      </w:r>
      <w:r>
        <w:rPr>
          <w:rFonts w:ascii="Palatino Linotype" w:hAnsi="Palatino Linotype"/>
          <w:lang w:val="en-US"/>
        </w:rPr>
        <w:t>)</w:t>
      </w:r>
      <w:r w:rsidRPr="004422AF">
        <w:rPr>
          <w:rFonts w:ascii="Palatino Linotype" w:hAnsi="Palatino Linotype"/>
          <w:lang w:val="en-US"/>
        </w:rPr>
        <w:t xml:space="preserve">. The univariate pooled analysis identified 15 inverse associations, </w:t>
      </w:r>
      <w:r>
        <w:rPr>
          <w:rFonts w:ascii="Palatino Linotype" w:hAnsi="Palatino Linotype"/>
          <w:lang w:val="en-US"/>
        </w:rPr>
        <w:t xml:space="preserve">and </w:t>
      </w:r>
      <w:r w:rsidRPr="6DE1F2FB">
        <w:rPr>
          <w:rFonts w:ascii="Palatino Linotype" w:hAnsi="Palatino Linotype"/>
          <w:lang w:val="en-US"/>
        </w:rPr>
        <w:t xml:space="preserve">there was no evidence </w:t>
      </w:r>
      <w:r>
        <w:rPr>
          <w:rFonts w:ascii="Palatino Linotype" w:hAnsi="Palatino Linotype"/>
          <w:lang w:val="en-US"/>
        </w:rPr>
        <w:t xml:space="preserve">of </w:t>
      </w:r>
      <w:r w:rsidRPr="6DE1F2FB">
        <w:rPr>
          <w:rFonts w:ascii="Palatino Linotype" w:hAnsi="Palatino Linotype"/>
          <w:lang w:val="en-US"/>
        </w:rPr>
        <w:t xml:space="preserve">heterogeneity </w:t>
      </w:r>
      <w:r>
        <w:rPr>
          <w:rFonts w:ascii="Palatino Linotype" w:hAnsi="Palatino Linotype"/>
          <w:lang w:val="en-US"/>
        </w:rPr>
        <w:t xml:space="preserve">across cancer type </w:t>
      </w:r>
      <w:r w:rsidRPr="6DE1F2FB">
        <w:rPr>
          <w:rFonts w:ascii="Palatino Linotype" w:hAnsi="Palatino Linotype"/>
          <w:lang w:val="en-US"/>
        </w:rPr>
        <w:t xml:space="preserve">for </w:t>
      </w:r>
      <w:r>
        <w:rPr>
          <w:rFonts w:ascii="Palatino Linotype" w:hAnsi="Palatino Linotype"/>
          <w:color w:val="000000" w:themeColor="text1"/>
          <w:lang w:val="en-US"/>
        </w:rPr>
        <w:t>four</w:t>
      </w:r>
      <w:r w:rsidRPr="6DE1F2FB">
        <w:rPr>
          <w:rFonts w:ascii="Palatino Linotype" w:hAnsi="Palatino Linotype"/>
          <w:color w:val="000000" w:themeColor="text1"/>
          <w:lang w:val="en-US"/>
        </w:rPr>
        <w:t xml:space="preserve"> </w:t>
      </w:r>
      <w:r w:rsidRPr="6DE1F2FB">
        <w:rPr>
          <w:rFonts w:ascii="Palatino Linotype" w:hAnsi="Palatino Linotype"/>
          <w:lang w:val="en-US"/>
        </w:rPr>
        <w:t>of them (</w:t>
      </w:r>
      <w:proofErr w:type="spellStart"/>
      <w:r>
        <w:rPr>
          <w:rFonts w:ascii="Palatino Linotype" w:hAnsi="Palatino Linotype"/>
          <w:lang w:val="en-US"/>
        </w:rPr>
        <w:t>b</w:t>
      </w:r>
      <w:r w:rsidRPr="00C9354E">
        <w:rPr>
          <w:rFonts w:ascii="Palatino Linotype" w:hAnsi="Palatino Linotype"/>
          <w:lang w:val="en-US"/>
        </w:rPr>
        <w:t>utyrylcarnitine</w:t>
      </w:r>
      <w:proofErr w:type="spellEnd"/>
      <w:r w:rsidRPr="6DE1F2FB">
        <w:rPr>
          <w:rFonts w:ascii="Palatino Linotype" w:hAnsi="Palatino Linotype"/>
          <w:lang w:val="en-US"/>
        </w:rPr>
        <w:t xml:space="preserve">, and the </w:t>
      </w:r>
      <w:r>
        <w:rPr>
          <w:rFonts w:ascii="Palatino Linotype" w:hAnsi="Palatino Linotype"/>
          <w:lang w:val="en-US"/>
        </w:rPr>
        <w:t>three</w:t>
      </w:r>
      <w:r w:rsidRPr="6DE1F2FB">
        <w:rPr>
          <w:rFonts w:ascii="Palatino Linotype" w:hAnsi="Palatino Linotype"/>
          <w:lang w:val="en-US"/>
        </w:rPr>
        <w:t xml:space="preserve"> clusters containing</w:t>
      </w:r>
      <w:r>
        <w:rPr>
          <w:rFonts w:ascii="Palatino Linotype" w:hAnsi="Palatino Linotype"/>
          <w:lang w:val="en-US"/>
        </w:rPr>
        <w:t xml:space="preserve"> PC aa C32:2, </w:t>
      </w:r>
      <w:r w:rsidRPr="6DE1F2FB">
        <w:rPr>
          <w:rFonts w:ascii="Palatino Linotype" w:hAnsi="Palatino Linotype"/>
          <w:lang w:val="en-US"/>
        </w:rPr>
        <w:t>PC ae C36:4</w:t>
      </w:r>
      <w:r>
        <w:rPr>
          <w:rFonts w:ascii="Palatino Linotype" w:hAnsi="Palatino Linotype"/>
          <w:lang w:val="en-US"/>
        </w:rPr>
        <w:t xml:space="preserve">, and </w:t>
      </w:r>
      <w:r w:rsidRPr="6DE1F2FB">
        <w:rPr>
          <w:rFonts w:ascii="Palatino Linotype" w:hAnsi="Palatino Linotype"/>
          <w:lang w:val="en-US"/>
        </w:rPr>
        <w:t>PC ae C3</w:t>
      </w:r>
      <w:r>
        <w:rPr>
          <w:rFonts w:ascii="Palatino Linotype" w:hAnsi="Palatino Linotype"/>
          <w:lang w:val="en-US"/>
        </w:rPr>
        <w:t>8</w:t>
      </w:r>
      <w:r w:rsidRPr="6DE1F2FB">
        <w:rPr>
          <w:rFonts w:ascii="Palatino Linotype" w:hAnsi="Palatino Linotype"/>
          <w:lang w:val="en-US"/>
        </w:rPr>
        <w:t>:</w:t>
      </w:r>
      <w:r>
        <w:rPr>
          <w:rFonts w:ascii="Palatino Linotype" w:hAnsi="Palatino Linotype"/>
          <w:lang w:val="en-US"/>
        </w:rPr>
        <w:t>2, respectively).</w:t>
      </w:r>
    </w:p>
    <w:p w14:paraId="2340DAE6" w14:textId="290BD1B8" w:rsidR="003F00A7" w:rsidRPr="00F035AC" w:rsidRDefault="003F00A7" w:rsidP="003F00A7">
      <w:pPr>
        <w:rPr>
          <w:lang w:val="en-US"/>
        </w:rPr>
      </w:pPr>
    </w:p>
    <w:sectPr w:rsidR="003F00A7" w:rsidRPr="00F035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71F"/>
    <w:multiLevelType w:val="multilevel"/>
    <w:tmpl w:val="E8D24234"/>
    <w:styleLink w:val="Listeactuell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6D4270"/>
    <w:multiLevelType w:val="hybridMultilevel"/>
    <w:tmpl w:val="8EF253A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15:restartNumberingAfterBreak="0">
    <w:nsid w:val="0CBA6C84"/>
    <w:multiLevelType w:val="hybridMultilevel"/>
    <w:tmpl w:val="BEDA34D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85239C3"/>
    <w:multiLevelType w:val="hybridMultilevel"/>
    <w:tmpl w:val="9DD8D3DA"/>
    <w:lvl w:ilvl="0" w:tplc="040C000F">
      <w:start w:val="1"/>
      <w:numFmt w:val="decimal"/>
      <w:lvlText w:val="%1."/>
      <w:lvlJc w:val="left"/>
      <w:pPr>
        <w:ind w:left="720" w:hanging="360"/>
      </w:pPr>
      <w:rPr>
        <w:rFonts w:hint="default"/>
      </w:rPr>
    </w:lvl>
    <w:lvl w:ilvl="1" w:tplc="018CC156">
      <w:start w:val="1"/>
      <w:numFmt w:val="lowerLetter"/>
      <w:lvlText w:val="%2)"/>
      <w:lvlJc w:val="left"/>
      <w:pPr>
        <w:ind w:left="1068" w:hanging="360"/>
      </w:pPr>
      <w:rPr>
        <w:rFonts w:hint="default"/>
        <w:b/>
        <w:bCs/>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7C5D90"/>
    <w:multiLevelType w:val="hybridMultilevel"/>
    <w:tmpl w:val="EACAEF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937FB4"/>
    <w:multiLevelType w:val="multilevel"/>
    <w:tmpl w:val="94B8F3A4"/>
    <w:styleLink w:val="Listeactuell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241B25"/>
    <w:multiLevelType w:val="multilevel"/>
    <w:tmpl w:val="8EF253AE"/>
    <w:styleLink w:val="Listeactuelle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5978B9"/>
    <w:multiLevelType w:val="hybridMultilevel"/>
    <w:tmpl w:val="5262DB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6A13BC"/>
    <w:multiLevelType w:val="multilevel"/>
    <w:tmpl w:val="8EF253AE"/>
    <w:styleLink w:val="Listeactuelle4"/>
    <w:lvl w:ilvl="0">
      <w:start w:val="1"/>
      <w:numFmt w:val="lowerLetter"/>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15:restartNumberingAfterBreak="0">
    <w:nsid w:val="4DC24E2A"/>
    <w:multiLevelType w:val="hybridMultilevel"/>
    <w:tmpl w:val="B138540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CAC0144"/>
    <w:multiLevelType w:val="hybridMultilevel"/>
    <w:tmpl w:val="53041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D22ED3"/>
    <w:multiLevelType w:val="hybridMultilevel"/>
    <w:tmpl w:val="DEC4B6D2"/>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2" w15:restartNumberingAfterBreak="0">
    <w:nsid w:val="61C749F0"/>
    <w:multiLevelType w:val="hybridMultilevel"/>
    <w:tmpl w:val="A4C828D4"/>
    <w:lvl w:ilvl="0" w:tplc="8616688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48607A"/>
    <w:multiLevelType w:val="hybridMultilevel"/>
    <w:tmpl w:val="07B6174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5FC34ED"/>
    <w:multiLevelType w:val="hybridMultilevel"/>
    <w:tmpl w:val="5384561C"/>
    <w:lvl w:ilvl="0" w:tplc="040C0019">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5" w15:restartNumberingAfterBreak="0">
    <w:nsid w:val="72586612"/>
    <w:multiLevelType w:val="multilevel"/>
    <w:tmpl w:val="8EF253AE"/>
    <w:numStyleLink w:val="Listeactuelle2"/>
  </w:abstractNum>
  <w:abstractNum w:abstractNumId="16" w15:restartNumberingAfterBreak="0">
    <w:nsid w:val="75812A75"/>
    <w:multiLevelType w:val="hybridMultilevel"/>
    <w:tmpl w:val="0B82F588"/>
    <w:lvl w:ilvl="0" w:tplc="8616688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D1692D"/>
    <w:multiLevelType w:val="hybridMultilevel"/>
    <w:tmpl w:val="7CBCA9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DF20149"/>
    <w:multiLevelType w:val="singleLevel"/>
    <w:tmpl w:val="040C000F"/>
    <w:lvl w:ilvl="0">
      <w:start w:val="1"/>
      <w:numFmt w:val="decimal"/>
      <w:lvlText w:val="%1."/>
      <w:lvlJc w:val="left"/>
      <w:pPr>
        <w:ind w:left="720" w:hanging="360"/>
      </w:pPr>
      <w:rPr>
        <w:rFonts w:hint="default"/>
      </w:rPr>
    </w:lvl>
  </w:abstractNum>
  <w:num w:numId="1" w16cid:durableId="693269720">
    <w:abstractNumId w:val="3"/>
  </w:num>
  <w:num w:numId="2" w16cid:durableId="1644500296">
    <w:abstractNumId w:val="1"/>
  </w:num>
  <w:num w:numId="3" w16cid:durableId="1358190103">
    <w:abstractNumId w:val="5"/>
  </w:num>
  <w:num w:numId="4" w16cid:durableId="561252430">
    <w:abstractNumId w:val="13"/>
  </w:num>
  <w:num w:numId="5" w16cid:durableId="1637953578">
    <w:abstractNumId w:val="6"/>
  </w:num>
  <w:num w:numId="6" w16cid:durableId="807818784">
    <w:abstractNumId w:val="15"/>
  </w:num>
  <w:num w:numId="7" w16cid:durableId="650839331">
    <w:abstractNumId w:val="18"/>
  </w:num>
  <w:num w:numId="8" w16cid:durableId="1479031450">
    <w:abstractNumId w:val="0"/>
  </w:num>
  <w:num w:numId="9" w16cid:durableId="1455635318">
    <w:abstractNumId w:val="8"/>
  </w:num>
  <w:num w:numId="10" w16cid:durableId="1456287213">
    <w:abstractNumId w:val="14"/>
  </w:num>
  <w:num w:numId="11" w16cid:durableId="404454793">
    <w:abstractNumId w:val="11"/>
  </w:num>
  <w:num w:numId="12" w16cid:durableId="1087192272">
    <w:abstractNumId w:val="7"/>
  </w:num>
  <w:num w:numId="13" w16cid:durableId="1909338730">
    <w:abstractNumId w:val="12"/>
  </w:num>
  <w:num w:numId="14" w16cid:durableId="736637277">
    <w:abstractNumId w:val="16"/>
  </w:num>
  <w:num w:numId="15" w16cid:durableId="946892174">
    <w:abstractNumId w:val="4"/>
  </w:num>
  <w:num w:numId="16" w16cid:durableId="1373114954">
    <w:abstractNumId w:val="9"/>
  </w:num>
  <w:num w:numId="17" w16cid:durableId="24597419">
    <w:abstractNumId w:val="2"/>
  </w:num>
  <w:num w:numId="18" w16cid:durableId="1123963008">
    <w:abstractNumId w:val="17"/>
  </w:num>
  <w:num w:numId="19" w16cid:durableId="12811087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C6"/>
    <w:rsid w:val="00001778"/>
    <w:rsid w:val="000031AF"/>
    <w:rsid w:val="00004A62"/>
    <w:rsid w:val="00004C92"/>
    <w:rsid w:val="00011FB1"/>
    <w:rsid w:val="0001239F"/>
    <w:rsid w:val="00012A8D"/>
    <w:rsid w:val="00021D7B"/>
    <w:rsid w:val="00022880"/>
    <w:rsid w:val="00022E7C"/>
    <w:rsid w:val="000349F4"/>
    <w:rsid w:val="00040F48"/>
    <w:rsid w:val="000427C9"/>
    <w:rsid w:val="000446BA"/>
    <w:rsid w:val="000512CA"/>
    <w:rsid w:val="000514B0"/>
    <w:rsid w:val="000549FD"/>
    <w:rsid w:val="000576EB"/>
    <w:rsid w:val="000619FB"/>
    <w:rsid w:val="000638CF"/>
    <w:rsid w:val="00070B82"/>
    <w:rsid w:val="00075534"/>
    <w:rsid w:val="00083F09"/>
    <w:rsid w:val="00097DA0"/>
    <w:rsid w:val="000A2BDE"/>
    <w:rsid w:val="000A605F"/>
    <w:rsid w:val="000A6223"/>
    <w:rsid w:val="000A76E6"/>
    <w:rsid w:val="000B2B3E"/>
    <w:rsid w:val="000B60E8"/>
    <w:rsid w:val="000C0953"/>
    <w:rsid w:val="000C33A4"/>
    <w:rsid w:val="000C4343"/>
    <w:rsid w:val="000C467D"/>
    <w:rsid w:val="000C5CD9"/>
    <w:rsid w:val="000C5DB9"/>
    <w:rsid w:val="000C67CA"/>
    <w:rsid w:val="000D6989"/>
    <w:rsid w:val="000E21DB"/>
    <w:rsid w:val="000E3679"/>
    <w:rsid w:val="000E3C62"/>
    <w:rsid w:val="000E3FBF"/>
    <w:rsid w:val="000E4DEA"/>
    <w:rsid w:val="000F0F1B"/>
    <w:rsid w:val="000F1BE7"/>
    <w:rsid w:val="000F4281"/>
    <w:rsid w:val="000F7D02"/>
    <w:rsid w:val="0010141E"/>
    <w:rsid w:val="00101456"/>
    <w:rsid w:val="00106AE2"/>
    <w:rsid w:val="0011372F"/>
    <w:rsid w:val="00116C71"/>
    <w:rsid w:val="00120616"/>
    <w:rsid w:val="001213D0"/>
    <w:rsid w:val="001222B2"/>
    <w:rsid w:val="0012296C"/>
    <w:rsid w:val="001233DC"/>
    <w:rsid w:val="001266BB"/>
    <w:rsid w:val="00126CED"/>
    <w:rsid w:val="0013364D"/>
    <w:rsid w:val="001402EA"/>
    <w:rsid w:val="00142CD7"/>
    <w:rsid w:val="0015261D"/>
    <w:rsid w:val="00153F2F"/>
    <w:rsid w:val="00157897"/>
    <w:rsid w:val="00171B67"/>
    <w:rsid w:val="0018126F"/>
    <w:rsid w:val="00182240"/>
    <w:rsid w:val="00183E30"/>
    <w:rsid w:val="0019268E"/>
    <w:rsid w:val="0019746C"/>
    <w:rsid w:val="001A28AB"/>
    <w:rsid w:val="001A48F8"/>
    <w:rsid w:val="001A4BB9"/>
    <w:rsid w:val="001B1B47"/>
    <w:rsid w:val="001B31D5"/>
    <w:rsid w:val="001B66EB"/>
    <w:rsid w:val="001C015C"/>
    <w:rsid w:val="001C02C5"/>
    <w:rsid w:val="001C1061"/>
    <w:rsid w:val="001C21F8"/>
    <w:rsid w:val="001D2643"/>
    <w:rsid w:val="001D463D"/>
    <w:rsid w:val="001D792D"/>
    <w:rsid w:val="001E4FC6"/>
    <w:rsid w:val="001E739E"/>
    <w:rsid w:val="001F223D"/>
    <w:rsid w:val="001F38F0"/>
    <w:rsid w:val="0020075A"/>
    <w:rsid w:val="0021286E"/>
    <w:rsid w:val="00220139"/>
    <w:rsid w:val="0022333E"/>
    <w:rsid w:val="002305C7"/>
    <w:rsid w:val="002332A2"/>
    <w:rsid w:val="002370EE"/>
    <w:rsid w:val="002416FE"/>
    <w:rsid w:val="002426EC"/>
    <w:rsid w:val="002428AF"/>
    <w:rsid w:val="00244171"/>
    <w:rsid w:val="00244A37"/>
    <w:rsid w:val="00252245"/>
    <w:rsid w:val="002526CC"/>
    <w:rsid w:val="00260BD1"/>
    <w:rsid w:val="00260E23"/>
    <w:rsid w:val="002614BE"/>
    <w:rsid w:val="00263586"/>
    <w:rsid w:val="00265D45"/>
    <w:rsid w:val="002827E9"/>
    <w:rsid w:val="00287EC8"/>
    <w:rsid w:val="00295C24"/>
    <w:rsid w:val="002A495B"/>
    <w:rsid w:val="002A7764"/>
    <w:rsid w:val="002B09F2"/>
    <w:rsid w:val="002B1F77"/>
    <w:rsid w:val="002B402E"/>
    <w:rsid w:val="002C2013"/>
    <w:rsid w:val="002C2AA1"/>
    <w:rsid w:val="002C4961"/>
    <w:rsid w:val="002C6B42"/>
    <w:rsid w:val="002C7412"/>
    <w:rsid w:val="002D53FA"/>
    <w:rsid w:val="002E6C14"/>
    <w:rsid w:val="002E6C93"/>
    <w:rsid w:val="002F50FB"/>
    <w:rsid w:val="002F7E6E"/>
    <w:rsid w:val="00301B79"/>
    <w:rsid w:val="003116CF"/>
    <w:rsid w:val="003123C2"/>
    <w:rsid w:val="003130D4"/>
    <w:rsid w:val="00315263"/>
    <w:rsid w:val="00322A37"/>
    <w:rsid w:val="00325A6B"/>
    <w:rsid w:val="00326A11"/>
    <w:rsid w:val="00327155"/>
    <w:rsid w:val="00333421"/>
    <w:rsid w:val="00344D89"/>
    <w:rsid w:val="00345730"/>
    <w:rsid w:val="00345D0E"/>
    <w:rsid w:val="003471E0"/>
    <w:rsid w:val="003537D3"/>
    <w:rsid w:val="00355047"/>
    <w:rsid w:val="003564D3"/>
    <w:rsid w:val="0036112C"/>
    <w:rsid w:val="00361CD0"/>
    <w:rsid w:val="003709C9"/>
    <w:rsid w:val="00371BBB"/>
    <w:rsid w:val="0037488D"/>
    <w:rsid w:val="00382754"/>
    <w:rsid w:val="00384DB0"/>
    <w:rsid w:val="0038701B"/>
    <w:rsid w:val="003870C9"/>
    <w:rsid w:val="00391772"/>
    <w:rsid w:val="003A0AB6"/>
    <w:rsid w:val="003A1F4F"/>
    <w:rsid w:val="003A7411"/>
    <w:rsid w:val="003B056C"/>
    <w:rsid w:val="003B39C0"/>
    <w:rsid w:val="003B3AF4"/>
    <w:rsid w:val="003C3F4E"/>
    <w:rsid w:val="003C4E07"/>
    <w:rsid w:val="003E08C5"/>
    <w:rsid w:val="003E3660"/>
    <w:rsid w:val="003E3D73"/>
    <w:rsid w:val="003F00A7"/>
    <w:rsid w:val="003F0CA3"/>
    <w:rsid w:val="003F0D50"/>
    <w:rsid w:val="003F45A3"/>
    <w:rsid w:val="003F55CF"/>
    <w:rsid w:val="0040446D"/>
    <w:rsid w:val="004107F2"/>
    <w:rsid w:val="00411178"/>
    <w:rsid w:val="004157BA"/>
    <w:rsid w:val="00417906"/>
    <w:rsid w:val="00421CD7"/>
    <w:rsid w:val="004229B7"/>
    <w:rsid w:val="00424C26"/>
    <w:rsid w:val="0042753E"/>
    <w:rsid w:val="0043207E"/>
    <w:rsid w:val="0043302D"/>
    <w:rsid w:val="00442C76"/>
    <w:rsid w:val="004443CE"/>
    <w:rsid w:val="004446AB"/>
    <w:rsid w:val="00446B2C"/>
    <w:rsid w:val="00447DCA"/>
    <w:rsid w:val="004504A0"/>
    <w:rsid w:val="00450A8F"/>
    <w:rsid w:val="00450FCE"/>
    <w:rsid w:val="00453BAA"/>
    <w:rsid w:val="00465483"/>
    <w:rsid w:val="004712E5"/>
    <w:rsid w:val="004723DC"/>
    <w:rsid w:val="00472543"/>
    <w:rsid w:val="0047298B"/>
    <w:rsid w:val="004779F9"/>
    <w:rsid w:val="00480B31"/>
    <w:rsid w:val="00480BC9"/>
    <w:rsid w:val="00484295"/>
    <w:rsid w:val="00487060"/>
    <w:rsid w:val="004913EC"/>
    <w:rsid w:val="0049503F"/>
    <w:rsid w:val="004A1BB2"/>
    <w:rsid w:val="004A2C4F"/>
    <w:rsid w:val="004A57C8"/>
    <w:rsid w:val="004A6865"/>
    <w:rsid w:val="004B03A1"/>
    <w:rsid w:val="004B606B"/>
    <w:rsid w:val="004B6675"/>
    <w:rsid w:val="004C3618"/>
    <w:rsid w:val="004C66F4"/>
    <w:rsid w:val="004C6CF7"/>
    <w:rsid w:val="004D038C"/>
    <w:rsid w:val="004D636D"/>
    <w:rsid w:val="004D6A07"/>
    <w:rsid w:val="004E7583"/>
    <w:rsid w:val="004F2CC0"/>
    <w:rsid w:val="004F5585"/>
    <w:rsid w:val="00501E1D"/>
    <w:rsid w:val="00502F20"/>
    <w:rsid w:val="00506FAB"/>
    <w:rsid w:val="00513B7E"/>
    <w:rsid w:val="005160D5"/>
    <w:rsid w:val="005172FE"/>
    <w:rsid w:val="00520B55"/>
    <w:rsid w:val="00524B25"/>
    <w:rsid w:val="005257B0"/>
    <w:rsid w:val="005313B8"/>
    <w:rsid w:val="0053384E"/>
    <w:rsid w:val="00540490"/>
    <w:rsid w:val="00546B1B"/>
    <w:rsid w:val="00552429"/>
    <w:rsid w:val="005618C6"/>
    <w:rsid w:val="00563240"/>
    <w:rsid w:val="00564C5C"/>
    <w:rsid w:val="00571292"/>
    <w:rsid w:val="00571DA1"/>
    <w:rsid w:val="0057468C"/>
    <w:rsid w:val="005841CA"/>
    <w:rsid w:val="0058490E"/>
    <w:rsid w:val="00584936"/>
    <w:rsid w:val="0058756F"/>
    <w:rsid w:val="005900EC"/>
    <w:rsid w:val="005927F4"/>
    <w:rsid w:val="00593927"/>
    <w:rsid w:val="00595587"/>
    <w:rsid w:val="00595CC1"/>
    <w:rsid w:val="005969CD"/>
    <w:rsid w:val="005A0FC8"/>
    <w:rsid w:val="005A2DB4"/>
    <w:rsid w:val="005A6E6E"/>
    <w:rsid w:val="005B35A1"/>
    <w:rsid w:val="005B3CBE"/>
    <w:rsid w:val="005B5EB8"/>
    <w:rsid w:val="005B6B17"/>
    <w:rsid w:val="005C0242"/>
    <w:rsid w:val="005C0D9F"/>
    <w:rsid w:val="005C5E55"/>
    <w:rsid w:val="005C5EA3"/>
    <w:rsid w:val="005C6448"/>
    <w:rsid w:val="005D2C4A"/>
    <w:rsid w:val="005D3B3A"/>
    <w:rsid w:val="005E33E9"/>
    <w:rsid w:val="005E41D9"/>
    <w:rsid w:val="005F20F3"/>
    <w:rsid w:val="005F254B"/>
    <w:rsid w:val="006068A5"/>
    <w:rsid w:val="006072E6"/>
    <w:rsid w:val="006113D1"/>
    <w:rsid w:val="0061576B"/>
    <w:rsid w:val="006223B4"/>
    <w:rsid w:val="0062305A"/>
    <w:rsid w:val="0062388B"/>
    <w:rsid w:val="0062521F"/>
    <w:rsid w:val="00632E40"/>
    <w:rsid w:val="00633363"/>
    <w:rsid w:val="00634E5E"/>
    <w:rsid w:val="0063655C"/>
    <w:rsid w:val="00640168"/>
    <w:rsid w:val="00640426"/>
    <w:rsid w:val="006413A8"/>
    <w:rsid w:val="00642941"/>
    <w:rsid w:val="00654073"/>
    <w:rsid w:val="006702F7"/>
    <w:rsid w:val="006716A7"/>
    <w:rsid w:val="006724C7"/>
    <w:rsid w:val="00673C76"/>
    <w:rsid w:val="006751CD"/>
    <w:rsid w:val="00675691"/>
    <w:rsid w:val="006846A4"/>
    <w:rsid w:val="006920C2"/>
    <w:rsid w:val="0069636B"/>
    <w:rsid w:val="006A0474"/>
    <w:rsid w:val="006A0ED9"/>
    <w:rsid w:val="006A3F10"/>
    <w:rsid w:val="006A5AED"/>
    <w:rsid w:val="006A724E"/>
    <w:rsid w:val="006B45AE"/>
    <w:rsid w:val="006B4C8E"/>
    <w:rsid w:val="006B58F8"/>
    <w:rsid w:val="006B691E"/>
    <w:rsid w:val="006B6B36"/>
    <w:rsid w:val="006B79C5"/>
    <w:rsid w:val="006C62A6"/>
    <w:rsid w:val="006D165E"/>
    <w:rsid w:val="006D535E"/>
    <w:rsid w:val="006E1F62"/>
    <w:rsid w:val="006E2E13"/>
    <w:rsid w:val="006E7D78"/>
    <w:rsid w:val="006F1836"/>
    <w:rsid w:val="006F1BFC"/>
    <w:rsid w:val="006F26EA"/>
    <w:rsid w:val="006F2CAD"/>
    <w:rsid w:val="006F4372"/>
    <w:rsid w:val="006F4AAE"/>
    <w:rsid w:val="006F705D"/>
    <w:rsid w:val="007015EB"/>
    <w:rsid w:val="00703FA4"/>
    <w:rsid w:val="00712BDB"/>
    <w:rsid w:val="00714498"/>
    <w:rsid w:val="00714D68"/>
    <w:rsid w:val="00724363"/>
    <w:rsid w:val="0072537E"/>
    <w:rsid w:val="00730EEB"/>
    <w:rsid w:val="00732225"/>
    <w:rsid w:val="00735933"/>
    <w:rsid w:val="007366EA"/>
    <w:rsid w:val="00742F16"/>
    <w:rsid w:val="00743435"/>
    <w:rsid w:val="007448B0"/>
    <w:rsid w:val="007448B5"/>
    <w:rsid w:val="00747C28"/>
    <w:rsid w:val="00750E8B"/>
    <w:rsid w:val="00751794"/>
    <w:rsid w:val="007551C4"/>
    <w:rsid w:val="00757A36"/>
    <w:rsid w:val="00762EB6"/>
    <w:rsid w:val="007651D2"/>
    <w:rsid w:val="00771647"/>
    <w:rsid w:val="00772DD5"/>
    <w:rsid w:val="0077378F"/>
    <w:rsid w:val="00773E00"/>
    <w:rsid w:val="00775218"/>
    <w:rsid w:val="00776036"/>
    <w:rsid w:val="007773D8"/>
    <w:rsid w:val="00777BF1"/>
    <w:rsid w:val="00777CC0"/>
    <w:rsid w:val="00781BF0"/>
    <w:rsid w:val="007854CF"/>
    <w:rsid w:val="0078716B"/>
    <w:rsid w:val="0079133C"/>
    <w:rsid w:val="00792EAC"/>
    <w:rsid w:val="00795A61"/>
    <w:rsid w:val="00796A6A"/>
    <w:rsid w:val="007970EE"/>
    <w:rsid w:val="007A162B"/>
    <w:rsid w:val="007A1ACD"/>
    <w:rsid w:val="007A3F5F"/>
    <w:rsid w:val="007A4569"/>
    <w:rsid w:val="007A61F9"/>
    <w:rsid w:val="007B02D5"/>
    <w:rsid w:val="007B184B"/>
    <w:rsid w:val="007B2622"/>
    <w:rsid w:val="007B31AF"/>
    <w:rsid w:val="007C059E"/>
    <w:rsid w:val="007C20AC"/>
    <w:rsid w:val="007C2C68"/>
    <w:rsid w:val="007C3C77"/>
    <w:rsid w:val="007C43D6"/>
    <w:rsid w:val="007C696A"/>
    <w:rsid w:val="007D17FA"/>
    <w:rsid w:val="007D3656"/>
    <w:rsid w:val="007D5872"/>
    <w:rsid w:val="007E1766"/>
    <w:rsid w:val="007E3B84"/>
    <w:rsid w:val="007F54DB"/>
    <w:rsid w:val="007F78BB"/>
    <w:rsid w:val="00800C23"/>
    <w:rsid w:val="00802563"/>
    <w:rsid w:val="00802C38"/>
    <w:rsid w:val="00802E83"/>
    <w:rsid w:val="00805C79"/>
    <w:rsid w:val="00806B69"/>
    <w:rsid w:val="008111F1"/>
    <w:rsid w:val="00811483"/>
    <w:rsid w:val="00811D55"/>
    <w:rsid w:val="00811D90"/>
    <w:rsid w:val="00816ED5"/>
    <w:rsid w:val="00823A0A"/>
    <w:rsid w:val="008306B8"/>
    <w:rsid w:val="008348C0"/>
    <w:rsid w:val="00836928"/>
    <w:rsid w:val="00841EA1"/>
    <w:rsid w:val="0086376E"/>
    <w:rsid w:val="0086421B"/>
    <w:rsid w:val="00880AF8"/>
    <w:rsid w:val="00881A6E"/>
    <w:rsid w:val="008828C8"/>
    <w:rsid w:val="00883314"/>
    <w:rsid w:val="0088429D"/>
    <w:rsid w:val="0088601A"/>
    <w:rsid w:val="00894F75"/>
    <w:rsid w:val="008B0547"/>
    <w:rsid w:val="008B1079"/>
    <w:rsid w:val="008B333D"/>
    <w:rsid w:val="008B4140"/>
    <w:rsid w:val="008C2CE0"/>
    <w:rsid w:val="008C4625"/>
    <w:rsid w:val="008D3469"/>
    <w:rsid w:val="008D6B08"/>
    <w:rsid w:val="008E4B94"/>
    <w:rsid w:val="008E4ECD"/>
    <w:rsid w:val="008E7A52"/>
    <w:rsid w:val="008F05EE"/>
    <w:rsid w:val="008F2217"/>
    <w:rsid w:val="008F2B18"/>
    <w:rsid w:val="008F49C8"/>
    <w:rsid w:val="008F7C77"/>
    <w:rsid w:val="008F7DEA"/>
    <w:rsid w:val="009014C3"/>
    <w:rsid w:val="0090329D"/>
    <w:rsid w:val="009061DD"/>
    <w:rsid w:val="009065A3"/>
    <w:rsid w:val="00917D84"/>
    <w:rsid w:val="00920742"/>
    <w:rsid w:val="0092175B"/>
    <w:rsid w:val="00921F46"/>
    <w:rsid w:val="0092287D"/>
    <w:rsid w:val="00924985"/>
    <w:rsid w:val="009253E0"/>
    <w:rsid w:val="00925F5C"/>
    <w:rsid w:val="009317B3"/>
    <w:rsid w:val="00931E92"/>
    <w:rsid w:val="00933AAA"/>
    <w:rsid w:val="00936DCC"/>
    <w:rsid w:val="00941EB4"/>
    <w:rsid w:val="00943B51"/>
    <w:rsid w:val="009446C1"/>
    <w:rsid w:val="00950C37"/>
    <w:rsid w:val="00953580"/>
    <w:rsid w:val="0095452C"/>
    <w:rsid w:val="0096359C"/>
    <w:rsid w:val="009662AB"/>
    <w:rsid w:val="00967116"/>
    <w:rsid w:val="00970288"/>
    <w:rsid w:val="00970C93"/>
    <w:rsid w:val="00971862"/>
    <w:rsid w:val="009771FE"/>
    <w:rsid w:val="009777DE"/>
    <w:rsid w:val="0098050E"/>
    <w:rsid w:val="00984732"/>
    <w:rsid w:val="00984BF0"/>
    <w:rsid w:val="009902CE"/>
    <w:rsid w:val="009910DB"/>
    <w:rsid w:val="00995F9A"/>
    <w:rsid w:val="00996CA1"/>
    <w:rsid w:val="009A2D89"/>
    <w:rsid w:val="009A58A3"/>
    <w:rsid w:val="009B03D3"/>
    <w:rsid w:val="009B5134"/>
    <w:rsid w:val="009B7CF2"/>
    <w:rsid w:val="009C478D"/>
    <w:rsid w:val="009C4F9B"/>
    <w:rsid w:val="009C5D07"/>
    <w:rsid w:val="009C779F"/>
    <w:rsid w:val="009D3198"/>
    <w:rsid w:val="009D3358"/>
    <w:rsid w:val="009D573B"/>
    <w:rsid w:val="009E1D23"/>
    <w:rsid w:val="009E3316"/>
    <w:rsid w:val="009E74F1"/>
    <w:rsid w:val="009E7D9E"/>
    <w:rsid w:val="009F0728"/>
    <w:rsid w:val="009F2632"/>
    <w:rsid w:val="00A013FD"/>
    <w:rsid w:val="00A02F21"/>
    <w:rsid w:val="00A04250"/>
    <w:rsid w:val="00A04804"/>
    <w:rsid w:val="00A05320"/>
    <w:rsid w:val="00A11909"/>
    <w:rsid w:val="00A11AA0"/>
    <w:rsid w:val="00A12D84"/>
    <w:rsid w:val="00A13F78"/>
    <w:rsid w:val="00A15BB1"/>
    <w:rsid w:val="00A20B5D"/>
    <w:rsid w:val="00A2431C"/>
    <w:rsid w:val="00A31BBB"/>
    <w:rsid w:val="00A35463"/>
    <w:rsid w:val="00A37B87"/>
    <w:rsid w:val="00A41340"/>
    <w:rsid w:val="00A448E5"/>
    <w:rsid w:val="00A46D06"/>
    <w:rsid w:val="00A51B0E"/>
    <w:rsid w:val="00A53B8E"/>
    <w:rsid w:val="00A56C91"/>
    <w:rsid w:val="00A57E6B"/>
    <w:rsid w:val="00A65DC6"/>
    <w:rsid w:val="00A70A9B"/>
    <w:rsid w:val="00A754BA"/>
    <w:rsid w:val="00A77623"/>
    <w:rsid w:val="00A810C6"/>
    <w:rsid w:val="00A8285E"/>
    <w:rsid w:val="00A8317C"/>
    <w:rsid w:val="00A83B19"/>
    <w:rsid w:val="00A9086B"/>
    <w:rsid w:val="00A90F09"/>
    <w:rsid w:val="00A94EB0"/>
    <w:rsid w:val="00A9658A"/>
    <w:rsid w:val="00AA663A"/>
    <w:rsid w:val="00AA68E1"/>
    <w:rsid w:val="00AB0C30"/>
    <w:rsid w:val="00AB0F08"/>
    <w:rsid w:val="00AC06E9"/>
    <w:rsid w:val="00AC073C"/>
    <w:rsid w:val="00AC208B"/>
    <w:rsid w:val="00AC23AF"/>
    <w:rsid w:val="00AC7602"/>
    <w:rsid w:val="00AC7C28"/>
    <w:rsid w:val="00AD1B0B"/>
    <w:rsid w:val="00AD62A4"/>
    <w:rsid w:val="00AE1736"/>
    <w:rsid w:val="00AE26F9"/>
    <w:rsid w:val="00AE4DD9"/>
    <w:rsid w:val="00AE51CA"/>
    <w:rsid w:val="00AE5733"/>
    <w:rsid w:val="00AE62B3"/>
    <w:rsid w:val="00AE7F46"/>
    <w:rsid w:val="00AF063C"/>
    <w:rsid w:val="00AF0950"/>
    <w:rsid w:val="00AF3D06"/>
    <w:rsid w:val="00AF60A7"/>
    <w:rsid w:val="00AF6863"/>
    <w:rsid w:val="00AF7472"/>
    <w:rsid w:val="00AF79EB"/>
    <w:rsid w:val="00B0350E"/>
    <w:rsid w:val="00B05277"/>
    <w:rsid w:val="00B11644"/>
    <w:rsid w:val="00B11695"/>
    <w:rsid w:val="00B168A8"/>
    <w:rsid w:val="00B20519"/>
    <w:rsid w:val="00B20CBE"/>
    <w:rsid w:val="00B25668"/>
    <w:rsid w:val="00B2726C"/>
    <w:rsid w:val="00B30B07"/>
    <w:rsid w:val="00B40A1C"/>
    <w:rsid w:val="00B40E27"/>
    <w:rsid w:val="00B40F34"/>
    <w:rsid w:val="00B52EA5"/>
    <w:rsid w:val="00B56791"/>
    <w:rsid w:val="00B64024"/>
    <w:rsid w:val="00B642FC"/>
    <w:rsid w:val="00B71245"/>
    <w:rsid w:val="00B72520"/>
    <w:rsid w:val="00B768A1"/>
    <w:rsid w:val="00B81462"/>
    <w:rsid w:val="00B8282A"/>
    <w:rsid w:val="00B8465A"/>
    <w:rsid w:val="00B8635B"/>
    <w:rsid w:val="00B92E61"/>
    <w:rsid w:val="00B94D2C"/>
    <w:rsid w:val="00B97A69"/>
    <w:rsid w:val="00BA08B4"/>
    <w:rsid w:val="00BB0618"/>
    <w:rsid w:val="00BB59E1"/>
    <w:rsid w:val="00BB7319"/>
    <w:rsid w:val="00BD3F2B"/>
    <w:rsid w:val="00BD4EDA"/>
    <w:rsid w:val="00BF1AF9"/>
    <w:rsid w:val="00BF1DCF"/>
    <w:rsid w:val="00BF23C1"/>
    <w:rsid w:val="00C024D8"/>
    <w:rsid w:val="00C03CF0"/>
    <w:rsid w:val="00C11039"/>
    <w:rsid w:val="00C14846"/>
    <w:rsid w:val="00C23776"/>
    <w:rsid w:val="00C32231"/>
    <w:rsid w:val="00C335A3"/>
    <w:rsid w:val="00C346CA"/>
    <w:rsid w:val="00C35B3A"/>
    <w:rsid w:val="00C3657F"/>
    <w:rsid w:val="00C36F68"/>
    <w:rsid w:val="00C45289"/>
    <w:rsid w:val="00C4745F"/>
    <w:rsid w:val="00C52535"/>
    <w:rsid w:val="00C526E2"/>
    <w:rsid w:val="00C5274A"/>
    <w:rsid w:val="00C55F6C"/>
    <w:rsid w:val="00C5788B"/>
    <w:rsid w:val="00C6236C"/>
    <w:rsid w:val="00C6415D"/>
    <w:rsid w:val="00C650C7"/>
    <w:rsid w:val="00C66E6B"/>
    <w:rsid w:val="00C70B12"/>
    <w:rsid w:val="00C71755"/>
    <w:rsid w:val="00C726DA"/>
    <w:rsid w:val="00C746BD"/>
    <w:rsid w:val="00C820A6"/>
    <w:rsid w:val="00C82EBB"/>
    <w:rsid w:val="00C8605C"/>
    <w:rsid w:val="00C9051C"/>
    <w:rsid w:val="00C93CE1"/>
    <w:rsid w:val="00C9476F"/>
    <w:rsid w:val="00C95D26"/>
    <w:rsid w:val="00C9782D"/>
    <w:rsid w:val="00CA143B"/>
    <w:rsid w:val="00CA15C7"/>
    <w:rsid w:val="00CA33FB"/>
    <w:rsid w:val="00CA4077"/>
    <w:rsid w:val="00CB10FC"/>
    <w:rsid w:val="00CB2215"/>
    <w:rsid w:val="00CB2FC5"/>
    <w:rsid w:val="00CB344B"/>
    <w:rsid w:val="00CB6A53"/>
    <w:rsid w:val="00CC02C2"/>
    <w:rsid w:val="00CC2A86"/>
    <w:rsid w:val="00CC6D32"/>
    <w:rsid w:val="00CD2E6F"/>
    <w:rsid w:val="00CD3EEF"/>
    <w:rsid w:val="00CD3F30"/>
    <w:rsid w:val="00CD4EBF"/>
    <w:rsid w:val="00CD6B63"/>
    <w:rsid w:val="00CD7915"/>
    <w:rsid w:val="00CE238E"/>
    <w:rsid w:val="00CE370F"/>
    <w:rsid w:val="00CF0D61"/>
    <w:rsid w:val="00CF27B5"/>
    <w:rsid w:val="00CF7C1C"/>
    <w:rsid w:val="00D02AA5"/>
    <w:rsid w:val="00D02BE9"/>
    <w:rsid w:val="00D06387"/>
    <w:rsid w:val="00D13A70"/>
    <w:rsid w:val="00D222D6"/>
    <w:rsid w:val="00D2327C"/>
    <w:rsid w:val="00D265BD"/>
    <w:rsid w:val="00D4134F"/>
    <w:rsid w:val="00D417B4"/>
    <w:rsid w:val="00D4679E"/>
    <w:rsid w:val="00D50ACA"/>
    <w:rsid w:val="00D5168E"/>
    <w:rsid w:val="00D51764"/>
    <w:rsid w:val="00D51AB5"/>
    <w:rsid w:val="00D538CE"/>
    <w:rsid w:val="00D54793"/>
    <w:rsid w:val="00D663AA"/>
    <w:rsid w:val="00D76531"/>
    <w:rsid w:val="00D9248E"/>
    <w:rsid w:val="00D93821"/>
    <w:rsid w:val="00D93E87"/>
    <w:rsid w:val="00DA2A63"/>
    <w:rsid w:val="00DA6AA6"/>
    <w:rsid w:val="00DB3331"/>
    <w:rsid w:val="00DC38F9"/>
    <w:rsid w:val="00DC5DE3"/>
    <w:rsid w:val="00DD3192"/>
    <w:rsid w:val="00DE41C8"/>
    <w:rsid w:val="00DE4521"/>
    <w:rsid w:val="00DE5799"/>
    <w:rsid w:val="00DF24FA"/>
    <w:rsid w:val="00DF4573"/>
    <w:rsid w:val="00DF6173"/>
    <w:rsid w:val="00DF7686"/>
    <w:rsid w:val="00E0236B"/>
    <w:rsid w:val="00E0429F"/>
    <w:rsid w:val="00E04BCC"/>
    <w:rsid w:val="00E076C2"/>
    <w:rsid w:val="00E11AE4"/>
    <w:rsid w:val="00E11D66"/>
    <w:rsid w:val="00E1264C"/>
    <w:rsid w:val="00E1466C"/>
    <w:rsid w:val="00E20D2C"/>
    <w:rsid w:val="00E231E0"/>
    <w:rsid w:val="00E300C0"/>
    <w:rsid w:val="00E323AD"/>
    <w:rsid w:val="00E37423"/>
    <w:rsid w:val="00E40898"/>
    <w:rsid w:val="00E4165E"/>
    <w:rsid w:val="00E45608"/>
    <w:rsid w:val="00E47E6F"/>
    <w:rsid w:val="00E50FD4"/>
    <w:rsid w:val="00E57861"/>
    <w:rsid w:val="00E607B3"/>
    <w:rsid w:val="00E64D8B"/>
    <w:rsid w:val="00E739BC"/>
    <w:rsid w:val="00E74620"/>
    <w:rsid w:val="00E76531"/>
    <w:rsid w:val="00E82DB1"/>
    <w:rsid w:val="00E84089"/>
    <w:rsid w:val="00E90EC8"/>
    <w:rsid w:val="00E92033"/>
    <w:rsid w:val="00EB0090"/>
    <w:rsid w:val="00EC287E"/>
    <w:rsid w:val="00EC311C"/>
    <w:rsid w:val="00EC7EF7"/>
    <w:rsid w:val="00ED4037"/>
    <w:rsid w:val="00ED506E"/>
    <w:rsid w:val="00ED6A24"/>
    <w:rsid w:val="00ED73D9"/>
    <w:rsid w:val="00EE4C49"/>
    <w:rsid w:val="00EF0E80"/>
    <w:rsid w:val="00EF18B7"/>
    <w:rsid w:val="00EF3B33"/>
    <w:rsid w:val="00F003BC"/>
    <w:rsid w:val="00F035AC"/>
    <w:rsid w:val="00F03EFE"/>
    <w:rsid w:val="00F138FE"/>
    <w:rsid w:val="00F13DCB"/>
    <w:rsid w:val="00F16173"/>
    <w:rsid w:val="00F16E45"/>
    <w:rsid w:val="00F2004C"/>
    <w:rsid w:val="00F2394A"/>
    <w:rsid w:val="00F24F9E"/>
    <w:rsid w:val="00F33E94"/>
    <w:rsid w:val="00F346EB"/>
    <w:rsid w:val="00F36F81"/>
    <w:rsid w:val="00F40E08"/>
    <w:rsid w:val="00F41C9C"/>
    <w:rsid w:val="00F42E99"/>
    <w:rsid w:val="00F6198B"/>
    <w:rsid w:val="00F620D2"/>
    <w:rsid w:val="00F62869"/>
    <w:rsid w:val="00F707B1"/>
    <w:rsid w:val="00F714A0"/>
    <w:rsid w:val="00F717FB"/>
    <w:rsid w:val="00F72407"/>
    <w:rsid w:val="00F764CE"/>
    <w:rsid w:val="00F814DD"/>
    <w:rsid w:val="00F86D77"/>
    <w:rsid w:val="00F911C8"/>
    <w:rsid w:val="00F96E7F"/>
    <w:rsid w:val="00FA2E4C"/>
    <w:rsid w:val="00FA32D5"/>
    <w:rsid w:val="00FA3D8B"/>
    <w:rsid w:val="00FA4296"/>
    <w:rsid w:val="00FA6C4B"/>
    <w:rsid w:val="00FB131B"/>
    <w:rsid w:val="00FB6FCF"/>
    <w:rsid w:val="00FC4375"/>
    <w:rsid w:val="00FC5E4D"/>
    <w:rsid w:val="00FC5EFA"/>
    <w:rsid w:val="00FC6171"/>
    <w:rsid w:val="00FC6DF2"/>
    <w:rsid w:val="00FC761C"/>
    <w:rsid w:val="00FC765E"/>
    <w:rsid w:val="00FD1F2D"/>
    <w:rsid w:val="00FD22A9"/>
    <w:rsid w:val="00FD5293"/>
    <w:rsid w:val="00FE3605"/>
    <w:rsid w:val="00FE6962"/>
    <w:rsid w:val="00FF3360"/>
    <w:rsid w:val="0941BBD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66834"/>
  <w15:chartTrackingRefBased/>
  <w15:docId w15:val="{1CB7B7CB-A5A8-BC46-BCBD-09E138816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5A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10C6"/>
    <w:rPr>
      <w:color w:val="808080"/>
    </w:rPr>
  </w:style>
  <w:style w:type="character" w:styleId="CommentReference">
    <w:name w:val="annotation reference"/>
    <w:basedOn w:val="DefaultParagraphFont"/>
    <w:uiPriority w:val="99"/>
    <w:semiHidden/>
    <w:unhideWhenUsed/>
    <w:rsid w:val="006F2CAD"/>
    <w:rPr>
      <w:sz w:val="16"/>
      <w:szCs w:val="16"/>
    </w:rPr>
  </w:style>
  <w:style w:type="paragraph" w:styleId="CommentText">
    <w:name w:val="annotation text"/>
    <w:basedOn w:val="Normal"/>
    <w:link w:val="CommentTextChar"/>
    <w:uiPriority w:val="99"/>
    <w:unhideWhenUsed/>
    <w:rsid w:val="006F2CAD"/>
    <w:rPr>
      <w:sz w:val="20"/>
      <w:szCs w:val="20"/>
    </w:rPr>
  </w:style>
  <w:style w:type="character" w:customStyle="1" w:styleId="CommentTextChar">
    <w:name w:val="Comment Text Char"/>
    <w:basedOn w:val="DefaultParagraphFont"/>
    <w:link w:val="CommentText"/>
    <w:uiPriority w:val="99"/>
    <w:rsid w:val="006F2CAD"/>
    <w:rPr>
      <w:sz w:val="20"/>
      <w:szCs w:val="20"/>
      <w:lang w:val="en-GB"/>
    </w:rPr>
  </w:style>
  <w:style w:type="paragraph" w:styleId="CommentSubject">
    <w:name w:val="annotation subject"/>
    <w:basedOn w:val="CommentText"/>
    <w:next w:val="CommentText"/>
    <w:link w:val="CommentSubjectChar"/>
    <w:uiPriority w:val="99"/>
    <w:semiHidden/>
    <w:unhideWhenUsed/>
    <w:rsid w:val="006F2CAD"/>
    <w:rPr>
      <w:b/>
      <w:bCs/>
    </w:rPr>
  </w:style>
  <w:style w:type="character" w:customStyle="1" w:styleId="CommentSubjectChar">
    <w:name w:val="Comment Subject Char"/>
    <w:basedOn w:val="CommentTextChar"/>
    <w:link w:val="CommentSubject"/>
    <w:uiPriority w:val="99"/>
    <w:semiHidden/>
    <w:rsid w:val="006F2CAD"/>
    <w:rPr>
      <w:b/>
      <w:bCs/>
      <w:sz w:val="20"/>
      <w:szCs w:val="20"/>
      <w:lang w:val="en-GB"/>
    </w:rPr>
  </w:style>
  <w:style w:type="paragraph" w:styleId="BalloonText">
    <w:name w:val="Balloon Text"/>
    <w:basedOn w:val="Normal"/>
    <w:link w:val="BalloonTextChar"/>
    <w:uiPriority w:val="99"/>
    <w:semiHidden/>
    <w:unhideWhenUsed/>
    <w:rsid w:val="006F2CA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F2CAD"/>
    <w:rPr>
      <w:rFonts w:ascii="Times New Roman" w:hAnsi="Times New Roman" w:cs="Times New Roman"/>
      <w:sz w:val="18"/>
      <w:szCs w:val="18"/>
      <w:lang w:val="en-GB"/>
    </w:rPr>
  </w:style>
  <w:style w:type="character" w:styleId="Hyperlink">
    <w:name w:val="Hyperlink"/>
    <w:basedOn w:val="DefaultParagraphFont"/>
    <w:uiPriority w:val="99"/>
    <w:unhideWhenUsed/>
    <w:rsid w:val="00AF6863"/>
    <w:rPr>
      <w:color w:val="0563C1" w:themeColor="hyperlink"/>
      <w:u w:val="single"/>
    </w:rPr>
  </w:style>
  <w:style w:type="character" w:styleId="UnresolvedMention">
    <w:name w:val="Unresolved Mention"/>
    <w:basedOn w:val="DefaultParagraphFont"/>
    <w:uiPriority w:val="99"/>
    <w:semiHidden/>
    <w:unhideWhenUsed/>
    <w:rsid w:val="00AF6863"/>
    <w:rPr>
      <w:color w:val="605E5C"/>
      <w:shd w:val="clear" w:color="auto" w:fill="E1DFDD"/>
    </w:rPr>
  </w:style>
  <w:style w:type="paragraph" w:styleId="ListParagraph">
    <w:name w:val="List Paragraph"/>
    <w:basedOn w:val="Normal"/>
    <w:uiPriority w:val="34"/>
    <w:qFormat/>
    <w:rsid w:val="009F2632"/>
    <w:pPr>
      <w:ind w:left="720"/>
      <w:contextualSpacing/>
    </w:pPr>
  </w:style>
  <w:style w:type="numbering" w:customStyle="1" w:styleId="Listeactuelle1">
    <w:name w:val="Liste actuelle1"/>
    <w:uiPriority w:val="99"/>
    <w:rsid w:val="0058490E"/>
    <w:pPr>
      <w:numPr>
        <w:numId w:val="3"/>
      </w:numPr>
    </w:pPr>
  </w:style>
  <w:style w:type="paragraph" w:styleId="Revision">
    <w:name w:val="Revision"/>
    <w:hidden/>
    <w:uiPriority w:val="99"/>
    <w:semiHidden/>
    <w:rsid w:val="007773D8"/>
    <w:rPr>
      <w:lang w:val="en-GB"/>
    </w:rPr>
  </w:style>
  <w:style w:type="numbering" w:customStyle="1" w:styleId="Listeactuelle2">
    <w:name w:val="Liste actuelle2"/>
    <w:uiPriority w:val="99"/>
    <w:rsid w:val="00E92033"/>
    <w:pPr>
      <w:numPr>
        <w:numId w:val="5"/>
      </w:numPr>
    </w:pPr>
  </w:style>
  <w:style w:type="numbering" w:customStyle="1" w:styleId="Listeactuelle3">
    <w:name w:val="Liste actuelle3"/>
    <w:uiPriority w:val="99"/>
    <w:rsid w:val="00E92033"/>
    <w:pPr>
      <w:numPr>
        <w:numId w:val="8"/>
      </w:numPr>
    </w:pPr>
  </w:style>
  <w:style w:type="numbering" w:customStyle="1" w:styleId="Listeactuelle4">
    <w:name w:val="Liste actuelle4"/>
    <w:uiPriority w:val="99"/>
    <w:rsid w:val="00E92033"/>
    <w:pPr>
      <w:numPr>
        <w:numId w:val="9"/>
      </w:numPr>
    </w:pPr>
  </w:style>
  <w:style w:type="paragraph" w:customStyle="1" w:styleId="Bibliographie1">
    <w:name w:val="Bibliographie1"/>
    <w:basedOn w:val="Normal"/>
    <w:link w:val="BibliographyCar"/>
    <w:rsid w:val="009E3316"/>
    <w:pPr>
      <w:tabs>
        <w:tab w:val="left" w:pos="500"/>
      </w:tabs>
      <w:spacing w:after="240"/>
      <w:ind w:left="504" w:hanging="504"/>
      <w:jc w:val="both"/>
    </w:pPr>
    <w:rPr>
      <w:rFonts w:ascii="Palatino Linotype" w:hAnsi="Palatino Linotype"/>
      <w:color w:val="000000" w:themeColor="text1"/>
      <w:lang w:val="en-US"/>
    </w:rPr>
  </w:style>
  <w:style w:type="character" w:customStyle="1" w:styleId="BibliographyCar">
    <w:name w:val="Bibliography Car"/>
    <w:basedOn w:val="DefaultParagraphFont"/>
    <w:link w:val="Bibliographie1"/>
    <w:rsid w:val="009E3316"/>
    <w:rPr>
      <w:rFonts w:ascii="Palatino Linotype" w:hAnsi="Palatino Linotype"/>
      <w:color w:val="000000" w:themeColor="text1"/>
      <w:lang w:val="en-US"/>
    </w:rPr>
  </w:style>
  <w:style w:type="paragraph" w:styleId="Bibliography">
    <w:name w:val="Bibliography"/>
    <w:basedOn w:val="Normal"/>
    <w:next w:val="Normal"/>
    <w:uiPriority w:val="37"/>
    <w:unhideWhenUsed/>
    <w:rsid w:val="00901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github.com/NadimBLT/SL1CL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B965E-A36C-5842-9DC2-D520E32F1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7235</Words>
  <Characters>41241</Characters>
  <Application>Microsoft Office Word</Application>
  <DocSecurity>0</DocSecurity>
  <Lines>343</Lines>
  <Paragraphs>96</Paragraphs>
  <ScaleCrop>false</ScaleCrop>
  <Company/>
  <LinksUpToDate>false</LinksUpToDate>
  <CharactersWithSpaces>48380</CharactersWithSpaces>
  <SharedDoc>false</SharedDoc>
  <HLinks>
    <vt:vector size="6" baseType="variant">
      <vt:variant>
        <vt:i4>2424952</vt:i4>
      </vt:variant>
      <vt:variant>
        <vt:i4>18</vt:i4>
      </vt:variant>
      <vt:variant>
        <vt:i4>0</vt:i4>
      </vt:variant>
      <vt:variant>
        <vt:i4>5</vt:i4>
      </vt:variant>
      <vt:variant>
        <vt:lpwstr>https://github.com/NadimBLT/SL1CLR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 Viallon</dc:creator>
  <cp:keywords/>
  <dc:description/>
  <cp:lastModifiedBy>Marie Breeur</cp:lastModifiedBy>
  <cp:revision>86</cp:revision>
  <dcterms:created xsi:type="dcterms:W3CDTF">2022-02-20T22:02:00Z</dcterms:created>
  <dcterms:modified xsi:type="dcterms:W3CDTF">2022-08-30T14:23:00Z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zotero-version="6.0.7"&gt;&lt;session id="WpWJYE3S"/&gt;&lt;style id="http://www.zotero.org/styles/american-medical-association" hasBibliography="1" bibliographyStyleHasBeenSet="1"/&gt;&lt;prefs&gt;&lt;pref name="fieldType" value="Field"/&gt;&lt;pref name="autom</vt:lpwstr>
  </property>
  <property fmtid="{D5CDD505-2E9C-101B-9397-08002B2CF9AE}" pid="3" name="ZOTERO_PREF_2">
    <vt:lpwstr>aticJournalAbbreviations" value="true"/&gt;&lt;pref name="delayCitationUpdates" value="true"/&gt;&lt;pref name="dontAskDelayCitationUpdates" value="true"/&gt;&lt;/prefs&gt;&lt;/data&gt;</vt:lpwstr>
  </property>
</Properties>
</file>