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51A80B21" w14:textId="77777777" w:rsidR="0019436D" w:rsidRPr="004268B8" w:rsidRDefault="00785F76">
      <w:pPr>
        <w:spacing w:line="360" w:lineRule="auto"/>
        <w:rPr>
          <w:rFonts w:ascii="Arial" w:eastAsia="Arial" w:hAnsi="Arial" w:cs="Arial"/>
          <w:b/>
          <w:color w:val="000000" w:themeColor="text1"/>
        </w:rPr>
      </w:pPr>
      <w:sdt>
        <w:sdtPr>
          <w:rPr>
            <w:rFonts w:ascii="Arial" w:hAnsi="Arial" w:cs="Arial"/>
            <w:color w:val="000000" w:themeColor="text1"/>
          </w:rPr>
          <w:tag w:val="goog_rdk_0"/>
          <w:id w:val="-1923249781"/>
        </w:sdtPr>
        <w:sdtEndPr/>
        <w:sdtContent>
          <w:r w:rsidR="0013156C" w:rsidRPr="004268B8">
            <w:rPr>
              <w:rFonts w:ascii="Arial" w:eastAsia="Arial" w:hAnsi="Arial" w:cs="Arial"/>
              <w:b/>
              <w:color w:val="000000" w:themeColor="text1"/>
            </w:rPr>
            <w:t>Impaired</w:t>
          </w:r>
        </w:sdtContent>
      </w:sdt>
      <w:r w:rsidR="0013156C" w:rsidRPr="004268B8">
        <w:rPr>
          <w:rFonts w:ascii="Arial" w:eastAsia="Arial" w:hAnsi="Arial" w:cs="Arial"/>
          <w:b/>
          <w:color w:val="000000" w:themeColor="text1"/>
        </w:rPr>
        <w:t xml:space="preserve"> microbial N-acyl homoserine lactone signalling increases plant resistance to aphids across variable abiotic and biotic environments</w:t>
      </w:r>
    </w:p>
    <w:bookmarkEnd w:id="0"/>
    <w:p w14:paraId="36BFD40B" w14:textId="77777777" w:rsidR="0019436D" w:rsidRPr="004268B8" w:rsidRDefault="0019436D">
      <w:pPr>
        <w:spacing w:line="360" w:lineRule="auto"/>
        <w:rPr>
          <w:rFonts w:ascii="Arial" w:eastAsia="Arial" w:hAnsi="Arial" w:cs="Arial"/>
          <w:color w:val="000000" w:themeColor="text1"/>
        </w:rPr>
      </w:pPr>
    </w:p>
    <w:p w14:paraId="783688C7"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color w:val="000000" w:themeColor="text1"/>
        </w:rPr>
        <w:t>Oriana Sanchez-Mahecha</w:t>
      </w:r>
      <w:r w:rsidRPr="004268B8">
        <w:rPr>
          <w:rFonts w:ascii="Arial" w:eastAsia="Arial" w:hAnsi="Arial" w:cs="Arial"/>
          <w:i/>
          <w:color w:val="000000" w:themeColor="text1"/>
          <w:vertAlign w:val="superscript"/>
        </w:rPr>
        <w:t>1*</w:t>
      </w:r>
      <w:r w:rsidRPr="004268B8">
        <w:rPr>
          <w:rFonts w:ascii="Arial" w:eastAsia="Arial" w:hAnsi="Arial" w:cs="Arial"/>
          <w:color w:val="000000" w:themeColor="text1"/>
        </w:rPr>
        <w:t>, Sophia Klink</w:t>
      </w:r>
      <w:r w:rsidRPr="004268B8">
        <w:rPr>
          <w:rFonts w:ascii="Arial" w:eastAsia="Arial" w:hAnsi="Arial" w:cs="Arial"/>
          <w:i/>
          <w:color w:val="000000" w:themeColor="text1"/>
          <w:vertAlign w:val="superscript"/>
        </w:rPr>
        <w:t>2*</w:t>
      </w:r>
      <w:r w:rsidRPr="004268B8">
        <w:rPr>
          <w:rFonts w:ascii="Arial" w:eastAsia="Arial" w:hAnsi="Arial" w:cs="Arial"/>
          <w:color w:val="000000" w:themeColor="text1"/>
        </w:rPr>
        <w:t>, Robin Heinen</w:t>
      </w:r>
      <w:r w:rsidRPr="004268B8">
        <w:rPr>
          <w:rFonts w:ascii="Arial" w:eastAsia="Arial" w:hAnsi="Arial" w:cs="Arial"/>
          <w:i/>
          <w:color w:val="000000" w:themeColor="text1"/>
          <w:vertAlign w:val="superscript"/>
        </w:rPr>
        <w:t>1</w:t>
      </w:r>
      <w:r w:rsidRPr="004268B8">
        <w:rPr>
          <w:rFonts w:ascii="Arial" w:eastAsia="Arial" w:hAnsi="Arial" w:cs="Arial"/>
          <w:color w:val="000000" w:themeColor="text1"/>
        </w:rPr>
        <w:t>, Michael Rothballer</w:t>
      </w:r>
      <w:r w:rsidRPr="004268B8">
        <w:rPr>
          <w:rFonts w:ascii="Arial" w:eastAsia="Arial" w:hAnsi="Arial" w:cs="Arial"/>
          <w:i/>
          <w:color w:val="000000" w:themeColor="text1"/>
          <w:vertAlign w:val="superscript"/>
        </w:rPr>
        <w:t>2</w:t>
      </w:r>
      <w:r w:rsidRPr="004268B8">
        <w:rPr>
          <w:rFonts w:ascii="Arial" w:eastAsia="Arial" w:hAnsi="Arial" w:cs="Arial"/>
          <w:color w:val="000000" w:themeColor="text1"/>
        </w:rPr>
        <w:t>, Sharon Zytynska</w:t>
      </w:r>
      <w:r w:rsidRPr="004268B8">
        <w:rPr>
          <w:rFonts w:ascii="Arial" w:eastAsia="Arial" w:hAnsi="Arial" w:cs="Arial"/>
          <w:i/>
          <w:color w:val="000000" w:themeColor="text1"/>
          <w:vertAlign w:val="superscript"/>
        </w:rPr>
        <w:t>1,3</w:t>
      </w:r>
    </w:p>
    <w:p w14:paraId="5F2A31E0" w14:textId="77777777" w:rsidR="0019436D" w:rsidRPr="004268B8" w:rsidRDefault="0019436D">
      <w:pPr>
        <w:spacing w:line="360" w:lineRule="auto"/>
        <w:rPr>
          <w:rFonts w:ascii="Arial" w:eastAsia="Arial" w:hAnsi="Arial" w:cs="Arial"/>
          <w:color w:val="000000" w:themeColor="text1"/>
        </w:rPr>
      </w:pPr>
    </w:p>
    <w:p w14:paraId="70C85AAE" w14:textId="77777777" w:rsidR="0019436D" w:rsidRPr="004268B8" w:rsidRDefault="0013156C">
      <w:pPr>
        <w:spacing w:line="360" w:lineRule="auto"/>
        <w:rPr>
          <w:rFonts w:ascii="Arial" w:eastAsia="Arial" w:hAnsi="Arial" w:cs="Arial"/>
          <w:i/>
          <w:color w:val="000000" w:themeColor="text1"/>
        </w:rPr>
      </w:pPr>
      <w:r w:rsidRPr="004268B8">
        <w:rPr>
          <w:rFonts w:ascii="Arial" w:eastAsia="Arial" w:hAnsi="Arial" w:cs="Arial"/>
          <w:i/>
          <w:color w:val="000000" w:themeColor="text1"/>
          <w:vertAlign w:val="superscript"/>
        </w:rPr>
        <w:t>1</w:t>
      </w:r>
      <w:r w:rsidRPr="004268B8">
        <w:rPr>
          <w:rFonts w:ascii="Arial" w:eastAsia="Arial" w:hAnsi="Arial" w:cs="Arial"/>
          <w:i/>
          <w:color w:val="000000" w:themeColor="text1"/>
        </w:rPr>
        <w:t xml:space="preserve">Technical University of Munich, Terrestrial Ecology Research Group, Department of Ecology and Ecosystem Management, School of Life Sciences Weihenstephan, Hans-Carl-von-Carlowitz-Platz, 85354 Freising, Germany. </w:t>
      </w:r>
    </w:p>
    <w:p w14:paraId="514BAC29" w14:textId="77777777" w:rsidR="0019436D" w:rsidRPr="004268B8" w:rsidRDefault="0013156C">
      <w:pPr>
        <w:spacing w:line="360" w:lineRule="auto"/>
        <w:rPr>
          <w:rFonts w:ascii="Arial" w:eastAsia="Arial" w:hAnsi="Arial" w:cs="Arial"/>
          <w:i/>
          <w:color w:val="000000" w:themeColor="text1"/>
        </w:rPr>
      </w:pPr>
      <w:r w:rsidRPr="004268B8">
        <w:rPr>
          <w:rFonts w:ascii="Arial" w:eastAsia="Arial" w:hAnsi="Arial" w:cs="Arial"/>
          <w:i/>
          <w:color w:val="000000" w:themeColor="text1"/>
          <w:vertAlign w:val="superscript"/>
        </w:rPr>
        <w:t>2</w:t>
      </w:r>
      <w:r w:rsidRPr="004268B8">
        <w:rPr>
          <w:rFonts w:ascii="Arial" w:eastAsia="Arial" w:hAnsi="Arial" w:cs="Arial"/>
          <w:i/>
          <w:color w:val="000000" w:themeColor="text1"/>
        </w:rPr>
        <w:t>German Research Center for Environmental Health, Institute of Network Biology, Ingolstädter Landstraße 1, 85764, Neuherberg, Germany.</w:t>
      </w:r>
    </w:p>
    <w:p w14:paraId="5F1890E9"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i/>
          <w:color w:val="000000" w:themeColor="text1"/>
          <w:vertAlign w:val="superscript"/>
        </w:rPr>
        <w:t xml:space="preserve">3 </w:t>
      </w:r>
      <w:r w:rsidRPr="004268B8">
        <w:rPr>
          <w:rFonts w:ascii="Arial" w:eastAsia="Arial" w:hAnsi="Arial" w:cs="Arial"/>
          <w:i/>
          <w:color w:val="000000" w:themeColor="text1"/>
        </w:rPr>
        <w:t>University of Liverpool, Department of Evolution, Ecology, and Behaviour, Institute of Infection, Veterinary and Ecological Sciences, Crown Street, L69 7ZB, Liverpool, United Kingdom.</w:t>
      </w:r>
    </w:p>
    <w:p w14:paraId="4C7C29B0"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color w:val="000000" w:themeColor="text1"/>
        </w:rPr>
        <w:t>*These authors contributed equally to this work </w:t>
      </w:r>
    </w:p>
    <w:p w14:paraId="5258261E" w14:textId="77777777" w:rsidR="0019436D" w:rsidRPr="004268B8" w:rsidRDefault="0019436D">
      <w:pPr>
        <w:spacing w:line="360" w:lineRule="auto"/>
        <w:rPr>
          <w:rFonts w:ascii="Arial" w:eastAsia="Arial" w:hAnsi="Arial" w:cs="Arial"/>
          <w:color w:val="000000" w:themeColor="text1"/>
        </w:rPr>
      </w:pPr>
    </w:p>
    <w:p w14:paraId="1ABB3D4B"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color w:val="000000" w:themeColor="text1"/>
        </w:rPr>
        <w:t>Author for correspondence: </w:t>
      </w:r>
    </w:p>
    <w:p w14:paraId="1C2B2B68" w14:textId="77777777" w:rsidR="0019436D" w:rsidRPr="004268B8" w:rsidRDefault="0013156C">
      <w:pPr>
        <w:pBdr>
          <w:top w:val="nil"/>
          <w:left w:val="nil"/>
          <w:bottom w:val="nil"/>
          <w:right w:val="nil"/>
          <w:between w:val="nil"/>
        </w:pBdr>
        <w:spacing w:line="360" w:lineRule="auto"/>
        <w:rPr>
          <w:rFonts w:ascii="Arial" w:eastAsia="Arial" w:hAnsi="Arial" w:cs="Arial"/>
          <w:color w:val="000000" w:themeColor="text1"/>
        </w:rPr>
      </w:pPr>
      <w:r w:rsidRPr="004268B8">
        <w:rPr>
          <w:rFonts w:ascii="Arial" w:eastAsia="Arial" w:hAnsi="Arial" w:cs="Arial"/>
          <w:color w:val="000000" w:themeColor="text1"/>
        </w:rPr>
        <w:t>Sharon Zytynska</w:t>
      </w:r>
    </w:p>
    <w:p w14:paraId="3F2D015C"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color w:val="000000" w:themeColor="text1"/>
        </w:rPr>
        <w:t>Email: Sharon.Zytynska@liverpool.ac.uk</w:t>
      </w:r>
    </w:p>
    <w:p w14:paraId="3C99F253" w14:textId="77777777" w:rsidR="0019436D" w:rsidRPr="004268B8" w:rsidRDefault="0019436D">
      <w:pPr>
        <w:spacing w:line="360" w:lineRule="auto"/>
        <w:rPr>
          <w:rFonts w:ascii="Arial" w:eastAsia="Arial" w:hAnsi="Arial" w:cs="Arial"/>
          <w:color w:val="000000" w:themeColor="text1"/>
        </w:rPr>
      </w:pPr>
    </w:p>
    <w:p w14:paraId="78F23410" w14:textId="77777777" w:rsidR="0019436D" w:rsidRPr="004268B8" w:rsidRDefault="0019436D">
      <w:pPr>
        <w:spacing w:line="360" w:lineRule="auto"/>
        <w:rPr>
          <w:rFonts w:ascii="Arial" w:eastAsia="Arial" w:hAnsi="Arial" w:cs="Arial"/>
          <w:color w:val="000000" w:themeColor="text1"/>
        </w:rPr>
      </w:pPr>
    </w:p>
    <w:p w14:paraId="7EC448D0" w14:textId="77777777" w:rsidR="0019436D" w:rsidRPr="004268B8" w:rsidRDefault="0013156C">
      <w:pPr>
        <w:spacing w:line="360" w:lineRule="auto"/>
        <w:rPr>
          <w:rFonts w:ascii="Arial" w:eastAsia="Arial" w:hAnsi="Arial" w:cs="Arial"/>
          <w:b/>
          <w:color w:val="000000" w:themeColor="text1"/>
        </w:rPr>
      </w:pPr>
      <w:r w:rsidRPr="004268B8">
        <w:rPr>
          <w:rFonts w:ascii="Arial" w:hAnsi="Arial" w:cs="Arial"/>
          <w:color w:val="000000" w:themeColor="text1"/>
        </w:rPr>
        <w:br w:type="page"/>
      </w:r>
    </w:p>
    <w:p w14:paraId="4B2A4F45" w14:textId="77777777" w:rsidR="0019436D" w:rsidRPr="004268B8" w:rsidRDefault="0013156C">
      <w:pPr>
        <w:pBdr>
          <w:top w:val="nil"/>
          <w:left w:val="nil"/>
          <w:bottom w:val="nil"/>
          <w:right w:val="nil"/>
          <w:between w:val="nil"/>
        </w:pBdr>
        <w:spacing w:line="360" w:lineRule="auto"/>
        <w:rPr>
          <w:rFonts w:ascii="Arial" w:eastAsia="Arial" w:hAnsi="Arial" w:cs="Arial"/>
          <w:b/>
          <w:color w:val="000000" w:themeColor="text1"/>
        </w:rPr>
      </w:pPr>
      <w:r w:rsidRPr="004268B8">
        <w:rPr>
          <w:rFonts w:ascii="Arial" w:eastAsia="Arial" w:hAnsi="Arial" w:cs="Arial"/>
          <w:b/>
          <w:color w:val="000000" w:themeColor="text1"/>
        </w:rPr>
        <w:lastRenderedPageBreak/>
        <w:t>Abstract</w:t>
      </w:r>
    </w:p>
    <w:p w14:paraId="312FDFB6" w14:textId="77777777" w:rsidR="0019436D" w:rsidRPr="004268B8" w:rsidRDefault="0013156C">
      <w:pPr>
        <w:pBdr>
          <w:top w:val="nil"/>
          <w:left w:val="nil"/>
          <w:bottom w:val="nil"/>
          <w:right w:val="nil"/>
          <w:between w:val="nil"/>
        </w:pBdr>
        <w:spacing w:line="360" w:lineRule="auto"/>
        <w:jc w:val="both"/>
        <w:rPr>
          <w:rFonts w:ascii="Arial" w:eastAsia="Arial" w:hAnsi="Arial" w:cs="Arial"/>
          <w:color w:val="000000" w:themeColor="text1"/>
        </w:rPr>
      </w:pPr>
      <w:r w:rsidRPr="004268B8">
        <w:rPr>
          <w:rFonts w:ascii="Arial" w:eastAsia="Arial" w:hAnsi="Arial" w:cs="Arial"/>
          <w:color w:val="000000" w:themeColor="text1"/>
        </w:rPr>
        <w:t xml:space="preserve">Beneficial bacteria interact with plants using signalling molecules, such as </w:t>
      </w:r>
      <w:r w:rsidRPr="004268B8">
        <w:rPr>
          <w:rFonts w:ascii="Arial" w:eastAsia="Arial" w:hAnsi="Arial" w:cs="Arial"/>
          <w:i/>
          <w:color w:val="000000" w:themeColor="text1"/>
        </w:rPr>
        <w:t>N</w:t>
      </w:r>
      <w:r w:rsidRPr="004268B8">
        <w:rPr>
          <w:rFonts w:ascii="Arial" w:eastAsia="Arial" w:hAnsi="Arial" w:cs="Arial"/>
          <w:color w:val="000000" w:themeColor="text1"/>
        </w:rPr>
        <w:t xml:space="preserve">-acyl homoserine-lactones (AHLs). Although there is evidence that these molecules affect plant responses to pathogens, few studies have examined their effect on plant-insect and microbiome interactions, especially under variable soil conditions. We investigated the effect of the AHL-producing rhizobacterium </w:t>
      </w:r>
      <w:r w:rsidRPr="004268B8">
        <w:rPr>
          <w:rFonts w:ascii="Arial" w:eastAsia="Arial" w:hAnsi="Arial" w:cs="Arial"/>
          <w:i/>
          <w:color w:val="000000" w:themeColor="text1"/>
        </w:rPr>
        <w:t>Acidovorax radicis</w:t>
      </w:r>
      <w:r w:rsidRPr="004268B8">
        <w:rPr>
          <w:rFonts w:ascii="Arial" w:eastAsia="Arial" w:hAnsi="Arial" w:cs="Arial"/>
          <w:color w:val="000000" w:themeColor="text1"/>
        </w:rPr>
        <w:t xml:space="preserve"> and its AHL-negative mutant (does not produce AHLs) on modulating barley (</w:t>
      </w:r>
      <w:r w:rsidRPr="004268B8">
        <w:rPr>
          <w:rFonts w:ascii="Arial" w:eastAsia="Arial" w:hAnsi="Arial" w:cs="Arial"/>
          <w:i/>
          <w:color w:val="000000" w:themeColor="text1"/>
        </w:rPr>
        <w:t>Hordeum vulgare</w:t>
      </w:r>
      <w:r w:rsidRPr="004268B8">
        <w:rPr>
          <w:rFonts w:ascii="Arial" w:eastAsia="Arial" w:hAnsi="Arial" w:cs="Arial"/>
          <w:color w:val="000000" w:themeColor="text1"/>
        </w:rPr>
        <w:t>) plant interactions with cereal aphids (</w:t>
      </w:r>
      <w:r w:rsidRPr="004268B8">
        <w:rPr>
          <w:rFonts w:ascii="Arial" w:eastAsia="Arial" w:hAnsi="Arial" w:cs="Arial"/>
          <w:i/>
          <w:color w:val="000000" w:themeColor="text1"/>
        </w:rPr>
        <w:t>Sitobion avenae</w:t>
      </w:r>
      <w:r w:rsidRPr="004268B8">
        <w:rPr>
          <w:rFonts w:ascii="Arial" w:eastAsia="Arial" w:hAnsi="Arial" w:cs="Arial"/>
          <w:color w:val="000000" w:themeColor="text1"/>
        </w:rPr>
        <w:t>) and earthworms (</w:t>
      </w:r>
      <w:r w:rsidRPr="004268B8">
        <w:rPr>
          <w:rFonts w:ascii="Arial" w:eastAsia="Arial" w:hAnsi="Arial" w:cs="Arial"/>
          <w:i/>
          <w:color w:val="000000" w:themeColor="text1"/>
        </w:rPr>
        <w:t>Dendrobaena veneta</w:t>
      </w:r>
      <w:r w:rsidRPr="004268B8">
        <w:rPr>
          <w:rFonts w:ascii="Arial" w:eastAsia="Arial" w:hAnsi="Arial" w:cs="Arial"/>
          <w:color w:val="000000" w:themeColor="text1"/>
        </w:rPr>
        <w:t xml:space="preserve">) across variable nutrient soils. </w:t>
      </w:r>
      <w:r w:rsidRPr="004268B8">
        <w:rPr>
          <w:rFonts w:ascii="Arial" w:eastAsia="Arial" w:hAnsi="Arial" w:cs="Arial"/>
          <w:i/>
          <w:color w:val="000000" w:themeColor="text1"/>
        </w:rPr>
        <w:t>Acidovorax radicis</w:t>
      </w:r>
      <w:r w:rsidRPr="004268B8">
        <w:rPr>
          <w:rFonts w:ascii="Arial" w:eastAsia="Arial" w:hAnsi="Arial" w:cs="Arial"/>
          <w:color w:val="000000" w:themeColor="text1"/>
        </w:rPr>
        <w:t xml:space="preserve"> inoculation increased plant growth and suppressed aphids, with stronger effects by the AHL-negative mutant.</w:t>
      </w:r>
      <w:r w:rsidRPr="004268B8">
        <w:rPr>
          <w:rFonts w:ascii="Arial" w:hAnsi="Arial" w:cs="Arial"/>
          <w:color w:val="000000" w:themeColor="text1"/>
        </w:rPr>
        <w:t xml:space="preserve"> </w:t>
      </w:r>
      <w:r w:rsidRPr="004268B8">
        <w:rPr>
          <w:rFonts w:ascii="Arial" w:eastAsia="Arial" w:hAnsi="Arial" w:cs="Arial"/>
          <w:color w:val="000000" w:themeColor="text1"/>
        </w:rPr>
        <w:t xml:space="preserve">However, effects varied between barley cultivars and the presence of earthworms altered interaction outcomes. Bacteria-induced plant defences differed between cultivars, and aphid exposure, with pathogenesis-related and </w:t>
      </w:r>
      <w:r w:rsidRPr="004268B8">
        <w:rPr>
          <w:rFonts w:ascii="Arial" w:eastAsia="Arial" w:hAnsi="Arial" w:cs="Arial"/>
          <w:i/>
          <w:color w:val="000000" w:themeColor="text1"/>
        </w:rPr>
        <w:t>WRKY</w:t>
      </w:r>
      <w:r w:rsidRPr="004268B8">
        <w:rPr>
          <w:rFonts w:ascii="Arial" w:eastAsia="Arial" w:hAnsi="Arial" w:cs="Arial"/>
          <w:color w:val="000000" w:themeColor="text1"/>
        </w:rPr>
        <w:t xml:space="preserve"> pathways partly explaining the ecological effects in the more resistant cultivars. Additionally, we observed </w:t>
      </w:r>
      <w:r w:rsidR="00F9103B" w:rsidRPr="004268B8">
        <w:rPr>
          <w:rFonts w:ascii="Arial" w:eastAsia="Arial" w:hAnsi="Arial" w:cs="Arial"/>
          <w:color w:val="000000" w:themeColor="text1"/>
        </w:rPr>
        <w:t>few but specific</w:t>
      </w:r>
      <w:r w:rsidRPr="004268B8">
        <w:rPr>
          <w:rFonts w:ascii="Arial" w:eastAsia="Arial" w:hAnsi="Arial" w:cs="Arial"/>
          <w:color w:val="000000" w:themeColor="text1"/>
        </w:rPr>
        <w:t xml:space="preserve"> indirect effects via the wider root microbiome where the AHL-mutant strain influenced rare OTU abundances. We conclude that bacterial AHL-signalling disruption affects plant-microbial interactions by inducing different plant pathways, leading to increased insect resistance, also mediated by the surrounding biotic and abiotic environment. Understanding the mechanisms by which beneficial bacteria can reduce insect pests is a key research area for developing effective insect pest management strategies in sustainable agriculture.</w:t>
      </w:r>
    </w:p>
    <w:p w14:paraId="14A61433" w14:textId="77777777" w:rsidR="0019436D" w:rsidRPr="004268B8" w:rsidRDefault="0019436D">
      <w:pPr>
        <w:spacing w:line="360" w:lineRule="auto"/>
        <w:rPr>
          <w:rFonts w:ascii="Arial" w:eastAsia="Arial" w:hAnsi="Arial" w:cs="Arial"/>
          <w:color w:val="000000" w:themeColor="text1"/>
        </w:rPr>
      </w:pPr>
    </w:p>
    <w:p w14:paraId="42619C27" w14:textId="77777777" w:rsidR="0019436D" w:rsidRPr="004268B8" w:rsidRDefault="0013156C">
      <w:pPr>
        <w:pBdr>
          <w:top w:val="nil"/>
          <w:left w:val="nil"/>
          <w:bottom w:val="nil"/>
          <w:right w:val="nil"/>
          <w:between w:val="nil"/>
        </w:pBdr>
        <w:spacing w:line="360" w:lineRule="auto"/>
        <w:rPr>
          <w:rFonts w:ascii="Arial" w:eastAsia="Arial" w:hAnsi="Arial" w:cs="Arial"/>
          <w:color w:val="000000" w:themeColor="text1"/>
        </w:rPr>
      </w:pPr>
      <w:r w:rsidRPr="004268B8">
        <w:rPr>
          <w:rFonts w:ascii="Arial" w:eastAsia="Arial" w:hAnsi="Arial" w:cs="Arial"/>
          <w:b/>
          <w:color w:val="000000" w:themeColor="text1"/>
        </w:rPr>
        <w:t>Key words</w:t>
      </w:r>
    </w:p>
    <w:p w14:paraId="35B063C7" w14:textId="77777777" w:rsidR="0019436D" w:rsidRPr="004268B8" w:rsidRDefault="0013156C">
      <w:pPr>
        <w:pBdr>
          <w:top w:val="nil"/>
          <w:left w:val="nil"/>
          <w:bottom w:val="nil"/>
          <w:right w:val="nil"/>
          <w:between w:val="nil"/>
        </w:pBdr>
        <w:spacing w:line="360" w:lineRule="auto"/>
        <w:rPr>
          <w:rFonts w:ascii="Arial" w:eastAsia="Arial" w:hAnsi="Arial" w:cs="Arial"/>
          <w:color w:val="000000" w:themeColor="text1"/>
        </w:rPr>
      </w:pPr>
      <w:r w:rsidRPr="004268B8">
        <w:rPr>
          <w:rFonts w:ascii="Arial" w:eastAsia="Arial" w:hAnsi="Arial" w:cs="Arial"/>
          <w:color w:val="000000" w:themeColor="text1"/>
        </w:rPr>
        <w:t>AHL-signalling, earthworms, ecological interactions, herbivores, microbiome, plant defence, plant resistance, rhizobacteria, soil nutrients</w:t>
      </w:r>
    </w:p>
    <w:p w14:paraId="4AF09A71" w14:textId="77777777" w:rsidR="0019436D" w:rsidRPr="004268B8" w:rsidRDefault="0013156C">
      <w:pPr>
        <w:spacing w:line="360" w:lineRule="auto"/>
        <w:rPr>
          <w:rFonts w:ascii="Arial" w:eastAsia="Arial" w:hAnsi="Arial" w:cs="Arial"/>
          <w:b/>
          <w:color w:val="000000" w:themeColor="text1"/>
        </w:rPr>
      </w:pPr>
      <w:r w:rsidRPr="004268B8">
        <w:rPr>
          <w:rFonts w:ascii="Arial" w:hAnsi="Arial" w:cs="Arial"/>
          <w:color w:val="000000" w:themeColor="text1"/>
        </w:rPr>
        <w:br w:type="page"/>
      </w:r>
    </w:p>
    <w:p w14:paraId="0B61B007" w14:textId="77777777" w:rsidR="0019436D" w:rsidRPr="004268B8" w:rsidRDefault="0013156C">
      <w:pPr>
        <w:pBdr>
          <w:top w:val="nil"/>
          <w:left w:val="nil"/>
          <w:bottom w:val="nil"/>
          <w:right w:val="nil"/>
          <w:between w:val="nil"/>
        </w:pBdr>
        <w:spacing w:after="240" w:line="360" w:lineRule="auto"/>
        <w:rPr>
          <w:rFonts w:ascii="Arial" w:eastAsia="Arial" w:hAnsi="Arial" w:cs="Arial"/>
          <w:b/>
          <w:color w:val="000000" w:themeColor="text1"/>
        </w:rPr>
      </w:pPr>
      <w:r w:rsidRPr="004268B8">
        <w:rPr>
          <w:rFonts w:ascii="Arial" w:eastAsia="Arial" w:hAnsi="Arial" w:cs="Arial"/>
          <w:b/>
          <w:color w:val="000000" w:themeColor="text1"/>
        </w:rPr>
        <w:lastRenderedPageBreak/>
        <w:t>Introduction</w:t>
      </w:r>
    </w:p>
    <w:p w14:paraId="3DAAC141"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Plants live in close association with multiple soil microorganisms that can enhance plant growth and disease resistance (Berendsen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2012). When under stress, plants release exudates from their roots, which has been hypothesized to serve as a cue to actively recruit bacteria from the </w:t>
      </w:r>
      <w:r w:rsidRPr="004268B8">
        <w:rPr>
          <w:rFonts w:ascii="Arial" w:eastAsia="Arial" w:hAnsi="Arial" w:cs="Arial"/>
        </w:rPr>
        <w:t>surrounding bul</w:t>
      </w:r>
      <w:r w:rsidRPr="004268B8">
        <w:rPr>
          <w:rFonts w:ascii="Arial" w:eastAsia="Arial" w:hAnsi="Arial" w:cs="Arial"/>
          <w:color w:val="000000" w:themeColor="text1"/>
        </w:rPr>
        <w:t xml:space="preserve">k soil (Pineda </w:t>
      </w:r>
      <w:r w:rsidRPr="004268B8">
        <w:rPr>
          <w:rFonts w:ascii="Arial" w:eastAsia="Arial" w:hAnsi="Arial" w:cs="Arial"/>
          <w:i/>
          <w:iCs/>
          <w:color w:val="000000" w:themeColor="text1"/>
        </w:rPr>
        <w:t>et al.,</w:t>
      </w:r>
      <w:r w:rsidRPr="004268B8">
        <w:rPr>
          <w:rFonts w:ascii="Arial" w:eastAsia="Arial" w:hAnsi="Arial" w:cs="Arial"/>
          <w:color w:val="000000" w:themeColor="text1"/>
        </w:rPr>
        <w:t xml:space="preserve"> 2012; Rolfe </w:t>
      </w:r>
      <w:r w:rsidRPr="004268B8">
        <w:rPr>
          <w:rFonts w:ascii="Arial" w:eastAsia="Arial" w:hAnsi="Arial" w:cs="Arial"/>
          <w:i/>
          <w:iCs/>
          <w:color w:val="000000" w:themeColor="text1"/>
        </w:rPr>
        <w:t>et al.,</w:t>
      </w:r>
      <w:r w:rsidRPr="004268B8">
        <w:rPr>
          <w:rFonts w:ascii="Arial" w:eastAsia="Arial" w:hAnsi="Arial" w:cs="Arial"/>
          <w:color w:val="000000" w:themeColor="text1"/>
        </w:rPr>
        <w:t xml:space="preserve"> 2019; Friman </w:t>
      </w:r>
      <w:r w:rsidRPr="004268B8">
        <w:rPr>
          <w:rFonts w:ascii="Arial" w:eastAsia="Arial" w:hAnsi="Arial" w:cs="Arial"/>
          <w:i/>
          <w:iCs/>
          <w:color w:val="000000" w:themeColor="text1"/>
        </w:rPr>
        <w:t>et al.,</w:t>
      </w:r>
      <w:r w:rsidRPr="004268B8">
        <w:rPr>
          <w:rFonts w:ascii="Arial" w:eastAsia="Arial" w:hAnsi="Arial" w:cs="Arial"/>
          <w:color w:val="000000" w:themeColor="text1"/>
        </w:rPr>
        <w:t xml:space="preserve"> 2020b). Different plant species and genotypes within species have been shown to recruit different microbial communities (Marques </w:t>
      </w:r>
      <w:r w:rsidRPr="004268B8">
        <w:rPr>
          <w:rFonts w:ascii="Arial" w:eastAsia="Arial" w:hAnsi="Arial" w:cs="Arial"/>
          <w:i/>
          <w:color w:val="000000" w:themeColor="text1"/>
        </w:rPr>
        <w:t>et al</w:t>
      </w:r>
      <w:r w:rsidRPr="004268B8">
        <w:rPr>
          <w:rFonts w:ascii="Arial" w:eastAsia="Arial" w:hAnsi="Arial" w:cs="Arial"/>
          <w:color w:val="000000" w:themeColor="text1"/>
        </w:rPr>
        <w:t>., 2014; Xiong</w:t>
      </w:r>
      <w:r w:rsidRPr="004268B8">
        <w:rPr>
          <w:rFonts w:ascii="Arial" w:eastAsia="Arial" w:hAnsi="Arial" w:cs="Arial"/>
          <w:i/>
          <w:color w:val="000000" w:themeColor="text1"/>
        </w:rPr>
        <w:t xml:space="preserve"> et al., </w:t>
      </w:r>
      <w:r w:rsidRPr="004268B8">
        <w:rPr>
          <w:rFonts w:ascii="Arial" w:eastAsia="Arial" w:hAnsi="Arial" w:cs="Arial"/>
          <w:color w:val="000000" w:themeColor="text1"/>
        </w:rPr>
        <w:t xml:space="preserve">2021). During this process, plants and bacteria must communicate with each other (Hartmann &amp; Schikora, 2012). Many Gram-negative bacteria produce signalling molecules such as </w:t>
      </w:r>
      <w:r w:rsidRPr="004268B8">
        <w:rPr>
          <w:rFonts w:ascii="Arial" w:eastAsia="Arial" w:hAnsi="Arial" w:cs="Arial"/>
          <w:i/>
          <w:color w:val="000000" w:themeColor="text1"/>
        </w:rPr>
        <w:t>N</w:t>
      </w:r>
      <w:r w:rsidRPr="004268B8">
        <w:rPr>
          <w:rFonts w:ascii="Arial" w:eastAsia="Arial" w:hAnsi="Arial" w:cs="Arial"/>
          <w:color w:val="000000" w:themeColor="text1"/>
        </w:rPr>
        <w:t xml:space="preserve">-acyl-homoserine lactones (AHLs) in the process of quorum sensing (QS) that allow bacteria to communicate with each other. Several studies have reported that plants also respond to synthetic AHL application (Mathesius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2003; Schuhegger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2006; Veliz-Vallejos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2020). AHLs therefore might play an essential role in bacteria-plant interactions that lead to improved plant health and tolerance to biotic and abiotic stress (Hartmann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2014; Schikora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 For example, the application of </w:t>
      </w:r>
      <w:r w:rsidRPr="004268B8">
        <w:rPr>
          <w:rFonts w:ascii="Arial" w:eastAsia="Arial" w:hAnsi="Arial" w:cs="Arial"/>
          <w:i/>
          <w:color w:val="000000" w:themeColor="text1"/>
        </w:rPr>
        <w:t>N</w:t>
      </w:r>
      <w:r w:rsidRPr="004268B8">
        <w:rPr>
          <w:rFonts w:ascii="Arial" w:eastAsia="Arial" w:hAnsi="Arial" w:cs="Arial"/>
          <w:color w:val="000000" w:themeColor="text1"/>
        </w:rPr>
        <w:t xml:space="preserve">-3-oxo-hexanoyl homoserine lactones promoted primary root growth of </w:t>
      </w:r>
      <w:r w:rsidRPr="004268B8">
        <w:rPr>
          <w:rFonts w:ascii="Arial" w:eastAsia="Arial" w:hAnsi="Arial" w:cs="Arial"/>
          <w:i/>
          <w:color w:val="000000" w:themeColor="text1"/>
        </w:rPr>
        <w:t>Arabidopsis thaliana</w:t>
      </w:r>
      <w:r w:rsidRPr="004268B8">
        <w:rPr>
          <w:rFonts w:ascii="Arial" w:eastAsia="Arial" w:hAnsi="Arial" w:cs="Arial"/>
          <w:color w:val="000000" w:themeColor="text1"/>
        </w:rPr>
        <w:t xml:space="preserve"> (Zhao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2015), while short and long-chain AHLs enhanced the shoot growth and lateral root formation of barley plants (Rankl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 xml:space="preserve">2016). Comparable effects have been reported after inoculation with beneficial bacteria that produce AHLs, for model and crop plants, including </w:t>
      </w:r>
      <w:r w:rsidRPr="004268B8">
        <w:rPr>
          <w:rFonts w:ascii="Arial" w:eastAsia="Arial" w:hAnsi="Arial" w:cs="Arial"/>
          <w:i/>
          <w:color w:val="000000" w:themeColor="text1"/>
        </w:rPr>
        <w:t>Medicago truncatula</w:t>
      </w:r>
      <w:r w:rsidRPr="004268B8">
        <w:rPr>
          <w:rFonts w:ascii="Arial" w:eastAsia="Arial" w:hAnsi="Arial" w:cs="Arial"/>
          <w:color w:val="000000" w:themeColor="text1"/>
        </w:rPr>
        <w:t xml:space="preserve">, </w:t>
      </w:r>
      <w:r w:rsidRPr="004268B8">
        <w:rPr>
          <w:rFonts w:ascii="Arial" w:eastAsia="Arial" w:hAnsi="Arial" w:cs="Arial"/>
          <w:i/>
          <w:color w:val="000000" w:themeColor="text1"/>
        </w:rPr>
        <w:t>Oryza sativa</w:t>
      </w:r>
      <w:r w:rsidRPr="004268B8">
        <w:rPr>
          <w:rFonts w:ascii="Arial" w:eastAsia="Arial" w:hAnsi="Arial" w:cs="Arial"/>
          <w:color w:val="000000" w:themeColor="text1"/>
        </w:rPr>
        <w:t xml:space="preserve"> and </w:t>
      </w:r>
      <w:r w:rsidRPr="004268B8">
        <w:rPr>
          <w:rFonts w:ascii="Arial" w:eastAsia="Arial" w:hAnsi="Arial" w:cs="Arial"/>
          <w:i/>
          <w:color w:val="000000" w:themeColor="text1"/>
        </w:rPr>
        <w:t>Hordeum vulgare</w:t>
      </w:r>
      <w:r w:rsidRPr="004268B8">
        <w:rPr>
          <w:rFonts w:ascii="Arial" w:eastAsia="Arial" w:hAnsi="Arial" w:cs="Arial"/>
          <w:color w:val="000000" w:themeColor="text1"/>
        </w:rPr>
        <w:t xml:space="preserve"> (Veliz-Vallejos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2014; Han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 Filgueiras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2020). It is thought that AHL-producing bacteria benefit the plant by altering plant nutrient levels and inducing plant defences (Hartmann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2021).</w:t>
      </w:r>
    </w:p>
    <w:p w14:paraId="5AC4A3BE"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Interacting microorganisms, as well as feeding herbivores, are able to induce plant defences. These defences are mainly governed by the phytohormones jasmonic acid (JA), ethylene (ET), salicylic acid (SA), and abscisic acid (ABA) (Pieterse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2009; Thaler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2012; Vlot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2021). Many phytohormones are induced by insect feeding or pathogen infection, with JA defences more often attributed to chewing herbivore defence while SA is linked to pathogen infection or feeding by sucking herbivores (Pieterse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2009; Frimann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2020a). Beneficial bacteria have been shown to enhance plant defence responses against herbivores and </w:t>
      </w:r>
      <w:r w:rsidRPr="004268B8">
        <w:rPr>
          <w:rFonts w:ascii="Arial" w:eastAsia="Arial" w:hAnsi="Arial" w:cs="Arial"/>
          <w:color w:val="000000" w:themeColor="text1"/>
        </w:rPr>
        <w:lastRenderedPageBreak/>
        <w:t xml:space="preserve">pathogens through the coordination of similar phytohormonal pathways (Pieterse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2014; Erb, 2019). However, microbial-induced resistance (MiR) against herbivores is still not well-understood, especially for sucking herbivores (Rashid &amp; Chung, 2017; Nalam </w:t>
      </w:r>
      <w:r w:rsidRPr="004268B8">
        <w:rPr>
          <w:rFonts w:ascii="Arial" w:eastAsia="Arial" w:hAnsi="Arial" w:cs="Arial"/>
          <w:i/>
          <w:iCs/>
          <w:color w:val="000000" w:themeColor="text1"/>
        </w:rPr>
        <w:t>et al</w:t>
      </w:r>
      <w:r w:rsidRPr="004268B8">
        <w:rPr>
          <w:rFonts w:ascii="Arial" w:eastAsia="Arial" w:hAnsi="Arial" w:cs="Arial"/>
          <w:i/>
          <w:color w:val="000000" w:themeColor="text1"/>
        </w:rPr>
        <w:t xml:space="preserve">., </w:t>
      </w:r>
      <w:r w:rsidRPr="004268B8">
        <w:rPr>
          <w:rFonts w:ascii="Arial" w:eastAsia="Arial" w:hAnsi="Arial" w:cs="Arial"/>
          <w:color w:val="000000" w:themeColor="text1"/>
        </w:rPr>
        <w:t xml:space="preserve">2019). MiR occurs when plant defence responses to insects are enhanced through associations with microbes (e.g., root-associated rhizobacteria). The mechanisms involved are diverse and may include a strengthening of the plant immune system through priming and induced systemic resistance (ISR), increased attraction of pest natural enemies through altering the herbivore-induced plant volatiles emission (HIPVs), and will likely expand to other novel pathways not yet uncovered (Zehnder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2001; Trivedi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2020). Recent work has shown that </w:t>
      </w:r>
      <w:r w:rsidRPr="004268B8">
        <w:rPr>
          <w:rFonts w:ascii="Arial" w:eastAsia="Arial" w:hAnsi="Arial" w:cs="Arial"/>
          <w:i/>
          <w:color w:val="000000" w:themeColor="text1"/>
        </w:rPr>
        <w:t xml:space="preserve">Bacillus spp. </w:t>
      </w:r>
      <w:r w:rsidRPr="004268B8">
        <w:rPr>
          <w:rFonts w:ascii="Arial" w:eastAsia="Arial" w:hAnsi="Arial" w:cs="Arial"/>
          <w:color w:val="000000" w:themeColor="text1"/>
        </w:rPr>
        <w:t xml:space="preserve">induced plant resistance against sucking herbivores by stimulating the SA- and JA-dependent pathways in rice (Rashid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2018), tomato (Valenzuela-soto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2010) and wheat (Veselova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2019), leading to reduced herbivore growth. Similarly, in barley plants, systemic resistance in response to bacterial pathogen infection has been associated with JA/ABA or </w:t>
      </w:r>
      <w:r w:rsidRPr="004268B8">
        <w:rPr>
          <w:rFonts w:ascii="Arial" w:eastAsia="Arial" w:hAnsi="Arial" w:cs="Arial"/>
          <w:i/>
          <w:color w:val="000000" w:themeColor="text1"/>
        </w:rPr>
        <w:t>WRKY</w:t>
      </w:r>
      <w:r w:rsidRPr="004268B8">
        <w:rPr>
          <w:rFonts w:ascii="Arial" w:eastAsia="Arial" w:hAnsi="Arial" w:cs="Arial"/>
          <w:color w:val="000000" w:themeColor="text1"/>
        </w:rPr>
        <w:t xml:space="preserve"> and ethylene response factors (Dey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2014). </w:t>
      </w:r>
      <w:r w:rsidRPr="004268B8">
        <w:rPr>
          <w:rFonts w:ascii="Arial" w:eastAsia="Arial" w:hAnsi="Arial" w:cs="Arial"/>
          <w:i/>
          <w:color w:val="000000" w:themeColor="text1"/>
        </w:rPr>
        <w:t>WRKY</w:t>
      </w:r>
      <w:r w:rsidRPr="004268B8">
        <w:rPr>
          <w:rFonts w:ascii="Arial" w:eastAsia="Arial" w:hAnsi="Arial" w:cs="Arial"/>
          <w:color w:val="000000" w:themeColor="text1"/>
        </w:rPr>
        <w:t xml:space="preserve"> appears to be associated with stress tolerance responses related to JA or ABA signalling pathways or functions on the interface between JA and SA signalling (Morkunas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2011; Dey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2014). One study in </w:t>
      </w:r>
      <w:r w:rsidRPr="004268B8">
        <w:rPr>
          <w:rFonts w:ascii="Arial" w:eastAsia="Arial" w:hAnsi="Arial" w:cs="Arial"/>
          <w:i/>
          <w:color w:val="000000" w:themeColor="text1"/>
        </w:rPr>
        <w:t>Arabidopsis</w:t>
      </w:r>
      <w:r w:rsidRPr="004268B8">
        <w:rPr>
          <w:rFonts w:ascii="Arial" w:eastAsia="Arial" w:hAnsi="Arial" w:cs="Arial"/>
          <w:color w:val="000000" w:themeColor="text1"/>
        </w:rPr>
        <w:t xml:space="preserve"> plants revealed that </w:t>
      </w:r>
      <w:r w:rsidRPr="004268B8">
        <w:rPr>
          <w:rFonts w:ascii="Arial" w:eastAsia="Arial" w:hAnsi="Arial" w:cs="Arial"/>
          <w:i/>
          <w:color w:val="000000" w:themeColor="text1"/>
        </w:rPr>
        <w:t xml:space="preserve">WRKY </w:t>
      </w:r>
      <w:r w:rsidRPr="004268B8">
        <w:rPr>
          <w:rFonts w:ascii="Arial" w:eastAsia="Arial" w:hAnsi="Arial" w:cs="Arial"/>
          <w:color w:val="000000" w:themeColor="text1"/>
        </w:rPr>
        <w:t xml:space="preserve">transcription factors were also induced in response to aphid attack (Kuśnierczyk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2008). This suggests that there are multiple hormones and nodes regulating the signalling hormone networks involved in MiR against insects. It also highlights the complexity of such resistance and underlines the necessity to study plant-microbial signalling factors, like AHLs, that might represent important signals for the plant.</w:t>
      </w:r>
    </w:p>
    <w:p w14:paraId="44CA94A7"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Given that AHL release by bacteria during quorum sensing is a fundamental signal for bacterial and bacteria-plant communication, it is plausible that AHL production by rhizobacteria could mediate their effects on the plant (Schikora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 Hartmann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2021). This includes changing the ability of a bacterium to promote plant growth or induce plant defences with subsequent effects on feeding herbivores. For example, plants might perceive a bacterium that produces AHLs as a ‘friend’, minimising a plant pathogen response (Pieterse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2014). In contrast, when a bacterial strain is no longer producing AHLs, it might be recognized differently, with the plant responding to it as a pathogen (an ‘enemy’) (Vlot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2009; Beneduzi </w:t>
      </w:r>
      <w:r w:rsidRPr="004268B8">
        <w:rPr>
          <w:rFonts w:ascii="Arial" w:eastAsia="Arial" w:hAnsi="Arial" w:cs="Arial"/>
          <w:i/>
          <w:color w:val="000000" w:themeColor="text1"/>
        </w:rPr>
        <w:t xml:space="preserve">et </w:t>
      </w:r>
      <w:r w:rsidRPr="004268B8">
        <w:rPr>
          <w:rFonts w:ascii="Arial" w:eastAsia="Arial" w:hAnsi="Arial" w:cs="Arial"/>
          <w:i/>
          <w:color w:val="000000" w:themeColor="text1"/>
        </w:rPr>
        <w:lastRenderedPageBreak/>
        <w:t>al</w:t>
      </w:r>
      <w:r w:rsidRPr="004268B8">
        <w:rPr>
          <w:rFonts w:ascii="Arial" w:eastAsia="Arial" w:hAnsi="Arial" w:cs="Arial"/>
          <w:color w:val="000000" w:themeColor="text1"/>
        </w:rPr>
        <w:t xml:space="preserve">., 2012; Dey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2014). Supporting this, barley plants inoculated with a no AHL-producing strain of </w:t>
      </w:r>
      <w:r w:rsidRPr="004268B8">
        <w:rPr>
          <w:rFonts w:ascii="Arial" w:eastAsia="Arial" w:hAnsi="Arial" w:cs="Arial"/>
          <w:i/>
          <w:color w:val="000000" w:themeColor="text1"/>
        </w:rPr>
        <w:t>Acidovorax radicis</w:t>
      </w:r>
      <w:r w:rsidRPr="004268B8">
        <w:rPr>
          <w:rFonts w:ascii="Arial" w:eastAsia="Arial" w:hAnsi="Arial" w:cs="Arial"/>
          <w:color w:val="000000" w:themeColor="text1"/>
        </w:rPr>
        <w:t xml:space="preserve"> N35e, showed a stronger related flavonoid biosynthesis defence response pathway compared to the AHL-producing wildtype strain (Han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 In contrast, Shrestha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(2019) found that barley plants inoculated with an AHL-producing </w:t>
      </w:r>
      <w:r w:rsidRPr="004268B8">
        <w:rPr>
          <w:rFonts w:ascii="Arial" w:eastAsia="Arial" w:hAnsi="Arial" w:cs="Arial"/>
          <w:i/>
          <w:color w:val="000000" w:themeColor="text1"/>
        </w:rPr>
        <w:t>Ensifer meliloti</w:t>
      </w:r>
      <w:r w:rsidRPr="004268B8">
        <w:rPr>
          <w:rFonts w:ascii="Arial" w:eastAsia="Arial" w:hAnsi="Arial" w:cs="Arial"/>
          <w:color w:val="000000" w:themeColor="text1"/>
        </w:rPr>
        <w:t xml:space="preserve"> strain showed increased expression of pathogenesis-related genes (</w:t>
      </w:r>
      <w:r w:rsidRPr="004268B8">
        <w:rPr>
          <w:rFonts w:ascii="Arial" w:eastAsia="Arial" w:hAnsi="Arial" w:cs="Arial"/>
          <w:i/>
          <w:color w:val="000000" w:themeColor="text1"/>
        </w:rPr>
        <w:t>PR1</w:t>
      </w:r>
      <w:r w:rsidRPr="004268B8">
        <w:rPr>
          <w:rFonts w:ascii="Arial" w:eastAsia="Arial" w:hAnsi="Arial" w:cs="Arial"/>
          <w:color w:val="000000" w:themeColor="text1"/>
        </w:rPr>
        <w:t xml:space="preserve"> and </w:t>
      </w:r>
      <w:r w:rsidRPr="004268B8">
        <w:rPr>
          <w:rFonts w:ascii="Arial" w:eastAsia="Arial" w:hAnsi="Arial" w:cs="Arial"/>
          <w:i/>
          <w:color w:val="000000" w:themeColor="text1"/>
        </w:rPr>
        <w:t>PR17b</w:t>
      </w:r>
      <w:r w:rsidRPr="004268B8">
        <w:rPr>
          <w:rFonts w:ascii="Arial" w:eastAsia="Arial" w:hAnsi="Arial" w:cs="Arial"/>
          <w:color w:val="000000" w:themeColor="text1"/>
        </w:rPr>
        <w:t xml:space="preserve">) compared to the wildtype, which was associated with higher plant resistance against the fungus </w:t>
      </w:r>
      <w:r w:rsidRPr="004268B8">
        <w:rPr>
          <w:rFonts w:ascii="Arial" w:eastAsia="Arial" w:hAnsi="Arial" w:cs="Arial"/>
          <w:i/>
          <w:color w:val="000000" w:themeColor="text1"/>
        </w:rPr>
        <w:t>Blumeria graminis</w:t>
      </w:r>
      <w:r w:rsidRPr="004268B8">
        <w:rPr>
          <w:rFonts w:ascii="Arial" w:eastAsia="Arial" w:hAnsi="Arial" w:cs="Arial"/>
          <w:color w:val="000000" w:themeColor="text1"/>
        </w:rPr>
        <w:t xml:space="preserve">. There is increasing evidence that microbial-AHLs also affect the plant response to herbivores (Heidel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2010). Moreover, a recent study reported that AHL-producing bacteria modulate plant responses to insects dependent on plant genotype (Wehner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2021). Therefore, further studies are needed to unravel the mechanistic role that AHLs may play in mediating microbe-induced resistance for having a better prediction for the outcome of beneficial bacteria effects on the plant. </w:t>
      </w:r>
    </w:p>
    <w:p w14:paraId="2AB5A256"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Whether microbial signalling molecules, such as AHLs, influence the microbe-plant interaction with third parties like herbivores is unknown, and bacterial effects can be inconsistent, making their effects difficult to predict (D'Alessandro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2014; Pangesti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2015). This is especially challenging for implementing beneficial organisms in natural conditions where multiple factors are present, including a diverse microbial community and a soil-borne fauna, that might modulate the inter-kingdom signal exchange (Çakmakçi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 xml:space="preserve">2006; Hol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2013; Pineda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2013). </w:t>
      </w:r>
      <w:r w:rsidRPr="004268B8">
        <w:rPr>
          <w:rFonts w:ascii="Arial" w:eastAsia="Arial" w:hAnsi="Arial" w:cs="Arial"/>
          <w:color w:val="000000" w:themeColor="text1"/>
          <w:shd w:val="clear" w:color="auto" w:fill="D9EAD3"/>
        </w:rPr>
        <w:t>Soil microbial communities are highly diverse and many members will sense the AHLs produced by inoculated bacteria, with consequences for soil community composition and functioning (Rodriguez</w:t>
      </w:r>
      <w:r w:rsidRPr="004268B8">
        <w:rPr>
          <w:rFonts w:ascii="Arial" w:eastAsia="Arial" w:hAnsi="Arial" w:cs="Arial"/>
          <w:i/>
          <w:color w:val="000000" w:themeColor="text1"/>
          <w:shd w:val="clear" w:color="auto" w:fill="D9EAD3"/>
        </w:rPr>
        <w:t xml:space="preserve"> et al.,</w:t>
      </w:r>
      <w:r w:rsidRPr="004268B8">
        <w:rPr>
          <w:rFonts w:ascii="Arial" w:eastAsia="Arial" w:hAnsi="Arial" w:cs="Arial"/>
          <w:color w:val="000000" w:themeColor="text1"/>
          <w:shd w:val="clear" w:color="auto" w:fill="D9EAD3"/>
        </w:rPr>
        <w:t xml:space="preserve"> 2019). Simultaneously, other microorganisms in the rhizosphere can also produce their own AHLs and the enzymes to degrade them (e.g., lactonases), influencing the AHL-signalling of inoculated bacteria. By these indirect microbiome-mediated effects of bacterial inoculation, the presence or absence of AHLs could indirectly affect plant resistance to herbivores.</w:t>
      </w:r>
      <w:r w:rsidRPr="004268B8">
        <w:rPr>
          <w:rFonts w:ascii="Arial" w:eastAsia="Arial" w:hAnsi="Arial" w:cs="Arial"/>
          <w:color w:val="000000" w:themeColor="text1"/>
        </w:rPr>
        <w:t xml:space="preserve"> Also, larger invertebrate organisms can play an important role in shaping soil communities and soil-plant interactions. Within natural soils, earthworms are important ecosystem engineers and themselves can affect plant growth and resistance against herbivores (Xiao e</w:t>
      </w:r>
      <w:r w:rsidRPr="004268B8">
        <w:rPr>
          <w:rFonts w:ascii="Arial" w:eastAsia="Arial" w:hAnsi="Arial" w:cs="Arial"/>
          <w:i/>
          <w:color w:val="000000" w:themeColor="text1"/>
        </w:rPr>
        <w:t>t al.,</w:t>
      </w:r>
      <w:r w:rsidRPr="004268B8">
        <w:rPr>
          <w:rFonts w:ascii="Arial" w:eastAsia="Arial" w:hAnsi="Arial" w:cs="Arial"/>
          <w:color w:val="000000" w:themeColor="text1"/>
        </w:rPr>
        <w:t xml:space="preserve"> 2017) and alter the relative abundance of specific bacteria (Braga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 Medina-Sauza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2019). Importantly, previous work demonstrated that earthworms can increase microbe-induced plant </w:t>
      </w:r>
      <w:r w:rsidRPr="004268B8">
        <w:rPr>
          <w:rFonts w:ascii="Arial" w:eastAsia="Arial" w:hAnsi="Arial" w:cs="Arial"/>
          <w:color w:val="000000" w:themeColor="text1"/>
        </w:rPr>
        <w:lastRenderedPageBreak/>
        <w:t xml:space="preserve">resistance to aphids (Zytynska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2020). The earthworm effect on microbial communities has also been shown to depend on other abiotic factors, such as low-nutrient conditions (Koubová,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2015). Since plant-beneficial microbes are already known to have benefits for plants under abiotic stress (Berendsen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2012; Carvalhais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2013), it is necessary to consider all these factors simultaneously to get a full understanding of the role of microbes in inducing plant resistance to herbivores.</w:t>
      </w:r>
    </w:p>
    <w:p w14:paraId="152184A7"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In this study, we inoculated barley plants with the aphid-suppressing bacterium </w:t>
      </w:r>
      <w:r w:rsidRPr="004268B8">
        <w:rPr>
          <w:rFonts w:ascii="Arial" w:eastAsia="Arial" w:hAnsi="Arial" w:cs="Arial"/>
          <w:i/>
          <w:color w:val="000000" w:themeColor="text1"/>
        </w:rPr>
        <w:t xml:space="preserve">Acidovorax radicis </w:t>
      </w:r>
      <w:r w:rsidRPr="004268B8">
        <w:rPr>
          <w:rFonts w:ascii="Arial" w:eastAsia="Arial" w:hAnsi="Arial" w:cs="Arial"/>
          <w:color w:val="000000" w:themeColor="text1"/>
        </w:rPr>
        <w:t>N35e</w:t>
      </w:r>
      <w:r w:rsidRPr="004268B8">
        <w:rPr>
          <w:rFonts w:ascii="Arial" w:eastAsia="Arial" w:hAnsi="Arial" w:cs="Arial"/>
          <w:i/>
          <w:color w:val="000000" w:themeColor="text1"/>
        </w:rPr>
        <w:t xml:space="preserve"> </w:t>
      </w:r>
      <w:r w:rsidRPr="004268B8">
        <w:rPr>
          <w:rFonts w:ascii="Arial" w:eastAsia="Arial" w:hAnsi="Arial" w:cs="Arial"/>
          <w:color w:val="000000" w:themeColor="text1"/>
        </w:rPr>
        <w:t xml:space="preserve">(Zytynska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2020) using the wildtype strain (ArWT) and its AHL-mutant strain (not producing AHLs; ArAHL-). We evaluated if the presence/absence of microbial AHLs influences the effect of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reducing cereal aphid (</w:t>
      </w:r>
      <w:r w:rsidRPr="004268B8">
        <w:rPr>
          <w:rFonts w:ascii="Arial" w:eastAsia="Arial" w:hAnsi="Arial" w:cs="Arial"/>
          <w:i/>
          <w:color w:val="000000" w:themeColor="text1"/>
        </w:rPr>
        <w:t>Sitobion avenae</w:t>
      </w:r>
      <w:r w:rsidRPr="004268B8">
        <w:rPr>
          <w:rFonts w:ascii="Arial" w:eastAsia="Arial" w:hAnsi="Arial" w:cs="Arial"/>
          <w:color w:val="000000" w:themeColor="text1"/>
        </w:rPr>
        <w:t>) growth rates on three different barley cultivars, across earthworm treatments (</w:t>
      </w:r>
      <w:r w:rsidRPr="004268B8">
        <w:rPr>
          <w:rFonts w:ascii="Arial" w:eastAsia="Arial" w:hAnsi="Arial" w:cs="Arial"/>
          <w:i/>
          <w:color w:val="000000" w:themeColor="text1"/>
        </w:rPr>
        <w:t>Dendrobaena veneta</w:t>
      </w:r>
      <w:r w:rsidRPr="004268B8">
        <w:rPr>
          <w:rFonts w:ascii="Arial" w:eastAsia="Arial" w:hAnsi="Arial" w:cs="Arial"/>
          <w:color w:val="000000" w:themeColor="text1"/>
        </w:rPr>
        <w:t>) and soil nutrient levels. Moreover, we analyzed the expression of target plant response genes and the rhizosphere microbiome to disentangle direct and indirect AHL effects on the plant-microbe-insect interaction.</w:t>
      </w:r>
    </w:p>
    <w:p w14:paraId="41EAB21D"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bookmarkStart w:id="1" w:name="_Hlk106112888"/>
      <w:r w:rsidRPr="004268B8">
        <w:rPr>
          <w:rFonts w:ascii="Arial" w:eastAsia="Arial" w:hAnsi="Arial" w:cs="Arial"/>
          <w:color w:val="000000" w:themeColor="text1"/>
        </w:rPr>
        <w:t>We hypothesized that: (1)</w:t>
      </w:r>
      <w:r w:rsidRPr="004268B8">
        <w:rPr>
          <w:rFonts w:ascii="Arial" w:eastAsia="Arial" w:hAnsi="Arial" w:cs="Arial"/>
          <w:i/>
          <w:color w:val="000000" w:themeColor="text1"/>
        </w:rPr>
        <w:t xml:space="preserve"> A. radicis</w:t>
      </w:r>
      <w:r w:rsidRPr="004268B8">
        <w:rPr>
          <w:rFonts w:ascii="Arial" w:eastAsia="Arial" w:hAnsi="Arial" w:cs="Arial"/>
          <w:color w:val="000000" w:themeColor="text1"/>
        </w:rPr>
        <w:t xml:space="preserve"> inoculation increases plant growth and suppresses aphids, with increased effect under low nutrient conditions and earthworm presence in the soil. (2) Removal of AHLs (ArAHL-) alters the effect of the bacteria on insect growth. (3) </w:t>
      </w:r>
      <w:r w:rsidRPr="004268B8">
        <w:rPr>
          <w:rFonts w:ascii="Arial" w:eastAsia="Arial" w:hAnsi="Arial" w:cs="Arial"/>
          <w:i/>
          <w:color w:val="000000" w:themeColor="text1"/>
        </w:rPr>
        <w:t xml:space="preserve">A. radicis </w:t>
      </w:r>
      <w:r w:rsidRPr="004268B8">
        <w:rPr>
          <w:rFonts w:ascii="Arial" w:eastAsia="Arial" w:hAnsi="Arial" w:cs="Arial"/>
          <w:color w:val="000000" w:themeColor="text1"/>
        </w:rPr>
        <w:t>inoculation and aphid infestation alter plant defences, with variable effects depending on the strain inoculated (ArWT or ArAHL-), mediated by earthworms. (4) The effect of bacterial inoculation on aphid suppression occurs in part via indirect effects in the rhizosphere microbiome.</w:t>
      </w:r>
    </w:p>
    <w:bookmarkEnd w:id="1"/>
    <w:p w14:paraId="63BFEC42" w14:textId="77777777" w:rsidR="0019436D" w:rsidRPr="004268B8" w:rsidRDefault="0019436D">
      <w:pPr>
        <w:pBdr>
          <w:top w:val="nil"/>
          <w:left w:val="nil"/>
          <w:bottom w:val="nil"/>
          <w:right w:val="nil"/>
          <w:between w:val="nil"/>
        </w:pBdr>
        <w:spacing w:after="240" w:line="360" w:lineRule="auto"/>
        <w:rPr>
          <w:rFonts w:ascii="Arial" w:eastAsia="Arial" w:hAnsi="Arial" w:cs="Arial"/>
          <w:color w:val="000000" w:themeColor="text1"/>
        </w:rPr>
      </w:pPr>
    </w:p>
    <w:p w14:paraId="54D78521"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Materials and Methods</w:t>
      </w:r>
    </w:p>
    <w:p w14:paraId="6B1B2511"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Model system and experiment design</w:t>
      </w:r>
    </w:p>
    <w:p w14:paraId="0B69F477"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The present study was conducted in climate-controlled chambers at the Technical University of Munich Model EcoSystem Analyser research facility, Germany (20°C, 65% relative humidity, with 10 h of full light (850 PAR), 8 h of total darkness and a 3 h sunrise/sunset gradient between these where the light was gradually </w:t>
      </w:r>
      <w:r w:rsidRPr="004268B8">
        <w:rPr>
          <w:rFonts w:ascii="Arial" w:eastAsia="Arial" w:hAnsi="Arial" w:cs="Arial"/>
          <w:color w:val="000000" w:themeColor="text1"/>
        </w:rPr>
        <w:lastRenderedPageBreak/>
        <w:t>increased/decreased). The model system included (1) three barley (</w:t>
      </w:r>
      <w:r w:rsidRPr="004268B8">
        <w:rPr>
          <w:rFonts w:ascii="Arial" w:eastAsia="Arial" w:hAnsi="Arial" w:cs="Arial"/>
          <w:i/>
          <w:color w:val="000000" w:themeColor="text1"/>
        </w:rPr>
        <w:t>Hordeum vulgare L.</w:t>
      </w:r>
      <w:r w:rsidRPr="004268B8">
        <w:rPr>
          <w:rFonts w:ascii="Arial" w:eastAsia="Arial" w:hAnsi="Arial" w:cs="Arial"/>
          <w:color w:val="000000" w:themeColor="text1"/>
        </w:rPr>
        <w:t>) cultivars:</w:t>
      </w:r>
      <w:r w:rsidRPr="004268B8">
        <w:rPr>
          <w:rFonts w:ascii="Arial" w:eastAsia="Arial" w:hAnsi="Arial" w:cs="Arial"/>
          <w:i/>
          <w:color w:val="000000" w:themeColor="text1"/>
        </w:rPr>
        <w:t> </w:t>
      </w:r>
      <w:r w:rsidRPr="004268B8">
        <w:rPr>
          <w:rFonts w:ascii="Arial" w:eastAsia="Arial" w:hAnsi="Arial" w:cs="Arial"/>
          <w:color w:val="000000" w:themeColor="text1"/>
        </w:rPr>
        <w:t xml:space="preserve">Barke (Saatzucht Breun GmbH), Grace (Ackermann Saatzucht GmbH), and Scarlett (Saatzucht Breun GmbH); (2) two strains of the plant-beneficial rhizobacterium </w:t>
      </w:r>
      <w:r w:rsidRPr="004268B8">
        <w:rPr>
          <w:rFonts w:ascii="Arial" w:eastAsia="Arial" w:hAnsi="Arial" w:cs="Arial"/>
          <w:i/>
          <w:color w:val="000000" w:themeColor="text1"/>
        </w:rPr>
        <w:t>Acidovorax radicis</w:t>
      </w:r>
      <w:r w:rsidRPr="004268B8">
        <w:rPr>
          <w:rFonts w:ascii="Arial" w:eastAsia="Arial" w:hAnsi="Arial" w:cs="Arial"/>
          <w:color w:val="000000" w:themeColor="text1"/>
        </w:rPr>
        <w:t xml:space="preserve"> (details below) plus a control with no bacterial inoculum; (3) presence/absence of epigeic earthworms </w:t>
      </w:r>
      <w:r w:rsidRPr="004268B8">
        <w:rPr>
          <w:rFonts w:ascii="Arial" w:eastAsia="Arial" w:hAnsi="Arial" w:cs="Arial"/>
          <w:i/>
          <w:color w:val="000000" w:themeColor="text1"/>
        </w:rPr>
        <w:t>Dendrobaena veneta</w:t>
      </w:r>
      <w:r w:rsidRPr="004268B8">
        <w:rPr>
          <w:rFonts w:ascii="Arial" w:eastAsia="Arial" w:hAnsi="Arial" w:cs="Arial"/>
          <w:color w:val="000000" w:themeColor="text1"/>
        </w:rPr>
        <w:t xml:space="preserve"> Rosa 1886 (obtained from wurmwelten.de); (4) presence/absence of </w:t>
      </w:r>
      <w:r w:rsidRPr="004268B8">
        <w:rPr>
          <w:rFonts w:ascii="Arial" w:eastAsia="Arial" w:hAnsi="Arial" w:cs="Arial"/>
          <w:i/>
          <w:color w:val="000000" w:themeColor="text1"/>
        </w:rPr>
        <w:t xml:space="preserve">Sitobion avenae L. </w:t>
      </w:r>
      <w:r w:rsidRPr="004268B8">
        <w:rPr>
          <w:rFonts w:ascii="Arial" w:eastAsia="Arial" w:hAnsi="Arial" w:cs="Arial"/>
          <w:color w:val="000000" w:themeColor="text1"/>
        </w:rPr>
        <w:t>aphids and, (5) low/high nutrients using low nutrient pot soil (Floradur multiplication substrate, Floragard) supplemented with 25% strength Hoagland nutrient solution for the high nutrient soil or ddH</w:t>
      </w:r>
      <w:r w:rsidRPr="004268B8">
        <w:rPr>
          <w:rFonts w:ascii="Arial" w:eastAsia="Arial" w:hAnsi="Arial" w:cs="Arial"/>
          <w:color w:val="000000" w:themeColor="text1"/>
          <w:vertAlign w:val="subscript"/>
        </w:rPr>
        <w:t>2</w:t>
      </w:r>
      <w:r w:rsidRPr="004268B8">
        <w:rPr>
          <w:rFonts w:ascii="Arial" w:eastAsia="Arial" w:hAnsi="Arial" w:cs="Arial"/>
          <w:color w:val="000000" w:themeColor="text1"/>
        </w:rPr>
        <w:t>O for the low nutrient soil (Hoagland &amp; Aron, 1950).</w:t>
      </w:r>
    </w:p>
    <w:p w14:paraId="7AD4334C"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We used a fully factorial experimental design (72 treatments with eight replicates) that was run across two temporal blocks (four replicates per block). Data collection occurred over four consecutive days within each block, since the experiment was part of a larger design incorporating abiotic effects that are not presented here. Two climate chambers were used in each temporal block (two replicates per chamber) to eliminate any chamber confounding effect; however, a climate chamber malfunction during the second run reduced the total number of replicates to six, for a total of 432 plants. Plants were placed in the chambers in trays (6 pots per tray) separated by bacteria treatment, and trays were randomised within replicates in the chamber.</w:t>
      </w:r>
    </w:p>
    <w:p w14:paraId="39C0E20C" w14:textId="77777777" w:rsidR="0019436D" w:rsidRPr="004268B8" w:rsidRDefault="0019436D">
      <w:pPr>
        <w:spacing w:after="240" w:line="360" w:lineRule="auto"/>
        <w:rPr>
          <w:rFonts w:ascii="Arial" w:eastAsia="Arial" w:hAnsi="Arial" w:cs="Arial"/>
          <w:color w:val="000000" w:themeColor="text1"/>
        </w:rPr>
      </w:pPr>
    </w:p>
    <w:p w14:paraId="37ACAE84"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Bacterial treatments</w:t>
      </w:r>
    </w:p>
    <w:p w14:paraId="76AFD4B8"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We used </w:t>
      </w:r>
      <w:r w:rsidRPr="004268B8">
        <w:rPr>
          <w:rFonts w:ascii="Arial" w:eastAsia="Arial" w:hAnsi="Arial" w:cs="Arial"/>
          <w:i/>
          <w:color w:val="000000" w:themeColor="text1"/>
        </w:rPr>
        <w:t xml:space="preserve">Acidovorax radicis </w:t>
      </w:r>
      <w:r w:rsidRPr="004268B8">
        <w:rPr>
          <w:rFonts w:ascii="Arial" w:eastAsia="Arial" w:hAnsi="Arial" w:cs="Arial"/>
          <w:color w:val="000000" w:themeColor="text1"/>
        </w:rPr>
        <w:t xml:space="preserve">(wildtype strain, produces AHLs; ArWT), and </w:t>
      </w:r>
      <w:r w:rsidRPr="004268B8">
        <w:rPr>
          <w:rFonts w:ascii="Arial" w:eastAsia="Arial" w:hAnsi="Arial" w:cs="Arial"/>
          <w:i/>
          <w:color w:val="000000" w:themeColor="text1"/>
        </w:rPr>
        <w:t xml:space="preserve">Acidovorax radicis araI::tet </w:t>
      </w:r>
      <w:r w:rsidRPr="004268B8">
        <w:rPr>
          <w:rFonts w:ascii="Arial" w:eastAsia="Arial" w:hAnsi="Arial" w:cs="Arial"/>
          <w:color w:val="000000" w:themeColor="text1"/>
        </w:rPr>
        <w:t>which</w:t>
      </w:r>
      <w:r w:rsidRPr="004268B8">
        <w:rPr>
          <w:rFonts w:ascii="Arial" w:eastAsia="Arial" w:hAnsi="Arial" w:cs="Arial"/>
          <w:i/>
          <w:color w:val="000000" w:themeColor="text1"/>
        </w:rPr>
        <w:t xml:space="preserve"> </w:t>
      </w:r>
      <w:r w:rsidRPr="004268B8">
        <w:rPr>
          <w:rFonts w:ascii="Arial" w:eastAsia="Arial" w:hAnsi="Arial" w:cs="Arial"/>
          <w:color w:val="000000" w:themeColor="text1"/>
        </w:rPr>
        <w:t>does not produce AHLs (ArAHL-) and a control (MgCl</w:t>
      </w:r>
      <w:r w:rsidRPr="004268B8">
        <w:rPr>
          <w:rFonts w:ascii="Arial" w:eastAsia="Arial" w:hAnsi="Arial" w:cs="Arial"/>
          <w:color w:val="000000" w:themeColor="text1"/>
          <w:vertAlign w:val="subscript"/>
        </w:rPr>
        <w:t xml:space="preserve">2 </w:t>
      </w:r>
      <w:r w:rsidRPr="004268B8">
        <w:rPr>
          <w:rFonts w:ascii="Arial" w:eastAsia="Arial" w:hAnsi="Arial" w:cs="Arial"/>
          <w:color w:val="000000" w:themeColor="text1"/>
        </w:rPr>
        <w:t xml:space="preserve">only solution). The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w:t>
      </w:r>
      <w:r w:rsidRPr="004268B8">
        <w:rPr>
          <w:rFonts w:ascii="Arial" w:eastAsia="Arial" w:hAnsi="Arial" w:cs="Arial"/>
          <w:i/>
          <w:color w:val="000000" w:themeColor="text1"/>
        </w:rPr>
        <w:t xml:space="preserve">araI </w:t>
      </w:r>
      <w:r w:rsidRPr="004268B8">
        <w:rPr>
          <w:rFonts w:ascii="Arial" w:eastAsia="Arial" w:hAnsi="Arial" w:cs="Arial"/>
          <w:color w:val="000000" w:themeColor="text1"/>
        </w:rPr>
        <w:t xml:space="preserve">knock-out mutant ArAHL- was generated by inserting a tetracyclin resistance gene into the </w:t>
      </w:r>
      <w:r w:rsidRPr="004268B8">
        <w:rPr>
          <w:rFonts w:ascii="Arial" w:eastAsia="Arial" w:hAnsi="Arial" w:cs="Arial"/>
          <w:i/>
          <w:color w:val="000000" w:themeColor="text1"/>
        </w:rPr>
        <w:t xml:space="preserve">araI </w:t>
      </w:r>
      <w:r w:rsidRPr="004268B8">
        <w:rPr>
          <w:rFonts w:ascii="Arial" w:eastAsia="Arial" w:hAnsi="Arial" w:cs="Arial"/>
          <w:color w:val="000000" w:themeColor="text1"/>
        </w:rPr>
        <w:t xml:space="preserve">gene responsible for AHL synthesis, as described in Han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 The ArAHL- mutant was no longer able to produce OH-C10-HSL but still had its AHL sensing capacity. </w:t>
      </w:r>
      <w:r w:rsidRPr="004268B8">
        <w:rPr>
          <w:rFonts w:ascii="Arial" w:eastAsia="Arial" w:hAnsi="Arial" w:cs="Arial"/>
          <w:color w:val="000000" w:themeColor="text1"/>
          <w:shd w:val="clear" w:color="auto" w:fill="D9EAD3"/>
        </w:rPr>
        <w:t xml:space="preserve">AHL-production was verified for both strains by a cross-streaking test against the AHL-biosensor </w:t>
      </w:r>
      <w:r w:rsidRPr="004268B8">
        <w:rPr>
          <w:rFonts w:ascii="Arial" w:eastAsia="Arial" w:hAnsi="Arial" w:cs="Arial"/>
          <w:i/>
          <w:color w:val="000000" w:themeColor="text1"/>
          <w:shd w:val="clear" w:color="auto" w:fill="D9EAD3"/>
        </w:rPr>
        <w:t>Agrobacterium tumefaciens</w:t>
      </w:r>
      <w:r w:rsidRPr="004268B8">
        <w:rPr>
          <w:rFonts w:ascii="Arial" w:eastAsia="Arial" w:hAnsi="Arial" w:cs="Arial"/>
          <w:color w:val="000000" w:themeColor="text1"/>
          <w:shd w:val="clear" w:color="auto" w:fill="D9EAD3"/>
        </w:rPr>
        <w:t xml:space="preserve"> A136 (following Ravn </w:t>
      </w:r>
      <w:r w:rsidRPr="004268B8">
        <w:rPr>
          <w:rFonts w:ascii="Arial" w:eastAsia="Arial" w:hAnsi="Arial" w:cs="Arial"/>
          <w:i/>
          <w:color w:val="000000" w:themeColor="text1"/>
          <w:shd w:val="clear" w:color="auto" w:fill="D9EAD3"/>
        </w:rPr>
        <w:t>et al.</w:t>
      </w:r>
      <w:r w:rsidRPr="004268B8">
        <w:rPr>
          <w:rFonts w:ascii="Arial" w:eastAsia="Arial" w:hAnsi="Arial" w:cs="Arial"/>
          <w:color w:val="000000" w:themeColor="text1"/>
          <w:shd w:val="clear" w:color="auto" w:fill="D9EAD3"/>
        </w:rPr>
        <w:t>, 2001).</w:t>
      </w:r>
      <w:r w:rsidRPr="004268B8">
        <w:rPr>
          <w:rFonts w:ascii="Arial" w:eastAsia="Arial" w:hAnsi="Arial" w:cs="Arial"/>
          <w:color w:val="000000" w:themeColor="text1"/>
        </w:rPr>
        <w:t xml:space="preserve"> For microscopic detection, ArWT was chromosomally GFP-labelled by Li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 xml:space="preserve">(2012). ArAHL- was labelled via the plasmid pBBR1MCS-2-GFPmut3* by Han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w:t>
      </w:r>
    </w:p>
    <w:p w14:paraId="52807DB8"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lastRenderedPageBreak/>
        <w:t>For inoculum preparation, the strains were grown on NB agar plates with kanamycin (50 µg/ml) and ampicillin (100 µg/ml) for ArWT</w:t>
      </w:r>
      <w:r w:rsidRPr="004268B8">
        <w:rPr>
          <w:rFonts w:ascii="Arial" w:eastAsia="Arial" w:hAnsi="Arial" w:cs="Arial"/>
          <w:i/>
          <w:color w:val="000000" w:themeColor="text1"/>
        </w:rPr>
        <w:t xml:space="preserve"> </w:t>
      </w:r>
      <w:r w:rsidRPr="004268B8">
        <w:rPr>
          <w:rFonts w:ascii="Arial" w:eastAsia="Arial" w:hAnsi="Arial" w:cs="Arial"/>
          <w:color w:val="000000" w:themeColor="text1"/>
        </w:rPr>
        <w:t>and kanamycin (50 µg/ml) and tetracyclin (20 µg/ml) for ArAHL-. The bacterial lawn was resuspended in 10 mM MgCl</w:t>
      </w:r>
      <w:r w:rsidRPr="004268B8">
        <w:rPr>
          <w:rFonts w:ascii="Arial" w:eastAsia="Arial" w:hAnsi="Arial" w:cs="Arial"/>
          <w:color w:val="000000" w:themeColor="text1"/>
          <w:vertAlign w:val="subscript"/>
        </w:rPr>
        <w:t>2</w:t>
      </w:r>
      <w:r w:rsidRPr="004268B8">
        <w:rPr>
          <w:rFonts w:ascii="Arial" w:eastAsia="Arial" w:hAnsi="Arial" w:cs="Arial"/>
          <w:color w:val="000000" w:themeColor="text1"/>
        </w:rPr>
        <w:t xml:space="preserve"> with Tween20 (100 µl/L). The optical density was adjusted to OD</w:t>
      </w:r>
      <w:r w:rsidRPr="004268B8">
        <w:rPr>
          <w:rFonts w:ascii="Arial" w:eastAsia="Arial" w:hAnsi="Arial" w:cs="Arial"/>
          <w:color w:val="000000" w:themeColor="text1"/>
          <w:vertAlign w:val="subscript"/>
        </w:rPr>
        <w:t>600</w:t>
      </w:r>
      <w:r w:rsidRPr="004268B8">
        <w:rPr>
          <w:rFonts w:ascii="Arial" w:eastAsia="Arial" w:hAnsi="Arial" w:cs="Arial"/>
          <w:color w:val="000000" w:themeColor="text1"/>
        </w:rPr>
        <w:t xml:space="preserve"> = 1.0 [approx. 10</w:t>
      </w:r>
      <w:r w:rsidRPr="004268B8">
        <w:rPr>
          <w:rFonts w:ascii="Arial" w:eastAsia="Arial" w:hAnsi="Arial" w:cs="Arial"/>
          <w:color w:val="000000" w:themeColor="text1"/>
          <w:vertAlign w:val="superscript"/>
        </w:rPr>
        <w:t>8</w:t>
      </w:r>
      <w:r w:rsidRPr="004268B8">
        <w:rPr>
          <w:rFonts w:ascii="Arial" w:eastAsia="Arial" w:hAnsi="Arial" w:cs="Arial"/>
          <w:color w:val="000000" w:themeColor="text1"/>
        </w:rPr>
        <w:t xml:space="preserve"> colony- forming units (cfu/ml)].</w:t>
      </w:r>
      <w:r w:rsidRPr="004268B8">
        <w:rPr>
          <w:rFonts w:ascii="Arial" w:eastAsia="Arial" w:hAnsi="Arial" w:cs="Arial"/>
          <w:color w:val="000000" w:themeColor="text1"/>
        </w:rPr>
        <w:br/>
      </w:r>
    </w:p>
    <w:p w14:paraId="2663E4D2" w14:textId="77777777" w:rsidR="0019436D" w:rsidRPr="004268B8" w:rsidRDefault="0013156C">
      <w:pPr>
        <w:pBdr>
          <w:top w:val="nil"/>
          <w:left w:val="nil"/>
          <w:bottom w:val="nil"/>
          <w:right w:val="nil"/>
          <w:between w:val="nil"/>
        </w:pBdr>
        <w:spacing w:after="240" w:line="360" w:lineRule="auto"/>
        <w:rPr>
          <w:rFonts w:ascii="Arial" w:eastAsia="Arial" w:hAnsi="Arial" w:cs="Arial"/>
          <w:b/>
          <w:color w:val="000000" w:themeColor="text1"/>
        </w:rPr>
      </w:pPr>
      <w:r w:rsidRPr="004268B8">
        <w:rPr>
          <w:rFonts w:ascii="Arial" w:eastAsia="Arial" w:hAnsi="Arial" w:cs="Arial"/>
          <w:b/>
          <w:color w:val="000000" w:themeColor="text1"/>
        </w:rPr>
        <w:t>Insects</w:t>
      </w:r>
    </w:p>
    <w:p w14:paraId="614E121F" w14:textId="77777777" w:rsidR="0019436D" w:rsidRPr="004268B8" w:rsidRDefault="0013156C">
      <w:pPr>
        <w:spacing w:line="360" w:lineRule="auto"/>
        <w:rPr>
          <w:rFonts w:ascii="Arial" w:eastAsia="Arial" w:hAnsi="Arial" w:cs="Arial"/>
          <w:b/>
          <w:color w:val="000000" w:themeColor="text1"/>
        </w:rPr>
      </w:pPr>
      <w:r w:rsidRPr="004268B8">
        <w:rPr>
          <w:rFonts w:ascii="Arial" w:eastAsia="Arial" w:hAnsi="Arial" w:cs="Arial"/>
          <w:color w:val="000000" w:themeColor="text1"/>
        </w:rPr>
        <w:t xml:space="preserve">Cereal aphids (Sitobion avenae L; genotype ‘Fescue’) were maintained as a lab population </w:t>
      </w:r>
      <w:r w:rsidR="00751277" w:rsidRPr="004268B8">
        <w:rPr>
          <w:rFonts w:ascii="Arial" w:eastAsia="Arial" w:hAnsi="Arial" w:cs="Arial"/>
          <w:color w:val="000000" w:themeColor="text1"/>
        </w:rPr>
        <w:t xml:space="preserve">on the barley cultivar Kym </w:t>
      </w:r>
      <w:r w:rsidRPr="004268B8">
        <w:rPr>
          <w:rFonts w:ascii="Arial" w:eastAsia="Arial" w:hAnsi="Arial" w:cs="Arial"/>
          <w:color w:val="000000" w:themeColor="text1"/>
        </w:rPr>
        <w:t>for four years before the experiment. Cereal aphids (Hemiptera: Aphididae) are economically important pests producing high annual plant-yield losses by sucking the plant phloem</w:t>
      </w:r>
      <w:r w:rsidR="00895ABD" w:rsidRPr="004268B8">
        <w:rPr>
          <w:rFonts w:ascii="Arial" w:eastAsia="Arial" w:hAnsi="Arial" w:cs="Arial"/>
          <w:color w:val="000000" w:themeColor="text1"/>
        </w:rPr>
        <w:t xml:space="preserve"> sap</w:t>
      </w:r>
      <w:r w:rsidRPr="004268B8">
        <w:rPr>
          <w:rFonts w:ascii="Arial" w:eastAsia="Arial" w:hAnsi="Arial" w:cs="Arial"/>
          <w:color w:val="000000" w:themeColor="text1"/>
        </w:rPr>
        <w:t xml:space="preserve"> and transmitting viruses to the plant (Kamphuis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2013). Additionally, they have biological characteristics that contribute to their vast capacity for exponential population growth, such as being parthenogenetic and viviparous organisms allowing them to reproduce without males and conferring the ability to shorten the time between birth and reproductive maturity (they are born with embryos that are complete and ready to be born). These characteristics </w:t>
      </w:r>
      <w:r w:rsidR="00895ABD" w:rsidRPr="004268B8">
        <w:rPr>
          <w:rFonts w:ascii="Arial" w:eastAsia="Arial" w:hAnsi="Arial" w:cs="Arial"/>
          <w:color w:val="000000" w:themeColor="text1"/>
        </w:rPr>
        <w:t>mean</w:t>
      </w:r>
      <w:r w:rsidRPr="004268B8">
        <w:rPr>
          <w:rFonts w:ascii="Arial" w:eastAsia="Arial" w:hAnsi="Arial" w:cs="Arial"/>
          <w:color w:val="000000" w:themeColor="text1"/>
        </w:rPr>
        <w:t xml:space="preserve"> that aphids can double the size of the population in each life cycle (Powell </w:t>
      </w:r>
      <w:r w:rsidRPr="004268B8">
        <w:rPr>
          <w:rFonts w:ascii="Arial" w:eastAsia="Arial" w:hAnsi="Arial" w:cs="Arial"/>
          <w:i/>
          <w:color w:val="000000" w:themeColor="text1"/>
        </w:rPr>
        <w:t>et al.</w:t>
      </w:r>
      <w:r w:rsidRPr="004268B8">
        <w:rPr>
          <w:rFonts w:ascii="Arial" w:eastAsia="Arial" w:hAnsi="Arial" w:cs="Arial"/>
          <w:color w:val="000000" w:themeColor="text1"/>
        </w:rPr>
        <w:t>, 2007) maximizing their exploitation of the host plant and the multiplicity of the colony</w:t>
      </w:r>
      <w:r w:rsidRPr="004268B8">
        <w:rPr>
          <w:rFonts w:ascii="Arial" w:eastAsia="Arial" w:hAnsi="Arial" w:cs="Arial"/>
          <w:b/>
          <w:color w:val="000000" w:themeColor="text1"/>
        </w:rPr>
        <w:t>.</w:t>
      </w:r>
    </w:p>
    <w:p w14:paraId="0B1A1432" w14:textId="77777777" w:rsidR="0019436D" w:rsidRPr="004268B8" w:rsidRDefault="0019436D">
      <w:pPr>
        <w:spacing w:after="240" w:line="360" w:lineRule="auto"/>
        <w:rPr>
          <w:rFonts w:ascii="Arial" w:eastAsia="Arial" w:hAnsi="Arial" w:cs="Arial"/>
          <w:b/>
          <w:color w:val="000000" w:themeColor="text1"/>
        </w:rPr>
      </w:pPr>
    </w:p>
    <w:p w14:paraId="028568FB"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Ecological experiment</w:t>
      </w:r>
    </w:p>
    <w:p w14:paraId="53191C1B"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Barley seeds were surface sterilized in 4% sodium hypochlorite solution and rinsed with tap water. The seeds were germinated between moist filter paper for 5 days in a dark cabinet at room temperature. After that, barley seedlings from all cultivars were inoculated with each of the three bacterial treatments (1) No inoculum, (2) ArWT, (2) ArAHL- by soaking the roots and the lower shoot part in the corresponding bacterial solution for one hour. The root and shoot lengths of each seedling were recorded and similar-sized seedlings within each bacterial treatment were transplanted directly into 10 cm diameter pots with potting soil, previously fertilized with 30 ml of either low (water) or high (25% Hoagland's solution) nutrients. Plants were watered three times per week, and nutrient solution addition was repeated after 14 days of seedling </w:t>
      </w:r>
      <w:r w:rsidRPr="004268B8">
        <w:rPr>
          <w:rFonts w:ascii="Arial" w:eastAsia="Arial" w:hAnsi="Arial" w:cs="Arial"/>
          <w:color w:val="000000" w:themeColor="text1"/>
        </w:rPr>
        <w:lastRenderedPageBreak/>
        <w:t>planting. Two days post-transplantation, plant height was measured from the base of the shoot until the tip of the longest leaf and chlorophyll content was recorded using a chlorophyll measurement device (Konica Minolta SPAD-502).</w:t>
      </w:r>
    </w:p>
    <w:p w14:paraId="05581720"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From day 6, we added four medium-sized earthworms (combined weight of 1.2-1.8 g) directly in the plant-soil and covered the base of the pot with organza mesh secured by an elastic band to prevent earthworm escape. Earthworms were cleaned and </w:t>
      </w:r>
      <w:r w:rsidR="00895ABD" w:rsidRPr="004268B8">
        <w:rPr>
          <w:rFonts w:ascii="Arial" w:eastAsia="Arial" w:hAnsi="Arial" w:cs="Arial"/>
          <w:color w:val="000000" w:themeColor="text1"/>
        </w:rPr>
        <w:t xml:space="preserve">were starved for 24 hours </w:t>
      </w:r>
      <w:r w:rsidRPr="004268B8">
        <w:rPr>
          <w:rFonts w:ascii="Arial" w:eastAsia="Arial" w:hAnsi="Arial" w:cs="Arial"/>
          <w:color w:val="000000" w:themeColor="text1"/>
        </w:rPr>
        <w:t xml:space="preserve">as described in Zytynska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(2020). After that, two pre-adult aphids (4</w:t>
      </w:r>
      <w:r w:rsidRPr="004268B8">
        <w:rPr>
          <w:rFonts w:ascii="Arial" w:eastAsia="Arial" w:hAnsi="Arial" w:cs="Arial"/>
          <w:color w:val="000000" w:themeColor="text1"/>
          <w:vertAlign w:val="superscript"/>
        </w:rPr>
        <w:t>th</w:t>
      </w:r>
      <w:r w:rsidRPr="004268B8">
        <w:rPr>
          <w:rFonts w:ascii="Arial" w:eastAsia="Arial" w:hAnsi="Arial" w:cs="Arial"/>
          <w:color w:val="000000" w:themeColor="text1"/>
        </w:rPr>
        <w:t xml:space="preserve"> instar) were added to the base of the plant shoot in the aphid treatment plants. All plants were covered with an air-permeable cellophane bag (HJ Kopp GmbH, Germany) secured with an elastic band to prevent aphid movement between pots.</w:t>
      </w:r>
    </w:p>
    <w:p w14:paraId="1F7BCC8B"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Two weeks after aphid addition (day 21 post</w:t>
      </w:r>
      <w:r w:rsidR="003C1C7C" w:rsidRPr="004268B8">
        <w:rPr>
          <w:rFonts w:ascii="Arial" w:eastAsia="Arial" w:hAnsi="Arial" w:cs="Arial"/>
          <w:color w:val="000000" w:themeColor="text1"/>
        </w:rPr>
        <w:t xml:space="preserve"> plant </w:t>
      </w:r>
      <w:r w:rsidRPr="004268B8">
        <w:rPr>
          <w:rFonts w:ascii="Arial" w:eastAsia="Arial" w:hAnsi="Arial" w:cs="Arial"/>
          <w:color w:val="000000" w:themeColor="text1"/>
        </w:rPr>
        <w:t>transplantation), the total number of aphids and the remaining earthworms were counted and final plant variables were measured: plant shoot length, shoot fresh weight, chlorophyll content, root length (longest root) and root fresh weight. The roots were cleaned using 1x PBS solution per bacterial treatment, then shoot and root samples were quick frozen in liquid nitrogen and stored at -80 ºC for further analyses.</w:t>
      </w:r>
    </w:p>
    <w:p w14:paraId="6B62A086" w14:textId="77777777" w:rsidR="0019436D" w:rsidRPr="004268B8" w:rsidRDefault="0019436D">
      <w:pPr>
        <w:pBdr>
          <w:top w:val="nil"/>
          <w:left w:val="nil"/>
          <w:bottom w:val="nil"/>
          <w:right w:val="nil"/>
          <w:between w:val="nil"/>
        </w:pBdr>
        <w:spacing w:after="240" w:line="360" w:lineRule="auto"/>
        <w:rPr>
          <w:rFonts w:ascii="Arial" w:eastAsia="Arial" w:hAnsi="Arial" w:cs="Arial"/>
          <w:b/>
          <w:color w:val="000000" w:themeColor="text1"/>
        </w:rPr>
      </w:pPr>
    </w:p>
    <w:p w14:paraId="41B51F14"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Plant gene expression analysis </w:t>
      </w:r>
    </w:p>
    <w:p w14:paraId="5C761968"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From the initial three cultivars, we selected barley cultivars Barke and Scarlett for gene expression analysis across bacteria, aphid, and earthworm treatments.</w:t>
      </w:r>
      <w:sdt>
        <w:sdtPr>
          <w:rPr>
            <w:rFonts w:ascii="Arial" w:hAnsi="Arial" w:cs="Arial"/>
            <w:color w:val="000000" w:themeColor="text1"/>
          </w:rPr>
          <w:tag w:val="goog_rdk_14"/>
          <w:id w:val="192266105"/>
        </w:sdtPr>
        <w:sdtEndPr/>
        <w:sdtContent>
          <w:r w:rsidRPr="004268B8">
            <w:rPr>
              <w:rFonts w:ascii="Arial" w:eastAsia="Arial" w:hAnsi="Arial" w:cs="Arial"/>
              <w:color w:val="000000" w:themeColor="text1"/>
            </w:rPr>
            <w:t xml:space="preserve"> These</w:t>
          </w:r>
        </w:sdtContent>
      </w:sdt>
      <w:r w:rsidRPr="004268B8">
        <w:rPr>
          <w:rFonts w:ascii="Arial" w:eastAsia="Arial" w:hAnsi="Arial" w:cs="Arial"/>
          <w:color w:val="000000" w:themeColor="text1"/>
        </w:rPr>
        <w:t xml:space="preserve"> cultivars strongly differed in responses to aphids. Barke was overall resistant to aphids and had fewer numbers compared to Scarlett, which was the cultivar with the highest aphid numbers, but where the bacteria had the strongest effect.</w:t>
      </w:r>
      <w:sdt>
        <w:sdtPr>
          <w:rPr>
            <w:rFonts w:ascii="Arial" w:hAnsi="Arial" w:cs="Arial"/>
            <w:color w:val="000000" w:themeColor="text1"/>
          </w:rPr>
          <w:tag w:val="goog_rdk_17"/>
          <w:id w:val="1383602074"/>
        </w:sdtPr>
        <w:sdtEndPr/>
        <w:sdtContent>
          <w:r w:rsidRPr="004268B8">
            <w:rPr>
              <w:rFonts w:ascii="Arial" w:eastAsia="Arial" w:hAnsi="Arial" w:cs="Arial"/>
              <w:color w:val="000000" w:themeColor="text1"/>
            </w:rPr>
            <w:t xml:space="preserve"> </w:t>
          </w:r>
        </w:sdtContent>
      </w:sdt>
      <w:r w:rsidRPr="004268B8">
        <w:rPr>
          <w:rFonts w:ascii="Arial" w:eastAsia="Arial" w:hAnsi="Arial" w:cs="Arial"/>
          <w:color w:val="000000" w:themeColor="text1"/>
        </w:rPr>
        <w:t xml:space="preserve">We focused on target genes that have been reported to be associated with barley plant defences induced by bacteria and are also relevant for plant-aphid interactions (Delp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2009). For this, we selected two pathogenesis-related genes: </w:t>
      </w:r>
      <w:r w:rsidRPr="004268B8">
        <w:rPr>
          <w:rFonts w:ascii="Arial" w:eastAsia="Arial" w:hAnsi="Arial" w:cs="Arial"/>
          <w:i/>
          <w:color w:val="000000" w:themeColor="text1"/>
        </w:rPr>
        <w:t xml:space="preserve">PR1 </w:t>
      </w:r>
      <w:r w:rsidRPr="004268B8">
        <w:rPr>
          <w:rFonts w:ascii="Arial" w:eastAsia="Arial" w:hAnsi="Arial" w:cs="Arial"/>
          <w:color w:val="000000" w:themeColor="text1"/>
        </w:rPr>
        <w:t xml:space="preserve">and </w:t>
      </w:r>
      <w:r w:rsidRPr="004268B8">
        <w:rPr>
          <w:rFonts w:ascii="Arial" w:eastAsia="Arial" w:hAnsi="Arial" w:cs="Arial"/>
          <w:i/>
          <w:color w:val="000000" w:themeColor="text1"/>
        </w:rPr>
        <w:t>PR17b</w:t>
      </w:r>
      <w:r w:rsidRPr="004268B8">
        <w:rPr>
          <w:rFonts w:ascii="Arial" w:eastAsia="Arial" w:hAnsi="Arial" w:cs="Arial"/>
          <w:color w:val="000000" w:themeColor="text1"/>
        </w:rPr>
        <w:t>, ethylene-responsive factor</w:t>
      </w:r>
      <w:r w:rsidRPr="004268B8">
        <w:rPr>
          <w:rFonts w:ascii="Arial" w:eastAsia="Arial" w:hAnsi="Arial" w:cs="Arial"/>
          <w:i/>
          <w:color w:val="000000" w:themeColor="text1"/>
        </w:rPr>
        <w:t xml:space="preserve"> (ERF), WRKY-TF22 </w:t>
      </w:r>
      <w:r w:rsidRPr="004268B8">
        <w:rPr>
          <w:rFonts w:ascii="Arial" w:eastAsia="Arial" w:hAnsi="Arial" w:cs="Arial"/>
          <w:color w:val="000000" w:themeColor="text1"/>
        </w:rPr>
        <w:t xml:space="preserve">and </w:t>
      </w:r>
      <w:r w:rsidRPr="004268B8">
        <w:rPr>
          <w:rFonts w:ascii="Arial" w:eastAsia="Arial" w:hAnsi="Arial" w:cs="Arial"/>
          <w:i/>
          <w:color w:val="000000" w:themeColor="text1"/>
        </w:rPr>
        <w:t>UGT</w:t>
      </w:r>
      <w:r w:rsidRPr="004268B8">
        <w:rPr>
          <w:rFonts w:ascii="Arial" w:eastAsia="Arial" w:hAnsi="Arial" w:cs="Arial"/>
          <w:color w:val="000000" w:themeColor="text1"/>
        </w:rPr>
        <w:t>-related flavonoid biosynthesis genes (for primer sequences, see Table S1). As a calibrator for the gene expression analysis, we used Elongation factor (HvEF1α; housekeeping gene).</w:t>
      </w:r>
    </w:p>
    <w:p w14:paraId="39B98E23"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lastRenderedPageBreak/>
        <w:t xml:space="preserve">We pooled shoot tissue from the two biological replicates of the same treatment within each chamber per run from the ecological experiment. Since we had six biological replicates, the pooling step left a final three pooled replicates. The pooled replicates were then homogenized in liquid nitrogen and RNA was isolated using the RNeasy Plant Mini Kit (Qiagen), following the manufacturer’s protocol. Subsequently, cDNA was synthesized from 1.5 µg total RNA by reverse transcription with SuperScript II (Thermo Fisher). Relative quantitative PCR (qPCR) was performed with three technical replicates per sample, on a qPCR-machine PeQlab (VWR) according to the mix preparation protocol of the SensiMix SYBR Low ROX Kit (Bioline) with the primers listed in supplemental Table S1. The qPCR threshold cycle (Ct) values were normalized by averaging the technical replicates. Afterwards, </w:t>
      </w:r>
      <w:sdt>
        <w:sdtPr>
          <w:rPr>
            <w:rFonts w:ascii="Arial" w:hAnsi="Arial" w:cs="Arial"/>
            <w:color w:val="000000" w:themeColor="text1"/>
          </w:rPr>
          <w:tag w:val="goog_rdk_18"/>
          <w:id w:val="-609750858"/>
        </w:sdtPr>
        <w:sdtEndPr/>
        <w:sdtContent>
          <w:r w:rsidRPr="004268B8">
            <w:rPr>
              <w:rFonts w:ascii="Arial" w:eastAsia="Arial Unicode MS" w:hAnsi="Arial" w:cs="Arial"/>
              <w:color w:val="000000" w:themeColor="text1"/>
            </w:rPr>
            <w:t>∆Ct was calculated by subtracting the Ct average values of each gene of interest minus the Ct average value of the endogenous control Elongation factor (</w:t>
          </w:r>
        </w:sdtContent>
      </w:sdt>
      <w:r w:rsidRPr="004268B8">
        <w:rPr>
          <w:rFonts w:ascii="Arial" w:eastAsia="Arial" w:hAnsi="Arial" w:cs="Arial"/>
          <w:color w:val="000000" w:themeColor="text1"/>
        </w:rPr>
        <w:t>HvEF1α; housekeeping gene) for each sample (N=71, one replicate of Barke cultivar was lost during the experiment due to the death of both biological replicates). </w:t>
      </w:r>
    </w:p>
    <w:p w14:paraId="1E8EA903"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 </w:t>
      </w:r>
    </w:p>
    <w:p w14:paraId="61F698D3" w14:textId="77777777" w:rsidR="0019436D" w:rsidRPr="004268B8" w:rsidRDefault="0013156C">
      <w:pPr>
        <w:pBdr>
          <w:top w:val="nil"/>
          <w:left w:val="nil"/>
          <w:bottom w:val="nil"/>
          <w:right w:val="nil"/>
          <w:between w:val="nil"/>
        </w:pBdr>
        <w:spacing w:after="240" w:line="360" w:lineRule="auto"/>
        <w:rPr>
          <w:rFonts w:ascii="Arial" w:eastAsia="Arial" w:hAnsi="Arial" w:cs="Arial"/>
          <w:b/>
          <w:color w:val="000000" w:themeColor="text1"/>
        </w:rPr>
      </w:pPr>
      <w:r w:rsidRPr="004268B8">
        <w:rPr>
          <w:rFonts w:ascii="Arial" w:eastAsia="Arial" w:hAnsi="Arial" w:cs="Arial"/>
          <w:b/>
          <w:color w:val="000000" w:themeColor="text1"/>
        </w:rPr>
        <w:t>Microbiome</w:t>
      </w:r>
    </w:p>
    <w:p w14:paraId="4C51D475"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To analyse the rhizosphere community composition, we selected three root samples of each barley cultivar across bacteria, aphid, and earthworm treatments (N=108 samples). Microbial DNA was extracted from 0.2-0.4 g roots with closely attached soil (FastDNA SPIN Kit for Soil, MP Biomedicals). </w:t>
      </w:r>
      <w:r w:rsidRPr="004268B8">
        <w:rPr>
          <w:rFonts w:ascii="Arial" w:eastAsia="Arial" w:hAnsi="Arial" w:cs="Arial"/>
          <w:color w:val="000000" w:themeColor="text1"/>
          <w:shd w:val="clear" w:color="auto" w:fill="D9EAD3"/>
        </w:rPr>
        <w:t xml:space="preserve">Extracted material comprised DNA from the root-rhizosphere-complex including </w:t>
      </w:r>
      <w:r w:rsidR="00691CCC" w:rsidRPr="004268B8">
        <w:rPr>
          <w:rFonts w:ascii="Arial" w:eastAsia="Arial" w:hAnsi="Arial" w:cs="Arial"/>
          <w:color w:val="000000" w:themeColor="text1"/>
          <w:shd w:val="clear" w:color="auto" w:fill="D9EAD3"/>
        </w:rPr>
        <w:t xml:space="preserve">the </w:t>
      </w:r>
      <w:r w:rsidRPr="004268B8">
        <w:rPr>
          <w:rFonts w:ascii="Arial" w:eastAsia="Arial" w:hAnsi="Arial" w:cs="Arial"/>
          <w:color w:val="000000" w:themeColor="text1"/>
          <w:shd w:val="clear" w:color="auto" w:fill="D9EAD3"/>
        </w:rPr>
        <w:t>endosphere and will be termed ‘rhizosphere’ in the following.</w:t>
      </w:r>
      <w:r w:rsidRPr="004268B8">
        <w:rPr>
          <w:rFonts w:ascii="Arial" w:eastAsia="Arial" w:hAnsi="Arial" w:cs="Arial"/>
          <w:color w:val="000000" w:themeColor="text1"/>
        </w:rPr>
        <w:t xml:space="preserve"> The V4-V5 region of the 16S rRNA gene was amplified with the primers 515-F and 806-R (Table S1). Illumina MiSeq Sequencing resulted in 20.7 Mio total paired-end reads and 12.4 Mio paired-end reads after quality filtering. The retrieved data were processed with a Perl-based remultiplexor and the IMNGS platform (Lagkouvardos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 using the UPARSE algorithm (Edgar, 2013). An initial cut-off threshold of 0.001% relative abundance was applied and resulted in 639 classified OTUs with 181 known and 108 unknown genera. Group comparison, diversity and correlation analysis was done with the Rhea pipeline for R (Lagkouvardos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2017). The dataset used in this study is available through GenBank (accession numbers: OM238298-OM240180).</w:t>
      </w:r>
    </w:p>
    <w:p w14:paraId="7A50655E" w14:textId="77777777" w:rsidR="0019436D" w:rsidRPr="004268B8" w:rsidRDefault="0019436D">
      <w:pPr>
        <w:spacing w:after="240" w:line="360" w:lineRule="auto"/>
        <w:rPr>
          <w:rFonts w:ascii="Arial" w:eastAsia="Arial" w:hAnsi="Arial" w:cs="Arial"/>
          <w:color w:val="000000" w:themeColor="text1"/>
        </w:rPr>
      </w:pPr>
    </w:p>
    <w:p w14:paraId="794DB152" w14:textId="77777777" w:rsidR="0019436D" w:rsidRPr="004268B8" w:rsidRDefault="0013156C">
      <w:pPr>
        <w:spacing w:after="240" w:line="360" w:lineRule="auto"/>
        <w:rPr>
          <w:rFonts w:ascii="Arial" w:eastAsia="Arial" w:hAnsi="Arial" w:cs="Arial"/>
          <w:b/>
          <w:color w:val="000000" w:themeColor="text1"/>
        </w:rPr>
      </w:pPr>
      <w:r w:rsidRPr="004268B8">
        <w:rPr>
          <w:rFonts w:ascii="Arial" w:eastAsia="Arial" w:hAnsi="Arial" w:cs="Arial"/>
          <w:b/>
          <w:color w:val="000000" w:themeColor="text1"/>
        </w:rPr>
        <w:t xml:space="preserve">Temporal patterns in </w:t>
      </w:r>
      <w:r w:rsidRPr="004268B8">
        <w:rPr>
          <w:rFonts w:ascii="Arial" w:eastAsia="Arial" w:hAnsi="Arial" w:cs="Arial"/>
          <w:b/>
          <w:i/>
          <w:color w:val="000000" w:themeColor="text1"/>
        </w:rPr>
        <w:t>Acidovorax radicis</w:t>
      </w:r>
      <w:r w:rsidRPr="004268B8">
        <w:rPr>
          <w:rFonts w:ascii="Arial" w:eastAsia="Arial" w:hAnsi="Arial" w:cs="Arial"/>
          <w:b/>
          <w:color w:val="000000" w:themeColor="text1"/>
        </w:rPr>
        <w:t xml:space="preserve"> colonization on barley roots</w:t>
      </w:r>
    </w:p>
    <w:p w14:paraId="34987F77" w14:textId="77777777" w:rsidR="0019436D" w:rsidRPr="004268B8" w:rsidRDefault="0013156C">
      <w:pPr>
        <w:spacing w:after="240" w:line="360" w:lineRule="auto"/>
        <w:rPr>
          <w:rFonts w:ascii="Arial" w:eastAsia="Arial" w:hAnsi="Arial" w:cs="Arial"/>
          <w:color w:val="000000" w:themeColor="text1"/>
          <w:shd w:val="clear" w:color="auto" w:fill="D9EAD3"/>
        </w:rPr>
      </w:pPr>
      <w:r w:rsidRPr="004268B8">
        <w:rPr>
          <w:rFonts w:ascii="Arial" w:eastAsia="Arial" w:hAnsi="Arial" w:cs="Arial"/>
          <w:color w:val="000000" w:themeColor="text1"/>
        </w:rPr>
        <w:t xml:space="preserve">To detect the inoculated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strains on the roots, </w:t>
      </w:r>
      <w:r w:rsidRPr="004268B8">
        <w:rPr>
          <w:rFonts w:ascii="Arial" w:eastAsia="Arial" w:hAnsi="Arial" w:cs="Arial"/>
          <w:color w:val="000000" w:themeColor="text1"/>
          <w:shd w:val="clear" w:color="auto" w:fill="D9EAD3"/>
        </w:rPr>
        <w:t xml:space="preserve">two separate and independent time series experiment </w:t>
      </w:r>
      <w:r w:rsidRPr="004268B8">
        <w:rPr>
          <w:rFonts w:ascii="Arial" w:eastAsia="Arial" w:hAnsi="Arial" w:cs="Arial"/>
          <w:color w:val="000000" w:themeColor="text1"/>
        </w:rPr>
        <w:t xml:space="preserve">were conducted. Barley seeds of cultivar Scarlett were sterilized, germinated and inoculated with bacterial treatments as described above. Plants were grown in phytochambers in trays (23°C, 12:12 h day-night-cycle, 55% relative humidity). Roots of each bacterial treatment were harvested and washed in 1x PBS on days 4, 7, 10, 14, 18 and 21. For microscopy, root pieces of 1 cm length were cut from various positions, fixed in 1:1 (v/v) EtOH-PBS and stored at -20°C until use. Microscopic pictures were taken with a confocal laser scanning microscope (Zeiss LSM 880) using the software ZEN black 2.3 SP1. </w:t>
      </w:r>
      <w:r w:rsidRPr="004268B8">
        <w:rPr>
          <w:rFonts w:ascii="Arial" w:eastAsia="Arial" w:hAnsi="Arial" w:cs="Arial"/>
          <w:color w:val="000000" w:themeColor="text1"/>
          <w:shd w:val="clear" w:color="auto" w:fill="D9EAD3"/>
        </w:rPr>
        <w:t>GFP-</w:t>
      </w:r>
      <w:r w:rsidR="00CC09F8" w:rsidRPr="004268B8">
        <w:rPr>
          <w:rFonts w:ascii="Arial" w:eastAsia="Arial" w:hAnsi="Arial" w:cs="Arial"/>
          <w:color w:val="000000" w:themeColor="text1"/>
          <w:shd w:val="clear" w:color="auto" w:fill="D9EAD3"/>
        </w:rPr>
        <w:t>labelled</w:t>
      </w:r>
      <w:r w:rsidRPr="004268B8">
        <w:rPr>
          <w:rFonts w:ascii="Arial" w:eastAsia="Arial" w:hAnsi="Arial" w:cs="Arial"/>
          <w:color w:val="000000" w:themeColor="text1"/>
          <w:shd w:val="clear" w:color="auto" w:fill="D9EAD3"/>
        </w:rPr>
        <w:t xml:space="preserve"> bacteria were visualised by argon laser </w:t>
      </w:r>
      <w:r w:rsidR="00CC09F8" w:rsidRPr="004268B8">
        <w:rPr>
          <w:rFonts w:ascii="Arial" w:eastAsia="Arial" w:hAnsi="Arial" w:cs="Arial"/>
          <w:color w:val="000000" w:themeColor="text1"/>
          <w:shd w:val="clear" w:color="auto" w:fill="D9EAD3"/>
        </w:rPr>
        <w:t>excitation</w:t>
      </w:r>
      <w:r w:rsidRPr="004268B8">
        <w:rPr>
          <w:rFonts w:ascii="Arial" w:eastAsia="Arial" w:hAnsi="Arial" w:cs="Arial"/>
          <w:color w:val="000000" w:themeColor="text1"/>
          <w:shd w:val="clear" w:color="auto" w:fill="D9EAD3"/>
        </w:rPr>
        <w:t xml:space="preserve"> at 488 nm (emission filter BP 495-550 + LP 570). DPSS and helium neon laser lines at 561 nm (BP 570-620 + LP 645) and at 633 nm (BP 570-620 + LP 645) were used as control channels.</w:t>
      </w:r>
    </w:p>
    <w:p w14:paraId="595EC8A1" w14:textId="77777777" w:rsidR="0019436D" w:rsidRPr="004268B8" w:rsidRDefault="0019436D">
      <w:pPr>
        <w:spacing w:after="240" w:line="360" w:lineRule="auto"/>
        <w:rPr>
          <w:rFonts w:ascii="Arial" w:eastAsia="Arial" w:hAnsi="Arial" w:cs="Arial"/>
          <w:color w:val="000000" w:themeColor="text1"/>
        </w:rPr>
      </w:pPr>
    </w:p>
    <w:p w14:paraId="24439E82"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Statistical analysis</w:t>
      </w:r>
    </w:p>
    <w:p w14:paraId="5124A8C8"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Aphid and plant data performance analysis</w:t>
      </w:r>
      <w:r w:rsidRPr="004268B8">
        <w:rPr>
          <w:rFonts w:ascii="Arial" w:eastAsia="Arial" w:hAnsi="Arial" w:cs="Arial"/>
          <w:color w:val="000000" w:themeColor="text1"/>
        </w:rPr>
        <w:t xml:space="preserve">. The analysis was performed in RStudio version 1.4.1106 using R version 4.0.5 and data was analysed through standard linear models, where the model plant response (N=423, 5-6 replicates per treatment), were: (1) chlorophyll at day 21, (2) shoot fresh weight (g), (3) root fresh weight (g). For the insect response (N=210, 5-6 replicates per treatment), aphid load per gram (total number of aphids divided by the plant shoot fresh weight) was used to control the plant size effect on the aphids since we observed more aphids on larger plants (Figure S1). All full models contained the main effects (barley, nutrient, bacteria, worm, aphid) and their interactions with the experimental run nested within the harvest-day (2-days: early and late harvest) as blocking factors to control the variation across the temporal blocks and the variation across the days in the aphid/worm addition and data collection. Model simplification was done using the backwards stepwise method and we present the minimal adequate model results (Table 1). After running the models, we found strong main effects that were visualized using raw data; while for the interactions, plant and insect data relative to </w:t>
      </w:r>
      <w:r w:rsidRPr="004268B8">
        <w:rPr>
          <w:rFonts w:ascii="Arial" w:eastAsia="Arial" w:hAnsi="Arial" w:cs="Arial"/>
          <w:color w:val="000000" w:themeColor="text1"/>
        </w:rPr>
        <w:lastRenderedPageBreak/>
        <w:t>the control plants (without bacteria) within harvest, barley genotype, earthworm and aphid (just for the plant variable) was used. This was used to first control for strong main effects of the models and second, to further, explore and elucidate the bacteria interactions across biotic and abiotic treatments (i.e., the context-dependency of the effects).</w:t>
      </w:r>
    </w:p>
    <w:p w14:paraId="066BEC68"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Gene expression analysis.</w:t>
      </w:r>
      <w:r w:rsidRPr="004268B8">
        <w:rPr>
          <w:rFonts w:ascii="Arial" w:eastAsia="Arial" w:hAnsi="Arial" w:cs="Arial"/>
          <w:color w:val="000000" w:themeColor="text1"/>
        </w:rPr>
        <w:t xml:space="preserve"> Significance differences in the gene expression of the plants inoculated with</w:t>
      </w:r>
      <w:r w:rsidRPr="004268B8">
        <w:rPr>
          <w:rFonts w:ascii="Arial" w:eastAsia="Arial" w:hAnsi="Arial" w:cs="Arial"/>
          <w:i/>
          <w:color w:val="000000" w:themeColor="text1"/>
        </w:rPr>
        <w:t xml:space="preserve"> A. radicis</w:t>
      </w:r>
      <w:r w:rsidRPr="004268B8">
        <w:rPr>
          <w:rFonts w:ascii="Arial" w:eastAsia="Arial" w:hAnsi="Arial" w:cs="Arial"/>
          <w:color w:val="000000" w:themeColor="text1"/>
        </w:rPr>
        <w:t xml:space="preserve"> strains compared to control plants (without bacteria) across the treatments (barley, aphid, earthworm) were determined by mixed effect models (performed with RStudio 1.4.1106, using R version 4.0.5, Packages: car, lmer). The response variable of the model </w:t>
      </w:r>
      <w:sdt>
        <w:sdtPr>
          <w:rPr>
            <w:rFonts w:ascii="Arial" w:hAnsi="Arial" w:cs="Arial"/>
            <w:color w:val="000000" w:themeColor="text1"/>
          </w:rPr>
          <w:tag w:val="goog_rdk_20"/>
          <w:id w:val="1339821717"/>
        </w:sdtPr>
        <w:sdtEndPr/>
        <w:sdtContent>
          <w:r w:rsidRPr="004268B8">
            <w:rPr>
              <w:rFonts w:ascii="Arial" w:eastAsia="Arial Unicode MS" w:hAnsi="Arial" w:cs="Arial"/>
              <w:color w:val="000000" w:themeColor="text1"/>
            </w:rPr>
            <w:t xml:space="preserve">was the normalized log 2-fold change (2^-∆∆Ct) values of each gene with run as a random effect </w:t>
          </w:r>
        </w:sdtContent>
      </w:sdt>
      <w:r w:rsidRPr="004268B8">
        <w:rPr>
          <w:rFonts w:ascii="Arial" w:eastAsia="Arial" w:hAnsi="Arial" w:cs="Arial"/>
          <w:color w:val="000000" w:themeColor="text1"/>
        </w:rPr>
        <w:t>(temporal block), and the fixed factors were the barley cultivar, bacteria treatment, earthworm treatment and aphid treatment. The normalized log 2-fold change</w:t>
      </w:r>
      <w:sdt>
        <w:sdtPr>
          <w:rPr>
            <w:rFonts w:ascii="Arial" w:hAnsi="Arial" w:cs="Arial"/>
            <w:color w:val="000000" w:themeColor="text1"/>
          </w:rPr>
          <w:tag w:val="goog_rdk_21"/>
          <w:id w:val="-720132161"/>
        </w:sdtPr>
        <w:sdtEndPr/>
        <w:sdtContent>
          <w:r w:rsidRPr="004268B8">
            <w:rPr>
              <w:rFonts w:ascii="Arial" w:eastAsia="Arial Unicode MS" w:hAnsi="Arial" w:cs="Arial"/>
              <w:color w:val="000000" w:themeColor="text1"/>
            </w:rPr>
            <w:t xml:space="preserve"> was calculated by subtracting the ∆Ct of the plants inoculated with </w:t>
          </w:r>
        </w:sdtContent>
      </w:sdt>
      <w:r w:rsidRPr="004268B8">
        <w:rPr>
          <w:rFonts w:ascii="Arial" w:eastAsia="Arial" w:hAnsi="Arial" w:cs="Arial"/>
          <w:i/>
          <w:color w:val="000000" w:themeColor="text1"/>
        </w:rPr>
        <w:t xml:space="preserve">A. radicis </w:t>
      </w:r>
      <w:sdt>
        <w:sdtPr>
          <w:rPr>
            <w:rFonts w:ascii="Arial" w:hAnsi="Arial" w:cs="Arial"/>
            <w:color w:val="000000" w:themeColor="text1"/>
          </w:rPr>
          <w:tag w:val="goog_rdk_22"/>
          <w:id w:val="-1250881053"/>
        </w:sdtPr>
        <w:sdtEndPr/>
        <w:sdtContent>
          <w:r w:rsidRPr="004268B8">
            <w:rPr>
              <w:rFonts w:ascii="Arial" w:eastAsia="Arial Unicode MS" w:hAnsi="Arial" w:cs="Arial"/>
              <w:color w:val="000000" w:themeColor="text1"/>
            </w:rPr>
            <w:t>strains to the ∆Ct of the control plants from each treatment group (with/without aphids, with/without earthworms). The resulting ∆∆Ct value was used for the fold change calculation log (2^-∆∆Ct; 2).</w:t>
          </w:r>
        </w:sdtContent>
      </w:sdt>
      <w:r w:rsidRPr="004268B8">
        <w:rPr>
          <w:rFonts w:ascii="Arial" w:eastAsia="Arial" w:hAnsi="Arial" w:cs="Arial"/>
          <w:color w:val="000000" w:themeColor="text1"/>
        </w:rPr>
        <w:t xml:space="preserve"> </w:t>
      </w:r>
    </w:p>
    <w:p w14:paraId="75590CE6"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Microbiome analysis.</w:t>
      </w:r>
      <w:r w:rsidRPr="004268B8">
        <w:rPr>
          <w:rFonts w:ascii="Arial" w:eastAsia="Arial" w:hAnsi="Arial" w:cs="Arial"/>
          <w:color w:val="000000" w:themeColor="text1"/>
        </w:rPr>
        <w:t xml:space="preserve"> Microbiome results were statistically evaluated in RStudio 1.2.1335 with R version 3.6.0 using the Rhea pipeline (Lagkouvardos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2017). Taxa were classified as common when the relative abundance mean across all samples was &gt;1% and as rare when &lt;1%. Genera with changing relative abundance were identified using a MANOVA across all bacterial treatments taking multiple genera of the same abundance group as dependent response variables. Medium and low abundant genera were split into smaller groups due to restrictions in the number of response variables per model. Final </w:t>
      </w:r>
      <w:r w:rsidRPr="004268B8">
        <w:rPr>
          <w:rFonts w:ascii="Arial" w:eastAsia="Arial" w:hAnsi="Arial" w:cs="Arial"/>
          <w:i/>
          <w:color w:val="000000" w:themeColor="text1"/>
        </w:rPr>
        <w:t>P</w:t>
      </w:r>
      <w:r w:rsidRPr="004268B8">
        <w:rPr>
          <w:rFonts w:ascii="Arial" w:eastAsia="Arial" w:hAnsi="Arial" w:cs="Arial"/>
          <w:color w:val="000000" w:themeColor="text1"/>
        </w:rPr>
        <w:t>-values were calculated by a MANOVA including all identified genera as dependent response variables. The model omitted additional interactions. For correlation analysis, those genera were selected that showed either a significant change (</w:t>
      </w:r>
      <w:r w:rsidRPr="004268B8">
        <w:rPr>
          <w:rFonts w:ascii="Arial" w:eastAsia="Arial" w:hAnsi="Arial" w:cs="Arial"/>
          <w:i/>
          <w:color w:val="000000" w:themeColor="text1"/>
        </w:rPr>
        <w:t>P</w:t>
      </w:r>
      <w:r w:rsidRPr="004268B8">
        <w:rPr>
          <w:rFonts w:ascii="Arial" w:eastAsia="Arial" w:hAnsi="Arial" w:cs="Arial"/>
          <w:color w:val="000000" w:themeColor="text1"/>
        </w:rPr>
        <w:t>&lt;0.05) in relative abundance across all bacteria and in both earthworm treatments independently, or a significant aphid effect. Pearson’s correlation coefficients were calculated and visualized with the Rhea pipeline for R.</w:t>
      </w:r>
    </w:p>
    <w:p w14:paraId="7450B974"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br/>
      </w:r>
      <w:r w:rsidRPr="004268B8">
        <w:rPr>
          <w:rFonts w:ascii="Arial" w:eastAsia="Arial" w:hAnsi="Arial" w:cs="Arial"/>
          <w:b/>
          <w:color w:val="000000" w:themeColor="text1"/>
        </w:rPr>
        <w:t>Results</w:t>
      </w:r>
    </w:p>
    <w:p w14:paraId="57E7988A"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lastRenderedPageBreak/>
        <w:t>Effect of bacterial inoculation, earthworms and its interactions on plant and aphid growth </w:t>
      </w:r>
    </w:p>
    <w:p w14:paraId="6AD3DAA5"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Bacterial inoculation influenced plant biomass (Figure 1a; Table 1). Barley cultivars differed in weight with smaller Scarlett plants than the others and, as expected, earthworms strongly increased plant biomass while aphids decreased it (Figure 1a) </w:t>
      </w:r>
      <w:r w:rsidR="00CC09F8" w:rsidRPr="004268B8">
        <w:rPr>
          <w:rFonts w:ascii="Arial" w:eastAsia="Arial" w:hAnsi="Arial" w:cs="Arial"/>
          <w:color w:val="000000" w:themeColor="text1"/>
        </w:rPr>
        <w:t>while</w:t>
      </w:r>
      <w:r w:rsidRPr="004268B8">
        <w:rPr>
          <w:rFonts w:ascii="Arial" w:eastAsia="Arial" w:hAnsi="Arial" w:cs="Arial"/>
          <w:color w:val="000000" w:themeColor="text1"/>
        </w:rPr>
        <w:t xml:space="preserve"> nutrient addition had no effect. Importantly, the strength of these main effects was context-dependent, resulting in a four-way interaction on shoot biomass (barley cultivar x bacteria x earthworm x aphid: Figure 1b, Table 1). Specifically, the variation in effect sizes across different treatments differed between cultivars and was stronger for Scarlett than Barke. Overall, on Scarlett, we observed increased growth when earthworms were present for both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strains irrespective of aphid presence but this was lost when earthworms were absent, except when aphids were also present on ArAHL- plants (Figure 1b). For Barke, we observed fewer growth-promotion effects and these were not affected by earthworm treatments but differed between aphid treatments (Figure 1b). Plants inoculated with ArAHL- showed some increased growth only when there were no aphids, while ArWT plants showed reduced growth compared to control plants. Finally, on Grace we observed no consistent bacterial inoculation patterns on shoot biomass as effects strongly differed across the aphid and earthworm treatment combinations (Figure 1b). Root biomass was increased by earthworms, varied with barley cultivar and the other factors had no effects (Table 1).</w:t>
      </w:r>
    </w:p>
    <w:p w14:paraId="5C77D716"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Leaf chlorophyll content varied across plant cultivars, with the highest chlorophyll observed in Scarlett, followed by Barke and Grace and was increased by earthworms (Figure 1c). Bacteria, aphids, and nutrient addition had no main effects on the chlorophyll content; however, their effects depended on each other (nutrient x bacteria x aphid; Figure 1d, Table 1). Specifically, inoculation of bacteria was affected by aphid presence; however, this effect was specific for the bacteria-nutrient combination. Overall, an increase in chlorophyll content was observed in ArAHL- inoculated plants in both nutrient levels but was specifically reduced when aphids were present together with low nutrient soil conditions. A similar effect was found on ArWT with the difference that chlorophyll content was reduced specifically on high nutrient soil conditions in combination with aphid presence. </w:t>
      </w:r>
    </w:p>
    <w:p w14:paraId="7C835D9A"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lastRenderedPageBreak/>
        <w:t>Aphid load (number of aphids per gram of plant 14 days after addition) was reduced on bacteria inoculated plants compared to control plants (Figure 1e, Table 1). Aphid load varied across barley cultivars with a lower aphid load on Barke compared to Grace and Scarlett (Figure 1e). Importantly, bacterial inoculations interacted with barley cultivar (barley cultivar x bacteria; Figure 1f, Table 1), with a consistent decrease in aphid load in</w:t>
      </w:r>
      <w:r w:rsidRPr="004268B8">
        <w:rPr>
          <w:rFonts w:ascii="Arial" w:eastAsia="Arial" w:hAnsi="Arial" w:cs="Arial"/>
          <w:i/>
          <w:color w:val="000000" w:themeColor="text1"/>
        </w:rPr>
        <w:t xml:space="preserve"> </w:t>
      </w:r>
      <w:r w:rsidRPr="004268B8">
        <w:rPr>
          <w:rFonts w:ascii="Arial" w:eastAsia="Arial" w:hAnsi="Arial" w:cs="Arial"/>
          <w:color w:val="000000" w:themeColor="text1"/>
        </w:rPr>
        <w:t>ArAHL- inoculated plants, across barley cultivars), whereas ArWT inoculation suppressed aphids significantly only on Barke. Earthworms also</w:t>
      </w:r>
      <w:r w:rsidRPr="004268B8">
        <w:rPr>
          <w:rFonts w:ascii="Arial" w:eastAsia="Arial" w:hAnsi="Arial" w:cs="Arial"/>
          <w:i/>
          <w:color w:val="000000" w:themeColor="text1"/>
        </w:rPr>
        <w:t xml:space="preserve"> </w:t>
      </w:r>
      <w:r w:rsidRPr="004268B8">
        <w:rPr>
          <w:rFonts w:ascii="Arial" w:eastAsia="Arial" w:hAnsi="Arial" w:cs="Arial"/>
          <w:color w:val="000000" w:themeColor="text1"/>
        </w:rPr>
        <w:t xml:space="preserve">decreased aphid load across all bacteria and barley cultivars (Figure 1e), while nutrient addition had no main effect. Similar patterns were found for aphid number (Figure S2) while aphid load is presented here as it controls for the plant growth effects of bacterial inoculation (Figure 1a) since larger plants tended to host large population of aphids irrespective of bacterial treatment (Figure S1). </w:t>
      </w:r>
    </w:p>
    <w:p w14:paraId="56AACB63" w14:textId="77777777" w:rsidR="0019436D" w:rsidRPr="004268B8" w:rsidRDefault="0019436D">
      <w:pPr>
        <w:pBdr>
          <w:top w:val="nil"/>
          <w:left w:val="nil"/>
          <w:bottom w:val="nil"/>
          <w:right w:val="nil"/>
          <w:between w:val="nil"/>
        </w:pBdr>
        <w:spacing w:after="240" w:line="360" w:lineRule="auto"/>
        <w:rPr>
          <w:rFonts w:ascii="Arial" w:eastAsia="Arial" w:hAnsi="Arial" w:cs="Arial"/>
          <w:color w:val="000000" w:themeColor="text1"/>
        </w:rPr>
      </w:pPr>
    </w:p>
    <w:p w14:paraId="71498B46" w14:textId="77777777" w:rsidR="0019436D" w:rsidRPr="004268B8" w:rsidRDefault="0013156C">
      <w:pPr>
        <w:pBdr>
          <w:top w:val="nil"/>
          <w:left w:val="nil"/>
          <w:bottom w:val="nil"/>
          <w:right w:val="nil"/>
          <w:between w:val="nil"/>
        </w:pBdr>
        <w:spacing w:line="360" w:lineRule="auto"/>
        <w:jc w:val="center"/>
        <w:rPr>
          <w:rFonts w:ascii="Arial" w:eastAsia="Arial" w:hAnsi="Arial" w:cs="Arial"/>
          <w:color w:val="000000" w:themeColor="text1"/>
        </w:rPr>
      </w:pPr>
      <w:r w:rsidRPr="004268B8">
        <w:rPr>
          <w:rFonts w:ascii="Arial" w:eastAsia="Arial" w:hAnsi="Arial" w:cs="Arial"/>
          <w:noProof/>
          <w:color w:val="000000" w:themeColor="text1"/>
          <w:lang w:val="de-DE" w:eastAsia="de-DE"/>
        </w:rPr>
        <w:lastRenderedPageBreak/>
        <w:drawing>
          <wp:inline distT="0" distB="0" distL="0" distR="0" wp14:anchorId="26547892" wp14:editId="11A24A1D">
            <wp:extent cx="3832301" cy="64409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png"/>
                    <pic:cNvPicPr/>
                  </pic:nvPicPr>
                  <pic:blipFill>
                    <a:blip r:embed="rId8"/>
                    <a:stretch>
                      <a:fillRect/>
                    </a:stretch>
                  </pic:blipFill>
                  <pic:spPr>
                    <a:xfrm>
                      <a:off x="0" y="0"/>
                      <a:ext cx="3846669" cy="6465141"/>
                    </a:xfrm>
                    <a:prstGeom prst="rect">
                      <a:avLst/>
                    </a:prstGeom>
                  </pic:spPr>
                </pic:pic>
              </a:graphicData>
            </a:graphic>
          </wp:inline>
        </w:drawing>
      </w:r>
    </w:p>
    <w:p w14:paraId="2D70F55E"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b/>
          <w:color w:val="000000" w:themeColor="text1"/>
        </w:rPr>
        <w:t xml:space="preserve">Figure 1. Effects of bacterial inoculation, barley cultivar, earthworms and aphids </w:t>
      </w:r>
      <w:r w:rsidRPr="004268B8">
        <w:rPr>
          <w:rFonts w:ascii="Arial" w:eastAsia="Arial" w:hAnsi="Arial" w:cs="Arial"/>
          <w:color w:val="000000" w:themeColor="text1"/>
        </w:rPr>
        <w:t>on (a) plant biomass (main effects), (b) relative plant biomass (bacteria to control) and interactions, (c) plant chlorophyll (main effects), (d) relative plant chlorophyll (bacteria to control) and interactions, (e) aphid load using the number of aphids per gram of fresh plant biomass (main effects) and (f) relative aphid load (bacteria to control). The relative effects are bacteria inoculated plants compared to control plants within barley cultivar, earthworm, and aphid treatment, per harvest block within the experimental run (see methods). Error bars ± 1SE (n=6 replicates).</w:t>
      </w:r>
    </w:p>
    <w:p w14:paraId="6181D137" w14:textId="77777777" w:rsidR="0019436D" w:rsidRPr="004268B8" w:rsidRDefault="0013156C">
      <w:pPr>
        <w:spacing w:after="240" w:line="360" w:lineRule="auto"/>
        <w:rPr>
          <w:rFonts w:ascii="Arial" w:eastAsia="Arial" w:hAnsi="Arial" w:cs="Arial"/>
          <w:i/>
          <w:color w:val="000000" w:themeColor="text1"/>
        </w:rPr>
      </w:pPr>
      <w:r w:rsidRPr="004268B8">
        <w:rPr>
          <w:rFonts w:ascii="Arial" w:eastAsia="Arial" w:hAnsi="Arial" w:cs="Arial"/>
          <w:color w:val="000000" w:themeColor="text1"/>
        </w:rPr>
        <w:t xml:space="preserve">*** </w:t>
      </w:r>
      <w:r w:rsidRPr="004268B8">
        <w:rPr>
          <w:rFonts w:ascii="Arial" w:eastAsia="Arial" w:hAnsi="Arial" w:cs="Arial"/>
          <w:i/>
          <w:color w:val="000000" w:themeColor="text1"/>
        </w:rPr>
        <w:t>P&lt;</w:t>
      </w:r>
      <w:r w:rsidRPr="004268B8">
        <w:rPr>
          <w:rFonts w:ascii="Arial" w:eastAsia="Arial" w:hAnsi="Arial" w:cs="Arial"/>
          <w:color w:val="000000" w:themeColor="text1"/>
        </w:rPr>
        <w:t xml:space="preserve">0.001, ** </w:t>
      </w:r>
      <w:r w:rsidRPr="004268B8">
        <w:rPr>
          <w:rFonts w:ascii="Arial" w:eastAsia="Arial" w:hAnsi="Arial" w:cs="Arial"/>
          <w:i/>
          <w:color w:val="000000" w:themeColor="text1"/>
        </w:rPr>
        <w:t>P&lt;</w:t>
      </w:r>
      <w:r w:rsidRPr="004268B8">
        <w:rPr>
          <w:rFonts w:ascii="Arial" w:eastAsia="Arial" w:hAnsi="Arial" w:cs="Arial"/>
          <w:color w:val="000000" w:themeColor="text1"/>
        </w:rPr>
        <w:t>0.01, *</w:t>
      </w:r>
      <w:r w:rsidRPr="004268B8">
        <w:rPr>
          <w:rFonts w:ascii="Arial" w:eastAsia="Arial" w:hAnsi="Arial" w:cs="Arial"/>
          <w:i/>
          <w:color w:val="000000" w:themeColor="text1"/>
        </w:rPr>
        <w:t>P&lt;</w:t>
      </w:r>
      <w:r w:rsidRPr="004268B8">
        <w:rPr>
          <w:rFonts w:ascii="Arial" w:eastAsia="Arial" w:hAnsi="Arial" w:cs="Arial"/>
          <w:color w:val="000000" w:themeColor="text1"/>
        </w:rPr>
        <w:t xml:space="preserve">0.05, </w:t>
      </w:r>
      <w:r w:rsidRPr="004268B8">
        <w:rPr>
          <w:rFonts w:ascii="Arial" w:eastAsia="Arial" w:hAnsi="Arial" w:cs="Arial"/>
          <w:color w:val="000000" w:themeColor="text1"/>
        </w:rPr>
        <w:sym w:font="Symbol" w:char="F0B7"/>
      </w:r>
      <w:r w:rsidRPr="004268B8">
        <w:rPr>
          <w:rFonts w:ascii="Arial" w:eastAsia="Arial" w:hAnsi="Arial" w:cs="Arial"/>
          <w:color w:val="000000" w:themeColor="text1"/>
        </w:rPr>
        <w:t xml:space="preserve"> P&lt;0.1</w:t>
      </w:r>
      <w:r w:rsidRPr="004268B8">
        <w:rPr>
          <w:rFonts w:ascii="Arial" w:eastAsia="Arial" w:hAnsi="Arial" w:cs="Arial"/>
          <w:i/>
          <w:color w:val="000000" w:themeColor="text1"/>
        </w:rPr>
        <w:t xml:space="preserve"> </w:t>
      </w:r>
    </w:p>
    <w:p w14:paraId="4C44226A" w14:textId="77777777" w:rsidR="0019436D" w:rsidRPr="004268B8" w:rsidRDefault="0013156C" w:rsidP="00F817C6">
      <w:pPr>
        <w:rPr>
          <w:rFonts w:ascii="Arial" w:eastAsia="Arial" w:hAnsi="Arial" w:cs="Arial"/>
          <w:i/>
          <w:color w:val="000000" w:themeColor="text1"/>
        </w:rPr>
      </w:pPr>
      <w:r w:rsidRPr="004268B8">
        <w:rPr>
          <w:rFonts w:ascii="Arial" w:eastAsia="Arial" w:hAnsi="Arial" w:cs="Arial"/>
          <w:b/>
          <w:bCs/>
          <w:color w:val="000000" w:themeColor="text1"/>
        </w:rPr>
        <w:lastRenderedPageBreak/>
        <w:t>Table 1. Summary of plant and aphid responses to barley cultivar, soil nutrients, plant bacterial inoculation, earthworms and aphids.</w:t>
      </w:r>
    </w:p>
    <w:tbl>
      <w:tblPr>
        <w:tblW w:w="9004" w:type="dxa"/>
        <w:tblLayout w:type="fixed"/>
        <w:tblCellMar>
          <w:left w:w="0" w:type="dxa"/>
          <w:right w:w="0" w:type="dxa"/>
        </w:tblCellMar>
        <w:tblLook w:val="04A0" w:firstRow="1" w:lastRow="0" w:firstColumn="1" w:lastColumn="0" w:noHBand="0" w:noVBand="1"/>
      </w:tblPr>
      <w:tblGrid>
        <w:gridCol w:w="3078"/>
        <w:gridCol w:w="284"/>
        <w:gridCol w:w="809"/>
        <w:gridCol w:w="851"/>
        <w:gridCol w:w="708"/>
        <w:gridCol w:w="709"/>
        <w:gridCol w:w="587"/>
        <w:gridCol w:w="695"/>
        <w:gridCol w:w="582"/>
        <w:gridCol w:w="701"/>
      </w:tblGrid>
      <w:tr w:rsidR="0019436D" w:rsidRPr="004268B8" w14:paraId="75313141" w14:textId="77777777">
        <w:trPr>
          <w:trHeight w:val="307"/>
        </w:trPr>
        <w:tc>
          <w:tcPr>
            <w:tcW w:w="3078" w:type="dxa"/>
            <w:tcBorders>
              <w:top w:val="single" w:sz="4" w:space="0" w:color="auto"/>
              <w:left w:val="nil"/>
              <w:bottom w:val="single" w:sz="8" w:space="0" w:color="000000"/>
              <w:right w:val="nil"/>
            </w:tcBorders>
            <w:shd w:val="clear" w:color="auto" w:fill="auto"/>
            <w:tcMar>
              <w:top w:w="15" w:type="dxa"/>
              <w:left w:w="57" w:type="dxa"/>
              <w:bottom w:w="0" w:type="dxa"/>
              <w:right w:w="15" w:type="dxa"/>
            </w:tcMar>
            <w:vAlign w:val="center"/>
            <w:hideMark/>
          </w:tcPr>
          <w:p w14:paraId="6CE92AE0" w14:textId="77777777" w:rsidR="0019436D" w:rsidRPr="004268B8" w:rsidRDefault="0019436D">
            <w:pPr>
              <w:spacing w:line="360" w:lineRule="auto"/>
              <w:rPr>
                <w:rFonts w:ascii="Arial" w:hAnsi="Arial" w:cs="Arial"/>
                <w:b/>
                <w:color w:val="000000" w:themeColor="text1"/>
                <w:sz w:val="20"/>
                <w:szCs w:val="20"/>
              </w:rPr>
            </w:pPr>
          </w:p>
        </w:tc>
        <w:tc>
          <w:tcPr>
            <w:tcW w:w="284" w:type="dxa"/>
            <w:tcBorders>
              <w:top w:val="single" w:sz="4" w:space="0" w:color="auto"/>
              <w:left w:val="nil"/>
              <w:bottom w:val="single" w:sz="8" w:space="0" w:color="000000"/>
              <w:right w:val="single" w:sz="4" w:space="0" w:color="auto"/>
            </w:tcBorders>
            <w:shd w:val="clear" w:color="auto" w:fill="auto"/>
            <w:tcMar>
              <w:top w:w="15" w:type="dxa"/>
              <w:left w:w="57" w:type="dxa"/>
              <w:bottom w:w="0" w:type="dxa"/>
              <w:right w:w="15" w:type="dxa"/>
            </w:tcMar>
            <w:vAlign w:val="center"/>
          </w:tcPr>
          <w:p w14:paraId="481EC292" w14:textId="77777777" w:rsidR="0019436D" w:rsidRPr="004268B8" w:rsidRDefault="0019436D">
            <w:pPr>
              <w:spacing w:line="360" w:lineRule="auto"/>
              <w:rPr>
                <w:rFonts w:ascii="Arial" w:hAnsi="Arial" w:cs="Arial"/>
                <w:b/>
                <w:color w:val="000000" w:themeColor="text1"/>
                <w:sz w:val="20"/>
                <w:szCs w:val="20"/>
              </w:rPr>
            </w:pPr>
          </w:p>
        </w:tc>
        <w:tc>
          <w:tcPr>
            <w:tcW w:w="1660" w:type="dxa"/>
            <w:gridSpan w:val="2"/>
            <w:tcBorders>
              <w:top w:val="single" w:sz="4" w:space="0" w:color="auto"/>
              <w:left w:val="single" w:sz="4" w:space="0" w:color="auto"/>
              <w:bottom w:val="single" w:sz="8" w:space="0" w:color="000000"/>
              <w:right w:val="single" w:sz="4" w:space="0" w:color="auto"/>
            </w:tcBorders>
            <w:shd w:val="clear" w:color="auto" w:fill="auto"/>
            <w:tcMar>
              <w:top w:w="15" w:type="dxa"/>
              <w:left w:w="57" w:type="dxa"/>
              <w:bottom w:w="0" w:type="dxa"/>
              <w:right w:w="15" w:type="dxa"/>
            </w:tcMar>
            <w:vAlign w:val="center"/>
          </w:tcPr>
          <w:p w14:paraId="5F1B23CB"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Shoot biomass</w:t>
            </w:r>
          </w:p>
        </w:tc>
        <w:tc>
          <w:tcPr>
            <w:tcW w:w="1417" w:type="dxa"/>
            <w:gridSpan w:val="2"/>
            <w:tcBorders>
              <w:top w:val="single" w:sz="4" w:space="0" w:color="auto"/>
              <w:left w:val="single" w:sz="4" w:space="0" w:color="auto"/>
              <w:bottom w:val="single" w:sz="8" w:space="0" w:color="000000"/>
              <w:right w:val="nil"/>
            </w:tcBorders>
            <w:shd w:val="clear" w:color="auto" w:fill="auto"/>
            <w:tcMar>
              <w:top w:w="15" w:type="dxa"/>
              <w:left w:w="57" w:type="dxa"/>
              <w:bottom w:w="0" w:type="dxa"/>
              <w:right w:w="15" w:type="dxa"/>
            </w:tcMar>
            <w:vAlign w:val="center"/>
          </w:tcPr>
          <w:p w14:paraId="2F390AE6"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Root biomass</w:t>
            </w:r>
          </w:p>
        </w:tc>
        <w:tc>
          <w:tcPr>
            <w:tcW w:w="1282" w:type="dxa"/>
            <w:gridSpan w:val="2"/>
            <w:tcBorders>
              <w:top w:val="single" w:sz="4" w:space="0" w:color="auto"/>
              <w:left w:val="single" w:sz="8" w:space="0" w:color="000000"/>
              <w:bottom w:val="single" w:sz="8" w:space="0" w:color="000000"/>
              <w:right w:val="nil"/>
            </w:tcBorders>
            <w:shd w:val="clear" w:color="auto" w:fill="auto"/>
            <w:tcMar>
              <w:top w:w="15" w:type="dxa"/>
              <w:left w:w="57" w:type="dxa"/>
              <w:bottom w:w="0" w:type="dxa"/>
              <w:right w:w="15" w:type="dxa"/>
            </w:tcMar>
            <w:vAlign w:val="center"/>
          </w:tcPr>
          <w:p w14:paraId="3A63DF77"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Chlorophyll</w:t>
            </w:r>
          </w:p>
        </w:tc>
        <w:tc>
          <w:tcPr>
            <w:tcW w:w="1283" w:type="dxa"/>
            <w:gridSpan w:val="2"/>
            <w:tcBorders>
              <w:top w:val="single" w:sz="4" w:space="0" w:color="auto"/>
              <w:left w:val="single" w:sz="8" w:space="0" w:color="000000"/>
              <w:bottom w:val="single" w:sz="8" w:space="0" w:color="000000"/>
              <w:right w:val="nil"/>
            </w:tcBorders>
            <w:shd w:val="clear" w:color="auto" w:fill="auto"/>
            <w:tcMar>
              <w:top w:w="15" w:type="dxa"/>
              <w:left w:w="57" w:type="dxa"/>
              <w:bottom w:w="0" w:type="dxa"/>
              <w:right w:w="15" w:type="dxa"/>
            </w:tcMar>
            <w:vAlign w:val="center"/>
          </w:tcPr>
          <w:p w14:paraId="24809DC4"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Aphid load</w:t>
            </w:r>
          </w:p>
        </w:tc>
      </w:tr>
      <w:tr w:rsidR="0019436D" w:rsidRPr="004268B8" w14:paraId="37A11A87" w14:textId="77777777">
        <w:trPr>
          <w:trHeight w:val="307"/>
        </w:trPr>
        <w:tc>
          <w:tcPr>
            <w:tcW w:w="3078" w:type="dxa"/>
            <w:tcBorders>
              <w:top w:val="single" w:sz="4" w:space="0" w:color="auto"/>
              <w:left w:val="nil"/>
              <w:bottom w:val="single" w:sz="8" w:space="0" w:color="000000"/>
              <w:right w:val="nil"/>
            </w:tcBorders>
            <w:shd w:val="clear" w:color="auto" w:fill="auto"/>
            <w:tcMar>
              <w:top w:w="15" w:type="dxa"/>
              <w:left w:w="57" w:type="dxa"/>
              <w:bottom w:w="0" w:type="dxa"/>
              <w:right w:w="15" w:type="dxa"/>
            </w:tcMar>
            <w:vAlign w:val="center"/>
            <w:hideMark/>
          </w:tcPr>
          <w:p w14:paraId="7B3B8EA2" w14:textId="77777777" w:rsidR="0019436D" w:rsidRPr="004268B8" w:rsidRDefault="0019436D" w:rsidP="00CC09F8">
            <w:pPr>
              <w:spacing w:line="360" w:lineRule="auto"/>
              <w:jc w:val="center"/>
              <w:rPr>
                <w:rFonts w:ascii="Arial" w:hAnsi="Arial" w:cs="Arial"/>
                <w:color w:val="000000" w:themeColor="text1"/>
                <w:sz w:val="20"/>
                <w:szCs w:val="20"/>
              </w:rPr>
            </w:pPr>
          </w:p>
        </w:tc>
        <w:tc>
          <w:tcPr>
            <w:tcW w:w="284" w:type="dxa"/>
            <w:tcBorders>
              <w:top w:val="single" w:sz="4" w:space="0" w:color="auto"/>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36DBDF27" w14:textId="77777777" w:rsidR="0019436D" w:rsidRPr="004268B8" w:rsidRDefault="0013156C" w:rsidP="00CC09F8">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Df</w:t>
            </w:r>
          </w:p>
        </w:tc>
        <w:tc>
          <w:tcPr>
            <w:tcW w:w="809" w:type="dxa"/>
            <w:tcBorders>
              <w:top w:val="single" w:sz="4" w:space="0" w:color="auto"/>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2C0CB037" w14:textId="77777777" w:rsidR="0019436D" w:rsidRPr="004268B8" w:rsidRDefault="0013156C" w:rsidP="00CC09F8">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F</w:t>
            </w:r>
          </w:p>
        </w:tc>
        <w:tc>
          <w:tcPr>
            <w:tcW w:w="851" w:type="dxa"/>
            <w:tcBorders>
              <w:top w:val="single" w:sz="4" w:space="0" w:color="auto"/>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7DD0E7AC" w14:textId="77777777" w:rsidR="0019436D" w:rsidRPr="004268B8" w:rsidRDefault="0013156C" w:rsidP="00CC09F8">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P</w:t>
            </w:r>
          </w:p>
        </w:tc>
        <w:tc>
          <w:tcPr>
            <w:tcW w:w="708" w:type="dxa"/>
            <w:tcBorders>
              <w:top w:val="single" w:sz="4" w:space="0" w:color="auto"/>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5254AC71" w14:textId="77777777" w:rsidR="0019436D" w:rsidRPr="004268B8" w:rsidRDefault="0013156C" w:rsidP="00CC09F8">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F</w:t>
            </w:r>
          </w:p>
        </w:tc>
        <w:tc>
          <w:tcPr>
            <w:tcW w:w="709" w:type="dxa"/>
            <w:tcBorders>
              <w:top w:val="single" w:sz="4" w:space="0" w:color="auto"/>
              <w:left w:val="nil"/>
              <w:bottom w:val="single" w:sz="8" w:space="0" w:color="000000"/>
              <w:right w:val="nil"/>
            </w:tcBorders>
            <w:shd w:val="clear" w:color="auto" w:fill="auto"/>
            <w:tcMar>
              <w:top w:w="15" w:type="dxa"/>
              <w:left w:w="57" w:type="dxa"/>
              <w:bottom w:w="0" w:type="dxa"/>
              <w:right w:w="15" w:type="dxa"/>
            </w:tcMar>
            <w:vAlign w:val="center"/>
            <w:hideMark/>
          </w:tcPr>
          <w:p w14:paraId="156847BD" w14:textId="77777777" w:rsidR="0019436D" w:rsidRPr="004268B8" w:rsidRDefault="0013156C" w:rsidP="00CC09F8">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P</w:t>
            </w:r>
          </w:p>
        </w:tc>
        <w:tc>
          <w:tcPr>
            <w:tcW w:w="587" w:type="dxa"/>
            <w:tcBorders>
              <w:top w:val="single" w:sz="4" w:space="0" w:color="auto"/>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5C94EB96" w14:textId="77777777" w:rsidR="0019436D" w:rsidRPr="004268B8" w:rsidRDefault="0013156C" w:rsidP="00CC09F8">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F</w:t>
            </w:r>
          </w:p>
        </w:tc>
        <w:tc>
          <w:tcPr>
            <w:tcW w:w="695" w:type="dxa"/>
            <w:tcBorders>
              <w:top w:val="single" w:sz="4" w:space="0" w:color="auto"/>
              <w:left w:val="nil"/>
              <w:bottom w:val="single" w:sz="8" w:space="0" w:color="000000"/>
              <w:right w:val="nil"/>
            </w:tcBorders>
            <w:shd w:val="clear" w:color="auto" w:fill="auto"/>
            <w:tcMar>
              <w:top w:w="15" w:type="dxa"/>
              <w:left w:w="57" w:type="dxa"/>
              <w:bottom w:w="0" w:type="dxa"/>
              <w:right w:w="15" w:type="dxa"/>
            </w:tcMar>
            <w:vAlign w:val="center"/>
            <w:hideMark/>
          </w:tcPr>
          <w:p w14:paraId="581EAFBC" w14:textId="77777777" w:rsidR="0019436D" w:rsidRPr="004268B8" w:rsidRDefault="0013156C" w:rsidP="00CC09F8">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P</w:t>
            </w:r>
          </w:p>
        </w:tc>
        <w:tc>
          <w:tcPr>
            <w:tcW w:w="582" w:type="dxa"/>
            <w:tcBorders>
              <w:top w:val="single" w:sz="4" w:space="0" w:color="auto"/>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2C489BC3" w14:textId="77777777" w:rsidR="0019436D" w:rsidRPr="004268B8" w:rsidRDefault="0013156C" w:rsidP="00CC09F8">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F</w:t>
            </w:r>
          </w:p>
        </w:tc>
        <w:tc>
          <w:tcPr>
            <w:tcW w:w="701" w:type="dxa"/>
            <w:tcBorders>
              <w:top w:val="single" w:sz="4" w:space="0" w:color="auto"/>
              <w:left w:val="nil"/>
              <w:bottom w:val="single" w:sz="8" w:space="0" w:color="000000"/>
              <w:right w:val="nil"/>
            </w:tcBorders>
            <w:shd w:val="clear" w:color="auto" w:fill="auto"/>
            <w:tcMar>
              <w:top w:w="15" w:type="dxa"/>
              <w:left w:w="57" w:type="dxa"/>
              <w:bottom w:w="0" w:type="dxa"/>
              <w:right w:w="15" w:type="dxa"/>
            </w:tcMar>
            <w:vAlign w:val="center"/>
            <w:hideMark/>
          </w:tcPr>
          <w:p w14:paraId="788C40DB" w14:textId="77777777" w:rsidR="0019436D" w:rsidRPr="004268B8" w:rsidRDefault="0013156C" w:rsidP="00CC09F8">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P</w:t>
            </w:r>
          </w:p>
        </w:tc>
      </w:tr>
      <w:tr w:rsidR="0019436D" w:rsidRPr="004268B8" w14:paraId="69D117A7" w14:textId="77777777">
        <w:trPr>
          <w:trHeight w:val="395"/>
        </w:trPr>
        <w:tc>
          <w:tcPr>
            <w:tcW w:w="3078"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hideMark/>
          </w:tcPr>
          <w:p w14:paraId="3A83886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Blocking factor</w:t>
            </w:r>
          </w:p>
        </w:tc>
        <w:tc>
          <w:tcPr>
            <w:tcW w:w="284" w:type="dxa"/>
            <w:tcBorders>
              <w:top w:val="single" w:sz="8" w:space="0" w:color="000000"/>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6313DB2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6</w:t>
            </w:r>
          </w:p>
        </w:tc>
        <w:tc>
          <w:tcPr>
            <w:tcW w:w="809" w:type="dxa"/>
            <w:tcBorders>
              <w:top w:val="single" w:sz="8" w:space="0" w:color="000000"/>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0BCC9423"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120.86</w:t>
            </w:r>
          </w:p>
        </w:tc>
        <w:tc>
          <w:tcPr>
            <w:tcW w:w="851" w:type="dxa"/>
            <w:tcBorders>
              <w:top w:val="single" w:sz="8" w:space="0" w:color="000000"/>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425BB212"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708" w:type="dxa"/>
            <w:tcBorders>
              <w:top w:val="single" w:sz="8" w:space="0" w:color="000000"/>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52CB2E96"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27.34</w:t>
            </w:r>
          </w:p>
        </w:tc>
        <w:tc>
          <w:tcPr>
            <w:tcW w:w="709"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hideMark/>
          </w:tcPr>
          <w:p w14:paraId="57C7065C"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587" w:type="dxa"/>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094BD769"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9.63</w:t>
            </w:r>
          </w:p>
        </w:tc>
        <w:tc>
          <w:tcPr>
            <w:tcW w:w="695"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hideMark/>
          </w:tcPr>
          <w:p w14:paraId="3D937E68"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582" w:type="dxa"/>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5E653C83"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15.73</w:t>
            </w:r>
          </w:p>
        </w:tc>
        <w:tc>
          <w:tcPr>
            <w:tcW w:w="701"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hideMark/>
          </w:tcPr>
          <w:p w14:paraId="6CCF5A88"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r>
      <w:tr w:rsidR="0019436D" w:rsidRPr="004268B8" w14:paraId="0EC17FC3" w14:textId="77777777">
        <w:trPr>
          <w:trHeight w:val="395"/>
        </w:trPr>
        <w:tc>
          <w:tcPr>
            <w:tcW w:w="3078"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1585527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cultivar</w:t>
            </w:r>
          </w:p>
        </w:tc>
        <w:tc>
          <w:tcPr>
            <w:tcW w:w="284" w:type="dxa"/>
            <w:tcBorders>
              <w:top w:val="single" w:sz="8" w:space="0" w:color="000000"/>
              <w:left w:val="nil"/>
              <w:bottom w:val="nil"/>
              <w:right w:val="single" w:sz="4" w:space="0" w:color="auto"/>
            </w:tcBorders>
            <w:shd w:val="clear" w:color="auto" w:fill="auto"/>
            <w:tcMar>
              <w:top w:w="15" w:type="dxa"/>
              <w:left w:w="57" w:type="dxa"/>
              <w:bottom w:w="0" w:type="dxa"/>
              <w:right w:w="15" w:type="dxa"/>
            </w:tcMar>
            <w:vAlign w:val="center"/>
            <w:hideMark/>
          </w:tcPr>
          <w:p w14:paraId="36B8545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single" w:sz="8" w:space="0" w:color="000000"/>
              <w:left w:val="single" w:sz="4" w:space="0" w:color="auto"/>
              <w:bottom w:val="nil"/>
              <w:right w:val="nil"/>
            </w:tcBorders>
            <w:shd w:val="clear" w:color="auto" w:fill="auto"/>
            <w:tcMar>
              <w:top w:w="15" w:type="dxa"/>
              <w:left w:w="57" w:type="dxa"/>
              <w:bottom w:w="0" w:type="dxa"/>
              <w:right w:w="15" w:type="dxa"/>
            </w:tcMar>
            <w:vAlign w:val="center"/>
            <w:hideMark/>
          </w:tcPr>
          <w:p w14:paraId="5887D27C"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23.35</w:t>
            </w:r>
          </w:p>
        </w:tc>
        <w:tc>
          <w:tcPr>
            <w:tcW w:w="851" w:type="dxa"/>
            <w:tcBorders>
              <w:top w:val="single" w:sz="8" w:space="0" w:color="000000"/>
              <w:left w:val="nil"/>
              <w:bottom w:val="nil"/>
              <w:right w:val="single" w:sz="4" w:space="0" w:color="auto"/>
            </w:tcBorders>
            <w:shd w:val="clear" w:color="auto" w:fill="auto"/>
            <w:tcMar>
              <w:top w:w="15" w:type="dxa"/>
              <w:left w:w="57" w:type="dxa"/>
              <w:bottom w:w="0" w:type="dxa"/>
              <w:right w:w="15" w:type="dxa"/>
            </w:tcMar>
            <w:vAlign w:val="center"/>
            <w:hideMark/>
          </w:tcPr>
          <w:p w14:paraId="6DA2D32F"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708" w:type="dxa"/>
            <w:tcBorders>
              <w:top w:val="single" w:sz="8" w:space="0" w:color="000000"/>
              <w:left w:val="single" w:sz="4" w:space="0" w:color="auto"/>
              <w:bottom w:val="nil"/>
              <w:right w:val="nil"/>
            </w:tcBorders>
            <w:shd w:val="clear" w:color="auto" w:fill="auto"/>
            <w:tcMar>
              <w:top w:w="15" w:type="dxa"/>
              <w:left w:w="57" w:type="dxa"/>
              <w:bottom w:w="0" w:type="dxa"/>
              <w:right w:w="15" w:type="dxa"/>
            </w:tcMar>
            <w:vAlign w:val="center"/>
            <w:hideMark/>
          </w:tcPr>
          <w:p w14:paraId="1A8CA0BF"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4.93</w:t>
            </w:r>
          </w:p>
        </w:tc>
        <w:tc>
          <w:tcPr>
            <w:tcW w:w="709"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1FFF7DCE"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0.008</w:t>
            </w:r>
          </w:p>
        </w:tc>
        <w:tc>
          <w:tcPr>
            <w:tcW w:w="587"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278A0714"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44.24</w:t>
            </w:r>
          </w:p>
        </w:tc>
        <w:tc>
          <w:tcPr>
            <w:tcW w:w="695"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753E496D"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582"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7193DF85"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5.29</w:t>
            </w:r>
          </w:p>
        </w:tc>
        <w:tc>
          <w:tcPr>
            <w:tcW w:w="701"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50F2D425"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0.006</w:t>
            </w:r>
          </w:p>
        </w:tc>
      </w:tr>
      <w:tr w:rsidR="0019436D" w:rsidRPr="004268B8" w14:paraId="1D612DF1"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304F1A0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nutrient</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65A6759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3DFA86D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1.29</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4F139D2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0.257</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3E81B49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0.15</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10F9FE9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0.703</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61A9AD3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3.71</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4568060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0.055</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42BD1B75"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6BD31F35"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r>
      <w:tr w:rsidR="0019436D" w:rsidRPr="004268B8" w14:paraId="6A3264A8"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342C296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bacteria</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1D3E214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738E683E"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5.70</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3942041E"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0.004</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34A4B47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2.50</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2DABEA3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0.084</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745D1B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0.58</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0C8A619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0.563</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3CEEC7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7.00</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24519E4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0.001</w:t>
            </w:r>
          </w:p>
        </w:tc>
      </w:tr>
      <w:tr w:rsidR="0019436D" w:rsidRPr="004268B8" w14:paraId="6B631C2C" w14:textId="77777777">
        <w:trPr>
          <w:trHeight w:val="395"/>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2A4C70D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earthworm</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519128C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48D6BAEE"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692.78</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70CE055D"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2AB0B6E0"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49.67</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58646D0A"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FB80548"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60.67</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71AF5D2A"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6F96156E"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16.06</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6BC122DB"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r>
      <w:tr w:rsidR="0019436D" w:rsidRPr="004268B8" w14:paraId="24F28307" w14:textId="77777777">
        <w:trPr>
          <w:trHeight w:val="395"/>
        </w:trPr>
        <w:tc>
          <w:tcPr>
            <w:tcW w:w="3078"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543CC47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aphid</w:t>
            </w:r>
          </w:p>
        </w:tc>
        <w:tc>
          <w:tcPr>
            <w:tcW w:w="284" w:type="dxa"/>
            <w:tcBorders>
              <w:top w:val="nil"/>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3A4AB6A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809" w:type="dxa"/>
            <w:tcBorders>
              <w:top w:val="nil"/>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5F4E8DFE"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21.45</w:t>
            </w:r>
          </w:p>
        </w:tc>
        <w:tc>
          <w:tcPr>
            <w:tcW w:w="851" w:type="dxa"/>
            <w:tcBorders>
              <w:top w:val="nil"/>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63AA3B3D"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708" w:type="dxa"/>
            <w:tcBorders>
              <w:top w:val="nil"/>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14AF779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0.71</w:t>
            </w:r>
          </w:p>
        </w:tc>
        <w:tc>
          <w:tcPr>
            <w:tcW w:w="709"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2A8AB87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0.401</w:t>
            </w:r>
          </w:p>
        </w:tc>
        <w:tc>
          <w:tcPr>
            <w:tcW w:w="587"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26D2747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0.12</w:t>
            </w:r>
          </w:p>
        </w:tc>
        <w:tc>
          <w:tcPr>
            <w:tcW w:w="695"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72CA893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0.726</w:t>
            </w:r>
          </w:p>
        </w:tc>
        <w:tc>
          <w:tcPr>
            <w:tcW w:w="582"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5EFDEABA"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4E22B7D0"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353DC58C" w14:textId="77777777">
        <w:trPr>
          <w:trHeight w:val="290"/>
        </w:trPr>
        <w:tc>
          <w:tcPr>
            <w:tcW w:w="3078"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06995C9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cultivar x nutrient</w:t>
            </w:r>
          </w:p>
        </w:tc>
        <w:tc>
          <w:tcPr>
            <w:tcW w:w="284" w:type="dxa"/>
            <w:tcBorders>
              <w:top w:val="single" w:sz="8" w:space="0" w:color="000000"/>
              <w:left w:val="nil"/>
              <w:bottom w:val="nil"/>
              <w:right w:val="single" w:sz="4" w:space="0" w:color="auto"/>
            </w:tcBorders>
            <w:shd w:val="clear" w:color="auto" w:fill="auto"/>
            <w:tcMar>
              <w:top w:w="15" w:type="dxa"/>
              <w:left w:w="57" w:type="dxa"/>
              <w:bottom w:w="0" w:type="dxa"/>
              <w:right w:w="15" w:type="dxa"/>
            </w:tcMar>
            <w:vAlign w:val="center"/>
            <w:hideMark/>
          </w:tcPr>
          <w:p w14:paraId="4480E2E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single" w:sz="8" w:space="0" w:color="000000"/>
              <w:left w:val="single" w:sz="4" w:space="0" w:color="auto"/>
              <w:bottom w:val="nil"/>
              <w:right w:val="nil"/>
            </w:tcBorders>
            <w:shd w:val="clear" w:color="auto" w:fill="auto"/>
            <w:tcMar>
              <w:top w:w="15" w:type="dxa"/>
              <w:left w:w="57" w:type="dxa"/>
              <w:bottom w:w="0" w:type="dxa"/>
              <w:right w:w="15" w:type="dxa"/>
            </w:tcMar>
            <w:vAlign w:val="center"/>
            <w:hideMark/>
          </w:tcPr>
          <w:p w14:paraId="1F8E2CB6"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5.01</w:t>
            </w:r>
          </w:p>
        </w:tc>
        <w:tc>
          <w:tcPr>
            <w:tcW w:w="851" w:type="dxa"/>
            <w:tcBorders>
              <w:top w:val="single" w:sz="8" w:space="0" w:color="000000"/>
              <w:left w:val="nil"/>
              <w:bottom w:val="nil"/>
              <w:right w:val="single" w:sz="4" w:space="0" w:color="auto"/>
            </w:tcBorders>
            <w:shd w:val="clear" w:color="auto" w:fill="auto"/>
            <w:tcMar>
              <w:top w:w="15" w:type="dxa"/>
              <w:left w:w="57" w:type="dxa"/>
              <w:bottom w:w="0" w:type="dxa"/>
              <w:right w:w="15" w:type="dxa"/>
            </w:tcMar>
            <w:vAlign w:val="center"/>
            <w:hideMark/>
          </w:tcPr>
          <w:p w14:paraId="2C5605B4"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0.007</w:t>
            </w:r>
          </w:p>
        </w:tc>
        <w:tc>
          <w:tcPr>
            <w:tcW w:w="708" w:type="dxa"/>
            <w:tcBorders>
              <w:top w:val="single" w:sz="8" w:space="0" w:color="000000"/>
              <w:left w:val="single" w:sz="4" w:space="0" w:color="auto"/>
              <w:bottom w:val="nil"/>
              <w:right w:val="nil"/>
            </w:tcBorders>
            <w:shd w:val="clear" w:color="auto" w:fill="auto"/>
            <w:tcMar>
              <w:top w:w="15" w:type="dxa"/>
              <w:left w:w="57" w:type="dxa"/>
              <w:bottom w:w="0" w:type="dxa"/>
              <w:right w:w="15" w:type="dxa"/>
            </w:tcMar>
            <w:vAlign w:val="center"/>
            <w:hideMark/>
          </w:tcPr>
          <w:p w14:paraId="7B259E1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1.62</w:t>
            </w:r>
          </w:p>
        </w:tc>
        <w:tc>
          <w:tcPr>
            <w:tcW w:w="709"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6D2E87B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0.200</w:t>
            </w:r>
          </w:p>
        </w:tc>
        <w:tc>
          <w:tcPr>
            <w:tcW w:w="587"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2D19232A"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3866D834"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5C81037A"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1"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5C6F4F30"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r>
      <w:tr w:rsidR="0019436D" w:rsidRPr="004268B8" w14:paraId="31F71842"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1DD04EE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cultivar</w:t>
            </w:r>
            <w:r w:rsidRPr="004268B8">
              <w:rPr>
                <w:rFonts w:ascii="Arial" w:hAnsi="Arial" w:cs="Arial"/>
                <w:color w:val="000000" w:themeColor="text1"/>
                <w:sz w:val="20"/>
                <w:szCs w:val="20"/>
              </w:rPr>
              <w:t xml:space="preserve"> x bacteria</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5B707D0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4</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0578CEA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2.10</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069CD27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0.080</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49429AA9"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1B341C2A"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92937C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1.98</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7D4D697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0.096</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DD3DF76"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3.81</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643074A0"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0.005</w:t>
            </w:r>
          </w:p>
        </w:tc>
      </w:tr>
      <w:tr w:rsidR="0019436D" w:rsidRPr="004268B8" w14:paraId="49DA36CB"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6F6A78A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nutrient x bacteria</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62A3DFA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43C912D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1.47</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13E3B86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0.231</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22258D5A"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15AC71F1"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39BDF8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0.73</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5DDB01A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0.482</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5DA512F"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13694DCC"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r>
      <w:tr w:rsidR="0019436D" w:rsidRPr="004268B8" w14:paraId="490A9809"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5374DF9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cultivar</w:t>
            </w:r>
            <w:r w:rsidRPr="004268B8">
              <w:rPr>
                <w:rFonts w:ascii="Arial" w:hAnsi="Arial" w:cs="Arial"/>
                <w:color w:val="000000" w:themeColor="text1"/>
                <w:sz w:val="20"/>
                <w:szCs w:val="20"/>
              </w:rPr>
              <w:t xml:space="preserve"> x </w:t>
            </w:r>
            <w:r w:rsidRPr="004268B8">
              <w:rPr>
                <w:rFonts w:ascii="Arial" w:hAnsi="Arial" w:cs="Arial"/>
                <w:color w:val="000000" w:themeColor="text1"/>
                <w:sz w:val="20"/>
                <w:szCs w:val="20"/>
                <w:lang w:val="es-ES"/>
              </w:rPr>
              <w:t>earthworm</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45B36A0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0EF70F7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2.28</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371842C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0.103</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38C6DF9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0.15</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407CF4D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0.863</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4C959B6"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0B8355CA"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487EE27A"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46C32FB9"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r>
      <w:tr w:rsidR="0019436D" w:rsidRPr="004268B8" w14:paraId="1475D0C2"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3677643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 xml:space="preserve">nutrient x </w:t>
            </w:r>
            <w:r w:rsidRPr="004268B8">
              <w:rPr>
                <w:rFonts w:ascii="Arial" w:hAnsi="Arial" w:cs="Arial"/>
                <w:color w:val="000000" w:themeColor="text1"/>
                <w:sz w:val="20"/>
                <w:szCs w:val="20"/>
                <w:lang w:val="es-ES"/>
              </w:rPr>
              <w:t>earthworm</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1D4C6EB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184143E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0.04</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1AD7607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0.848</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539D9E9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2.81</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60DAA28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0.095</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E9A2FC5"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3C2775C7"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50DE2BA2"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763CC59B"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r>
      <w:tr w:rsidR="0019436D" w:rsidRPr="004268B8" w14:paraId="7C7F15E6"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06D6694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 xml:space="preserve">bacteria x </w:t>
            </w:r>
            <w:r w:rsidRPr="004268B8">
              <w:rPr>
                <w:rFonts w:ascii="Arial" w:hAnsi="Arial" w:cs="Arial"/>
                <w:color w:val="000000" w:themeColor="text1"/>
                <w:sz w:val="20"/>
                <w:szCs w:val="20"/>
                <w:lang w:val="es-ES"/>
              </w:rPr>
              <w:t>earthworm</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6A91E1F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7995E53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0.68</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06885DA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0.508</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387EB44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2.16</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6FD5E57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0.117</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BD228B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2.69</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48706D1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0.069</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C14D967"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66E50F0B"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r>
      <w:tr w:rsidR="0019436D" w:rsidRPr="004268B8" w14:paraId="243DAFB7"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327810E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cultivar</w:t>
            </w:r>
            <w:r w:rsidRPr="004268B8">
              <w:rPr>
                <w:rFonts w:ascii="Arial" w:hAnsi="Arial" w:cs="Arial"/>
                <w:color w:val="000000" w:themeColor="text1"/>
                <w:sz w:val="20"/>
                <w:szCs w:val="20"/>
              </w:rPr>
              <w:t xml:space="preserve"> x aphid</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432CC9E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2849886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0.63</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280335E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0.535</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1E36DDB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0.67</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39E5962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0.510</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7BEC8C9"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2D29A6B4"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1ED1F82"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70DE8914"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46FCB48F"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6D8AC53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nutrient x aphid</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7FBD931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26C1DDB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0.05</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766353A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0.824</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5B8DF56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0.00</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700C5D7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0.947</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2569768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0.07</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59F578D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0.796</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92A328A"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22E1AED4"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21C28043"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67A7BEF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bacteria x aphid</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295614F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666E747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1.56</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36779A7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0.211</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256D3314"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694D3F0F"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5379168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1.29</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6761874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0.278</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23900AB6"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67F7A003"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778FAF43" w14:textId="77777777">
        <w:trPr>
          <w:trHeight w:val="307"/>
        </w:trPr>
        <w:tc>
          <w:tcPr>
            <w:tcW w:w="3078"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3DBF56C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earthworm</w:t>
            </w:r>
            <w:r w:rsidRPr="004268B8">
              <w:rPr>
                <w:rFonts w:ascii="Arial" w:hAnsi="Arial" w:cs="Arial"/>
                <w:color w:val="000000" w:themeColor="text1"/>
                <w:sz w:val="20"/>
                <w:szCs w:val="20"/>
              </w:rPr>
              <w:t xml:space="preserve"> x aphid</w:t>
            </w:r>
          </w:p>
        </w:tc>
        <w:tc>
          <w:tcPr>
            <w:tcW w:w="284" w:type="dxa"/>
            <w:tcBorders>
              <w:top w:val="nil"/>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7070818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809" w:type="dxa"/>
            <w:tcBorders>
              <w:top w:val="nil"/>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2726209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0.52</w:t>
            </w:r>
          </w:p>
        </w:tc>
        <w:tc>
          <w:tcPr>
            <w:tcW w:w="851" w:type="dxa"/>
            <w:tcBorders>
              <w:top w:val="nil"/>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7CBC0C5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0.471</w:t>
            </w:r>
          </w:p>
        </w:tc>
        <w:tc>
          <w:tcPr>
            <w:tcW w:w="708" w:type="dxa"/>
            <w:tcBorders>
              <w:top w:val="nil"/>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5532C2F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0.77</w:t>
            </w:r>
          </w:p>
        </w:tc>
        <w:tc>
          <w:tcPr>
            <w:tcW w:w="709"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176D874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0.381</w:t>
            </w:r>
          </w:p>
        </w:tc>
        <w:tc>
          <w:tcPr>
            <w:tcW w:w="587"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5FEB353C"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5D663076"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345E0DC3"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1742C517"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74F036A4" w14:textId="77777777">
        <w:trPr>
          <w:trHeight w:val="290"/>
        </w:trPr>
        <w:tc>
          <w:tcPr>
            <w:tcW w:w="3078"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5E43881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cultivar</w:t>
            </w:r>
            <w:r w:rsidRPr="004268B8">
              <w:rPr>
                <w:rFonts w:ascii="Arial" w:hAnsi="Arial" w:cs="Arial"/>
                <w:color w:val="000000" w:themeColor="text1"/>
                <w:sz w:val="20"/>
                <w:szCs w:val="20"/>
              </w:rPr>
              <w:t xml:space="preserve"> x nutrient x </w:t>
            </w:r>
            <w:r w:rsidRPr="004268B8">
              <w:rPr>
                <w:rFonts w:ascii="Arial" w:hAnsi="Arial" w:cs="Arial"/>
                <w:color w:val="000000" w:themeColor="text1"/>
                <w:sz w:val="20"/>
                <w:szCs w:val="20"/>
                <w:lang w:val="es-ES"/>
              </w:rPr>
              <w:t>earthworm</w:t>
            </w:r>
          </w:p>
        </w:tc>
        <w:tc>
          <w:tcPr>
            <w:tcW w:w="284" w:type="dxa"/>
            <w:tcBorders>
              <w:top w:val="single" w:sz="8" w:space="0" w:color="000000"/>
              <w:left w:val="nil"/>
              <w:bottom w:val="nil"/>
              <w:right w:val="single" w:sz="4" w:space="0" w:color="auto"/>
            </w:tcBorders>
            <w:shd w:val="clear" w:color="auto" w:fill="auto"/>
            <w:tcMar>
              <w:top w:w="15" w:type="dxa"/>
              <w:left w:w="57" w:type="dxa"/>
              <w:bottom w:w="0" w:type="dxa"/>
              <w:right w:w="15" w:type="dxa"/>
            </w:tcMar>
            <w:vAlign w:val="center"/>
            <w:hideMark/>
          </w:tcPr>
          <w:p w14:paraId="5FC9943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single" w:sz="8" w:space="0" w:color="000000"/>
              <w:left w:val="single" w:sz="4" w:space="0" w:color="auto"/>
              <w:bottom w:val="nil"/>
              <w:right w:val="nil"/>
            </w:tcBorders>
            <w:shd w:val="clear" w:color="auto" w:fill="auto"/>
            <w:tcMar>
              <w:top w:w="15" w:type="dxa"/>
              <w:left w:w="57" w:type="dxa"/>
              <w:bottom w:w="0" w:type="dxa"/>
              <w:right w:w="15" w:type="dxa"/>
            </w:tcMar>
            <w:vAlign w:val="center"/>
            <w:hideMark/>
          </w:tcPr>
          <w:p w14:paraId="5348712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2.74</w:t>
            </w:r>
          </w:p>
        </w:tc>
        <w:tc>
          <w:tcPr>
            <w:tcW w:w="851" w:type="dxa"/>
            <w:tcBorders>
              <w:top w:val="single" w:sz="8" w:space="0" w:color="000000"/>
              <w:left w:val="nil"/>
              <w:bottom w:val="nil"/>
              <w:right w:val="single" w:sz="4" w:space="0" w:color="auto"/>
            </w:tcBorders>
            <w:shd w:val="clear" w:color="auto" w:fill="auto"/>
            <w:tcMar>
              <w:top w:w="15" w:type="dxa"/>
              <w:left w:w="57" w:type="dxa"/>
              <w:bottom w:w="0" w:type="dxa"/>
              <w:right w:w="15" w:type="dxa"/>
            </w:tcMar>
            <w:vAlign w:val="center"/>
            <w:hideMark/>
          </w:tcPr>
          <w:p w14:paraId="1D29B73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0.066</w:t>
            </w:r>
          </w:p>
        </w:tc>
        <w:tc>
          <w:tcPr>
            <w:tcW w:w="708" w:type="dxa"/>
            <w:tcBorders>
              <w:top w:val="single" w:sz="8" w:space="0" w:color="000000"/>
              <w:left w:val="single" w:sz="4" w:space="0" w:color="auto"/>
              <w:bottom w:val="nil"/>
              <w:right w:val="nil"/>
            </w:tcBorders>
            <w:shd w:val="clear" w:color="auto" w:fill="auto"/>
            <w:tcMar>
              <w:top w:w="15" w:type="dxa"/>
              <w:left w:w="57" w:type="dxa"/>
              <w:bottom w:w="0" w:type="dxa"/>
              <w:right w:w="15" w:type="dxa"/>
            </w:tcMar>
            <w:vAlign w:val="center"/>
            <w:hideMark/>
          </w:tcPr>
          <w:p w14:paraId="64668ED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0.05</w:t>
            </w:r>
          </w:p>
        </w:tc>
        <w:tc>
          <w:tcPr>
            <w:tcW w:w="709"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4D82FAD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0.955</w:t>
            </w:r>
          </w:p>
        </w:tc>
        <w:tc>
          <w:tcPr>
            <w:tcW w:w="587"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34DCF18D"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1B2B8EF5"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71181395"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1"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43B43F61"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r>
      <w:tr w:rsidR="0019436D" w:rsidRPr="004268B8" w14:paraId="330CE47E"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3E6D199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cultivar</w:t>
            </w:r>
            <w:r w:rsidRPr="004268B8">
              <w:rPr>
                <w:rFonts w:ascii="Arial" w:hAnsi="Arial" w:cs="Arial"/>
                <w:color w:val="000000" w:themeColor="text1"/>
                <w:sz w:val="20"/>
                <w:szCs w:val="20"/>
              </w:rPr>
              <w:t xml:space="preserve"> x bacteria x </w:t>
            </w:r>
            <w:r w:rsidRPr="004268B8">
              <w:rPr>
                <w:rFonts w:ascii="Arial" w:hAnsi="Arial" w:cs="Arial"/>
                <w:color w:val="000000" w:themeColor="text1"/>
                <w:sz w:val="20"/>
                <w:szCs w:val="20"/>
                <w:lang w:val="es-ES"/>
              </w:rPr>
              <w:t>earthworm</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7A7B211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4</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60B1B03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1.53</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1BC2432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0.192</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06976E8A"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7A785429"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541934A"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6FBC7B63"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2CD66865"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386FC608"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r>
      <w:tr w:rsidR="0019436D" w:rsidRPr="004268B8" w14:paraId="73BB4364"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10A6897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 xml:space="preserve">nutrient x bacteria x </w:t>
            </w:r>
            <w:r w:rsidRPr="004268B8">
              <w:rPr>
                <w:rFonts w:ascii="Arial" w:hAnsi="Arial" w:cs="Arial"/>
                <w:color w:val="000000" w:themeColor="text1"/>
                <w:sz w:val="20"/>
                <w:szCs w:val="20"/>
                <w:lang w:val="es-ES"/>
              </w:rPr>
              <w:t>earthworm</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5FF4964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45374D1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2.02</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7596010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0.134</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16B2BC9E"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61FAC719"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6CB4F1C8"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74AC6E7A"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6174305"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1572E4AB"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r>
      <w:tr w:rsidR="0019436D" w:rsidRPr="004268B8" w14:paraId="2C483C69"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72155A4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cultivar</w:t>
            </w:r>
            <w:r w:rsidRPr="004268B8">
              <w:rPr>
                <w:rFonts w:ascii="Arial" w:hAnsi="Arial" w:cs="Arial"/>
                <w:color w:val="000000" w:themeColor="text1"/>
                <w:sz w:val="20"/>
                <w:szCs w:val="20"/>
              </w:rPr>
              <w:t xml:space="preserve"> x nutrient x aphid</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38350E8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667AA4C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2.70</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0A0F994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0.068</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1377AA0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0.30</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70C2D70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0.743</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DC158B3"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7D74CDC6"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050723CA"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7DF49D6C"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0D000E27"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6A424B8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cultivar</w:t>
            </w:r>
            <w:r w:rsidRPr="004268B8">
              <w:rPr>
                <w:rFonts w:ascii="Arial" w:hAnsi="Arial" w:cs="Arial"/>
                <w:color w:val="000000" w:themeColor="text1"/>
                <w:sz w:val="20"/>
                <w:szCs w:val="20"/>
              </w:rPr>
              <w:t xml:space="preserve"> x bacteria x aphid</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0C57790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4</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12CA708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1.73</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7B4C08B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0.143</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2EF64EBC"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3A375372"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7890B63"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5F86C009"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4F8208D6"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4A99E557"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0B4B6F2E"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562BB5F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nutrient x bacteria x aphid</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65F0059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441260CB"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101832C7"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0B60A668"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15DC9A68"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4B1C4B37"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4.67</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177E691B"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0.010</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6792E867"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09EAAF15"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417DA44D"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67F4F42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cultivar</w:t>
            </w:r>
            <w:r w:rsidRPr="004268B8">
              <w:rPr>
                <w:rFonts w:ascii="Arial" w:hAnsi="Arial" w:cs="Arial"/>
                <w:color w:val="000000" w:themeColor="text1"/>
                <w:sz w:val="20"/>
                <w:szCs w:val="20"/>
              </w:rPr>
              <w:t xml:space="preserve"> x </w:t>
            </w:r>
            <w:r w:rsidRPr="004268B8">
              <w:rPr>
                <w:rFonts w:ascii="Arial" w:hAnsi="Arial" w:cs="Arial"/>
                <w:color w:val="000000" w:themeColor="text1"/>
                <w:sz w:val="20"/>
                <w:szCs w:val="20"/>
                <w:lang w:val="es-ES"/>
              </w:rPr>
              <w:t>earthworm</w:t>
            </w:r>
            <w:r w:rsidRPr="004268B8">
              <w:rPr>
                <w:rFonts w:ascii="Arial" w:hAnsi="Arial" w:cs="Arial"/>
                <w:color w:val="000000" w:themeColor="text1"/>
                <w:sz w:val="20"/>
                <w:szCs w:val="20"/>
              </w:rPr>
              <w:t xml:space="preserve"> x aphid</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3B48529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6095487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0.96</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5A08EBD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0.385</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234D952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1.26</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72604D3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0.285</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37F1277"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6CF45730"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4C1C54B"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48BACE00"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7FE95790" w14:textId="77777777">
        <w:trPr>
          <w:trHeight w:val="290"/>
        </w:trPr>
        <w:tc>
          <w:tcPr>
            <w:tcW w:w="3078" w:type="dxa"/>
            <w:tcBorders>
              <w:top w:val="nil"/>
              <w:left w:val="nil"/>
              <w:bottom w:val="nil"/>
              <w:right w:val="nil"/>
            </w:tcBorders>
            <w:shd w:val="clear" w:color="auto" w:fill="auto"/>
            <w:tcMar>
              <w:top w:w="15" w:type="dxa"/>
              <w:left w:w="57" w:type="dxa"/>
              <w:bottom w:w="0" w:type="dxa"/>
              <w:right w:w="15" w:type="dxa"/>
            </w:tcMar>
            <w:vAlign w:val="center"/>
            <w:hideMark/>
          </w:tcPr>
          <w:p w14:paraId="0C14F0B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 xml:space="preserve">nutrient x </w:t>
            </w:r>
            <w:r w:rsidRPr="004268B8">
              <w:rPr>
                <w:rFonts w:ascii="Arial" w:hAnsi="Arial" w:cs="Arial"/>
                <w:color w:val="000000" w:themeColor="text1"/>
                <w:sz w:val="20"/>
                <w:szCs w:val="20"/>
                <w:lang w:val="es-ES"/>
              </w:rPr>
              <w:t>earthworm</w:t>
            </w:r>
            <w:r w:rsidRPr="004268B8">
              <w:rPr>
                <w:rFonts w:ascii="Arial" w:hAnsi="Arial" w:cs="Arial"/>
                <w:color w:val="000000" w:themeColor="text1"/>
                <w:sz w:val="20"/>
                <w:szCs w:val="20"/>
              </w:rPr>
              <w:t xml:space="preserve"> x aphid</w:t>
            </w:r>
          </w:p>
        </w:tc>
        <w:tc>
          <w:tcPr>
            <w:tcW w:w="284"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1A62A48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809"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554E6393"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851" w:type="dxa"/>
            <w:tcBorders>
              <w:top w:val="nil"/>
              <w:left w:val="nil"/>
              <w:bottom w:val="nil"/>
              <w:right w:val="single" w:sz="4" w:space="0" w:color="auto"/>
            </w:tcBorders>
            <w:shd w:val="clear" w:color="auto" w:fill="auto"/>
            <w:tcMar>
              <w:top w:w="15" w:type="dxa"/>
              <w:left w:w="57" w:type="dxa"/>
              <w:bottom w:w="0" w:type="dxa"/>
              <w:right w:w="15" w:type="dxa"/>
            </w:tcMar>
            <w:vAlign w:val="center"/>
            <w:hideMark/>
          </w:tcPr>
          <w:p w14:paraId="3B4ECF67"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8" w:type="dxa"/>
            <w:tcBorders>
              <w:top w:val="nil"/>
              <w:left w:val="single" w:sz="4" w:space="0" w:color="auto"/>
              <w:bottom w:val="nil"/>
              <w:right w:val="nil"/>
            </w:tcBorders>
            <w:shd w:val="clear" w:color="auto" w:fill="auto"/>
            <w:tcMar>
              <w:top w:w="15" w:type="dxa"/>
              <w:left w:w="57" w:type="dxa"/>
              <w:bottom w:w="0" w:type="dxa"/>
              <w:right w:w="15" w:type="dxa"/>
            </w:tcMar>
            <w:vAlign w:val="center"/>
            <w:hideMark/>
          </w:tcPr>
          <w:p w14:paraId="5977637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0.44</w:t>
            </w:r>
          </w:p>
        </w:tc>
        <w:tc>
          <w:tcPr>
            <w:tcW w:w="709" w:type="dxa"/>
            <w:tcBorders>
              <w:top w:val="nil"/>
              <w:left w:val="nil"/>
              <w:bottom w:val="nil"/>
              <w:right w:val="nil"/>
            </w:tcBorders>
            <w:shd w:val="clear" w:color="auto" w:fill="auto"/>
            <w:tcMar>
              <w:top w:w="15" w:type="dxa"/>
              <w:left w:w="57" w:type="dxa"/>
              <w:bottom w:w="0" w:type="dxa"/>
              <w:right w:w="15" w:type="dxa"/>
            </w:tcMar>
            <w:vAlign w:val="center"/>
            <w:hideMark/>
          </w:tcPr>
          <w:p w14:paraId="542F4C7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0.509</w:t>
            </w:r>
          </w:p>
        </w:tc>
        <w:tc>
          <w:tcPr>
            <w:tcW w:w="587"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594ECE3"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nil"/>
              <w:right w:val="nil"/>
            </w:tcBorders>
            <w:shd w:val="clear" w:color="auto" w:fill="auto"/>
            <w:tcMar>
              <w:top w:w="15" w:type="dxa"/>
              <w:left w:w="57" w:type="dxa"/>
              <w:bottom w:w="0" w:type="dxa"/>
              <w:right w:w="15" w:type="dxa"/>
            </w:tcMar>
            <w:vAlign w:val="center"/>
            <w:hideMark/>
          </w:tcPr>
          <w:p w14:paraId="2D5085C6"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0528D772"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nil"/>
              <w:right w:val="nil"/>
            </w:tcBorders>
            <w:shd w:val="clear" w:color="auto" w:fill="auto"/>
            <w:tcMar>
              <w:top w:w="15" w:type="dxa"/>
              <w:left w:w="57" w:type="dxa"/>
              <w:bottom w:w="0" w:type="dxa"/>
              <w:right w:w="15" w:type="dxa"/>
            </w:tcMar>
            <w:vAlign w:val="center"/>
            <w:hideMark/>
          </w:tcPr>
          <w:p w14:paraId="0ADDF414"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64595904" w14:textId="77777777">
        <w:trPr>
          <w:trHeight w:val="307"/>
        </w:trPr>
        <w:tc>
          <w:tcPr>
            <w:tcW w:w="3078"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35D1274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 xml:space="preserve">bacteria x </w:t>
            </w:r>
            <w:r w:rsidRPr="004268B8">
              <w:rPr>
                <w:rFonts w:ascii="Arial" w:hAnsi="Arial" w:cs="Arial"/>
                <w:color w:val="000000" w:themeColor="text1"/>
                <w:sz w:val="20"/>
                <w:szCs w:val="20"/>
                <w:lang w:val="es-ES"/>
              </w:rPr>
              <w:t>earthworm</w:t>
            </w:r>
            <w:r w:rsidRPr="004268B8">
              <w:rPr>
                <w:rFonts w:ascii="Arial" w:hAnsi="Arial" w:cs="Arial"/>
                <w:color w:val="000000" w:themeColor="text1"/>
                <w:sz w:val="20"/>
                <w:szCs w:val="20"/>
              </w:rPr>
              <w:t xml:space="preserve"> x aphid</w:t>
            </w:r>
          </w:p>
        </w:tc>
        <w:tc>
          <w:tcPr>
            <w:tcW w:w="284" w:type="dxa"/>
            <w:tcBorders>
              <w:top w:val="nil"/>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33DC7AE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nil"/>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2C64AF6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0.42</w:t>
            </w:r>
          </w:p>
        </w:tc>
        <w:tc>
          <w:tcPr>
            <w:tcW w:w="851" w:type="dxa"/>
            <w:tcBorders>
              <w:top w:val="nil"/>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2DAA3CC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0.659</w:t>
            </w:r>
          </w:p>
        </w:tc>
        <w:tc>
          <w:tcPr>
            <w:tcW w:w="708" w:type="dxa"/>
            <w:tcBorders>
              <w:top w:val="nil"/>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76E9FB13"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9"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0951F9DF"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7"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28EB9E21"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721E21B7"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09005F7F"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6E5C41E8"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0D5BEB70" w14:textId="77777777">
        <w:trPr>
          <w:trHeight w:val="290"/>
        </w:trPr>
        <w:tc>
          <w:tcPr>
            <w:tcW w:w="3078"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52B8D27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culti.</w:t>
            </w:r>
            <w:r w:rsidRPr="004268B8">
              <w:rPr>
                <w:rFonts w:ascii="Arial" w:hAnsi="Arial" w:cs="Arial"/>
                <w:color w:val="000000" w:themeColor="text1"/>
                <w:sz w:val="20"/>
                <w:szCs w:val="20"/>
              </w:rPr>
              <w:t xml:space="preserve"> x nutr. x </w:t>
            </w:r>
            <w:r w:rsidRPr="004268B8">
              <w:rPr>
                <w:rFonts w:ascii="Arial" w:hAnsi="Arial" w:cs="Arial"/>
                <w:color w:val="000000" w:themeColor="text1"/>
                <w:sz w:val="20"/>
                <w:szCs w:val="20"/>
                <w:lang w:val="es-ES"/>
              </w:rPr>
              <w:t>worm</w:t>
            </w:r>
            <w:r w:rsidRPr="004268B8">
              <w:rPr>
                <w:rFonts w:ascii="Arial" w:hAnsi="Arial" w:cs="Arial"/>
                <w:color w:val="000000" w:themeColor="text1"/>
                <w:sz w:val="20"/>
                <w:szCs w:val="20"/>
              </w:rPr>
              <w:t xml:space="preserve"> x aphid</w:t>
            </w:r>
          </w:p>
        </w:tc>
        <w:tc>
          <w:tcPr>
            <w:tcW w:w="284" w:type="dxa"/>
            <w:tcBorders>
              <w:top w:val="single" w:sz="8" w:space="0" w:color="000000"/>
              <w:left w:val="nil"/>
              <w:bottom w:val="nil"/>
              <w:right w:val="single" w:sz="4" w:space="0" w:color="auto"/>
            </w:tcBorders>
            <w:shd w:val="clear" w:color="auto" w:fill="auto"/>
            <w:tcMar>
              <w:top w:w="15" w:type="dxa"/>
              <w:left w:w="57" w:type="dxa"/>
              <w:bottom w:w="0" w:type="dxa"/>
              <w:right w:w="15" w:type="dxa"/>
            </w:tcMar>
            <w:vAlign w:val="center"/>
            <w:hideMark/>
          </w:tcPr>
          <w:p w14:paraId="176FA55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w:t>
            </w:r>
          </w:p>
        </w:tc>
        <w:tc>
          <w:tcPr>
            <w:tcW w:w="809" w:type="dxa"/>
            <w:tcBorders>
              <w:top w:val="single" w:sz="8" w:space="0" w:color="000000"/>
              <w:left w:val="single" w:sz="4" w:space="0" w:color="auto"/>
              <w:bottom w:val="nil"/>
              <w:right w:val="nil"/>
            </w:tcBorders>
            <w:shd w:val="clear" w:color="auto" w:fill="auto"/>
            <w:tcMar>
              <w:top w:w="15" w:type="dxa"/>
              <w:left w:w="57" w:type="dxa"/>
              <w:bottom w:w="0" w:type="dxa"/>
              <w:right w:w="15" w:type="dxa"/>
            </w:tcMar>
            <w:vAlign w:val="center"/>
            <w:hideMark/>
          </w:tcPr>
          <w:p w14:paraId="31266FE4"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851" w:type="dxa"/>
            <w:tcBorders>
              <w:top w:val="single" w:sz="8" w:space="0" w:color="000000"/>
              <w:left w:val="nil"/>
              <w:bottom w:val="nil"/>
              <w:right w:val="single" w:sz="4" w:space="0" w:color="auto"/>
            </w:tcBorders>
            <w:shd w:val="clear" w:color="auto" w:fill="auto"/>
            <w:tcMar>
              <w:top w:w="15" w:type="dxa"/>
              <w:left w:w="57" w:type="dxa"/>
              <w:bottom w:w="0" w:type="dxa"/>
              <w:right w:w="15" w:type="dxa"/>
            </w:tcMar>
            <w:vAlign w:val="center"/>
            <w:hideMark/>
          </w:tcPr>
          <w:p w14:paraId="2A9F58A5"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8" w:type="dxa"/>
            <w:tcBorders>
              <w:top w:val="single" w:sz="8" w:space="0" w:color="000000"/>
              <w:left w:val="single" w:sz="4" w:space="0" w:color="auto"/>
              <w:bottom w:val="nil"/>
              <w:right w:val="nil"/>
            </w:tcBorders>
            <w:shd w:val="clear" w:color="auto" w:fill="auto"/>
            <w:tcMar>
              <w:top w:w="15" w:type="dxa"/>
              <w:left w:w="57" w:type="dxa"/>
              <w:bottom w:w="0" w:type="dxa"/>
              <w:right w:w="15" w:type="dxa"/>
            </w:tcMar>
            <w:vAlign w:val="center"/>
            <w:hideMark/>
          </w:tcPr>
          <w:p w14:paraId="3E186B1D"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3.30</w:t>
            </w:r>
          </w:p>
        </w:tc>
        <w:tc>
          <w:tcPr>
            <w:tcW w:w="709"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49D201B7"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0.038</w:t>
            </w:r>
          </w:p>
        </w:tc>
        <w:tc>
          <w:tcPr>
            <w:tcW w:w="587"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18989C94"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31BB9E1A"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05AD181A"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5C8249F4"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5389E54B" w14:textId="77777777">
        <w:trPr>
          <w:trHeight w:val="307"/>
        </w:trPr>
        <w:tc>
          <w:tcPr>
            <w:tcW w:w="3078"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1A63DA5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lang w:val="es-ES"/>
              </w:rPr>
              <w:t>culti.</w:t>
            </w:r>
            <w:r w:rsidRPr="004268B8">
              <w:rPr>
                <w:rFonts w:ascii="Arial" w:hAnsi="Arial" w:cs="Arial"/>
                <w:color w:val="000000" w:themeColor="text1"/>
                <w:sz w:val="20"/>
                <w:szCs w:val="20"/>
              </w:rPr>
              <w:t xml:space="preserve"> x bact. x </w:t>
            </w:r>
            <w:r w:rsidRPr="004268B8">
              <w:rPr>
                <w:rFonts w:ascii="Arial" w:hAnsi="Arial" w:cs="Arial"/>
                <w:color w:val="000000" w:themeColor="text1"/>
                <w:sz w:val="20"/>
                <w:szCs w:val="20"/>
                <w:lang w:val="es-ES"/>
              </w:rPr>
              <w:t>worm</w:t>
            </w:r>
            <w:r w:rsidRPr="004268B8">
              <w:rPr>
                <w:rFonts w:ascii="Arial" w:hAnsi="Arial" w:cs="Arial"/>
                <w:color w:val="000000" w:themeColor="text1"/>
                <w:sz w:val="20"/>
                <w:szCs w:val="20"/>
              </w:rPr>
              <w:t xml:space="preserve"> x aphid</w:t>
            </w:r>
          </w:p>
        </w:tc>
        <w:tc>
          <w:tcPr>
            <w:tcW w:w="284" w:type="dxa"/>
            <w:tcBorders>
              <w:top w:val="nil"/>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03BC0D5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4</w:t>
            </w:r>
          </w:p>
        </w:tc>
        <w:tc>
          <w:tcPr>
            <w:tcW w:w="809" w:type="dxa"/>
            <w:tcBorders>
              <w:top w:val="nil"/>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6059160D"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2.89</w:t>
            </w:r>
          </w:p>
        </w:tc>
        <w:tc>
          <w:tcPr>
            <w:tcW w:w="851" w:type="dxa"/>
            <w:tcBorders>
              <w:top w:val="nil"/>
              <w:left w:val="nil"/>
              <w:bottom w:val="single" w:sz="8" w:space="0" w:color="000000"/>
              <w:right w:val="single" w:sz="4" w:space="0" w:color="auto"/>
            </w:tcBorders>
            <w:shd w:val="clear" w:color="auto" w:fill="auto"/>
            <w:tcMar>
              <w:top w:w="15" w:type="dxa"/>
              <w:left w:w="57" w:type="dxa"/>
              <w:bottom w:w="0" w:type="dxa"/>
              <w:right w:w="15" w:type="dxa"/>
            </w:tcMar>
            <w:vAlign w:val="center"/>
            <w:hideMark/>
          </w:tcPr>
          <w:p w14:paraId="54AFE130"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0.022</w:t>
            </w:r>
          </w:p>
        </w:tc>
        <w:tc>
          <w:tcPr>
            <w:tcW w:w="708" w:type="dxa"/>
            <w:tcBorders>
              <w:top w:val="nil"/>
              <w:left w:val="single" w:sz="4" w:space="0" w:color="auto"/>
              <w:bottom w:val="single" w:sz="8" w:space="0" w:color="000000"/>
              <w:right w:val="nil"/>
            </w:tcBorders>
            <w:shd w:val="clear" w:color="auto" w:fill="auto"/>
            <w:tcMar>
              <w:top w:w="15" w:type="dxa"/>
              <w:left w:w="57" w:type="dxa"/>
              <w:bottom w:w="0" w:type="dxa"/>
              <w:right w:w="15" w:type="dxa"/>
            </w:tcMar>
            <w:vAlign w:val="center"/>
            <w:hideMark/>
          </w:tcPr>
          <w:p w14:paraId="7A5EE0ED"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709"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24E7D2EB"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7"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6C934DB8"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695"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6A198F91"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color w:val="000000" w:themeColor="text1"/>
                <w:sz w:val="20"/>
                <w:szCs w:val="20"/>
                <w:lang w:val="es-ES"/>
              </w:rPr>
              <w:t>-</w:t>
            </w:r>
          </w:p>
        </w:tc>
        <w:tc>
          <w:tcPr>
            <w:tcW w:w="582"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71A5941A"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c>
          <w:tcPr>
            <w:tcW w:w="701"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782F8EE5" w14:textId="77777777" w:rsidR="0019436D" w:rsidRPr="004268B8" w:rsidRDefault="0013156C">
            <w:pPr>
              <w:spacing w:line="360" w:lineRule="auto"/>
              <w:jc w:val="center"/>
              <w:rPr>
                <w:rFonts w:ascii="Arial" w:hAnsi="Arial" w:cs="Arial"/>
                <w:color w:val="000000" w:themeColor="text1"/>
                <w:sz w:val="16"/>
                <w:szCs w:val="20"/>
              </w:rPr>
            </w:pPr>
            <w:r w:rsidRPr="004268B8">
              <w:rPr>
                <w:rFonts w:ascii="Arial" w:hAnsi="Arial" w:cs="Arial"/>
                <w:color w:val="000000" w:themeColor="text1"/>
                <w:sz w:val="16"/>
                <w:szCs w:val="20"/>
              </w:rPr>
              <w:t>na</w:t>
            </w:r>
          </w:p>
        </w:tc>
      </w:tr>
      <w:tr w:rsidR="0019436D" w:rsidRPr="004268B8" w14:paraId="739D6DE8" w14:textId="77777777">
        <w:trPr>
          <w:trHeight w:val="307"/>
        </w:trPr>
        <w:tc>
          <w:tcPr>
            <w:tcW w:w="3078" w:type="dxa"/>
            <w:tcBorders>
              <w:top w:val="single" w:sz="8" w:space="0" w:color="000000"/>
              <w:left w:val="nil"/>
              <w:bottom w:val="single" w:sz="4" w:space="0" w:color="auto"/>
              <w:right w:val="nil"/>
            </w:tcBorders>
            <w:shd w:val="clear" w:color="auto" w:fill="auto"/>
            <w:tcMar>
              <w:top w:w="15" w:type="dxa"/>
              <w:left w:w="57" w:type="dxa"/>
              <w:bottom w:w="0" w:type="dxa"/>
              <w:right w:w="15" w:type="dxa"/>
            </w:tcMar>
            <w:vAlign w:val="center"/>
            <w:hideMark/>
          </w:tcPr>
          <w:p w14:paraId="6C2E630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Residuals</w:t>
            </w:r>
          </w:p>
        </w:tc>
        <w:tc>
          <w:tcPr>
            <w:tcW w:w="284" w:type="dxa"/>
            <w:tcBorders>
              <w:top w:val="single" w:sz="8" w:space="0" w:color="000000"/>
              <w:left w:val="nil"/>
              <w:bottom w:val="single" w:sz="4" w:space="0" w:color="auto"/>
              <w:right w:val="single" w:sz="4" w:space="0" w:color="auto"/>
            </w:tcBorders>
            <w:shd w:val="clear" w:color="auto" w:fill="auto"/>
            <w:tcMar>
              <w:top w:w="15" w:type="dxa"/>
              <w:left w:w="57" w:type="dxa"/>
              <w:bottom w:w="0" w:type="dxa"/>
              <w:right w:w="15" w:type="dxa"/>
            </w:tcMar>
            <w:vAlign w:val="center"/>
            <w:hideMark/>
          </w:tcPr>
          <w:p w14:paraId="4A9B171B" w14:textId="77777777" w:rsidR="0019436D" w:rsidRPr="004268B8" w:rsidRDefault="0019436D">
            <w:pPr>
              <w:spacing w:line="360" w:lineRule="auto"/>
              <w:rPr>
                <w:rFonts w:ascii="Arial" w:hAnsi="Arial" w:cs="Arial"/>
                <w:color w:val="000000" w:themeColor="text1"/>
                <w:sz w:val="20"/>
                <w:szCs w:val="20"/>
              </w:rPr>
            </w:pPr>
          </w:p>
        </w:tc>
        <w:tc>
          <w:tcPr>
            <w:tcW w:w="809" w:type="dxa"/>
            <w:tcBorders>
              <w:top w:val="single" w:sz="8" w:space="0" w:color="000000"/>
              <w:left w:val="single" w:sz="4" w:space="0" w:color="auto"/>
              <w:bottom w:val="single" w:sz="4" w:space="0" w:color="auto"/>
              <w:right w:val="nil"/>
            </w:tcBorders>
            <w:shd w:val="clear" w:color="auto" w:fill="auto"/>
            <w:tcMar>
              <w:top w:w="15" w:type="dxa"/>
              <w:left w:w="57" w:type="dxa"/>
              <w:bottom w:w="0" w:type="dxa"/>
              <w:right w:w="15" w:type="dxa"/>
            </w:tcMar>
            <w:vAlign w:val="center"/>
            <w:hideMark/>
          </w:tcPr>
          <w:p w14:paraId="3AD24CF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371</w:t>
            </w:r>
          </w:p>
        </w:tc>
        <w:tc>
          <w:tcPr>
            <w:tcW w:w="851" w:type="dxa"/>
            <w:tcBorders>
              <w:top w:val="single" w:sz="8" w:space="0" w:color="000000"/>
              <w:left w:val="nil"/>
              <w:bottom w:val="single" w:sz="4" w:space="0" w:color="auto"/>
              <w:right w:val="single" w:sz="4" w:space="0" w:color="auto"/>
            </w:tcBorders>
            <w:shd w:val="clear" w:color="auto" w:fill="auto"/>
            <w:tcMar>
              <w:top w:w="15" w:type="dxa"/>
              <w:left w:w="57" w:type="dxa"/>
              <w:bottom w:w="0" w:type="dxa"/>
              <w:right w:w="15" w:type="dxa"/>
            </w:tcMar>
            <w:vAlign w:val="center"/>
            <w:hideMark/>
          </w:tcPr>
          <w:p w14:paraId="30DE5CC5" w14:textId="77777777" w:rsidR="0019436D" w:rsidRPr="004268B8" w:rsidRDefault="0019436D">
            <w:pPr>
              <w:spacing w:line="360" w:lineRule="auto"/>
              <w:rPr>
                <w:rFonts w:ascii="Arial" w:hAnsi="Arial" w:cs="Arial"/>
                <w:color w:val="000000" w:themeColor="text1"/>
                <w:sz w:val="20"/>
                <w:szCs w:val="20"/>
              </w:rPr>
            </w:pPr>
          </w:p>
        </w:tc>
        <w:tc>
          <w:tcPr>
            <w:tcW w:w="708" w:type="dxa"/>
            <w:tcBorders>
              <w:top w:val="single" w:sz="8" w:space="0" w:color="000000"/>
              <w:left w:val="single" w:sz="4" w:space="0" w:color="auto"/>
              <w:bottom w:val="single" w:sz="4" w:space="0" w:color="auto"/>
              <w:right w:val="nil"/>
            </w:tcBorders>
            <w:shd w:val="clear" w:color="auto" w:fill="auto"/>
            <w:tcMar>
              <w:top w:w="15" w:type="dxa"/>
              <w:left w:w="57" w:type="dxa"/>
              <w:bottom w:w="0" w:type="dxa"/>
              <w:right w:w="15" w:type="dxa"/>
            </w:tcMar>
            <w:vAlign w:val="center"/>
            <w:hideMark/>
          </w:tcPr>
          <w:p w14:paraId="5D99B34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392</w:t>
            </w:r>
          </w:p>
        </w:tc>
        <w:tc>
          <w:tcPr>
            <w:tcW w:w="709" w:type="dxa"/>
            <w:tcBorders>
              <w:top w:val="single" w:sz="8" w:space="0" w:color="000000"/>
              <w:left w:val="nil"/>
              <w:bottom w:val="single" w:sz="4" w:space="0" w:color="auto"/>
              <w:right w:val="nil"/>
            </w:tcBorders>
            <w:shd w:val="clear" w:color="auto" w:fill="auto"/>
            <w:tcMar>
              <w:top w:w="15" w:type="dxa"/>
              <w:left w:w="57" w:type="dxa"/>
              <w:bottom w:w="0" w:type="dxa"/>
              <w:right w:w="15" w:type="dxa"/>
            </w:tcMar>
            <w:vAlign w:val="center"/>
            <w:hideMark/>
          </w:tcPr>
          <w:p w14:paraId="6C7F9018" w14:textId="77777777" w:rsidR="0019436D" w:rsidRPr="004268B8" w:rsidRDefault="0019436D">
            <w:pPr>
              <w:spacing w:line="360" w:lineRule="auto"/>
              <w:rPr>
                <w:rFonts w:ascii="Arial" w:hAnsi="Arial" w:cs="Arial"/>
                <w:color w:val="000000" w:themeColor="text1"/>
                <w:sz w:val="20"/>
                <w:szCs w:val="20"/>
              </w:rPr>
            </w:pPr>
          </w:p>
        </w:tc>
        <w:tc>
          <w:tcPr>
            <w:tcW w:w="587" w:type="dxa"/>
            <w:tcBorders>
              <w:top w:val="single" w:sz="8" w:space="0" w:color="000000"/>
              <w:left w:val="single" w:sz="8" w:space="0" w:color="000000"/>
              <w:bottom w:val="single" w:sz="4" w:space="0" w:color="auto"/>
              <w:right w:val="nil"/>
            </w:tcBorders>
            <w:shd w:val="clear" w:color="auto" w:fill="auto"/>
            <w:tcMar>
              <w:top w:w="15" w:type="dxa"/>
              <w:left w:w="57" w:type="dxa"/>
              <w:bottom w:w="0" w:type="dxa"/>
              <w:right w:w="15" w:type="dxa"/>
            </w:tcMar>
            <w:vAlign w:val="center"/>
            <w:hideMark/>
          </w:tcPr>
          <w:p w14:paraId="74C7D8B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398</w:t>
            </w:r>
          </w:p>
        </w:tc>
        <w:tc>
          <w:tcPr>
            <w:tcW w:w="695" w:type="dxa"/>
            <w:tcBorders>
              <w:top w:val="single" w:sz="8" w:space="0" w:color="000000"/>
              <w:left w:val="nil"/>
              <w:bottom w:val="single" w:sz="4" w:space="0" w:color="auto"/>
              <w:right w:val="nil"/>
            </w:tcBorders>
            <w:shd w:val="clear" w:color="auto" w:fill="auto"/>
            <w:tcMar>
              <w:top w:w="15" w:type="dxa"/>
              <w:left w:w="57" w:type="dxa"/>
              <w:bottom w:w="0" w:type="dxa"/>
              <w:right w:w="15" w:type="dxa"/>
            </w:tcMar>
            <w:vAlign w:val="center"/>
            <w:hideMark/>
          </w:tcPr>
          <w:p w14:paraId="31D2936B" w14:textId="77777777" w:rsidR="0019436D" w:rsidRPr="004268B8" w:rsidRDefault="0019436D">
            <w:pPr>
              <w:spacing w:line="360" w:lineRule="auto"/>
              <w:rPr>
                <w:rFonts w:ascii="Arial" w:hAnsi="Arial" w:cs="Arial"/>
                <w:color w:val="000000" w:themeColor="text1"/>
                <w:sz w:val="20"/>
                <w:szCs w:val="20"/>
              </w:rPr>
            </w:pPr>
          </w:p>
        </w:tc>
        <w:tc>
          <w:tcPr>
            <w:tcW w:w="582" w:type="dxa"/>
            <w:tcBorders>
              <w:top w:val="single" w:sz="8" w:space="0" w:color="000000"/>
              <w:left w:val="single" w:sz="8" w:space="0" w:color="000000"/>
              <w:bottom w:val="single" w:sz="4" w:space="0" w:color="auto"/>
              <w:right w:val="nil"/>
            </w:tcBorders>
            <w:shd w:val="clear" w:color="auto" w:fill="auto"/>
            <w:tcMar>
              <w:top w:w="15" w:type="dxa"/>
              <w:left w:w="57" w:type="dxa"/>
              <w:bottom w:w="0" w:type="dxa"/>
              <w:right w:w="15" w:type="dxa"/>
            </w:tcMar>
            <w:vAlign w:val="center"/>
            <w:hideMark/>
          </w:tcPr>
          <w:p w14:paraId="766E31B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197</w:t>
            </w:r>
          </w:p>
        </w:tc>
        <w:tc>
          <w:tcPr>
            <w:tcW w:w="701" w:type="dxa"/>
            <w:tcBorders>
              <w:top w:val="single" w:sz="8" w:space="0" w:color="000000"/>
              <w:left w:val="nil"/>
              <w:bottom w:val="single" w:sz="4" w:space="0" w:color="auto"/>
              <w:right w:val="nil"/>
            </w:tcBorders>
            <w:shd w:val="clear" w:color="auto" w:fill="auto"/>
            <w:tcMar>
              <w:top w:w="15" w:type="dxa"/>
              <w:left w:w="57" w:type="dxa"/>
              <w:bottom w:w="0" w:type="dxa"/>
              <w:right w:w="15" w:type="dxa"/>
            </w:tcMar>
            <w:vAlign w:val="center"/>
            <w:hideMark/>
          </w:tcPr>
          <w:p w14:paraId="7C76C62C" w14:textId="77777777" w:rsidR="0019436D" w:rsidRPr="004268B8" w:rsidRDefault="0019436D">
            <w:pPr>
              <w:spacing w:line="360" w:lineRule="auto"/>
              <w:rPr>
                <w:rFonts w:ascii="Arial" w:hAnsi="Arial" w:cs="Arial"/>
                <w:color w:val="000000" w:themeColor="text1"/>
                <w:sz w:val="20"/>
                <w:szCs w:val="20"/>
              </w:rPr>
            </w:pPr>
          </w:p>
        </w:tc>
      </w:tr>
    </w:tbl>
    <w:p w14:paraId="798E5B15" w14:textId="77777777" w:rsidR="0019436D" w:rsidRPr="004268B8" w:rsidRDefault="0013156C" w:rsidP="00F817C6">
      <w:pPr>
        <w:spacing w:after="240"/>
        <w:rPr>
          <w:rFonts w:ascii="Arial" w:eastAsia="Arial" w:hAnsi="Arial" w:cs="Arial"/>
          <w:color w:val="000000" w:themeColor="text1"/>
        </w:rPr>
      </w:pPr>
      <w:r w:rsidRPr="004268B8">
        <w:rPr>
          <w:rFonts w:ascii="Arial" w:eastAsia="Arial" w:hAnsi="Arial" w:cs="Arial"/>
          <w:color w:val="000000" w:themeColor="text1"/>
        </w:rPr>
        <w:t xml:space="preserve"> Significant effects in bold (P&lt;0.05). Terms not included in mode (na) and terms removed from minimal adequate model after model simplification (-).</w:t>
      </w:r>
    </w:p>
    <w:p w14:paraId="654933EE" w14:textId="77777777" w:rsidR="0019436D" w:rsidRPr="004268B8" w:rsidRDefault="0019436D">
      <w:pPr>
        <w:spacing w:after="240" w:line="360" w:lineRule="auto"/>
        <w:rPr>
          <w:rFonts w:ascii="Arial" w:eastAsia="Arial" w:hAnsi="Arial" w:cs="Arial"/>
          <w:color w:val="000000" w:themeColor="text1"/>
        </w:rPr>
      </w:pPr>
    </w:p>
    <w:p w14:paraId="445A22AD" w14:textId="77777777" w:rsidR="0019436D" w:rsidRPr="004268B8" w:rsidRDefault="0019436D">
      <w:pPr>
        <w:spacing w:after="240" w:line="360" w:lineRule="auto"/>
        <w:rPr>
          <w:rFonts w:ascii="Arial" w:eastAsia="Arial" w:hAnsi="Arial" w:cs="Arial"/>
          <w:color w:val="000000" w:themeColor="text1"/>
        </w:rPr>
      </w:pPr>
    </w:p>
    <w:p w14:paraId="50F1324B" w14:textId="77777777" w:rsidR="0019436D" w:rsidRPr="004268B8" w:rsidRDefault="0019436D">
      <w:pPr>
        <w:spacing w:after="240" w:line="360" w:lineRule="auto"/>
        <w:rPr>
          <w:rFonts w:ascii="Arial" w:eastAsia="Arial" w:hAnsi="Arial" w:cs="Arial"/>
          <w:color w:val="000000" w:themeColor="text1"/>
        </w:rPr>
      </w:pPr>
    </w:p>
    <w:p w14:paraId="50235338" w14:textId="77777777" w:rsidR="0019436D" w:rsidRPr="004268B8" w:rsidRDefault="0013156C">
      <w:pPr>
        <w:spacing w:after="240" w:line="360" w:lineRule="auto"/>
        <w:rPr>
          <w:rFonts w:ascii="Arial" w:eastAsia="Arial" w:hAnsi="Arial" w:cs="Arial"/>
          <w:b/>
          <w:color w:val="000000" w:themeColor="text1"/>
        </w:rPr>
      </w:pPr>
      <w:r w:rsidRPr="004268B8">
        <w:rPr>
          <w:rFonts w:ascii="Arial" w:eastAsia="Arial" w:hAnsi="Arial" w:cs="Arial"/>
          <w:b/>
          <w:color w:val="000000" w:themeColor="text1"/>
        </w:rPr>
        <w:t>Effect of bacterial inoculation and earthworms on defence-related gene expression responses to aphids.</w:t>
      </w:r>
    </w:p>
    <w:p w14:paraId="763C5B5D" w14:textId="77777777" w:rsidR="0019436D" w:rsidRPr="004268B8" w:rsidRDefault="0013156C">
      <w:pP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To investigate how beneficial bacteria mediated plant defences response to aphid exposure across earthworm presence and absence, a transcriptional profile of five genes were made from plants inoculated with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strains: ArWT (produces AHLs) and ArAHL- (does not produce AHLs) relative to control plants (without bacteria). For the two pathogenesis-related (</w:t>
      </w:r>
      <w:r w:rsidRPr="004268B8">
        <w:rPr>
          <w:rFonts w:ascii="Arial" w:eastAsia="Arial" w:hAnsi="Arial" w:cs="Arial"/>
          <w:i/>
          <w:color w:val="000000" w:themeColor="text1"/>
        </w:rPr>
        <w:t>PR</w:t>
      </w:r>
      <w:r w:rsidRPr="004268B8">
        <w:rPr>
          <w:rFonts w:ascii="Arial" w:eastAsia="Arial" w:hAnsi="Arial" w:cs="Arial"/>
          <w:color w:val="000000" w:themeColor="text1"/>
        </w:rPr>
        <w:t xml:space="preserve">) genes, the relative expression strongly differed between barley cultivars (Figure 2a,b; Table 2) with an overall higher relative expression of the </w:t>
      </w:r>
      <w:r w:rsidRPr="004268B8">
        <w:rPr>
          <w:rFonts w:ascii="Arial" w:eastAsia="Arial" w:hAnsi="Arial" w:cs="Arial"/>
          <w:i/>
          <w:color w:val="000000" w:themeColor="text1"/>
        </w:rPr>
        <w:t>PR</w:t>
      </w:r>
      <w:r w:rsidRPr="004268B8">
        <w:rPr>
          <w:rFonts w:ascii="Arial" w:eastAsia="Arial" w:hAnsi="Arial" w:cs="Arial"/>
          <w:color w:val="000000" w:themeColor="text1"/>
        </w:rPr>
        <w:t xml:space="preserve"> genes in Barke and lower relative expression in Scarlett. Importantly, bacterial inoculation effects on </w:t>
      </w:r>
      <w:r w:rsidRPr="004268B8">
        <w:rPr>
          <w:rFonts w:ascii="Arial" w:eastAsia="Arial" w:hAnsi="Arial" w:cs="Arial"/>
          <w:i/>
          <w:color w:val="000000" w:themeColor="text1"/>
        </w:rPr>
        <w:t>PR1</w:t>
      </w:r>
      <w:r w:rsidRPr="004268B8">
        <w:rPr>
          <w:rFonts w:ascii="Arial" w:eastAsia="Arial" w:hAnsi="Arial" w:cs="Arial"/>
          <w:color w:val="000000" w:themeColor="text1"/>
        </w:rPr>
        <w:t xml:space="preserve"> gene expression differed between cultivars (cultivar x bacteria; Figure 2a), with a higher relative expression of </w:t>
      </w:r>
      <w:r w:rsidRPr="004268B8">
        <w:rPr>
          <w:rFonts w:ascii="Arial" w:eastAsia="Arial" w:hAnsi="Arial" w:cs="Arial"/>
          <w:i/>
          <w:color w:val="000000" w:themeColor="text1"/>
        </w:rPr>
        <w:t>PR1</w:t>
      </w:r>
      <w:r w:rsidRPr="004268B8">
        <w:rPr>
          <w:rFonts w:ascii="Arial" w:eastAsia="Arial" w:hAnsi="Arial" w:cs="Arial"/>
          <w:color w:val="000000" w:themeColor="text1"/>
        </w:rPr>
        <w:t xml:space="preserve"> in plants inoculated with ArWT and ArAHL- in Barke, and lower relative expression in Scarlett inoculated with ArAHL-. Across both cultivars, a stronger response was observed in plants inoculated with ArAHL- (Figure 2 a,b). For both </w:t>
      </w:r>
      <w:r w:rsidRPr="004268B8">
        <w:rPr>
          <w:rFonts w:ascii="Arial" w:eastAsia="Arial" w:hAnsi="Arial" w:cs="Arial"/>
          <w:i/>
          <w:color w:val="000000" w:themeColor="text1"/>
        </w:rPr>
        <w:t>PR</w:t>
      </w:r>
      <w:r w:rsidRPr="004268B8">
        <w:rPr>
          <w:rFonts w:ascii="Arial" w:eastAsia="Arial" w:hAnsi="Arial" w:cs="Arial"/>
          <w:color w:val="000000" w:themeColor="text1"/>
        </w:rPr>
        <w:t xml:space="preserve"> genes, aphid presence also affected the relative expression of the plants (Figure 2a,b; Table 2). Also, for both genes, the difference in the response of the cultivars depended on earthworms and aphid presence (cultivar x earthworm x aphid; Figure 2 a,b). On Barke, the relative expression of</w:t>
      </w:r>
      <w:r w:rsidRPr="004268B8">
        <w:rPr>
          <w:rFonts w:ascii="Arial" w:eastAsia="Arial" w:hAnsi="Arial" w:cs="Arial"/>
          <w:i/>
          <w:color w:val="000000" w:themeColor="text1"/>
        </w:rPr>
        <w:t xml:space="preserve"> PR1</w:t>
      </w:r>
      <w:r w:rsidRPr="004268B8">
        <w:rPr>
          <w:rFonts w:ascii="Arial" w:eastAsia="Arial" w:hAnsi="Arial" w:cs="Arial"/>
          <w:color w:val="000000" w:themeColor="text1"/>
        </w:rPr>
        <w:t xml:space="preserve"> and </w:t>
      </w:r>
      <w:r w:rsidRPr="004268B8">
        <w:rPr>
          <w:rFonts w:ascii="Arial" w:eastAsia="Arial" w:hAnsi="Arial" w:cs="Arial"/>
          <w:i/>
          <w:color w:val="000000" w:themeColor="text1"/>
        </w:rPr>
        <w:t xml:space="preserve">PR17b </w:t>
      </w:r>
      <w:r w:rsidRPr="004268B8">
        <w:rPr>
          <w:rFonts w:ascii="Arial" w:eastAsia="Arial" w:hAnsi="Arial" w:cs="Arial"/>
          <w:color w:val="000000" w:themeColor="text1"/>
        </w:rPr>
        <w:t xml:space="preserve">was higher when aphids were present in the absence of earthworms, but when earthworms were present, there was minimal change in gene expression compared to control plants. On the contrary, for Scarlett bacterial inoculation resulted in a lower relative gene expression when aphids were present, while the relative expression of </w:t>
      </w:r>
      <w:r w:rsidRPr="004268B8">
        <w:rPr>
          <w:rFonts w:ascii="Arial" w:eastAsia="Arial" w:hAnsi="Arial" w:cs="Arial"/>
          <w:i/>
          <w:color w:val="000000" w:themeColor="text1"/>
        </w:rPr>
        <w:t xml:space="preserve">PR1 </w:t>
      </w:r>
      <w:r w:rsidRPr="004268B8">
        <w:rPr>
          <w:rFonts w:ascii="Arial" w:eastAsia="Arial" w:hAnsi="Arial" w:cs="Arial"/>
          <w:color w:val="000000" w:themeColor="text1"/>
        </w:rPr>
        <w:t xml:space="preserve">was increased when aphids and earthworms were present (Figure 2a), with no difference to control plants for </w:t>
      </w:r>
      <w:r w:rsidRPr="004268B8">
        <w:rPr>
          <w:rFonts w:ascii="Arial" w:eastAsia="Arial" w:hAnsi="Arial" w:cs="Arial"/>
          <w:i/>
          <w:color w:val="000000" w:themeColor="text1"/>
        </w:rPr>
        <w:t>PR17b</w:t>
      </w:r>
      <w:r w:rsidRPr="004268B8">
        <w:rPr>
          <w:rFonts w:ascii="Arial" w:eastAsia="Arial" w:hAnsi="Arial" w:cs="Arial"/>
          <w:color w:val="000000" w:themeColor="text1"/>
        </w:rPr>
        <w:t xml:space="preserve"> (Figure 2b). </w:t>
      </w:r>
    </w:p>
    <w:p w14:paraId="0489FEB1"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The relative expression of the ethylene-responsive factor-</w:t>
      </w:r>
      <w:r w:rsidRPr="004268B8">
        <w:rPr>
          <w:rFonts w:ascii="Arial" w:eastAsia="Arial" w:hAnsi="Arial" w:cs="Arial"/>
          <w:i/>
          <w:color w:val="000000" w:themeColor="text1"/>
        </w:rPr>
        <w:t xml:space="preserve">ERF </w:t>
      </w:r>
      <w:r w:rsidRPr="004268B8">
        <w:rPr>
          <w:rFonts w:ascii="Arial" w:eastAsia="Arial" w:hAnsi="Arial" w:cs="Arial"/>
          <w:color w:val="000000" w:themeColor="text1"/>
        </w:rPr>
        <w:t xml:space="preserve">was significantly affected by the bacteria inoculations (Figure 2c; Table 2) but did not differ between cultivars. With a higher relative expression in ArAHL- inoculated plants and lower relative expression in ArWT inoculated plants compared to control plants (Figure 2c). However, the relative expression of </w:t>
      </w:r>
      <w:r w:rsidRPr="004268B8">
        <w:rPr>
          <w:rFonts w:ascii="Arial" w:eastAsia="Arial" w:hAnsi="Arial" w:cs="Arial"/>
          <w:i/>
          <w:color w:val="000000" w:themeColor="text1"/>
        </w:rPr>
        <w:t>WRKY-TF22</w:t>
      </w:r>
      <w:r w:rsidRPr="004268B8">
        <w:rPr>
          <w:rFonts w:ascii="Arial" w:eastAsia="Arial" w:hAnsi="Arial" w:cs="Arial"/>
          <w:color w:val="000000" w:themeColor="text1"/>
        </w:rPr>
        <w:t xml:space="preserve"> differed between cultivars (Figure 2d); with a higher relative expression observed in ArAHL- inoculated Barke plants compared to</w:t>
      </w:r>
      <w:r w:rsidRPr="004268B8">
        <w:rPr>
          <w:rFonts w:ascii="Arial" w:eastAsia="Arial" w:hAnsi="Arial" w:cs="Arial"/>
          <w:i/>
          <w:color w:val="000000" w:themeColor="text1"/>
        </w:rPr>
        <w:t xml:space="preserve"> </w:t>
      </w:r>
      <w:r w:rsidRPr="004268B8">
        <w:rPr>
          <w:rFonts w:ascii="Arial" w:eastAsia="Arial" w:hAnsi="Arial" w:cs="Arial"/>
          <w:color w:val="000000" w:themeColor="text1"/>
        </w:rPr>
        <w:t>Scarlett. Furthermore,</w:t>
      </w:r>
      <w:r w:rsidRPr="004268B8">
        <w:rPr>
          <w:rFonts w:ascii="Arial" w:eastAsia="Arial" w:hAnsi="Arial" w:cs="Arial"/>
          <w:i/>
          <w:color w:val="000000" w:themeColor="text1"/>
        </w:rPr>
        <w:t xml:space="preserve"> ERF</w:t>
      </w:r>
      <w:r w:rsidRPr="004268B8">
        <w:rPr>
          <w:rFonts w:ascii="Arial" w:eastAsia="Arial" w:hAnsi="Arial" w:cs="Arial"/>
          <w:color w:val="000000" w:themeColor="text1"/>
        </w:rPr>
        <w:t xml:space="preserve"> expression was affected by aphid presence </w:t>
      </w:r>
      <w:r w:rsidRPr="004268B8">
        <w:rPr>
          <w:rFonts w:ascii="Arial" w:eastAsia="Arial" w:hAnsi="Arial" w:cs="Arial"/>
          <w:color w:val="000000" w:themeColor="text1"/>
        </w:rPr>
        <w:lastRenderedPageBreak/>
        <w:t xml:space="preserve">(Table 2), while no main effect of aphids was observed on </w:t>
      </w:r>
      <w:r w:rsidRPr="004268B8">
        <w:rPr>
          <w:rFonts w:ascii="Arial" w:eastAsia="Arial" w:hAnsi="Arial" w:cs="Arial"/>
          <w:i/>
          <w:color w:val="000000" w:themeColor="text1"/>
        </w:rPr>
        <w:t xml:space="preserve">WRKY-TF22 </w:t>
      </w:r>
      <w:r w:rsidRPr="004268B8">
        <w:rPr>
          <w:rFonts w:ascii="Arial" w:eastAsia="Arial" w:hAnsi="Arial" w:cs="Arial"/>
          <w:color w:val="000000" w:themeColor="text1"/>
        </w:rPr>
        <w:t xml:space="preserve">relative expression. Importantly, the ERF and </w:t>
      </w:r>
      <w:r w:rsidRPr="004268B8">
        <w:rPr>
          <w:rFonts w:ascii="Arial" w:eastAsia="Arial" w:hAnsi="Arial" w:cs="Arial"/>
          <w:i/>
          <w:color w:val="000000" w:themeColor="text1"/>
        </w:rPr>
        <w:t>WRKY-TF22</w:t>
      </w:r>
      <w:r w:rsidRPr="004268B8">
        <w:rPr>
          <w:rFonts w:ascii="Arial" w:eastAsia="Arial" w:hAnsi="Arial" w:cs="Arial"/>
          <w:color w:val="000000" w:themeColor="text1"/>
        </w:rPr>
        <w:t xml:space="preserve"> expression across barley cultivars depended on aphid and earthworm presence (Table 2). Specifically, on Barke higher relative expression of </w:t>
      </w:r>
      <w:r w:rsidRPr="004268B8">
        <w:rPr>
          <w:rFonts w:ascii="Arial" w:eastAsia="Arial" w:hAnsi="Arial" w:cs="Arial"/>
          <w:i/>
          <w:color w:val="000000" w:themeColor="text1"/>
        </w:rPr>
        <w:t>ERF</w:t>
      </w:r>
      <w:r w:rsidRPr="004268B8">
        <w:rPr>
          <w:rFonts w:ascii="Arial" w:eastAsia="Arial" w:hAnsi="Arial" w:cs="Arial"/>
          <w:color w:val="000000" w:themeColor="text1"/>
        </w:rPr>
        <w:t xml:space="preserve"> and </w:t>
      </w:r>
      <w:r w:rsidRPr="004268B8">
        <w:rPr>
          <w:rFonts w:ascii="Arial" w:eastAsia="Arial" w:hAnsi="Arial" w:cs="Arial"/>
          <w:i/>
          <w:color w:val="000000" w:themeColor="text1"/>
        </w:rPr>
        <w:t xml:space="preserve">WRKY-TF22 </w:t>
      </w:r>
      <w:r w:rsidRPr="004268B8">
        <w:rPr>
          <w:rFonts w:ascii="Arial" w:eastAsia="Arial" w:hAnsi="Arial" w:cs="Arial"/>
          <w:color w:val="000000" w:themeColor="text1"/>
        </w:rPr>
        <w:t xml:space="preserve">was observed on plants with aphids and without earthworms with opposite effects when earthworms were present (Figure 2 c,d). However, on Scarlett reduced expression of </w:t>
      </w:r>
      <w:r w:rsidRPr="004268B8">
        <w:rPr>
          <w:rFonts w:ascii="Arial" w:eastAsia="Arial" w:hAnsi="Arial" w:cs="Arial"/>
          <w:i/>
          <w:color w:val="000000" w:themeColor="text1"/>
        </w:rPr>
        <w:t>ERF</w:t>
      </w:r>
      <w:r w:rsidRPr="004268B8">
        <w:rPr>
          <w:rFonts w:ascii="Arial" w:eastAsia="Arial" w:hAnsi="Arial" w:cs="Arial"/>
          <w:color w:val="000000" w:themeColor="text1"/>
        </w:rPr>
        <w:t xml:space="preserve"> and </w:t>
      </w:r>
      <w:r w:rsidRPr="004268B8">
        <w:rPr>
          <w:rFonts w:ascii="Arial" w:eastAsia="Arial" w:hAnsi="Arial" w:cs="Arial"/>
          <w:i/>
          <w:color w:val="000000" w:themeColor="text1"/>
        </w:rPr>
        <w:t>WRKY-TF22</w:t>
      </w:r>
      <w:r w:rsidRPr="004268B8">
        <w:rPr>
          <w:rFonts w:ascii="Arial" w:eastAsia="Arial" w:hAnsi="Arial" w:cs="Arial"/>
          <w:color w:val="000000" w:themeColor="text1"/>
        </w:rPr>
        <w:t xml:space="preserve"> was observed when aphids were present without earthworms that changed when earthworms were present to a minimal change on the relative gene expression or similar expression compared to control plants (Figure 2 c,d).</w:t>
      </w:r>
    </w:p>
    <w:p w14:paraId="3CFC822D"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Additionally, relative </w:t>
      </w:r>
      <w:r w:rsidRPr="004268B8">
        <w:rPr>
          <w:rFonts w:ascii="Arial" w:eastAsia="Arial" w:hAnsi="Arial" w:cs="Arial"/>
          <w:i/>
          <w:color w:val="000000" w:themeColor="text1"/>
        </w:rPr>
        <w:t>UGT</w:t>
      </w:r>
      <w:r w:rsidRPr="004268B8">
        <w:rPr>
          <w:rFonts w:ascii="Arial" w:eastAsia="Arial" w:hAnsi="Arial" w:cs="Arial"/>
          <w:color w:val="000000" w:themeColor="text1"/>
        </w:rPr>
        <w:t xml:space="preserve">-related flavonoid biosynthesis gene expression did not differ between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strains or between barley cultivars (Table 2). However, a tendency of higher gene expression was observed on ArAHL- in Barke and in ArWT and ArAHL- Scarlett inoculated plants (Figure 2e). Moreover, </w:t>
      </w:r>
      <w:r w:rsidRPr="004268B8">
        <w:rPr>
          <w:rFonts w:ascii="Arial" w:eastAsia="Arial" w:hAnsi="Arial" w:cs="Arial"/>
          <w:i/>
          <w:color w:val="000000" w:themeColor="text1"/>
        </w:rPr>
        <w:t xml:space="preserve">UGT </w:t>
      </w:r>
      <w:r w:rsidRPr="004268B8">
        <w:rPr>
          <w:rFonts w:ascii="Arial" w:eastAsia="Arial" w:hAnsi="Arial" w:cs="Arial"/>
          <w:color w:val="000000" w:themeColor="text1"/>
        </w:rPr>
        <w:t>relative expression was consistently higher when aphids were present (Table 2). However, its expression across cultivars was context-dependent on aphid and earthworm presence (cultivar x earthworm x aphid; Figure 2e, Table 2). When aphids were absent, there was no difference between inoculated and control plants with earthworms but when earthworms were absent, relative expression was reduced on Barke and increased on Scarlett (Figure 2e).</w:t>
      </w:r>
    </w:p>
    <w:p w14:paraId="3E1AC2D4"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color w:val="000000" w:themeColor="text1"/>
        </w:rPr>
        <w:br w:type="page"/>
      </w:r>
    </w:p>
    <w:p w14:paraId="23B107A0"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noProof/>
          <w:color w:val="000000" w:themeColor="text1"/>
          <w:lang w:val="de-DE" w:eastAsia="de-DE"/>
        </w:rPr>
        <w:lastRenderedPageBreak/>
        <w:drawing>
          <wp:inline distT="0" distB="0" distL="0" distR="0" wp14:anchorId="1A02028B" wp14:editId="5A285753">
            <wp:extent cx="5807859" cy="3821502"/>
            <wp:effectExtent l="0" t="0" r="254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2.png"/>
                    <pic:cNvPicPr/>
                  </pic:nvPicPr>
                  <pic:blipFill>
                    <a:blip r:embed="rId9"/>
                    <a:stretch>
                      <a:fillRect/>
                    </a:stretch>
                  </pic:blipFill>
                  <pic:spPr>
                    <a:xfrm>
                      <a:off x="0" y="0"/>
                      <a:ext cx="5808923" cy="3822202"/>
                    </a:xfrm>
                    <a:prstGeom prst="rect">
                      <a:avLst/>
                    </a:prstGeom>
                  </pic:spPr>
                </pic:pic>
              </a:graphicData>
            </a:graphic>
          </wp:inline>
        </w:drawing>
      </w:r>
    </w:p>
    <w:p w14:paraId="597E38F9" w14:textId="77777777" w:rsidR="0019436D" w:rsidRPr="004268B8" w:rsidRDefault="0013156C">
      <w:pPr>
        <w:spacing w:after="240" w:line="360" w:lineRule="auto"/>
        <w:ind w:right="101"/>
        <w:rPr>
          <w:rFonts w:ascii="Arial" w:eastAsia="Arial" w:hAnsi="Arial" w:cs="Arial"/>
          <w:b/>
          <w:color w:val="000000" w:themeColor="text1"/>
        </w:rPr>
      </w:pPr>
      <w:r w:rsidRPr="004268B8">
        <w:rPr>
          <w:rFonts w:ascii="Arial" w:eastAsia="Arial" w:hAnsi="Arial" w:cs="Arial"/>
          <w:b/>
          <w:color w:val="000000" w:themeColor="text1"/>
        </w:rPr>
        <w:t xml:space="preserve">Figure 2. Relative gene expression of plants inoculated with </w:t>
      </w:r>
      <w:r w:rsidRPr="004268B8">
        <w:rPr>
          <w:rFonts w:ascii="Arial" w:eastAsia="Arial" w:hAnsi="Arial" w:cs="Arial"/>
          <w:b/>
          <w:i/>
          <w:color w:val="000000" w:themeColor="text1"/>
        </w:rPr>
        <w:t>Acidovorax radicis</w:t>
      </w:r>
      <w:r w:rsidRPr="004268B8">
        <w:rPr>
          <w:rFonts w:ascii="Arial" w:eastAsia="Arial" w:hAnsi="Arial" w:cs="Arial"/>
          <w:b/>
          <w:color w:val="000000" w:themeColor="text1"/>
        </w:rPr>
        <w:t xml:space="preserve"> wildtype (ArWT) or AHL-negative mutant (ArAHL-) compared to control plants, across aphid and earthworm treatments</w:t>
      </w:r>
      <w:r w:rsidRPr="004268B8">
        <w:rPr>
          <w:rFonts w:ascii="Arial" w:eastAsia="Arial" w:hAnsi="Arial" w:cs="Arial"/>
          <w:color w:val="000000" w:themeColor="text1"/>
        </w:rPr>
        <w:t xml:space="preserve">. Expression levels across bacteria strains by cultivar, and across earthworm and aphid treatments by cultivar, for (a) PR1, (c) PR17b, (e) Ethylene responsive-factor (g) WRKY-TF22, (i) UGT-related gene. Values given as the normalized log 2-fold change (2^-∆∆Ct). Ct values from genes were normalized to the housekeeping gene EF1α, and ∆∆Ct values were calculated from plants inoculated with relevant </w:t>
      </w:r>
      <w:r w:rsidRPr="004268B8">
        <w:rPr>
          <w:rFonts w:ascii="Arial" w:eastAsia="Arial" w:hAnsi="Arial" w:cs="Arial"/>
          <w:i/>
          <w:color w:val="000000" w:themeColor="text1"/>
        </w:rPr>
        <w:t xml:space="preserve">A. radicis </w:t>
      </w:r>
      <w:r w:rsidRPr="004268B8">
        <w:rPr>
          <w:rFonts w:ascii="Arial" w:eastAsia="Arial" w:hAnsi="Arial" w:cs="Arial"/>
          <w:color w:val="000000" w:themeColor="text1"/>
        </w:rPr>
        <w:t>strain relative to control plants (see methods), graphs for the effect of earthworm and aphids average across bacteria strain (no interaction with bacteria, Table 2). Error bars ± 1SE. n=3 replicates, each replicate is a pool of two biological replicates (within-chamber experimental replicates).</w:t>
      </w:r>
    </w:p>
    <w:p w14:paraId="5A5C9CF8" w14:textId="77777777" w:rsidR="0019436D" w:rsidRPr="004268B8" w:rsidRDefault="0013156C">
      <w:pPr>
        <w:spacing w:line="360" w:lineRule="auto"/>
        <w:rPr>
          <w:rFonts w:ascii="Arial" w:eastAsia="Arial" w:hAnsi="Arial" w:cs="Arial"/>
          <w:b/>
          <w:color w:val="000000" w:themeColor="text1"/>
        </w:rPr>
      </w:pPr>
      <w:r w:rsidRPr="004268B8">
        <w:rPr>
          <w:rFonts w:ascii="Arial" w:eastAsia="Arial" w:hAnsi="Arial" w:cs="Arial"/>
          <w:b/>
          <w:color w:val="000000" w:themeColor="text1"/>
        </w:rPr>
        <w:br w:type="page"/>
      </w:r>
    </w:p>
    <w:p w14:paraId="2DFEC13E" w14:textId="77777777" w:rsidR="0019436D" w:rsidRPr="004268B8" w:rsidRDefault="0013156C" w:rsidP="00F817C6">
      <w:pPr>
        <w:ind w:right="102"/>
        <w:rPr>
          <w:rFonts w:ascii="Arial" w:eastAsia="Arial" w:hAnsi="Arial" w:cs="Arial"/>
          <w:color w:val="000000" w:themeColor="text1"/>
        </w:rPr>
      </w:pPr>
      <w:r w:rsidRPr="004268B8">
        <w:rPr>
          <w:rFonts w:ascii="Arial" w:eastAsia="Arial" w:hAnsi="Arial" w:cs="Arial"/>
          <w:b/>
          <w:color w:val="000000" w:themeColor="text1"/>
        </w:rPr>
        <w:lastRenderedPageBreak/>
        <w:t>Table 2. Summary of plant gene expression levels for five defence-related plant genes across barley cultivar, bacterial inoculation, earthworm and aphid treatments</w:t>
      </w:r>
      <w:r w:rsidRPr="004268B8">
        <w:rPr>
          <w:rFonts w:ascii="Arial" w:eastAsia="Arial" w:hAnsi="Arial" w:cs="Arial"/>
          <w:color w:val="000000" w:themeColor="text1"/>
        </w:rPr>
        <w:t xml:space="preserve">. </w:t>
      </w:r>
    </w:p>
    <w:tbl>
      <w:tblPr>
        <w:tblW w:w="9586" w:type="dxa"/>
        <w:tblLayout w:type="fixed"/>
        <w:tblCellMar>
          <w:left w:w="0" w:type="dxa"/>
          <w:right w:w="0" w:type="dxa"/>
        </w:tblCellMar>
        <w:tblLook w:val="04A0" w:firstRow="1" w:lastRow="0" w:firstColumn="1" w:lastColumn="0" w:noHBand="0" w:noVBand="1"/>
      </w:tblPr>
      <w:tblGrid>
        <w:gridCol w:w="2801"/>
        <w:gridCol w:w="312"/>
        <w:gridCol w:w="628"/>
        <w:gridCol w:w="690"/>
        <w:gridCol w:w="628"/>
        <w:gridCol w:w="690"/>
        <w:gridCol w:w="628"/>
        <w:gridCol w:w="690"/>
        <w:gridCol w:w="628"/>
        <w:gridCol w:w="690"/>
        <w:gridCol w:w="628"/>
        <w:gridCol w:w="573"/>
      </w:tblGrid>
      <w:tr w:rsidR="0019436D" w:rsidRPr="004268B8" w14:paraId="7416F665" w14:textId="77777777">
        <w:trPr>
          <w:trHeight w:val="299"/>
        </w:trPr>
        <w:tc>
          <w:tcPr>
            <w:tcW w:w="2801"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tcPr>
          <w:p w14:paraId="214837A0" w14:textId="77777777" w:rsidR="0019436D" w:rsidRPr="004268B8" w:rsidRDefault="0019436D">
            <w:pPr>
              <w:spacing w:line="360" w:lineRule="auto"/>
              <w:rPr>
                <w:rFonts w:ascii="Arial" w:hAnsi="Arial" w:cs="Arial"/>
                <w:color w:val="000000" w:themeColor="text1"/>
                <w:sz w:val="20"/>
                <w:szCs w:val="20"/>
              </w:rPr>
            </w:pPr>
          </w:p>
        </w:tc>
        <w:tc>
          <w:tcPr>
            <w:tcW w:w="312" w:type="dxa"/>
            <w:tcBorders>
              <w:top w:val="single" w:sz="8" w:space="0" w:color="000000"/>
              <w:left w:val="nil"/>
              <w:bottom w:val="single" w:sz="8" w:space="0" w:color="000000"/>
              <w:right w:val="single" w:sz="8" w:space="0" w:color="000000"/>
            </w:tcBorders>
            <w:shd w:val="clear" w:color="auto" w:fill="auto"/>
            <w:tcMar>
              <w:top w:w="15" w:type="dxa"/>
              <w:left w:w="57" w:type="dxa"/>
              <w:bottom w:w="0" w:type="dxa"/>
              <w:right w:w="15" w:type="dxa"/>
            </w:tcMar>
            <w:vAlign w:val="center"/>
          </w:tcPr>
          <w:p w14:paraId="6A8AAF44" w14:textId="77777777" w:rsidR="0019436D" w:rsidRPr="004268B8" w:rsidRDefault="0019436D">
            <w:pPr>
              <w:spacing w:line="360" w:lineRule="auto"/>
              <w:rPr>
                <w:rFonts w:ascii="Arial" w:hAnsi="Arial" w:cs="Arial"/>
                <w:color w:val="000000" w:themeColor="text1"/>
                <w:sz w:val="20"/>
                <w:szCs w:val="20"/>
              </w:rPr>
            </w:pPr>
          </w:p>
        </w:tc>
        <w:tc>
          <w:tcPr>
            <w:tcW w:w="1318" w:type="dxa"/>
            <w:gridSpan w:val="2"/>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tcPr>
          <w:p w14:paraId="6572C21B" w14:textId="77777777" w:rsidR="0019436D" w:rsidRPr="004268B8" w:rsidRDefault="0013156C">
            <w:pPr>
              <w:spacing w:line="360" w:lineRule="auto"/>
              <w:jc w:val="center"/>
              <w:rPr>
                <w:rFonts w:ascii="Arial" w:hAnsi="Arial" w:cs="Arial"/>
                <w:b/>
                <w:color w:val="000000" w:themeColor="text1"/>
                <w:sz w:val="20"/>
                <w:szCs w:val="20"/>
              </w:rPr>
            </w:pPr>
            <w:r w:rsidRPr="004268B8">
              <w:rPr>
                <w:rFonts w:ascii="Arial" w:hAnsi="Arial" w:cs="Arial"/>
                <w:b/>
                <w:color w:val="000000" w:themeColor="text1"/>
                <w:sz w:val="20"/>
                <w:szCs w:val="20"/>
              </w:rPr>
              <w:t>PR1</w:t>
            </w:r>
          </w:p>
        </w:tc>
        <w:tc>
          <w:tcPr>
            <w:tcW w:w="1318" w:type="dxa"/>
            <w:gridSpan w:val="2"/>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tcPr>
          <w:p w14:paraId="7E8D700E"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PR17b</w:t>
            </w:r>
          </w:p>
        </w:tc>
        <w:tc>
          <w:tcPr>
            <w:tcW w:w="1318" w:type="dxa"/>
            <w:gridSpan w:val="2"/>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tcPr>
          <w:p w14:paraId="1310B8A8"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Ethylene responsive factor</w:t>
            </w:r>
          </w:p>
        </w:tc>
        <w:tc>
          <w:tcPr>
            <w:tcW w:w="1318" w:type="dxa"/>
            <w:gridSpan w:val="2"/>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tcPr>
          <w:p w14:paraId="0388CA58" w14:textId="77777777" w:rsidR="00CC09F8" w:rsidRPr="004268B8" w:rsidRDefault="0013156C">
            <w:pPr>
              <w:spacing w:line="360" w:lineRule="auto"/>
              <w:jc w:val="center"/>
              <w:rPr>
                <w:rFonts w:ascii="Arial" w:hAnsi="Arial" w:cs="Arial"/>
                <w:b/>
                <w:bCs/>
                <w:color w:val="000000" w:themeColor="text1"/>
                <w:sz w:val="20"/>
                <w:szCs w:val="20"/>
              </w:rPr>
            </w:pPr>
            <w:r w:rsidRPr="004268B8">
              <w:rPr>
                <w:rFonts w:ascii="Arial" w:hAnsi="Arial" w:cs="Arial"/>
                <w:b/>
                <w:bCs/>
                <w:color w:val="000000" w:themeColor="text1"/>
                <w:sz w:val="20"/>
                <w:szCs w:val="20"/>
              </w:rPr>
              <w:t>WRKY-</w:t>
            </w:r>
          </w:p>
          <w:p w14:paraId="31C7461F"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TF 22</w:t>
            </w:r>
          </w:p>
        </w:tc>
        <w:tc>
          <w:tcPr>
            <w:tcW w:w="1201" w:type="dxa"/>
            <w:gridSpan w:val="2"/>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tcPr>
          <w:p w14:paraId="44D9D6EC" w14:textId="77777777" w:rsidR="0019436D" w:rsidRPr="004268B8" w:rsidRDefault="0013156C">
            <w:pPr>
              <w:spacing w:line="360" w:lineRule="auto"/>
              <w:jc w:val="center"/>
              <w:rPr>
                <w:rFonts w:ascii="Arial" w:hAnsi="Arial" w:cs="Arial"/>
                <w:color w:val="000000" w:themeColor="text1"/>
                <w:sz w:val="20"/>
                <w:szCs w:val="20"/>
              </w:rPr>
            </w:pPr>
            <w:r w:rsidRPr="004268B8">
              <w:rPr>
                <w:rFonts w:ascii="Arial" w:hAnsi="Arial" w:cs="Arial"/>
                <w:b/>
                <w:bCs/>
                <w:color w:val="000000" w:themeColor="text1"/>
                <w:sz w:val="20"/>
                <w:szCs w:val="20"/>
              </w:rPr>
              <w:t>UGT- related gene</w:t>
            </w:r>
          </w:p>
        </w:tc>
      </w:tr>
      <w:tr w:rsidR="0019436D" w:rsidRPr="004268B8" w14:paraId="05B108D9" w14:textId="77777777">
        <w:trPr>
          <w:trHeight w:val="299"/>
        </w:trPr>
        <w:tc>
          <w:tcPr>
            <w:tcW w:w="2801"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hideMark/>
          </w:tcPr>
          <w:p w14:paraId="2FF778A7" w14:textId="77777777" w:rsidR="0019436D" w:rsidRPr="004268B8" w:rsidRDefault="0019436D">
            <w:pPr>
              <w:spacing w:line="360" w:lineRule="auto"/>
              <w:rPr>
                <w:rFonts w:ascii="Arial" w:hAnsi="Arial" w:cs="Arial"/>
                <w:color w:val="000000" w:themeColor="text1"/>
                <w:sz w:val="20"/>
                <w:szCs w:val="20"/>
              </w:rPr>
            </w:pPr>
          </w:p>
        </w:tc>
        <w:tc>
          <w:tcPr>
            <w:tcW w:w="312" w:type="dxa"/>
            <w:tcBorders>
              <w:top w:val="single" w:sz="8" w:space="0" w:color="000000"/>
              <w:left w:val="nil"/>
              <w:bottom w:val="single" w:sz="8" w:space="0" w:color="000000"/>
              <w:right w:val="single" w:sz="8" w:space="0" w:color="000000"/>
            </w:tcBorders>
            <w:shd w:val="clear" w:color="auto" w:fill="auto"/>
            <w:tcMar>
              <w:top w:w="15" w:type="dxa"/>
              <w:left w:w="57" w:type="dxa"/>
              <w:bottom w:w="0" w:type="dxa"/>
              <w:right w:w="15" w:type="dxa"/>
            </w:tcMar>
            <w:vAlign w:val="center"/>
            <w:hideMark/>
          </w:tcPr>
          <w:p w14:paraId="43DC712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Df</w:t>
            </w:r>
          </w:p>
        </w:tc>
        <w:tc>
          <w:tcPr>
            <w:tcW w:w="628" w:type="dxa"/>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7AEE319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Chisq</w:t>
            </w:r>
          </w:p>
        </w:tc>
        <w:tc>
          <w:tcPr>
            <w:tcW w:w="690"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hideMark/>
          </w:tcPr>
          <w:p w14:paraId="1EF09BA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P</w:t>
            </w:r>
          </w:p>
        </w:tc>
        <w:tc>
          <w:tcPr>
            <w:tcW w:w="628" w:type="dxa"/>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0F90725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Chisq</w:t>
            </w:r>
          </w:p>
        </w:tc>
        <w:tc>
          <w:tcPr>
            <w:tcW w:w="690"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hideMark/>
          </w:tcPr>
          <w:p w14:paraId="337F6C8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P</w:t>
            </w:r>
          </w:p>
        </w:tc>
        <w:tc>
          <w:tcPr>
            <w:tcW w:w="628" w:type="dxa"/>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3A73CA6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Chisq</w:t>
            </w:r>
          </w:p>
        </w:tc>
        <w:tc>
          <w:tcPr>
            <w:tcW w:w="690"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hideMark/>
          </w:tcPr>
          <w:p w14:paraId="07292E0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P</w:t>
            </w:r>
          </w:p>
        </w:tc>
        <w:tc>
          <w:tcPr>
            <w:tcW w:w="628" w:type="dxa"/>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51D6D2F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Chisq</w:t>
            </w:r>
          </w:p>
        </w:tc>
        <w:tc>
          <w:tcPr>
            <w:tcW w:w="690"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hideMark/>
          </w:tcPr>
          <w:p w14:paraId="396888E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P</w:t>
            </w:r>
          </w:p>
        </w:tc>
        <w:tc>
          <w:tcPr>
            <w:tcW w:w="628" w:type="dxa"/>
            <w:tcBorders>
              <w:top w:val="single" w:sz="8" w:space="0" w:color="000000"/>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7A58D5B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Chisq</w:t>
            </w:r>
          </w:p>
        </w:tc>
        <w:tc>
          <w:tcPr>
            <w:tcW w:w="573" w:type="dxa"/>
            <w:tcBorders>
              <w:top w:val="single" w:sz="8" w:space="0" w:color="000000"/>
              <w:left w:val="nil"/>
              <w:bottom w:val="single" w:sz="8" w:space="0" w:color="000000"/>
              <w:right w:val="nil"/>
            </w:tcBorders>
            <w:shd w:val="clear" w:color="auto" w:fill="auto"/>
            <w:tcMar>
              <w:top w:w="15" w:type="dxa"/>
              <w:left w:w="57" w:type="dxa"/>
              <w:bottom w:w="0" w:type="dxa"/>
              <w:right w:w="15" w:type="dxa"/>
            </w:tcMar>
            <w:vAlign w:val="center"/>
            <w:hideMark/>
          </w:tcPr>
          <w:p w14:paraId="3D0BB87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b/>
                <w:bCs/>
                <w:color w:val="000000" w:themeColor="text1"/>
                <w:sz w:val="20"/>
                <w:szCs w:val="20"/>
              </w:rPr>
              <w:t>P</w:t>
            </w:r>
          </w:p>
        </w:tc>
      </w:tr>
      <w:tr w:rsidR="0019436D" w:rsidRPr="004268B8" w14:paraId="3377FC25" w14:textId="77777777">
        <w:trPr>
          <w:trHeight w:val="385"/>
        </w:trPr>
        <w:tc>
          <w:tcPr>
            <w:tcW w:w="2801"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73AD2F3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cultivar</w:t>
            </w:r>
          </w:p>
        </w:tc>
        <w:tc>
          <w:tcPr>
            <w:tcW w:w="312" w:type="dxa"/>
            <w:tcBorders>
              <w:top w:val="single" w:sz="8" w:space="0" w:color="000000"/>
              <w:left w:val="nil"/>
              <w:bottom w:val="nil"/>
              <w:right w:val="single" w:sz="8" w:space="0" w:color="000000"/>
            </w:tcBorders>
            <w:shd w:val="clear" w:color="auto" w:fill="auto"/>
            <w:tcMar>
              <w:top w:w="15" w:type="dxa"/>
              <w:left w:w="57" w:type="dxa"/>
              <w:bottom w:w="0" w:type="dxa"/>
              <w:right w:w="15" w:type="dxa"/>
            </w:tcMar>
            <w:vAlign w:val="center"/>
            <w:hideMark/>
          </w:tcPr>
          <w:p w14:paraId="55F94EA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584A8E38"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27.48</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3F3ECD5D"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67594C83"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27.30</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67D934B9"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12C8961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0.49</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3431E37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0.485</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78F12007"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13.18</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5566A2C7"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5D7F9E6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2.00</w:t>
            </w:r>
          </w:p>
        </w:tc>
        <w:tc>
          <w:tcPr>
            <w:tcW w:w="573"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03ECEE2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0.157</w:t>
            </w:r>
          </w:p>
        </w:tc>
      </w:tr>
      <w:tr w:rsidR="0019436D" w:rsidRPr="004268B8" w14:paraId="19CDE468" w14:textId="77777777">
        <w:trPr>
          <w:trHeight w:val="385"/>
        </w:trPr>
        <w:tc>
          <w:tcPr>
            <w:tcW w:w="2801" w:type="dxa"/>
            <w:tcBorders>
              <w:top w:val="nil"/>
              <w:left w:val="nil"/>
              <w:bottom w:val="nil"/>
              <w:right w:val="nil"/>
            </w:tcBorders>
            <w:shd w:val="clear" w:color="auto" w:fill="auto"/>
            <w:tcMar>
              <w:top w:w="15" w:type="dxa"/>
              <w:left w:w="57" w:type="dxa"/>
              <w:bottom w:w="0" w:type="dxa"/>
              <w:right w:w="15" w:type="dxa"/>
            </w:tcMar>
            <w:vAlign w:val="center"/>
            <w:hideMark/>
          </w:tcPr>
          <w:p w14:paraId="1D10EBF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bacteria</w:t>
            </w:r>
          </w:p>
        </w:tc>
        <w:tc>
          <w:tcPr>
            <w:tcW w:w="312" w:type="dxa"/>
            <w:tcBorders>
              <w:top w:val="nil"/>
              <w:left w:val="nil"/>
              <w:bottom w:val="nil"/>
              <w:right w:val="single" w:sz="8" w:space="0" w:color="000000"/>
            </w:tcBorders>
            <w:shd w:val="clear" w:color="auto" w:fill="auto"/>
            <w:tcMar>
              <w:top w:w="15" w:type="dxa"/>
              <w:left w:w="57" w:type="dxa"/>
              <w:bottom w:w="0" w:type="dxa"/>
              <w:right w:w="15" w:type="dxa"/>
            </w:tcMar>
            <w:vAlign w:val="center"/>
            <w:hideMark/>
          </w:tcPr>
          <w:p w14:paraId="2D39120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0174C82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1.56</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782FF39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0.211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62A1874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0.02</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69CFB1D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0.891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5FE67964"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9.65</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27CBEDF0"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0.002</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5573C64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3.43</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558ABDE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0.064</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46A4298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1.62</w:t>
            </w:r>
          </w:p>
        </w:tc>
        <w:tc>
          <w:tcPr>
            <w:tcW w:w="573" w:type="dxa"/>
            <w:tcBorders>
              <w:top w:val="nil"/>
              <w:left w:val="nil"/>
              <w:bottom w:val="nil"/>
              <w:right w:val="nil"/>
            </w:tcBorders>
            <w:shd w:val="clear" w:color="auto" w:fill="auto"/>
            <w:tcMar>
              <w:top w:w="15" w:type="dxa"/>
              <w:left w:w="57" w:type="dxa"/>
              <w:bottom w:w="0" w:type="dxa"/>
              <w:right w:w="15" w:type="dxa"/>
            </w:tcMar>
            <w:vAlign w:val="center"/>
            <w:hideMark/>
          </w:tcPr>
          <w:p w14:paraId="22D9D50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0.203</w:t>
            </w:r>
          </w:p>
        </w:tc>
      </w:tr>
      <w:tr w:rsidR="0019436D" w:rsidRPr="004268B8" w14:paraId="4B0C29C7" w14:textId="77777777">
        <w:trPr>
          <w:trHeight w:val="282"/>
        </w:trPr>
        <w:tc>
          <w:tcPr>
            <w:tcW w:w="2801" w:type="dxa"/>
            <w:tcBorders>
              <w:top w:val="nil"/>
              <w:left w:val="nil"/>
              <w:bottom w:val="nil"/>
              <w:right w:val="nil"/>
            </w:tcBorders>
            <w:shd w:val="clear" w:color="auto" w:fill="auto"/>
            <w:tcMar>
              <w:top w:w="15" w:type="dxa"/>
              <w:left w:w="57" w:type="dxa"/>
              <w:bottom w:w="0" w:type="dxa"/>
              <w:right w:w="15" w:type="dxa"/>
            </w:tcMar>
            <w:vAlign w:val="center"/>
            <w:hideMark/>
          </w:tcPr>
          <w:p w14:paraId="0AC0171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earthworm</w:t>
            </w:r>
          </w:p>
        </w:tc>
        <w:tc>
          <w:tcPr>
            <w:tcW w:w="312" w:type="dxa"/>
            <w:tcBorders>
              <w:top w:val="nil"/>
              <w:left w:val="nil"/>
              <w:bottom w:val="nil"/>
              <w:right w:val="single" w:sz="8" w:space="0" w:color="000000"/>
            </w:tcBorders>
            <w:shd w:val="clear" w:color="auto" w:fill="auto"/>
            <w:tcMar>
              <w:top w:w="15" w:type="dxa"/>
              <w:left w:w="57" w:type="dxa"/>
              <w:bottom w:w="0" w:type="dxa"/>
              <w:right w:w="15" w:type="dxa"/>
            </w:tcMar>
            <w:vAlign w:val="center"/>
            <w:hideMark/>
          </w:tcPr>
          <w:p w14:paraId="0643894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67F554A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0.06</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49BDAD4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0.810</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0CACC35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1.90</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5ACE14C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0.168</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2EFFF707"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5.12</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2CB48E20"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0.024</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25BD3F8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2.58</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683A4EE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0.108</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FF26E6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0.01</w:t>
            </w:r>
          </w:p>
        </w:tc>
        <w:tc>
          <w:tcPr>
            <w:tcW w:w="573" w:type="dxa"/>
            <w:tcBorders>
              <w:top w:val="nil"/>
              <w:left w:val="nil"/>
              <w:bottom w:val="nil"/>
              <w:right w:val="nil"/>
            </w:tcBorders>
            <w:shd w:val="clear" w:color="auto" w:fill="auto"/>
            <w:tcMar>
              <w:top w:w="15" w:type="dxa"/>
              <w:left w:w="57" w:type="dxa"/>
              <w:bottom w:w="0" w:type="dxa"/>
              <w:right w:w="15" w:type="dxa"/>
            </w:tcMar>
            <w:vAlign w:val="center"/>
            <w:hideMark/>
          </w:tcPr>
          <w:p w14:paraId="328247E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0.910</w:t>
            </w:r>
          </w:p>
        </w:tc>
      </w:tr>
      <w:tr w:rsidR="0019436D" w:rsidRPr="004268B8" w14:paraId="462CAE75" w14:textId="77777777">
        <w:trPr>
          <w:trHeight w:val="282"/>
        </w:trPr>
        <w:tc>
          <w:tcPr>
            <w:tcW w:w="2801"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2CAB831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aphid</w:t>
            </w:r>
          </w:p>
        </w:tc>
        <w:tc>
          <w:tcPr>
            <w:tcW w:w="312" w:type="dxa"/>
            <w:tcBorders>
              <w:top w:val="nil"/>
              <w:left w:val="nil"/>
              <w:bottom w:val="single" w:sz="8" w:space="0" w:color="000000"/>
              <w:right w:val="single" w:sz="8" w:space="0" w:color="000000"/>
            </w:tcBorders>
            <w:shd w:val="clear" w:color="auto" w:fill="auto"/>
            <w:tcMar>
              <w:top w:w="15" w:type="dxa"/>
              <w:left w:w="57" w:type="dxa"/>
              <w:bottom w:w="0" w:type="dxa"/>
              <w:right w:w="15" w:type="dxa"/>
            </w:tcMar>
            <w:vAlign w:val="center"/>
            <w:hideMark/>
          </w:tcPr>
          <w:p w14:paraId="4AD20F3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779E4103"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5.23</w:t>
            </w:r>
          </w:p>
        </w:tc>
        <w:tc>
          <w:tcPr>
            <w:tcW w:w="690"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0D310B5A"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0.022</w:t>
            </w:r>
          </w:p>
        </w:tc>
        <w:tc>
          <w:tcPr>
            <w:tcW w:w="628"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2D8D2788"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7.43</w:t>
            </w:r>
          </w:p>
        </w:tc>
        <w:tc>
          <w:tcPr>
            <w:tcW w:w="690"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1B3249DA"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0.006</w:t>
            </w:r>
          </w:p>
        </w:tc>
        <w:tc>
          <w:tcPr>
            <w:tcW w:w="628"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7347E192"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4.60</w:t>
            </w:r>
          </w:p>
        </w:tc>
        <w:tc>
          <w:tcPr>
            <w:tcW w:w="690"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27A592C7"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0.032</w:t>
            </w:r>
          </w:p>
        </w:tc>
        <w:tc>
          <w:tcPr>
            <w:tcW w:w="628"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15FCB62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0.16</w:t>
            </w:r>
          </w:p>
        </w:tc>
        <w:tc>
          <w:tcPr>
            <w:tcW w:w="690"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1AE4080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0.691</w:t>
            </w:r>
          </w:p>
        </w:tc>
        <w:tc>
          <w:tcPr>
            <w:tcW w:w="628"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3914A792"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9.73</w:t>
            </w:r>
          </w:p>
        </w:tc>
        <w:tc>
          <w:tcPr>
            <w:tcW w:w="573"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686D5A43"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0.002</w:t>
            </w:r>
          </w:p>
        </w:tc>
      </w:tr>
      <w:tr w:rsidR="0019436D" w:rsidRPr="004268B8" w14:paraId="0903408C" w14:textId="77777777">
        <w:trPr>
          <w:trHeight w:val="385"/>
        </w:trPr>
        <w:tc>
          <w:tcPr>
            <w:tcW w:w="2801"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3B2D8A7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cultivar x bacteria</w:t>
            </w:r>
          </w:p>
        </w:tc>
        <w:tc>
          <w:tcPr>
            <w:tcW w:w="312" w:type="dxa"/>
            <w:tcBorders>
              <w:top w:val="single" w:sz="8" w:space="0" w:color="000000"/>
              <w:left w:val="nil"/>
              <w:bottom w:val="nil"/>
              <w:right w:val="single" w:sz="8" w:space="0" w:color="000000"/>
            </w:tcBorders>
            <w:shd w:val="clear" w:color="auto" w:fill="auto"/>
            <w:tcMar>
              <w:top w:w="15" w:type="dxa"/>
              <w:left w:w="57" w:type="dxa"/>
              <w:bottom w:w="0" w:type="dxa"/>
              <w:right w:w="15" w:type="dxa"/>
            </w:tcMar>
            <w:vAlign w:val="center"/>
            <w:hideMark/>
          </w:tcPr>
          <w:p w14:paraId="5D26719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26DF9C32"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7.73</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6B77FFCE"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0.005</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759D734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2.55</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345C44E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0.110</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52CD4C1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0.06</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28EC918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0.813</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1696CD7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0.88</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325532A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0.349</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098459F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0.00</w:t>
            </w:r>
          </w:p>
        </w:tc>
        <w:tc>
          <w:tcPr>
            <w:tcW w:w="573"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357C9F9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0.983</w:t>
            </w:r>
          </w:p>
        </w:tc>
      </w:tr>
      <w:tr w:rsidR="0019436D" w:rsidRPr="004268B8" w14:paraId="409AEF4D" w14:textId="77777777">
        <w:trPr>
          <w:trHeight w:val="385"/>
        </w:trPr>
        <w:tc>
          <w:tcPr>
            <w:tcW w:w="2801" w:type="dxa"/>
            <w:tcBorders>
              <w:top w:val="nil"/>
              <w:left w:val="nil"/>
              <w:bottom w:val="nil"/>
              <w:right w:val="nil"/>
            </w:tcBorders>
            <w:shd w:val="clear" w:color="auto" w:fill="auto"/>
            <w:tcMar>
              <w:top w:w="15" w:type="dxa"/>
              <w:left w:w="57" w:type="dxa"/>
              <w:bottom w:w="0" w:type="dxa"/>
              <w:right w:w="15" w:type="dxa"/>
            </w:tcMar>
            <w:vAlign w:val="center"/>
            <w:hideMark/>
          </w:tcPr>
          <w:p w14:paraId="5CCFE26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cultivar x earthworm</w:t>
            </w:r>
          </w:p>
        </w:tc>
        <w:tc>
          <w:tcPr>
            <w:tcW w:w="312" w:type="dxa"/>
            <w:tcBorders>
              <w:top w:val="nil"/>
              <w:left w:val="nil"/>
              <w:bottom w:val="nil"/>
              <w:right w:val="single" w:sz="8" w:space="0" w:color="000000"/>
            </w:tcBorders>
            <w:shd w:val="clear" w:color="auto" w:fill="auto"/>
            <w:tcMar>
              <w:top w:w="15" w:type="dxa"/>
              <w:left w:w="57" w:type="dxa"/>
              <w:bottom w:w="0" w:type="dxa"/>
              <w:right w:w="15" w:type="dxa"/>
            </w:tcMar>
            <w:vAlign w:val="center"/>
            <w:hideMark/>
          </w:tcPr>
          <w:p w14:paraId="2E2E1F7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A7A67C8"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15.03</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04EC430B"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6D4B93C"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5.78</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59D3347F"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0.016</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691D62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0.07</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73D1BD8E"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0.792</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5061E88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0.97</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5723155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0.325</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7F71D5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3.41</w:t>
            </w:r>
          </w:p>
        </w:tc>
        <w:tc>
          <w:tcPr>
            <w:tcW w:w="573" w:type="dxa"/>
            <w:tcBorders>
              <w:top w:val="nil"/>
              <w:left w:val="nil"/>
              <w:bottom w:val="nil"/>
              <w:right w:val="nil"/>
            </w:tcBorders>
            <w:shd w:val="clear" w:color="auto" w:fill="auto"/>
            <w:tcMar>
              <w:top w:w="15" w:type="dxa"/>
              <w:left w:w="57" w:type="dxa"/>
              <w:bottom w:w="0" w:type="dxa"/>
              <w:right w:w="15" w:type="dxa"/>
            </w:tcMar>
            <w:vAlign w:val="center"/>
            <w:hideMark/>
          </w:tcPr>
          <w:p w14:paraId="5E2EB32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0.065</w:t>
            </w:r>
          </w:p>
        </w:tc>
      </w:tr>
      <w:tr w:rsidR="0019436D" w:rsidRPr="004268B8" w14:paraId="06979B21" w14:textId="77777777">
        <w:trPr>
          <w:trHeight w:val="282"/>
        </w:trPr>
        <w:tc>
          <w:tcPr>
            <w:tcW w:w="2801" w:type="dxa"/>
            <w:tcBorders>
              <w:top w:val="nil"/>
              <w:left w:val="nil"/>
              <w:bottom w:val="nil"/>
              <w:right w:val="nil"/>
            </w:tcBorders>
            <w:shd w:val="clear" w:color="auto" w:fill="auto"/>
            <w:tcMar>
              <w:top w:w="15" w:type="dxa"/>
              <w:left w:w="57" w:type="dxa"/>
              <w:bottom w:w="0" w:type="dxa"/>
              <w:right w:w="15" w:type="dxa"/>
            </w:tcMar>
            <w:vAlign w:val="center"/>
            <w:hideMark/>
          </w:tcPr>
          <w:p w14:paraId="12DB2F8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bacteria x earthworm</w:t>
            </w:r>
          </w:p>
        </w:tc>
        <w:tc>
          <w:tcPr>
            <w:tcW w:w="312" w:type="dxa"/>
            <w:tcBorders>
              <w:top w:val="nil"/>
              <w:left w:val="nil"/>
              <w:bottom w:val="nil"/>
              <w:right w:val="single" w:sz="8" w:space="0" w:color="000000"/>
            </w:tcBorders>
            <w:shd w:val="clear" w:color="auto" w:fill="auto"/>
            <w:tcMar>
              <w:top w:w="15" w:type="dxa"/>
              <w:left w:w="57" w:type="dxa"/>
              <w:bottom w:w="0" w:type="dxa"/>
              <w:right w:w="15" w:type="dxa"/>
            </w:tcMar>
            <w:vAlign w:val="center"/>
            <w:hideMark/>
          </w:tcPr>
          <w:p w14:paraId="7DBBC7C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27EC06C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1.00</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24CD69F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0.317</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76823B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0.06</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712F19A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0.812</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6F793A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0.02</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52E836D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0.887</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18DF49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1.61</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2DEDD83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0.205</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88CA42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1.13</w:t>
            </w:r>
          </w:p>
        </w:tc>
        <w:tc>
          <w:tcPr>
            <w:tcW w:w="573" w:type="dxa"/>
            <w:tcBorders>
              <w:top w:val="nil"/>
              <w:left w:val="nil"/>
              <w:bottom w:val="nil"/>
              <w:right w:val="nil"/>
            </w:tcBorders>
            <w:shd w:val="clear" w:color="auto" w:fill="auto"/>
            <w:tcMar>
              <w:top w:w="15" w:type="dxa"/>
              <w:left w:w="57" w:type="dxa"/>
              <w:bottom w:w="0" w:type="dxa"/>
              <w:right w:w="15" w:type="dxa"/>
            </w:tcMar>
            <w:vAlign w:val="center"/>
            <w:hideMark/>
          </w:tcPr>
          <w:p w14:paraId="668139E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0.287</w:t>
            </w:r>
          </w:p>
        </w:tc>
      </w:tr>
      <w:tr w:rsidR="0019436D" w:rsidRPr="004268B8" w14:paraId="1B49C6FC" w14:textId="77777777">
        <w:trPr>
          <w:trHeight w:val="282"/>
        </w:trPr>
        <w:tc>
          <w:tcPr>
            <w:tcW w:w="2801" w:type="dxa"/>
            <w:tcBorders>
              <w:top w:val="nil"/>
              <w:left w:val="nil"/>
              <w:bottom w:val="nil"/>
              <w:right w:val="nil"/>
            </w:tcBorders>
            <w:shd w:val="clear" w:color="auto" w:fill="auto"/>
            <w:tcMar>
              <w:top w:w="15" w:type="dxa"/>
              <w:left w:w="57" w:type="dxa"/>
              <w:bottom w:w="0" w:type="dxa"/>
              <w:right w:w="15" w:type="dxa"/>
            </w:tcMar>
            <w:vAlign w:val="center"/>
            <w:hideMark/>
          </w:tcPr>
          <w:p w14:paraId="012701A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cultivar x aphid</w:t>
            </w:r>
          </w:p>
        </w:tc>
        <w:tc>
          <w:tcPr>
            <w:tcW w:w="312" w:type="dxa"/>
            <w:tcBorders>
              <w:top w:val="nil"/>
              <w:left w:val="nil"/>
              <w:bottom w:val="nil"/>
              <w:right w:val="single" w:sz="8" w:space="0" w:color="000000"/>
            </w:tcBorders>
            <w:shd w:val="clear" w:color="auto" w:fill="auto"/>
            <w:tcMar>
              <w:top w:w="15" w:type="dxa"/>
              <w:left w:w="57" w:type="dxa"/>
              <w:bottom w:w="0" w:type="dxa"/>
              <w:right w:w="15" w:type="dxa"/>
            </w:tcMar>
            <w:vAlign w:val="center"/>
            <w:hideMark/>
          </w:tcPr>
          <w:p w14:paraId="5077342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0818261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0.00</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2179291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0.980</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4029A20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1.43</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1838F3F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0.231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5BF4A213"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13.45</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52FA8E17"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129E45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1.18</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6F2AC61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0.277</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56FE0F0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1.40</w:t>
            </w:r>
          </w:p>
        </w:tc>
        <w:tc>
          <w:tcPr>
            <w:tcW w:w="573" w:type="dxa"/>
            <w:tcBorders>
              <w:top w:val="nil"/>
              <w:left w:val="nil"/>
              <w:bottom w:val="nil"/>
              <w:right w:val="nil"/>
            </w:tcBorders>
            <w:shd w:val="clear" w:color="auto" w:fill="auto"/>
            <w:tcMar>
              <w:top w:w="15" w:type="dxa"/>
              <w:left w:w="57" w:type="dxa"/>
              <w:bottom w:w="0" w:type="dxa"/>
              <w:right w:w="15" w:type="dxa"/>
            </w:tcMar>
            <w:vAlign w:val="center"/>
            <w:hideMark/>
          </w:tcPr>
          <w:p w14:paraId="6B93AC6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0.237</w:t>
            </w:r>
          </w:p>
        </w:tc>
      </w:tr>
      <w:tr w:rsidR="0019436D" w:rsidRPr="004268B8" w14:paraId="1273BF21" w14:textId="77777777">
        <w:trPr>
          <w:trHeight w:val="282"/>
        </w:trPr>
        <w:tc>
          <w:tcPr>
            <w:tcW w:w="2801" w:type="dxa"/>
            <w:tcBorders>
              <w:top w:val="nil"/>
              <w:left w:val="nil"/>
              <w:bottom w:val="nil"/>
              <w:right w:val="nil"/>
            </w:tcBorders>
            <w:shd w:val="clear" w:color="auto" w:fill="auto"/>
            <w:tcMar>
              <w:top w:w="15" w:type="dxa"/>
              <w:left w:w="57" w:type="dxa"/>
              <w:bottom w:w="0" w:type="dxa"/>
              <w:right w:w="15" w:type="dxa"/>
            </w:tcMar>
            <w:vAlign w:val="center"/>
            <w:hideMark/>
          </w:tcPr>
          <w:p w14:paraId="786363D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bacteria x aphid</w:t>
            </w:r>
          </w:p>
        </w:tc>
        <w:tc>
          <w:tcPr>
            <w:tcW w:w="312" w:type="dxa"/>
            <w:tcBorders>
              <w:top w:val="nil"/>
              <w:left w:val="nil"/>
              <w:bottom w:val="nil"/>
              <w:right w:val="single" w:sz="8" w:space="0" w:color="000000"/>
            </w:tcBorders>
            <w:shd w:val="clear" w:color="auto" w:fill="auto"/>
            <w:tcMar>
              <w:top w:w="15" w:type="dxa"/>
              <w:left w:w="57" w:type="dxa"/>
              <w:bottom w:w="0" w:type="dxa"/>
              <w:right w:w="15" w:type="dxa"/>
            </w:tcMar>
            <w:vAlign w:val="center"/>
            <w:hideMark/>
          </w:tcPr>
          <w:p w14:paraId="17F96AE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5687AE7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0.39</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2E3DA13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0.534</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0D5E907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0.11</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7FD9557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0.745</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4FB0721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0.61</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3F16080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0.434</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4B3E609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0.31</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330D34B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0.578</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CACF80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0.47</w:t>
            </w:r>
          </w:p>
        </w:tc>
        <w:tc>
          <w:tcPr>
            <w:tcW w:w="573" w:type="dxa"/>
            <w:tcBorders>
              <w:top w:val="nil"/>
              <w:left w:val="nil"/>
              <w:bottom w:val="nil"/>
              <w:right w:val="nil"/>
            </w:tcBorders>
            <w:shd w:val="clear" w:color="auto" w:fill="auto"/>
            <w:tcMar>
              <w:top w:w="15" w:type="dxa"/>
              <w:left w:w="57" w:type="dxa"/>
              <w:bottom w:w="0" w:type="dxa"/>
              <w:right w:w="15" w:type="dxa"/>
            </w:tcMar>
            <w:vAlign w:val="center"/>
            <w:hideMark/>
          </w:tcPr>
          <w:p w14:paraId="32B2DA7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0.493</w:t>
            </w:r>
          </w:p>
        </w:tc>
      </w:tr>
      <w:tr w:rsidR="0019436D" w:rsidRPr="004268B8" w14:paraId="7CD9D689" w14:textId="77777777">
        <w:trPr>
          <w:trHeight w:val="282"/>
        </w:trPr>
        <w:tc>
          <w:tcPr>
            <w:tcW w:w="2801"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7D781BC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earthworm x aphid</w:t>
            </w:r>
          </w:p>
        </w:tc>
        <w:tc>
          <w:tcPr>
            <w:tcW w:w="312" w:type="dxa"/>
            <w:tcBorders>
              <w:top w:val="nil"/>
              <w:left w:val="nil"/>
              <w:bottom w:val="single" w:sz="8" w:space="0" w:color="000000"/>
              <w:right w:val="single" w:sz="8" w:space="0" w:color="000000"/>
            </w:tcBorders>
            <w:shd w:val="clear" w:color="auto" w:fill="auto"/>
            <w:tcMar>
              <w:top w:w="15" w:type="dxa"/>
              <w:left w:w="57" w:type="dxa"/>
              <w:bottom w:w="0" w:type="dxa"/>
              <w:right w:w="15" w:type="dxa"/>
            </w:tcMar>
            <w:vAlign w:val="center"/>
            <w:hideMark/>
          </w:tcPr>
          <w:p w14:paraId="03CF2D8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3E12C51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0.84</w:t>
            </w:r>
          </w:p>
        </w:tc>
        <w:tc>
          <w:tcPr>
            <w:tcW w:w="690"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7120323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0.359</w:t>
            </w:r>
          </w:p>
        </w:tc>
        <w:tc>
          <w:tcPr>
            <w:tcW w:w="628"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7B34260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0.00</w:t>
            </w:r>
          </w:p>
        </w:tc>
        <w:tc>
          <w:tcPr>
            <w:tcW w:w="690"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1AA49D1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0.946</w:t>
            </w:r>
          </w:p>
        </w:tc>
        <w:tc>
          <w:tcPr>
            <w:tcW w:w="628"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382C13AA"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9.34</w:t>
            </w:r>
          </w:p>
        </w:tc>
        <w:tc>
          <w:tcPr>
            <w:tcW w:w="690"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0DFB2818"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0.002</w:t>
            </w:r>
          </w:p>
        </w:tc>
        <w:tc>
          <w:tcPr>
            <w:tcW w:w="628"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773DD13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1.17</w:t>
            </w:r>
          </w:p>
        </w:tc>
        <w:tc>
          <w:tcPr>
            <w:tcW w:w="690"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198F590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0.280</w:t>
            </w:r>
          </w:p>
        </w:tc>
        <w:tc>
          <w:tcPr>
            <w:tcW w:w="628" w:type="dxa"/>
            <w:tcBorders>
              <w:top w:val="nil"/>
              <w:left w:val="single" w:sz="8" w:space="0" w:color="000000"/>
              <w:bottom w:val="single" w:sz="8" w:space="0" w:color="000000"/>
              <w:right w:val="nil"/>
            </w:tcBorders>
            <w:shd w:val="clear" w:color="auto" w:fill="auto"/>
            <w:tcMar>
              <w:top w:w="15" w:type="dxa"/>
              <w:left w:w="57" w:type="dxa"/>
              <w:bottom w:w="0" w:type="dxa"/>
              <w:right w:w="15" w:type="dxa"/>
            </w:tcMar>
            <w:vAlign w:val="center"/>
            <w:hideMark/>
          </w:tcPr>
          <w:p w14:paraId="2B5686A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0.02</w:t>
            </w:r>
          </w:p>
        </w:tc>
        <w:tc>
          <w:tcPr>
            <w:tcW w:w="573" w:type="dxa"/>
            <w:tcBorders>
              <w:top w:val="nil"/>
              <w:left w:val="nil"/>
              <w:bottom w:val="single" w:sz="8" w:space="0" w:color="000000"/>
              <w:right w:val="nil"/>
            </w:tcBorders>
            <w:shd w:val="clear" w:color="auto" w:fill="auto"/>
            <w:tcMar>
              <w:top w:w="15" w:type="dxa"/>
              <w:left w:w="57" w:type="dxa"/>
              <w:bottom w:w="0" w:type="dxa"/>
              <w:right w:w="15" w:type="dxa"/>
            </w:tcMar>
            <w:vAlign w:val="center"/>
            <w:hideMark/>
          </w:tcPr>
          <w:p w14:paraId="3178A83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0.881</w:t>
            </w:r>
          </w:p>
        </w:tc>
      </w:tr>
      <w:tr w:rsidR="0019436D" w:rsidRPr="004268B8" w14:paraId="0AA8EC3B" w14:textId="77777777">
        <w:trPr>
          <w:trHeight w:val="282"/>
        </w:trPr>
        <w:tc>
          <w:tcPr>
            <w:tcW w:w="2801"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4C084B71"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cultivar x bacteria x earthworm</w:t>
            </w:r>
          </w:p>
        </w:tc>
        <w:tc>
          <w:tcPr>
            <w:tcW w:w="312" w:type="dxa"/>
            <w:tcBorders>
              <w:top w:val="single" w:sz="8" w:space="0" w:color="000000"/>
              <w:left w:val="nil"/>
              <w:bottom w:val="nil"/>
              <w:right w:val="single" w:sz="8" w:space="0" w:color="000000"/>
            </w:tcBorders>
            <w:shd w:val="clear" w:color="auto" w:fill="auto"/>
            <w:tcMar>
              <w:top w:w="15" w:type="dxa"/>
              <w:left w:w="57" w:type="dxa"/>
              <w:bottom w:w="0" w:type="dxa"/>
              <w:right w:w="15" w:type="dxa"/>
            </w:tcMar>
            <w:vAlign w:val="center"/>
            <w:hideMark/>
          </w:tcPr>
          <w:p w14:paraId="754309AF"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27D7846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0.04</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11FF006B"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0.852</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7EBFC7A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0.04</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1E5B807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0.843</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375C995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0.12</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76729FD3"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0.728</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266A54F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0.06</w:t>
            </w:r>
          </w:p>
        </w:tc>
        <w:tc>
          <w:tcPr>
            <w:tcW w:w="690"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584A768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0.804</w:t>
            </w:r>
          </w:p>
        </w:tc>
        <w:tc>
          <w:tcPr>
            <w:tcW w:w="628" w:type="dxa"/>
            <w:tcBorders>
              <w:top w:val="single" w:sz="8" w:space="0" w:color="000000"/>
              <w:left w:val="single" w:sz="8" w:space="0" w:color="000000"/>
              <w:bottom w:val="nil"/>
              <w:right w:val="nil"/>
            </w:tcBorders>
            <w:shd w:val="clear" w:color="auto" w:fill="auto"/>
            <w:tcMar>
              <w:top w:w="15" w:type="dxa"/>
              <w:left w:w="57" w:type="dxa"/>
              <w:bottom w:w="0" w:type="dxa"/>
              <w:right w:w="15" w:type="dxa"/>
            </w:tcMar>
            <w:vAlign w:val="center"/>
            <w:hideMark/>
          </w:tcPr>
          <w:p w14:paraId="3BB2CB8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0.01</w:t>
            </w:r>
          </w:p>
        </w:tc>
        <w:tc>
          <w:tcPr>
            <w:tcW w:w="573" w:type="dxa"/>
            <w:tcBorders>
              <w:top w:val="single" w:sz="8" w:space="0" w:color="000000"/>
              <w:left w:val="nil"/>
              <w:bottom w:val="nil"/>
              <w:right w:val="nil"/>
            </w:tcBorders>
            <w:shd w:val="clear" w:color="auto" w:fill="auto"/>
            <w:tcMar>
              <w:top w:w="15" w:type="dxa"/>
              <w:left w:w="57" w:type="dxa"/>
              <w:bottom w:w="0" w:type="dxa"/>
              <w:right w:w="15" w:type="dxa"/>
            </w:tcMar>
            <w:vAlign w:val="center"/>
            <w:hideMark/>
          </w:tcPr>
          <w:p w14:paraId="5535C3E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0.920</w:t>
            </w:r>
          </w:p>
        </w:tc>
      </w:tr>
      <w:tr w:rsidR="0019436D" w:rsidRPr="004268B8" w14:paraId="2E35B3DD" w14:textId="77777777">
        <w:trPr>
          <w:trHeight w:val="282"/>
        </w:trPr>
        <w:tc>
          <w:tcPr>
            <w:tcW w:w="2801" w:type="dxa"/>
            <w:tcBorders>
              <w:top w:val="nil"/>
              <w:left w:val="nil"/>
              <w:bottom w:val="nil"/>
              <w:right w:val="nil"/>
            </w:tcBorders>
            <w:shd w:val="clear" w:color="auto" w:fill="auto"/>
            <w:tcMar>
              <w:top w:w="15" w:type="dxa"/>
              <w:left w:w="57" w:type="dxa"/>
              <w:bottom w:w="0" w:type="dxa"/>
              <w:right w:w="15" w:type="dxa"/>
            </w:tcMar>
            <w:vAlign w:val="center"/>
            <w:hideMark/>
          </w:tcPr>
          <w:p w14:paraId="0D7B4437"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cultivar x bacteria x aphid</w:t>
            </w:r>
          </w:p>
        </w:tc>
        <w:tc>
          <w:tcPr>
            <w:tcW w:w="312" w:type="dxa"/>
            <w:tcBorders>
              <w:top w:val="nil"/>
              <w:left w:val="nil"/>
              <w:bottom w:val="nil"/>
              <w:right w:val="single" w:sz="8" w:space="0" w:color="000000"/>
            </w:tcBorders>
            <w:shd w:val="clear" w:color="auto" w:fill="auto"/>
            <w:tcMar>
              <w:top w:w="15" w:type="dxa"/>
              <w:left w:w="57" w:type="dxa"/>
              <w:bottom w:w="0" w:type="dxa"/>
              <w:right w:w="15" w:type="dxa"/>
            </w:tcMar>
            <w:vAlign w:val="center"/>
            <w:hideMark/>
          </w:tcPr>
          <w:p w14:paraId="4CF4AEF9"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61E95AC0"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0.02</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504B5EDA"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0.895</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7682A8A2"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0.00</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0D8C4E1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0.995</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5A9C3F96"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0.35</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37405408"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0.557</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39E47805"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1.13</w:t>
            </w:r>
          </w:p>
        </w:tc>
        <w:tc>
          <w:tcPr>
            <w:tcW w:w="690" w:type="dxa"/>
            <w:tcBorders>
              <w:top w:val="nil"/>
              <w:left w:val="nil"/>
              <w:bottom w:val="nil"/>
              <w:right w:val="nil"/>
            </w:tcBorders>
            <w:shd w:val="clear" w:color="auto" w:fill="auto"/>
            <w:tcMar>
              <w:top w:w="15" w:type="dxa"/>
              <w:left w:w="57" w:type="dxa"/>
              <w:bottom w:w="0" w:type="dxa"/>
              <w:right w:w="15" w:type="dxa"/>
            </w:tcMar>
            <w:vAlign w:val="center"/>
            <w:hideMark/>
          </w:tcPr>
          <w:p w14:paraId="0CDD2BB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0.287</w:t>
            </w:r>
          </w:p>
        </w:tc>
        <w:tc>
          <w:tcPr>
            <w:tcW w:w="628" w:type="dxa"/>
            <w:tcBorders>
              <w:top w:val="nil"/>
              <w:left w:val="single" w:sz="8" w:space="0" w:color="000000"/>
              <w:bottom w:val="nil"/>
              <w:right w:val="nil"/>
            </w:tcBorders>
            <w:shd w:val="clear" w:color="auto" w:fill="auto"/>
            <w:tcMar>
              <w:top w:w="15" w:type="dxa"/>
              <w:left w:w="57" w:type="dxa"/>
              <w:bottom w:w="0" w:type="dxa"/>
              <w:right w:w="15" w:type="dxa"/>
            </w:tcMar>
            <w:vAlign w:val="center"/>
            <w:hideMark/>
          </w:tcPr>
          <w:p w14:paraId="1BE3B5E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0.53</w:t>
            </w:r>
          </w:p>
        </w:tc>
        <w:tc>
          <w:tcPr>
            <w:tcW w:w="573" w:type="dxa"/>
            <w:tcBorders>
              <w:top w:val="nil"/>
              <w:left w:val="nil"/>
              <w:bottom w:val="nil"/>
              <w:right w:val="nil"/>
            </w:tcBorders>
            <w:shd w:val="clear" w:color="auto" w:fill="auto"/>
            <w:tcMar>
              <w:top w:w="15" w:type="dxa"/>
              <w:left w:w="57" w:type="dxa"/>
              <w:bottom w:w="0" w:type="dxa"/>
              <w:right w:w="15" w:type="dxa"/>
            </w:tcMar>
            <w:vAlign w:val="center"/>
            <w:hideMark/>
          </w:tcPr>
          <w:p w14:paraId="09C6E46C"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0.469</w:t>
            </w:r>
          </w:p>
        </w:tc>
      </w:tr>
      <w:tr w:rsidR="0019436D" w:rsidRPr="004268B8" w14:paraId="651A1B94" w14:textId="77777777">
        <w:trPr>
          <w:trHeight w:val="282"/>
        </w:trPr>
        <w:tc>
          <w:tcPr>
            <w:tcW w:w="2801" w:type="dxa"/>
            <w:tcBorders>
              <w:top w:val="nil"/>
              <w:left w:val="nil"/>
              <w:bottom w:val="single" w:sz="4" w:space="0" w:color="auto"/>
              <w:right w:val="nil"/>
            </w:tcBorders>
            <w:shd w:val="clear" w:color="auto" w:fill="auto"/>
            <w:tcMar>
              <w:top w:w="15" w:type="dxa"/>
              <w:left w:w="57" w:type="dxa"/>
              <w:bottom w:w="0" w:type="dxa"/>
              <w:right w:w="15" w:type="dxa"/>
            </w:tcMar>
            <w:vAlign w:val="center"/>
            <w:hideMark/>
          </w:tcPr>
          <w:p w14:paraId="5D41FAB4"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cultivar x earthworm x aphid</w:t>
            </w:r>
          </w:p>
        </w:tc>
        <w:tc>
          <w:tcPr>
            <w:tcW w:w="312" w:type="dxa"/>
            <w:tcBorders>
              <w:top w:val="nil"/>
              <w:left w:val="nil"/>
              <w:bottom w:val="single" w:sz="4" w:space="0" w:color="auto"/>
              <w:right w:val="single" w:sz="8" w:space="0" w:color="000000"/>
            </w:tcBorders>
            <w:shd w:val="clear" w:color="auto" w:fill="auto"/>
            <w:tcMar>
              <w:top w:w="15" w:type="dxa"/>
              <w:left w:w="57" w:type="dxa"/>
              <w:bottom w:w="0" w:type="dxa"/>
              <w:right w:w="15" w:type="dxa"/>
            </w:tcMar>
            <w:vAlign w:val="center"/>
            <w:hideMark/>
          </w:tcPr>
          <w:p w14:paraId="473BA7ED" w14:textId="77777777" w:rsidR="0019436D" w:rsidRPr="004268B8" w:rsidRDefault="0013156C">
            <w:pPr>
              <w:spacing w:line="360" w:lineRule="auto"/>
              <w:rPr>
                <w:rFonts w:ascii="Arial" w:hAnsi="Arial" w:cs="Arial"/>
                <w:color w:val="000000" w:themeColor="text1"/>
                <w:sz w:val="20"/>
                <w:szCs w:val="20"/>
              </w:rPr>
            </w:pPr>
            <w:r w:rsidRPr="004268B8">
              <w:rPr>
                <w:rFonts w:ascii="Arial" w:hAnsi="Arial" w:cs="Arial"/>
                <w:color w:val="000000" w:themeColor="text1"/>
                <w:sz w:val="20"/>
                <w:szCs w:val="20"/>
              </w:rPr>
              <w:t>1</w:t>
            </w:r>
          </w:p>
        </w:tc>
        <w:tc>
          <w:tcPr>
            <w:tcW w:w="628" w:type="dxa"/>
            <w:tcBorders>
              <w:top w:val="nil"/>
              <w:left w:val="single" w:sz="8" w:space="0" w:color="000000"/>
              <w:bottom w:val="single" w:sz="4" w:space="0" w:color="auto"/>
              <w:right w:val="nil"/>
            </w:tcBorders>
            <w:shd w:val="clear" w:color="auto" w:fill="auto"/>
            <w:tcMar>
              <w:top w:w="15" w:type="dxa"/>
              <w:left w:w="57" w:type="dxa"/>
              <w:bottom w:w="0" w:type="dxa"/>
              <w:right w:w="15" w:type="dxa"/>
            </w:tcMar>
            <w:vAlign w:val="center"/>
            <w:hideMark/>
          </w:tcPr>
          <w:p w14:paraId="56A61573"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12.87</w:t>
            </w:r>
          </w:p>
        </w:tc>
        <w:tc>
          <w:tcPr>
            <w:tcW w:w="690" w:type="dxa"/>
            <w:tcBorders>
              <w:top w:val="nil"/>
              <w:left w:val="nil"/>
              <w:bottom w:val="single" w:sz="4" w:space="0" w:color="auto"/>
              <w:right w:val="nil"/>
            </w:tcBorders>
            <w:shd w:val="clear" w:color="auto" w:fill="auto"/>
            <w:tcMar>
              <w:top w:w="15" w:type="dxa"/>
              <w:left w:w="57" w:type="dxa"/>
              <w:bottom w:w="0" w:type="dxa"/>
              <w:right w:w="15" w:type="dxa"/>
            </w:tcMar>
            <w:vAlign w:val="center"/>
            <w:hideMark/>
          </w:tcPr>
          <w:p w14:paraId="3C91BB43"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628" w:type="dxa"/>
            <w:tcBorders>
              <w:top w:val="nil"/>
              <w:left w:val="single" w:sz="8" w:space="0" w:color="000000"/>
              <w:bottom w:val="single" w:sz="4" w:space="0" w:color="auto"/>
              <w:right w:val="nil"/>
            </w:tcBorders>
            <w:shd w:val="clear" w:color="auto" w:fill="auto"/>
            <w:tcMar>
              <w:top w:w="15" w:type="dxa"/>
              <w:left w:w="57" w:type="dxa"/>
              <w:bottom w:w="0" w:type="dxa"/>
              <w:right w:w="15" w:type="dxa"/>
            </w:tcMar>
            <w:vAlign w:val="center"/>
            <w:hideMark/>
          </w:tcPr>
          <w:p w14:paraId="3DC9D50D"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16.92</w:t>
            </w:r>
          </w:p>
        </w:tc>
        <w:tc>
          <w:tcPr>
            <w:tcW w:w="690" w:type="dxa"/>
            <w:tcBorders>
              <w:top w:val="nil"/>
              <w:left w:val="nil"/>
              <w:bottom w:val="single" w:sz="4" w:space="0" w:color="auto"/>
              <w:right w:val="nil"/>
            </w:tcBorders>
            <w:shd w:val="clear" w:color="auto" w:fill="auto"/>
            <w:tcMar>
              <w:top w:w="15" w:type="dxa"/>
              <w:left w:w="57" w:type="dxa"/>
              <w:bottom w:w="0" w:type="dxa"/>
              <w:right w:w="15" w:type="dxa"/>
            </w:tcMar>
            <w:vAlign w:val="center"/>
            <w:hideMark/>
          </w:tcPr>
          <w:p w14:paraId="02FF3A27"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&lt;0.001</w:t>
            </w:r>
          </w:p>
        </w:tc>
        <w:tc>
          <w:tcPr>
            <w:tcW w:w="628" w:type="dxa"/>
            <w:tcBorders>
              <w:top w:val="nil"/>
              <w:left w:val="single" w:sz="8" w:space="0" w:color="000000"/>
              <w:bottom w:val="single" w:sz="4" w:space="0" w:color="auto"/>
              <w:right w:val="nil"/>
            </w:tcBorders>
            <w:shd w:val="clear" w:color="auto" w:fill="auto"/>
            <w:tcMar>
              <w:top w:w="15" w:type="dxa"/>
              <w:left w:w="57" w:type="dxa"/>
              <w:bottom w:w="0" w:type="dxa"/>
              <w:right w:w="15" w:type="dxa"/>
            </w:tcMar>
            <w:vAlign w:val="center"/>
            <w:hideMark/>
          </w:tcPr>
          <w:p w14:paraId="1466A943"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8.90</w:t>
            </w:r>
          </w:p>
        </w:tc>
        <w:tc>
          <w:tcPr>
            <w:tcW w:w="690" w:type="dxa"/>
            <w:tcBorders>
              <w:top w:val="nil"/>
              <w:left w:val="nil"/>
              <w:bottom w:val="single" w:sz="4" w:space="0" w:color="auto"/>
              <w:right w:val="nil"/>
            </w:tcBorders>
            <w:shd w:val="clear" w:color="auto" w:fill="auto"/>
            <w:tcMar>
              <w:top w:w="15" w:type="dxa"/>
              <w:left w:w="57" w:type="dxa"/>
              <w:bottom w:w="0" w:type="dxa"/>
              <w:right w:w="15" w:type="dxa"/>
            </w:tcMar>
            <w:vAlign w:val="center"/>
            <w:hideMark/>
          </w:tcPr>
          <w:p w14:paraId="41782092"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0.003</w:t>
            </w:r>
          </w:p>
        </w:tc>
        <w:tc>
          <w:tcPr>
            <w:tcW w:w="628" w:type="dxa"/>
            <w:tcBorders>
              <w:top w:val="nil"/>
              <w:left w:val="single" w:sz="8" w:space="0" w:color="000000"/>
              <w:bottom w:val="single" w:sz="4" w:space="0" w:color="auto"/>
              <w:right w:val="nil"/>
            </w:tcBorders>
            <w:shd w:val="clear" w:color="auto" w:fill="auto"/>
            <w:tcMar>
              <w:top w:w="15" w:type="dxa"/>
              <w:left w:w="57" w:type="dxa"/>
              <w:bottom w:w="0" w:type="dxa"/>
              <w:right w:w="15" w:type="dxa"/>
            </w:tcMar>
            <w:vAlign w:val="center"/>
            <w:hideMark/>
          </w:tcPr>
          <w:p w14:paraId="3886587B"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4.96</w:t>
            </w:r>
          </w:p>
        </w:tc>
        <w:tc>
          <w:tcPr>
            <w:tcW w:w="690" w:type="dxa"/>
            <w:tcBorders>
              <w:top w:val="nil"/>
              <w:left w:val="nil"/>
              <w:bottom w:val="single" w:sz="4" w:space="0" w:color="auto"/>
              <w:right w:val="nil"/>
            </w:tcBorders>
            <w:shd w:val="clear" w:color="auto" w:fill="auto"/>
            <w:tcMar>
              <w:top w:w="15" w:type="dxa"/>
              <w:left w:w="57" w:type="dxa"/>
              <w:bottom w:w="0" w:type="dxa"/>
              <w:right w:w="15" w:type="dxa"/>
            </w:tcMar>
            <w:vAlign w:val="center"/>
            <w:hideMark/>
          </w:tcPr>
          <w:p w14:paraId="14FD3F8D"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0.026</w:t>
            </w:r>
          </w:p>
        </w:tc>
        <w:tc>
          <w:tcPr>
            <w:tcW w:w="628" w:type="dxa"/>
            <w:tcBorders>
              <w:top w:val="nil"/>
              <w:left w:val="single" w:sz="8" w:space="0" w:color="000000"/>
              <w:bottom w:val="single" w:sz="4" w:space="0" w:color="auto"/>
              <w:right w:val="nil"/>
            </w:tcBorders>
            <w:shd w:val="clear" w:color="auto" w:fill="auto"/>
            <w:tcMar>
              <w:top w:w="15" w:type="dxa"/>
              <w:left w:w="57" w:type="dxa"/>
              <w:bottom w:w="0" w:type="dxa"/>
              <w:right w:w="15" w:type="dxa"/>
            </w:tcMar>
            <w:vAlign w:val="center"/>
            <w:hideMark/>
          </w:tcPr>
          <w:p w14:paraId="527BC808"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3.87</w:t>
            </w:r>
          </w:p>
        </w:tc>
        <w:tc>
          <w:tcPr>
            <w:tcW w:w="573" w:type="dxa"/>
            <w:tcBorders>
              <w:top w:val="nil"/>
              <w:left w:val="nil"/>
              <w:bottom w:val="single" w:sz="4" w:space="0" w:color="auto"/>
              <w:right w:val="nil"/>
            </w:tcBorders>
            <w:shd w:val="clear" w:color="auto" w:fill="auto"/>
            <w:tcMar>
              <w:top w:w="15" w:type="dxa"/>
              <w:left w:w="57" w:type="dxa"/>
              <w:bottom w:w="0" w:type="dxa"/>
              <w:right w:w="15" w:type="dxa"/>
            </w:tcMar>
            <w:vAlign w:val="center"/>
            <w:hideMark/>
          </w:tcPr>
          <w:p w14:paraId="71B5C381" w14:textId="77777777" w:rsidR="0019436D" w:rsidRPr="004268B8" w:rsidRDefault="0013156C">
            <w:pPr>
              <w:spacing w:line="360" w:lineRule="auto"/>
              <w:rPr>
                <w:rFonts w:ascii="Arial" w:hAnsi="Arial" w:cs="Arial"/>
                <w:b/>
                <w:color w:val="000000" w:themeColor="text1"/>
                <w:sz w:val="20"/>
                <w:szCs w:val="20"/>
              </w:rPr>
            </w:pPr>
            <w:r w:rsidRPr="004268B8">
              <w:rPr>
                <w:rFonts w:ascii="Arial" w:hAnsi="Arial" w:cs="Arial"/>
                <w:b/>
                <w:color w:val="000000" w:themeColor="text1"/>
                <w:sz w:val="20"/>
                <w:szCs w:val="20"/>
              </w:rPr>
              <w:t>0.049</w:t>
            </w:r>
          </w:p>
        </w:tc>
      </w:tr>
    </w:tbl>
    <w:p w14:paraId="35A0F660" w14:textId="77777777" w:rsidR="0019436D" w:rsidRPr="004268B8" w:rsidRDefault="0013156C">
      <w:pP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Significant effects in bold (P&lt;0.05). </w:t>
      </w:r>
    </w:p>
    <w:p w14:paraId="7B189325" w14:textId="77777777" w:rsidR="0019436D" w:rsidRPr="004268B8" w:rsidRDefault="0019436D">
      <w:pPr>
        <w:pBdr>
          <w:top w:val="nil"/>
          <w:left w:val="nil"/>
          <w:bottom w:val="nil"/>
          <w:right w:val="nil"/>
          <w:between w:val="nil"/>
        </w:pBdr>
        <w:spacing w:after="240" w:line="360" w:lineRule="auto"/>
        <w:rPr>
          <w:rFonts w:ascii="Arial" w:eastAsia="Arial" w:hAnsi="Arial" w:cs="Arial"/>
          <w:b/>
          <w:i/>
          <w:color w:val="000000" w:themeColor="text1"/>
        </w:rPr>
      </w:pPr>
    </w:p>
    <w:p w14:paraId="78D1DD36"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 xml:space="preserve">Temporal patterns in </w:t>
      </w:r>
      <w:r w:rsidRPr="004268B8">
        <w:rPr>
          <w:rFonts w:ascii="Arial" w:eastAsia="Arial" w:hAnsi="Arial" w:cs="Arial"/>
          <w:b/>
          <w:i/>
          <w:color w:val="000000" w:themeColor="text1"/>
        </w:rPr>
        <w:t>Acidovorax radicis</w:t>
      </w:r>
      <w:r w:rsidRPr="004268B8">
        <w:rPr>
          <w:rFonts w:ascii="Arial" w:eastAsia="Arial" w:hAnsi="Arial" w:cs="Arial"/>
          <w:b/>
          <w:color w:val="000000" w:themeColor="text1"/>
        </w:rPr>
        <w:t xml:space="preserve"> colonization on barley roots</w:t>
      </w:r>
    </w:p>
    <w:p w14:paraId="26205AAD"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In </w:t>
      </w:r>
      <w:r w:rsidRPr="004268B8">
        <w:rPr>
          <w:rFonts w:ascii="Arial" w:eastAsia="Arial" w:hAnsi="Arial" w:cs="Arial"/>
          <w:color w:val="000000" w:themeColor="text1"/>
          <w:shd w:val="clear" w:color="auto" w:fill="D9EAD3"/>
        </w:rPr>
        <w:t>two</w:t>
      </w:r>
      <w:r w:rsidRPr="004268B8">
        <w:rPr>
          <w:rFonts w:ascii="Arial" w:eastAsia="Arial" w:hAnsi="Arial" w:cs="Arial"/>
          <w:color w:val="000000" w:themeColor="text1"/>
        </w:rPr>
        <w:t xml:space="preserve"> additional sets of plants</w:t>
      </w:r>
      <w:r w:rsidRPr="004268B8">
        <w:rPr>
          <w:rFonts w:ascii="Arial" w:eastAsia="Arial" w:hAnsi="Arial" w:cs="Arial"/>
          <w:i/>
          <w:color w:val="000000" w:themeColor="text1"/>
        </w:rPr>
        <w:t xml:space="preserve">, </w:t>
      </w:r>
      <w:r w:rsidRPr="004268B8">
        <w:rPr>
          <w:rFonts w:ascii="Arial" w:eastAsia="Arial" w:hAnsi="Arial" w:cs="Arial"/>
          <w:color w:val="000000" w:themeColor="text1"/>
        </w:rPr>
        <w:t xml:space="preserve">both </w:t>
      </w:r>
      <w:r w:rsidRPr="004268B8">
        <w:rPr>
          <w:rFonts w:ascii="Arial" w:eastAsia="Arial" w:hAnsi="Arial" w:cs="Arial"/>
          <w:i/>
          <w:color w:val="000000" w:themeColor="text1"/>
        </w:rPr>
        <w:t xml:space="preserve">A. radicis </w:t>
      </w:r>
      <w:r w:rsidRPr="004268B8">
        <w:rPr>
          <w:rFonts w:ascii="Arial" w:eastAsia="Arial" w:hAnsi="Arial" w:cs="Arial"/>
          <w:color w:val="000000" w:themeColor="text1"/>
        </w:rPr>
        <w:t>strains</w:t>
      </w:r>
      <w:r w:rsidRPr="004268B8">
        <w:rPr>
          <w:rFonts w:ascii="Arial" w:eastAsia="Arial" w:hAnsi="Arial" w:cs="Arial"/>
          <w:i/>
          <w:color w:val="000000" w:themeColor="text1"/>
        </w:rPr>
        <w:t xml:space="preserve"> </w:t>
      </w:r>
      <w:r w:rsidRPr="004268B8">
        <w:rPr>
          <w:rFonts w:ascii="Arial" w:eastAsia="Arial" w:hAnsi="Arial" w:cs="Arial"/>
          <w:color w:val="000000" w:themeColor="text1"/>
        </w:rPr>
        <w:t xml:space="preserve">were clearly present on barley roots four days post bacterial inoculation (Figure 3). After seven </w:t>
      </w:r>
      <w:r w:rsidRPr="004268B8">
        <w:rPr>
          <w:rFonts w:ascii="Arial" w:eastAsia="Arial" w:hAnsi="Arial" w:cs="Arial"/>
          <w:color w:val="000000" w:themeColor="text1"/>
          <w:shd w:val="clear" w:color="auto" w:fill="D9EAD3"/>
        </w:rPr>
        <w:t>and ten</w:t>
      </w:r>
      <w:r w:rsidRPr="004268B8">
        <w:rPr>
          <w:rFonts w:ascii="Arial" w:eastAsia="Arial" w:hAnsi="Arial" w:cs="Arial"/>
          <w:color w:val="000000" w:themeColor="text1"/>
        </w:rPr>
        <w:t xml:space="preserve"> days, ArWT cells were no longer present in visible quantities (potentially an artefact due to less stable labelling, </w:t>
      </w:r>
      <w:r w:rsidRPr="004268B8">
        <w:rPr>
          <w:rFonts w:ascii="Arial" w:eastAsia="Arial" w:hAnsi="Arial" w:cs="Arial"/>
          <w:color w:val="000000" w:themeColor="text1"/>
          <w:shd w:val="clear" w:color="auto" w:fill="D9EAD3"/>
        </w:rPr>
        <w:t>see supplemental Fig. S3 a,b</w:t>
      </w:r>
      <w:r w:rsidRPr="004268B8">
        <w:rPr>
          <w:rFonts w:ascii="Arial" w:eastAsia="Arial" w:hAnsi="Arial" w:cs="Arial"/>
          <w:color w:val="000000" w:themeColor="text1"/>
        </w:rPr>
        <w:t>) while fewer cells of ArAHL- could still be detected (</w:t>
      </w:r>
      <w:r w:rsidRPr="004268B8">
        <w:rPr>
          <w:rFonts w:ascii="Arial" w:eastAsia="Arial" w:hAnsi="Arial" w:cs="Arial"/>
          <w:color w:val="000000" w:themeColor="text1"/>
          <w:shd w:val="clear" w:color="auto" w:fill="D9EAD3"/>
        </w:rPr>
        <w:t>Figure S3 c,d</w:t>
      </w:r>
      <w:r w:rsidRPr="004268B8">
        <w:rPr>
          <w:rFonts w:ascii="Arial" w:eastAsia="Arial" w:hAnsi="Arial" w:cs="Arial"/>
          <w:color w:val="000000" w:themeColor="text1"/>
        </w:rPr>
        <w:t xml:space="preserve">). However, a diagnostic PCR targeting the GFP gene also revealed the presence of ArWT cells up to day 10 (data not shown). From day 14 onwards, both </w:t>
      </w:r>
      <w:r w:rsidRPr="004268B8">
        <w:rPr>
          <w:rFonts w:ascii="Arial" w:eastAsia="Arial" w:hAnsi="Arial" w:cs="Arial"/>
          <w:i/>
          <w:color w:val="000000" w:themeColor="text1"/>
        </w:rPr>
        <w:t xml:space="preserve">A. radicis </w:t>
      </w:r>
      <w:r w:rsidRPr="004268B8">
        <w:rPr>
          <w:rFonts w:ascii="Arial" w:eastAsia="Arial" w:hAnsi="Arial" w:cs="Arial"/>
          <w:color w:val="000000" w:themeColor="text1"/>
        </w:rPr>
        <w:t>strains could no longer be detected by microscopic measures nor by diagnostic PCR.</w:t>
      </w:r>
    </w:p>
    <w:p w14:paraId="424374A4" w14:textId="77777777" w:rsidR="0019436D" w:rsidRPr="004268B8" w:rsidRDefault="0019436D">
      <w:pPr>
        <w:pBdr>
          <w:top w:val="nil"/>
          <w:left w:val="nil"/>
          <w:bottom w:val="nil"/>
          <w:right w:val="nil"/>
          <w:between w:val="nil"/>
        </w:pBdr>
        <w:spacing w:after="240" w:line="360" w:lineRule="auto"/>
        <w:rPr>
          <w:rFonts w:ascii="Arial" w:eastAsia="Arial" w:hAnsi="Arial" w:cs="Arial"/>
          <w:color w:val="000000" w:themeColor="text1"/>
        </w:rPr>
      </w:pPr>
    </w:p>
    <w:p w14:paraId="30DE9098"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noProof/>
          <w:color w:val="000000" w:themeColor="text1"/>
          <w:lang w:val="de-DE" w:eastAsia="de-DE"/>
        </w:rPr>
        <w:lastRenderedPageBreak/>
        <w:drawing>
          <wp:inline distT="0" distB="0" distL="0" distR="0" wp14:anchorId="58AAFA45" wp14:editId="32501138">
            <wp:extent cx="5731510" cy="2840355"/>
            <wp:effectExtent l="0" t="0" r="0" b="4445"/>
            <wp:docPr id="5" name="Imagen 5" descr="Imagen que contiene animal, tabla, brócoli&#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animal, tabla, brócoli&#10;&#10;Descripción generada automáticamente"/>
                    <pic:cNvPicPr/>
                  </pic:nvPicPr>
                  <pic:blipFill>
                    <a:blip r:embed="rId10" cstate="hqprint">
                      <a:extLst>
                        <a:ext uri="{28A0092B-C50C-407E-A947-70E740481C1C}">
                          <a14:useLocalDpi xmlns:a14="http://schemas.microsoft.com/office/drawing/2010/main"/>
                        </a:ext>
                      </a:extLst>
                    </a:blip>
                    <a:stretch>
                      <a:fillRect/>
                    </a:stretch>
                  </pic:blipFill>
                  <pic:spPr>
                    <a:xfrm>
                      <a:off x="0" y="0"/>
                      <a:ext cx="5731510" cy="2840355"/>
                    </a:xfrm>
                    <a:prstGeom prst="rect">
                      <a:avLst/>
                    </a:prstGeom>
                  </pic:spPr>
                </pic:pic>
              </a:graphicData>
            </a:graphic>
          </wp:inline>
        </w:drawing>
      </w:r>
    </w:p>
    <w:p w14:paraId="655DE8F7" w14:textId="77777777" w:rsidR="0019436D" w:rsidRPr="004268B8" w:rsidRDefault="0013156C">
      <w:pPr>
        <w:spacing w:after="240" w:line="360" w:lineRule="auto"/>
        <w:rPr>
          <w:rFonts w:ascii="Arial" w:eastAsia="Arial" w:hAnsi="Arial" w:cs="Arial"/>
          <w:color w:val="000000" w:themeColor="text1"/>
          <w:shd w:val="clear" w:color="auto" w:fill="D9EAD3"/>
        </w:rPr>
      </w:pPr>
      <w:r w:rsidRPr="004268B8">
        <w:rPr>
          <w:rFonts w:ascii="Arial" w:eastAsia="Arial" w:hAnsi="Arial" w:cs="Arial"/>
          <w:b/>
          <w:color w:val="000000" w:themeColor="text1"/>
        </w:rPr>
        <w:t xml:space="preserve">Figure. 3 </w:t>
      </w:r>
      <w:r w:rsidRPr="004268B8">
        <w:rPr>
          <w:rFonts w:ascii="Arial" w:eastAsia="Arial" w:hAnsi="Arial" w:cs="Arial"/>
          <w:b/>
          <w:bCs/>
          <w:color w:val="000000" w:themeColor="text1"/>
        </w:rPr>
        <w:t xml:space="preserve">Confocal micrographs of </w:t>
      </w:r>
      <w:r w:rsidRPr="004268B8">
        <w:rPr>
          <w:rFonts w:ascii="Arial" w:eastAsia="Arial" w:hAnsi="Arial" w:cs="Arial"/>
          <w:b/>
          <w:bCs/>
          <w:i/>
          <w:color w:val="000000" w:themeColor="text1"/>
        </w:rPr>
        <w:t>Acidovorax radicis</w:t>
      </w:r>
      <w:r w:rsidRPr="004268B8">
        <w:rPr>
          <w:rFonts w:ascii="Arial" w:eastAsia="Arial" w:hAnsi="Arial" w:cs="Arial"/>
          <w:b/>
          <w:bCs/>
          <w:color w:val="000000" w:themeColor="text1"/>
        </w:rPr>
        <w:t xml:space="preserve"> colonisation on barley (</w:t>
      </w:r>
      <w:r w:rsidRPr="004268B8">
        <w:rPr>
          <w:rFonts w:ascii="Arial" w:eastAsia="Arial" w:hAnsi="Arial" w:cs="Arial"/>
          <w:b/>
          <w:bCs/>
          <w:i/>
          <w:color w:val="000000" w:themeColor="text1"/>
        </w:rPr>
        <w:t>Hordeum vulgare)</w:t>
      </w:r>
      <w:r w:rsidRPr="004268B8">
        <w:rPr>
          <w:rFonts w:ascii="Arial" w:eastAsia="Arial" w:hAnsi="Arial" w:cs="Arial"/>
          <w:b/>
          <w:bCs/>
          <w:color w:val="000000" w:themeColor="text1"/>
        </w:rPr>
        <w:t xml:space="preserve"> roots.</w:t>
      </w:r>
      <w:r w:rsidRPr="004268B8">
        <w:rPr>
          <w:rFonts w:ascii="Arial" w:eastAsia="Arial" w:hAnsi="Arial" w:cs="Arial"/>
          <w:color w:val="000000" w:themeColor="text1"/>
        </w:rPr>
        <w:t xml:space="preserve"> </w:t>
      </w:r>
      <w:r w:rsidRPr="004268B8">
        <w:rPr>
          <w:rFonts w:ascii="Arial" w:eastAsia="Arial" w:hAnsi="Arial" w:cs="Arial"/>
          <w:color w:val="000000" w:themeColor="text1"/>
          <w:shd w:val="clear" w:color="auto" w:fill="D9EAD3"/>
        </w:rPr>
        <w:t xml:space="preserve">Four days after inoculation, (a) </w:t>
      </w:r>
      <w:r w:rsidRPr="004268B8">
        <w:rPr>
          <w:rFonts w:ascii="Arial" w:eastAsia="Arial" w:hAnsi="Arial" w:cs="Arial"/>
          <w:i/>
          <w:color w:val="000000" w:themeColor="text1"/>
          <w:shd w:val="clear" w:color="auto" w:fill="D9EAD3"/>
        </w:rPr>
        <w:t xml:space="preserve">A. radicis </w:t>
      </w:r>
      <w:r w:rsidRPr="004268B8">
        <w:rPr>
          <w:rFonts w:ascii="Arial" w:eastAsia="Arial" w:hAnsi="Arial" w:cs="Arial"/>
          <w:color w:val="000000" w:themeColor="text1"/>
          <w:shd w:val="clear" w:color="auto" w:fill="D9EAD3"/>
        </w:rPr>
        <w:t xml:space="preserve">wildtype (ArWT) cells and (b) </w:t>
      </w:r>
      <w:r w:rsidRPr="004268B8">
        <w:rPr>
          <w:rFonts w:ascii="Arial" w:eastAsia="Arial" w:hAnsi="Arial" w:cs="Arial"/>
          <w:i/>
          <w:color w:val="000000" w:themeColor="text1"/>
          <w:shd w:val="clear" w:color="auto" w:fill="D9EAD3"/>
        </w:rPr>
        <w:t xml:space="preserve">A. radicis </w:t>
      </w:r>
      <w:r w:rsidRPr="004268B8">
        <w:rPr>
          <w:rFonts w:ascii="Arial" w:eastAsia="Arial" w:hAnsi="Arial" w:cs="Arial"/>
          <w:color w:val="000000" w:themeColor="text1"/>
          <w:shd w:val="clear" w:color="auto" w:fill="D9EAD3"/>
        </w:rPr>
        <w:t>AHL-negative mutant (ArAHL-) cells were detectable in the rhizosphere in high quantities. ArWT cells were chromosomally GFP-</w:t>
      </w:r>
      <w:r w:rsidR="00CC09F8" w:rsidRPr="004268B8">
        <w:rPr>
          <w:rFonts w:ascii="Arial" w:eastAsia="Arial" w:hAnsi="Arial" w:cs="Arial"/>
          <w:color w:val="000000" w:themeColor="text1"/>
          <w:shd w:val="clear" w:color="auto" w:fill="D9EAD3"/>
        </w:rPr>
        <w:t>labelled</w:t>
      </w:r>
      <w:r w:rsidRPr="004268B8">
        <w:rPr>
          <w:rFonts w:ascii="Arial" w:eastAsia="Arial" w:hAnsi="Arial" w:cs="Arial"/>
          <w:color w:val="000000" w:themeColor="text1"/>
          <w:shd w:val="clear" w:color="auto" w:fill="D9EAD3"/>
        </w:rPr>
        <w:t>. ArAHL- cells were GFP-</w:t>
      </w:r>
      <w:r w:rsidR="00CC09F8" w:rsidRPr="004268B8">
        <w:rPr>
          <w:rFonts w:ascii="Arial" w:eastAsia="Arial" w:hAnsi="Arial" w:cs="Arial"/>
          <w:color w:val="000000" w:themeColor="text1"/>
          <w:shd w:val="clear" w:color="auto" w:fill="D9EAD3"/>
        </w:rPr>
        <w:t>labelled</w:t>
      </w:r>
      <w:r w:rsidRPr="004268B8">
        <w:rPr>
          <w:rFonts w:ascii="Arial" w:eastAsia="Arial" w:hAnsi="Arial" w:cs="Arial"/>
          <w:color w:val="000000" w:themeColor="text1"/>
          <w:shd w:val="clear" w:color="auto" w:fill="D9EAD3"/>
        </w:rPr>
        <w:t xml:space="preserve"> on plasmid level. GFP-labelled cells are shown in green, root background is shown in yellow, soil particles appear in red. Micrographs were taken from independent time series experiments in soil. Scale bar = 10 µm.</w:t>
      </w:r>
    </w:p>
    <w:p w14:paraId="5EBF2C16" w14:textId="77777777" w:rsidR="0019436D" w:rsidRPr="004268B8" w:rsidRDefault="0019436D">
      <w:pPr>
        <w:spacing w:after="240" w:line="360" w:lineRule="auto"/>
        <w:rPr>
          <w:rFonts w:ascii="Arial" w:eastAsia="Arial" w:hAnsi="Arial" w:cs="Arial"/>
          <w:color w:val="000000" w:themeColor="text1"/>
        </w:rPr>
      </w:pPr>
    </w:p>
    <w:p w14:paraId="670B3875" w14:textId="77777777" w:rsidR="0019436D" w:rsidRPr="004268B8" w:rsidRDefault="0013156C">
      <w:pPr>
        <w:spacing w:after="240" w:line="360" w:lineRule="auto"/>
        <w:rPr>
          <w:rFonts w:ascii="Arial" w:eastAsia="Arial" w:hAnsi="Arial" w:cs="Arial"/>
          <w:b/>
          <w:color w:val="000000" w:themeColor="text1"/>
        </w:rPr>
      </w:pPr>
      <w:r w:rsidRPr="004268B8">
        <w:rPr>
          <w:rFonts w:ascii="Arial" w:eastAsia="Arial" w:hAnsi="Arial" w:cs="Arial"/>
          <w:b/>
          <w:color w:val="000000" w:themeColor="text1"/>
        </w:rPr>
        <w:t xml:space="preserve">Effect of </w:t>
      </w:r>
      <w:r w:rsidRPr="004268B8">
        <w:rPr>
          <w:rFonts w:ascii="Arial" w:eastAsia="Arial" w:hAnsi="Arial" w:cs="Arial"/>
          <w:b/>
          <w:i/>
          <w:color w:val="000000" w:themeColor="text1"/>
        </w:rPr>
        <w:t>Acidovorax radicis</w:t>
      </w:r>
      <w:r w:rsidRPr="004268B8">
        <w:rPr>
          <w:rFonts w:ascii="Arial" w:eastAsia="Arial" w:hAnsi="Arial" w:cs="Arial"/>
          <w:b/>
          <w:color w:val="000000" w:themeColor="text1"/>
        </w:rPr>
        <w:t xml:space="preserve"> on the microbial community composition</w:t>
      </w:r>
    </w:p>
    <w:p w14:paraId="3481D2FF"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i/>
          <w:color w:val="000000" w:themeColor="text1"/>
        </w:rPr>
        <w:t>Acidovorax radicis</w:t>
      </w:r>
      <w:r w:rsidRPr="004268B8">
        <w:rPr>
          <w:rFonts w:ascii="Arial" w:eastAsia="Arial" w:hAnsi="Arial" w:cs="Arial"/>
          <w:color w:val="000000" w:themeColor="text1"/>
        </w:rPr>
        <w:t xml:space="preserve"> wildtype (ArWT) inoculation did not change the barley rhizosphere community composition (PERMANOVA</w:t>
      </w:r>
      <w:r w:rsidRPr="004268B8">
        <w:rPr>
          <w:rFonts w:ascii="Arial" w:eastAsia="Arial" w:hAnsi="Arial" w:cs="Arial"/>
          <w:i/>
          <w:color w:val="000000" w:themeColor="text1"/>
        </w:rPr>
        <w:t>, P</w:t>
      </w:r>
      <w:r w:rsidRPr="004268B8">
        <w:rPr>
          <w:rFonts w:ascii="Arial" w:eastAsia="Arial" w:hAnsi="Arial" w:cs="Arial"/>
          <w:color w:val="000000" w:themeColor="text1"/>
        </w:rPr>
        <w:t xml:space="preserve">=0.26, Figure 4a) while in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AHL-mutant treatments (ArAHL-) the microbiome separated significantly from ArWT (</w:t>
      </w:r>
      <w:r w:rsidRPr="004268B8">
        <w:rPr>
          <w:rFonts w:ascii="Arial" w:eastAsia="Arial" w:hAnsi="Arial" w:cs="Arial"/>
          <w:i/>
          <w:color w:val="000000" w:themeColor="text1"/>
        </w:rPr>
        <w:t>P</w:t>
      </w:r>
      <w:r w:rsidRPr="004268B8">
        <w:rPr>
          <w:rFonts w:ascii="Arial" w:eastAsia="Arial" w:hAnsi="Arial" w:cs="Arial"/>
          <w:color w:val="000000" w:themeColor="text1"/>
        </w:rPr>
        <w:t>=0.009, Figure 4b) and the control (</w:t>
      </w:r>
      <w:r w:rsidRPr="004268B8">
        <w:rPr>
          <w:rFonts w:ascii="Arial" w:eastAsia="Arial" w:hAnsi="Arial" w:cs="Arial"/>
          <w:i/>
          <w:color w:val="000000" w:themeColor="text1"/>
        </w:rPr>
        <w:t>P</w:t>
      </w:r>
      <w:r w:rsidRPr="004268B8">
        <w:rPr>
          <w:rFonts w:ascii="Arial" w:eastAsia="Arial" w:hAnsi="Arial" w:cs="Arial"/>
          <w:color w:val="000000" w:themeColor="text1"/>
        </w:rPr>
        <w:t>=0.0495, Figure 4c). The relative abundance of rare OTUs (&lt;1%) were more affected than common OTUs (&gt;1%) (</w:t>
      </w:r>
      <w:r w:rsidRPr="004268B8">
        <w:rPr>
          <w:rFonts w:ascii="Arial" w:eastAsia="Arial" w:hAnsi="Arial" w:cs="Arial"/>
          <w:i/>
          <w:color w:val="000000" w:themeColor="text1"/>
        </w:rPr>
        <w:t>P</w:t>
      </w:r>
      <w:r w:rsidRPr="004268B8">
        <w:rPr>
          <w:rFonts w:ascii="Arial" w:eastAsia="Arial" w:hAnsi="Arial" w:cs="Arial"/>
          <w:color w:val="000000" w:themeColor="text1"/>
        </w:rPr>
        <w:t xml:space="preserve">=0.001 vs. </w:t>
      </w:r>
      <w:r w:rsidRPr="004268B8">
        <w:rPr>
          <w:rFonts w:ascii="Arial" w:eastAsia="Arial" w:hAnsi="Arial" w:cs="Arial"/>
          <w:i/>
          <w:color w:val="000000" w:themeColor="text1"/>
        </w:rPr>
        <w:t>P</w:t>
      </w:r>
      <w:r w:rsidRPr="004268B8">
        <w:rPr>
          <w:rFonts w:ascii="Arial" w:eastAsia="Arial" w:hAnsi="Arial" w:cs="Arial"/>
          <w:color w:val="000000" w:themeColor="text1"/>
        </w:rPr>
        <w:t>=0.489; Figure 5 a,b). Species richness and evenness were consistent across the bacterial treatments (Figure S4). Earthworm treatment strongly changed the microbial community (</w:t>
      </w:r>
      <w:r w:rsidRPr="004268B8">
        <w:rPr>
          <w:rFonts w:ascii="Arial" w:eastAsia="Arial" w:hAnsi="Arial" w:cs="Arial"/>
          <w:i/>
          <w:color w:val="000000" w:themeColor="text1"/>
        </w:rPr>
        <w:t>P</w:t>
      </w:r>
      <w:r w:rsidRPr="004268B8">
        <w:rPr>
          <w:rFonts w:ascii="Arial" w:eastAsia="Arial" w:hAnsi="Arial" w:cs="Arial"/>
          <w:color w:val="000000" w:themeColor="text1"/>
        </w:rPr>
        <w:t>=0.001; Figure 4d). In contrast, barley cultivars and aphid treatments did not have a significant impact on the rhizosphere microbiome (</w:t>
      </w:r>
      <w:r w:rsidRPr="004268B8">
        <w:rPr>
          <w:rFonts w:ascii="Arial" w:eastAsia="Arial" w:hAnsi="Arial" w:cs="Arial"/>
          <w:i/>
          <w:color w:val="000000" w:themeColor="text1"/>
        </w:rPr>
        <w:t>P</w:t>
      </w:r>
      <w:r w:rsidRPr="004268B8">
        <w:rPr>
          <w:rFonts w:ascii="Arial" w:eastAsia="Arial" w:hAnsi="Arial" w:cs="Arial"/>
          <w:color w:val="000000" w:themeColor="text1"/>
        </w:rPr>
        <w:t xml:space="preserve">=0.769 and </w:t>
      </w:r>
      <w:r w:rsidRPr="004268B8">
        <w:rPr>
          <w:rFonts w:ascii="Arial" w:eastAsia="Arial" w:hAnsi="Arial" w:cs="Arial"/>
          <w:i/>
          <w:color w:val="000000" w:themeColor="text1"/>
        </w:rPr>
        <w:t>P</w:t>
      </w:r>
      <w:r w:rsidRPr="004268B8">
        <w:rPr>
          <w:rFonts w:ascii="Arial" w:eastAsia="Arial" w:hAnsi="Arial" w:cs="Arial"/>
          <w:color w:val="000000" w:themeColor="text1"/>
        </w:rPr>
        <w:t>=0.974 respectively; Figure 4e, Figure S5).</w:t>
      </w:r>
      <w:r w:rsidRPr="004268B8">
        <w:rPr>
          <w:rFonts w:ascii="Arial" w:eastAsia="Arial" w:hAnsi="Arial" w:cs="Arial"/>
          <w:color w:val="000000" w:themeColor="text1"/>
        </w:rPr>
        <w:tab/>
      </w:r>
    </w:p>
    <w:p w14:paraId="73884917"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lastRenderedPageBreak/>
        <w:t xml:space="preserve">Eighteen genera showed a significantly altered relative abundance in the rhizosphere when inoculated with either one of the two </w:t>
      </w:r>
      <w:r w:rsidRPr="004268B8">
        <w:rPr>
          <w:rFonts w:ascii="Arial" w:eastAsia="Arial" w:hAnsi="Arial" w:cs="Arial"/>
          <w:i/>
          <w:color w:val="000000" w:themeColor="text1"/>
        </w:rPr>
        <w:t xml:space="preserve">A. radicis </w:t>
      </w:r>
      <w:r w:rsidRPr="004268B8">
        <w:rPr>
          <w:rFonts w:ascii="Arial" w:eastAsia="Arial" w:hAnsi="Arial" w:cs="Arial"/>
          <w:color w:val="000000" w:themeColor="text1"/>
        </w:rPr>
        <w:t xml:space="preserve">strains including most prominently the genera </w:t>
      </w:r>
      <w:r w:rsidRPr="004268B8">
        <w:rPr>
          <w:rFonts w:ascii="Arial" w:eastAsia="Arial" w:hAnsi="Arial" w:cs="Arial"/>
          <w:i/>
          <w:color w:val="000000" w:themeColor="text1"/>
        </w:rPr>
        <w:t>Afipia</w:t>
      </w:r>
      <w:r w:rsidRPr="004268B8">
        <w:rPr>
          <w:rFonts w:ascii="Arial" w:eastAsia="Arial" w:hAnsi="Arial" w:cs="Arial"/>
          <w:color w:val="000000" w:themeColor="text1"/>
        </w:rPr>
        <w:t xml:space="preserve">, </w:t>
      </w:r>
      <w:r w:rsidRPr="004268B8">
        <w:rPr>
          <w:rFonts w:ascii="Arial" w:eastAsia="Arial" w:hAnsi="Arial" w:cs="Arial"/>
          <w:i/>
          <w:color w:val="000000" w:themeColor="text1"/>
        </w:rPr>
        <w:t>Bdellovibrio</w:t>
      </w:r>
      <w:r w:rsidRPr="004268B8">
        <w:rPr>
          <w:rFonts w:ascii="Arial" w:eastAsia="Arial" w:hAnsi="Arial" w:cs="Arial"/>
          <w:color w:val="000000" w:themeColor="text1"/>
        </w:rPr>
        <w:t xml:space="preserve">, </w:t>
      </w:r>
      <w:r w:rsidRPr="004268B8">
        <w:rPr>
          <w:rFonts w:ascii="Arial" w:eastAsia="Arial" w:hAnsi="Arial" w:cs="Arial"/>
          <w:i/>
          <w:color w:val="000000" w:themeColor="text1"/>
        </w:rPr>
        <w:t>Lacunisphaera</w:t>
      </w:r>
      <w:r w:rsidRPr="004268B8">
        <w:rPr>
          <w:rFonts w:ascii="Arial" w:eastAsia="Arial" w:hAnsi="Arial" w:cs="Arial"/>
          <w:color w:val="000000" w:themeColor="text1"/>
        </w:rPr>
        <w:t xml:space="preserve">, </w:t>
      </w:r>
      <w:r w:rsidRPr="004268B8">
        <w:rPr>
          <w:rFonts w:ascii="Arial" w:eastAsia="Arial" w:hAnsi="Arial" w:cs="Arial"/>
          <w:i/>
          <w:color w:val="000000" w:themeColor="text1"/>
        </w:rPr>
        <w:t>Limnobacter</w:t>
      </w:r>
      <w:r w:rsidRPr="004268B8">
        <w:rPr>
          <w:rFonts w:ascii="Arial" w:eastAsia="Arial" w:hAnsi="Arial" w:cs="Arial"/>
          <w:color w:val="000000" w:themeColor="text1"/>
        </w:rPr>
        <w:t xml:space="preserve">, </w:t>
      </w:r>
      <w:r w:rsidRPr="004268B8">
        <w:rPr>
          <w:rFonts w:ascii="Arial" w:eastAsia="Arial" w:hAnsi="Arial" w:cs="Arial"/>
          <w:i/>
          <w:color w:val="000000" w:themeColor="text1"/>
        </w:rPr>
        <w:t>Rhodanobacter</w:t>
      </w:r>
      <w:r w:rsidRPr="004268B8">
        <w:rPr>
          <w:rFonts w:ascii="Arial" w:eastAsia="Arial" w:hAnsi="Arial" w:cs="Arial"/>
          <w:color w:val="000000" w:themeColor="text1"/>
        </w:rPr>
        <w:t xml:space="preserve"> and </w:t>
      </w:r>
      <w:r w:rsidRPr="004268B8">
        <w:rPr>
          <w:rFonts w:ascii="Arial" w:eastAsia="Arial" w:hAnsi="Arial" w:cs="Arial"/>
          <w:i/>
          <w:color w:val="000000" w:themeColor="text1"/>
        </w:rPr>
        <w:t xml:space="preserve">Sphingopyxis </w:t>
      </w:r>
      <w:r w:rsidRPr="004268B8">
        <w:rPr>
          <w:rFonts w:ascii="Arial" w:eastAsia="Arial" w:hAnsi="Arial" w:cs="Arial"/>
          <w:color w:val="000000" w:themeColor="text1"/>
        </w:rPr>
        <w:t xml:space="preserve">(bacterial main effect, </w:t>
      </w:r>
      <w:r w:rsidRPr="004268B8">
        <w:rPr>
          <w:rFonts w:ascii="Arial" w:eastAsia="Arial" w:hAnsi="Arial" w:cs="Arial"/>
          <w:i/>
          <w:color w:val="000000" w:themeColor="text1"/>
        </w:rPr>
        <w:t>P</w:t>
      </w:r>
      <w:r w:rsidRPr="004268B8">
        <w:rPr>
          <w:rFonts w:ascii="Arial" w:eastAsia="Arial" w:hAnsi="Arial" w:cs="Arial"/>
          <w:color w:val="000000" w:themeColor="text1"/>
        </w:rPr>
        <w:t>&lt;0.05, Table</w:t>
      </w:r>
      <w:r w:rsidR="00CC09F8" w:rsidRPr="004268B8">
        <w:rPr>
          <w:rFonts w:ascii="Arial" w:eastAsia="Arial" w:hAnsi="Arial" w:cs="Arial"/>
          <w:color w:val="000000" w:themeColor="text1"/>
        </w:rPr>
        <w:t xml:space="preserve"> 3</w:t>
      </w:r>
      <w:r w:rsidRPr="004268B8">
        <w:rPr>
          <w:rFonts w:ascii="Arial" w:eastAsia="Arial" w:hAnsi="Arial" w:cs="Arial"/>
          <w:color w:val="000000" w:themeColor="text1"/>
        </w:rPr>
        <w:t xml:space="preserve">). Sixteen of these genera also showed a significantly different response between ArWT and ArAHL- treatments (AHL effect). Eleven of sixteen genera increased in relative abundance when treated with ArAHL- (e.g., </w:t>
      </w:r>
      <w:r w:rsidRPr="004268B8">
        <w:rPr>
          <w:rFonts w:ascii="Arial" w:eastAsia="Arial" w:hAnsi="Arial" w:cs="Arial"/>
          <w:i/>
          <w:color w:val="000000" w:themeColor="text1"/>
        </w:rPr>
        <w:t>Rhodanobacter, Pseudomonas, Microbacterium,</w:t>
      </w:r>
      <w:r w:rsidRPr="004268B8">
        <w:rPr>
          <w:rFonts w:ascii="Arial" w:eastAsia="Arial" w:hAnsi="Arial" w:cs="Arial"/>
          <w:color w:val="000000" w:themeColor="text1"/>
        </w:rPr>
        <w:t xml:space="preserve"> </w:t>
      </w:r>
      <w:r w:rsidRPr="004268B8">
        <w:rPr>
          <w:rFonts w:ascii="Arial" w:eastAsia="Arial" w:hAnsi="Arial" w:cs="Arial"/>
          <w:i/>
          <w:color w:val="000000" w:themeColor="text1"/>
        </w:rPr>
        <w:t>Caulobacter</w:t>
      </w:r>
      <w:r w:rsidRPr="004268B8">
        <w:rPr>
          <w:rFonts w:ascii="Arial" w:eastAsia="Arial" w:hAnsi="Arial" w:cs="Arial"/>
          <w:color w:val="000000" w:themeColor="text1"/>
        </w:rPr>
        <w:t xml:space="preserve">, </w:t>
      </w:r>
      <w:r w:rsidRPr="004268B8">
        <w:rPr>
          <w:rFonts w:ascii="Arial" w:eastAsia="Arial" w:hAnsi="Arial" w:cs="Arial"/>
          <w:i/>
          <w:color w:val="000000" w:themeColor="text1"/>
        </w:rPr>
        <w:t>Granulicella</w:t>
      </w:r>
      <w:r w:rsidRPr="004268B8">
        <w:rPr>
          <w:rFonts w:ascii="Arial" w:eastAsia="Arial" w:hAnsi="Arial" w:cs="Arial"/>
          <w:color w:val="000000" w:themeColor="text1"/>
        </w:rPr>
        <w:t xml:space="preserve">, </w:t>
      </w:r>
      <w:r w:rsidRPr="004268B8">
        <w:rPr>
          <w:rFonts w:ascii="Arial" w:eastAsia="Arial" w:hAnsi="Arial" w:cs="Arial"/>
          <w:i/>
          <w:color w:val="000000" w:themeColor="text1"/>
        </w:rPr>
        <w:t>Pedobacter)</w:t>
      </w:r>
      <w:r w:rsidRPr="004268B8">
        <w:rPr>
          <w:rFonts w:ascii="Arial" w:eastAsia="Arial" w:hAnsi="Arial" w:cs="Arial"/>
          <w:color w:val="000000" w:themeColor="text1"/>
        </w:rPr>
        <w:t>, while only a few genera decreased (</w:t>
      </w:r>
      <w:r w:rsidRPr="004268B8">
        <w:rPr>
          <w:rFonts w:ascii="Arial" w:eastAsia="Arial" w:hAnsi="Arial" w:cs="Arial"/>
          <w:i/>
          <w:color w:val="000000" w:themeColor="text1"/>
        </w:rPr>
        <w:t>Lacunisphaera</w:t>
      </w:r>
      <w:r w:rsidRPr="004268B8">
        <w:rPr>
          <w:rFonts w:ascii="Arial" w:eastAsia="Arial" w:hAnsi="Arial" w:cs="Arial"/>
          <w:color w:val="000000" w:themeColor="text1"/>
        </w:rPr>
        <w:t xml:space="preserve">, </w:t>
      </w:r>
      <w:r w:rsidRPr="004268B8">
        <w:rPr>
          <w:rFonts w:ascii="Arial" w:eastAsia="Arial" w:hAnsi="Arial" w:cs="Arial"/>
          <w:i/>
          <w:color w:val="000000" w:themeColor="text1"/>
        </w:rPr>
        <w:t>Spirochaeta 2</w:t>
      </w:r>
      <w:r w:rsidRPr="004268B8">
        <w:rPr>
          <w:rFonts w:ascii="Arial" w:eastAsia="Arial" w:hAnsi="Arial" w:cs="Arial"/>
          <w:color w:val="000000" w:themeColor="text1"/>
        </w:rPr>
        <w:t>). Some genera increased (</w:t>
      </w:r>
      <w:r w:rsidRPr="004268B8">
        <w:rPr>
          <w:rFonts w:ascii="Arial" w:eastAsia="Arial" w:hAnsi="Arial" w:cs="Arial"/>
          <w:i/>
          <w:color w:val="000000" w:themeColor="text1"/>
        </w:rPr>
        <w:t>Opitutus</w:t>
      </w:r>
      <w:r w:rsidRPr="004268B8">
        <w:rPr>
          <w:rFonts w:ascii="Arial" w:eastAsia="Arial" w:hAnsi="Arial" w:cs="Arial"/>
          <w:color w:val="000000" w:themeColor="text1"/>
        </w:rPr>
        <w:t xml:space="preserve">, </w:t>
      </w:r>
      <w:r w:rsidRPr="004268B8">
        <w:rPr>
          <w:rFonts w:ascii="Arial" w:eastAsia="Arial" w:hAnsi="Arial" w:cs="Arial"/>
          <w:i/>
          <w:color w:val="000000" w:themeColor="text1"/>
        </w:rPr>
        <w:t>Bdellovibrio</w:t>
      </w:r>
      <w:r w:rsidRPr="004268B8">
        <w:rPr>
          <w:rFonts w:ascii="Arial" w:eastAsia="Arial" w:hAnsi="Arial" w:cs="Arial"/>
          <w:color w:val="000000" w:themeColor="text1"/>
        </w:rPr>
        <w:t>) and decreased (</w:t>
      </w:r>
      <w:r w:rsidRPr="004268B8">
        <w:rPr>
          <w:rFonts w:ascii="Arial" w:eastAsia="Arial" w:hAnsi="Arial" w:cs="Arial"/>
          <w:i/>
          <w:color w:val="000000" w:themeColor="text1"/>
        </w:rPr>
        <w:t>Limnobacter</w:t>
      </w:r>
      <w:r w:rsidRPr="004268B8">
        <w:rPr>
          <w:rFonts w:ascii="Arial" w:eastAsia="Arial" w:hAnsi="Arial" w:cs="Arial"/>
          <w:color w:val="000000" w:themeColor="text1"/>
        </w:rPr>
        <w:t xml:space="preserve">) with ArWT treatment. The majority belong to rare OTUs while only </w:t>
      </w:r>
      <w:r w:rsidRPr="004268B8">
        <w:rPr>
          <w:rFonts w:ascii="Arial" w:eastAsia="Arial" w:hAnsi="Arial" w:cs="Arial"/>
          <w:i/>
          <w:color w:val="000000" w:themeColor="text1"/>
        </w:rPr>
        <w:t>Pseudomonas</w:t>
      </w:r>
      <w:r w:rsidRPr="004268B8">
        <w:rPr>
          <w:rFonts w:ascii="Arial" w:eastAsia="Arial" w:hAnsi="Arial" w:cs="Arial"/>
          <w:color w:val="000000" w:themeColor="text1"/>
        </w:rPr>
        <w:t xml:space="preserve">, </w:t>
      </w:r>
      <w:r w:rsidRPr="004268B8">
        <w:rPr>
          <w:rFonts w:ascii="Arial" w:eastAsia="Arial" w:hAnsi="Arial" w:cs="Arial"/>
          <w:i/>
          <w:color w:val="000000" w:themeColor="text1"/>
        </w:rPr>
        <w:t>Rhodanobacter</w:t>
      </w:r>
      <w:r w:rsidRPr="004268B8">
        <w:rPr>
          <w:rFonts w:ascii="Arial" w:eastAsia="Arial" w:hAnsi="Arial" w:cs="Arial"/>
          <w:color w:val="000000" w:themeColor="text1"/>
        </w:rPr>
        <w:t xml:space="preserve"> and </w:t>
      </w:r>
      <w:r w:rsidRPr="004268B8">
        <w:rPr>
          <w:rFonts w:ascii="Arial" w:eastAsia="Arial" w:hAnsi="Arial" w:cs="Arial"/>
          <w:i/>
          <w:color w:val="000000" w:themeColor="text1"/>
        </w:rPr>
        <w:t xml:space="preserve">Opitutus </w:t>
      </w:r>
      <w:r w:rsidRPr="004268B8">
        <w:rPr>
          <w:rFonts w:ascii="Arial" w:eastAsia="Arial" w:hAnsi="Arial" w:cs="Arial"/>
          <w:color w:val="000000" w:themeColor="text1"/>
        </w:rPr>
        <w:t xml:space="preserve">were common community members. In total, three genera were significantly changing upon aphid treatments: </w:t>
      </w:r>
      <w:r w:rsidRPr="004268B8">
        <w:rPr>
          <w:rFonts w:ascii="Arial" w:eastAsia="Arial" w:hAnsi="Arial" w:cs="Arial"/>
          <w:i/>
          <w:color w:val="000000" w:themeColor="text1"/>
        </w:rPr>
        <w:t>Dyadobacter</w:t>
      </w:r>
      <w:r w:rsidRPr="004268B8">
        <w:rPr>
          <w:rFonts w:ascii="Arial" w:eastAsia="Arial" w:hAnsi="Arial" w:cs="Arial"/>
          <w:color w:val="000000" w:themeColor="text1"/>
        </w:rPr>
        <w:t xml:space="preserve">, </w:t>
      </w:r>
      <w:r w:rsidRPr="004268B8">
        <w:rPr>
          <w:rFonts w:ascii="Arial" w:eastAsia="Arial" w:hAnsi="Arial" w:cs="Arial"/>
          <w:i/>
          <w:color w:val="000000" w:themeColor="text1"/>
        </w:rPr>
        <w:t>Hirschia</w:t>
      </w:r>
      <w:r w:rsidRPr="004268B8">
        <w:rPr>
          <w:rFonts w:ascii="Arial" w:eastAsia="Arial" w:hAnsi="Arial" w:cs="Arial"/>
          <w:color w:val="000000" w:themeColor="text1"/>
        </w:rPr>
        <w:t xml:space="preserve"> and </w:t>
      </w:r>
      <w:r w:rsidRPr="004268B8">
        <w:rPr>
          <w:rFonts w:ascii="Arial" w:eastAsia="Arial" w:hAnsi="Arial" w:cs="Arial"/>
          <w:i/>
          <w:color w:val="000000" w:themeColor="text1"/>
        </w:rPr>
        <w:t xml:space="preserve">Stenotrophomonas </w:t>
      </w:r>
      <w:r w:rsidRPr="004268B8">
        <w:rPr>
          <w:rFonts w:ascii="Arial" w:eastAsia="Arial" w:hAnsi="Arial" w:cs="Arial"/>
          <w:color w:val="000000" w:themeColor="text1"/>
        </w:rPr>
        <w:t>(Aphid effect). Relative abundances of all known genera are depicted in the supplemental material (Table S2).</w:t>
      </w:r>
    </w:p>
    <w:p w14:paraId="4E68E9FF" w14:textId="77777777" w:rsidR="0019436D" w:rsidRPr="004268B8" w:rsidRDefault="0013156C">
      <w:pPr>
        <w:pBdr>
          <w:top w:val="nil"/>
          <w:left w:val="nil"/>
          <w:bottom w:val="nil"/>
          <w:right w:val="nil"/>
          <w:between w:val="nil"/>
        </w:pBdr>
        <w:spacing w:after="240" w:line="360" w:lineRule="auto"/>
        <w:rPr>
          <w:noProof/>
          <w:color w:val="000000" w:themeColor="text1"/>
        </w:rPr>
      </w:pPr>
      <w:r w:rsidRPr="004268B8">
        <w:rPr>
          <w:rFonts w:ascii="Arial" w:eastAsia="Arial" w:hAnsi="Arial" w:cs="Arial"/>
          <w:color w:val="000000" w:themeColor="text1"/>
        </w:rPr>
        <w:t xml:space="preserve">In order to examine the role of these changing genera on aphid suppression, we correlated bacterial relative abundances and aphid loads (Figure 5c). One notable positive association (aphid growth facilitation) was with </w:t>
      </w:r>
      <w:r w:rsidRPr="004268B8">
        <w:rPr>
          <w:rFonts w:ascii="Arial" w:eastAsia="Arial" w:hAnsi="Arial" w:cs="Arial"/>
          <w:i/>
          <w:color w:val="000000" w:themeColor="text1"/>
        </w:rPr>
        <w:t xml:space="preserve">Bdellovibrio </w:t>
      </w:r>
      <w:r w:rsidRPr="004268B8">
        <w:rPr>
          <w:rFonts w:ascii="Arial" w:eastAsia="Arial" w:hAnsi="Arial" w:cs="Arial"/>
          <w:color w:val="000000" w:themeColor="text1"/>
        </w:rPr>
        <w:t xml:space="preserve">in control treatments, which became less positive for plants inoculated with either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strain, suggesting reduced aphid growth facilitation. Negative associations indicate a role in aphid suppression, e.g., if aphid loads are low while bacterial abundances are high. However, we observed few consistent effects that would suggest clear microbiome-wide effects on aphid suppression through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inoculation. Most interestingly, </w:t>
      </w:r>
      <w:r w:rsidRPr="004268B8">
        <w:rPr>
          <w:rFonts w:ascii="Arial" w:eastAsia="Arial" w:hAnsi="Arial" w:cs="Arial"/>
          <w:i/>
          <w:color w:val="000000" w:themeColor="text1"/>
        </w:rPr>
        <w:t>Solimonas</w:t>
      </w:r>
      <w:r w:rsidRPr="004268B8">
        <w:rPr>
          <w:rFonts w:ascii="Arial" w:eastAsia="Arial" w:hAnsi="Arial" w:cs="Arial"/>
          <w:color w:val="000000" w:themeColor="text1"/>
        </w:rPr>
        <w:t xml:space="preserve">, </w:t>
      </w:r>
      <w:r w:rsidRPr="004268B8">
        <w:rPr>
          <w:rFonts w:ascii="Arial" w:eastAsia="Arial" w:hAnsi="Arial" w:cs="Arial"/>
          <w:i/>
          <w:color w:val="000000" w:themeColor="text1"/>
        </w:rPr>
        <w:t>Sphingopyxis</w:t>
      </w:r>
      <w:r w:rsidRPr="004268B8">
        <w:rPr>
          <w:rFonts w:ascii="Arial" w:eastAsia="Arial" w:hAnsi="Arial" w:cs="Arial"/>
          <w:color w:val="000000" w:themeColor="text1"/>
        </w:rPr>
        <w:t xml:space="preserve"> and </w:t>
      </w:r>
      <w:r w:rsidRPr="004268B8">
        <w:rPr>
          <w:rFonts w:ascii="Arial" w:eastAsia="Arial" w:hAnsi="Arial" w:cs="Arial"/>
          <w:i/>
          <w:color w:val="000000" w:themeColor="text1"/>
        </w:rPr>
        <w:t xml:space="preserve">Hirschia </w:t>
      </w:r>
      <w:r w:rsidRPr="004268B8">
        <w:rPr>
          <w:rFonts w:ascii="Arial" w:eastAsia="Arial" w:hAnsi="Arial" w:cs="Arial"/>
          <w:color w:val="000000" w:themeColor="text1"/>
        </w:rPr>
        <w:t>turned from positive associations in ArWT samples to negative in ArAHL- samples. Yet, this was only when there were no earthworms; when earthworms were present the association was consistent across bacterial strains</w:t>
      </w:r>
      <w:r w:rsidRPr="004268B8">
        <w:rPr>
          <w:rFonts w:ascii="Arial" w:eastAsia="Arial" w:hAnsi="Arial" w:cs="Arial"/>
          <w:i/>
          <w:color w:val="000000" w:themeColor="text1"/>
        </w:rPr>
        <w:t xml:space="preserve">. </w:t>
      </w:r>
      <w:r w:rsidRPr="004268B8">
        <w:rPr>
          <w:rFonts w:ascii="Arial" w:eastAsia="Arial" w:hAnsi="Arial" w:cs="Arial"/>
          <w:color w:val="000000" w:themeColor="text1"/>
        </w:rPr>
        <w:t xml:space="preserve">Lastly, we observed the tendency that correlations were less pronounced in ArAHL- treatments compared to ArWT and the control, e.g., in </w:t>
      </w:r>
      <w:r w:rsidRPr="004268B8">
        <w:rPr>
          <w:rFonts w:ascii="Arial" w:eastAsia="Arial" w:hAnsi="Arial" w:cs="Arial"/>
          <w:i/>
          <w:color w:val="000000" w:themeColor="text1"/>
        </w:rPr>
        <w:t>Caulobacter</w:t>
      </w:r>
      <w:r w:rsidRPr="004268B8">
        <w:rPr>
          <w:rFonts w:ascii="Arial" w:eastAsia="Arial" w:hAnsi="Arial" w:cs="Arial"/>
          <w:color w:val="000000" w:themeColor="text1"/>
        </w:rPr>
        <w:t xml:space="preserve">, </w:t>
      </w:r>
      <w:r w:rsidRPr="004268B8">
        <w:rPr>
          <w:rFonts w:ascii="Arial" w:eastAsia="Arial" w:hAnsi="Arial" w:cs="Arial"/>
          <w:i/>
          <w:color w:val="000000" w:themeColor="text1"/>
        </w:rPr>
        <w:t>Cellulumonas</w:t>
      </w:r>
      <w:r w:rsidRPr="004268B8">
        <w:rPr>
          <w:rFonts w:ascii="Arial" w:eastAsia="Arial" w:hAnsi="Arial" w:cs="Arial"/>
          <w:color w:val="000000" w:themeColor="text1"/>
        </w:rPr>
        <w:t xml:space="preserve">, </w:t>
      </w:r>
      <w:r w:rsidRPr="004268B8">
        <w:rPr>
          <w:rFonts w:ascii="Arial" w:eastAsia="Arial" w:hAnsi="Arial" w:cs="Arial"/>
          <w:i/>
          <w:color w:val="000000" w:themeColor="text1"/>
        </w:rPr>
        <w:t xml:space="preserve">Opitutus </w:t>
      </w:r>
      <w:r w:rsidRPr="004268B8">
        <w:rPr>
          <w:rFonts w:ascii="Arial" w:eastAsia="Arial" w:hAnsi="Arial" w:cs="Arial"/>
          <w:color w:val="000000" w:themeColor="text1"/>
        </w:rPr>
        <w:t xml:space="preserve">and </w:t>
      </w:r>
      <w:r w:rsidRPr="004268B8">
        <w:rPr>
          <w:rFonts w:ascii="Arial" w:eastAsia="Arial" w:hAnsi="Arial" w:cs="Arial"/>
          <w:i/>
          <w:color w:val="000000" w:themeColor="text1"/>
        </w:rPr>
        <w:t>Rhodanobacter</w:t>
      </w:r>
      <w:r w:rsidRPr="004268B8">
        <w:rPr>
          <w:rFonts w:ascii="Arial" w:eastAsia="Arial" w:hAnsi="Arial" w:cs="Arial"/>
          <w:color w:val="000000" w:themeColor="text1"/>
        </w:rPr>
        <w:t>. The relative abundances of all changing genera are depicted in the supplemental material comparing all bacterial effects (Figure S6) and AHL effects (Figure S7).</w:t>
      </w:r>
      <w:r w:rsidRPr="004268B8">
        <w:rPr>
          <w:noProof/>
          <w:color w:val="000000" w:themeColor="text1"/>
        </w:rPr>
        <w:t xml:space="preserve"> </w:t>
      </w:r>
    </w:p>
    <w:p w14:paraId="29E5B22E"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noProof/>
          <w:color w:val="000000" w:themeColor="text1"/>
          <w:lang w:val="de-DE" w:eastAsia="de-DE"/>
        </w:rPr>
        <w:lastRenderedPageBreak/>
        <w:drawing>
          <wp:inline distT="0" distB="0" distL="0" distR="0" wp14:anchorId="44B15740" wp14:editId="626D1E25">
            <wp:extent cx="5731510" cy="4984750"/>
            <wp:effectExtent l="0" t="0" r="0" b="6350"/>
            <wp:docPr id="3" name="Imagen 3" descr="Gráfico,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Diagrama&#10;&#10;Descripción generada automáticamente"/>
                    <pic:cNvPicPr/>
                  </pic:nvPicPr>
                  <pic:blipFill>
                    <a:blip r:embed="rId11" cstate="hqprint">
                      <a:extLst>
                        <a:ext uri="{28A0092B-C50C-407E-A947-70E740481C1C}">
                          <a14:useLocalDpi xmlns:a14="http://schemas.microsoft.com/office/drawing/2010/main"/>
                        </a:ext>
                      </a:extLst>
                    </a:blip>
                    <a:stretch>
                      <a:fillRect/>
                    </a:stretch>
                  </pic:blipFill>
                  <pic:spPr>
                    <a:xfrm>
                      <a:off x="0" y="0"/>
                      <a:ext cx="5731510" cy="4984750"/>
                    </a:xfrm>
                    <a:prstGeom prst="rect">
                      <a:avLst/>
                    </a:prstGeom>
                  </pic:spPr>
                </pic:pic>
              </a:graphicData>
            </a:graphic>
          </wp:inline>
        </w:drawing>
      </w:r>
    </w:p>
    <w:p w14:paraId="6BF160AE" w14:textId="77777777" w:rsidR="0019436D" w:rsidRPr="004268B8" w:rsidRDefault="0013156C">
      <w:pPr>
        <w:spacing w:after="240" w:line="360" w:lineRule="auto"/>
        <w:rPr>
          <w:rFonts w:ascii="Arial" w:eastAsia="Arial" w:hAnsi="Arial" w:cs="Arial"/>
          <w:color w:val="000000" w:themeColor="text1"/>
        </w:rPr>
      </w:pPr>
      <w:r w:rsidRPr="004268B8">
        <w:rPr>
          <w:rFonts w:ascii="Arial" w:eastAsia="Arial" w:hAnsi="Arial" w:cs="Arial"/>
          <w:b/>
          <w:color w:val="000000" w:themeColor="text1"/>
        </w:rPr>
        <w:t xml:space="preserve">Figure. 4 </w:t>
      </w:r>
      <w:r w:rsidRPr="004268B8">
        <w:rPr>
          <w:rFonts w:ascii="Arial" w:eastAsia="Arial" w:hAnsi="Arial" w:cs="Arial"/>
          <w:b/>
          <w:bCs/>
          <w:color w:val="000000" w:themeColor="text1"/>
        </w:rPr>
        <w:t>Microbiome profiles of the barley (</w:t>
      </w:r>
      <w:r w:rsidRPr="004268B8">
        <w:rPr>
          <w:rFonts w:ascii="Arial" w:eastAsia="Arial" w:hAnsi="Arial" w:cs="Arial"/>
          <w:b/>
          <w:bCs/>
          <w:i/>
          <w:color w:val="000000" w:themeColor="text1"/>
        </w:rPr>
        <w:t>Hordeum vulgare</w:t>
      </w:r>
      <w:r w:rsidRPr="004268B8">
        <w:rPr>
          <w:rFonts w:ascii="Arial" w:eastAsia="Arial" w:hAnsi="Arial" w:cs="Arial"/>
          <w:b/>
          <w:bCs/>
          <w:color w:val="000000" w:themeColor="text1"/>
        </w:rPr>
        <w:t>) rhizosphere after treatment with bacteria (</w:t>
      </w:r>
      <w:r w:rsidRPr="004268B8">
        <w:rPr>
          <w:rFonts w:ascii="Arial" w:eastAsia="Arial" w:hAnsi="Arial" w:cs="Arial"/>
          <w:b/>
          <w:bCs/>
          <w:i/>
          <w:color w:val="000000" w:themeColor="text1"/>
        </w:rPr>
        <w:t>Acidovorax radicis</w:t>
      </w:r>
      <w:r w:rsidRPr="004268B8">
        <w:rPr>
          <w:rFonts w:ascii="Arial" w:eastAsia="Arial" w:hAnsi="Arial" w:cs="Arial"/>
          <w:b/>
          <w:bCs/>
          <w:color w:val="000000" w:themeColor="text1"/>
        </w:rPr>
        <w:t>), aphids (</w:t>
      </w:r>
      <w:r w:rsidRPr="004268B8">
        <w:rPr>
          <w:rFonts w:ascii="Arial" w:eastAsia="Arial" w:hAnsi="Arial" w:cs="Arial"/>
          <w:b/>
          <w:bCs/>
          <w:i/>
          <w:color w:val="000000" w:themeColor="text1"/>
        </w:rPr>
        <w:t>Sitobion avenae</w:t>
      </w:r>
      <w:r w:rsidRPr="004268B8">
        <w:rPr>
          <w:rFonts w:ascii="Arial" w:eastAsia="Arial" w:hAnsi="Arial" w:cs="Arial"/>
          <w:b/>
          <w:bCs/>
          <w:color w:val="000000" w:themeColor="text1"/>
        </w:rPr>
        <w:t>) and barley cultivars in the absence of earthworms (</w:t>
      </w:r>
      <w:r w:rsidRPr="004268B8">
        <w:rPr>
          <w:rFonts w:ascii="Arial" w:eastAsia="Arial" w:hAnsi="Arial" w:cs="Arial"/>
          <w:b/>
          <w:bCs/>
          <w:i/>
          <w:color w:val="000000" w:themeColor="text1"/>
        </w:rPr>
        <w:t>Dendrobaena veneta</w:t>
      </w:r>
      <w:r w:rsidRPr="004268B8">
        <w:rPr>
          <w:rFonts w:ascii="Arial" w:eastAsia="Arial" w:hAnsi="Arial" w:cs="Arial"/>
          <w:b/>
          <w:bCs/>
          <w:color w:val="000000" w:themeColor="text1"/>
        </w:rPr>
        <w:t>).</w:t>
      </w:r>
      <w:r w:rsidRPr="004268B8">
        <w:rPr>
          <w:rFonts w:ascii="Arial" w:eastAsia="Arial" w:hAnsi="Arial" w:cs="Arial"/>
          <w:color w:val="000000" w:themeColor="text1"/>
        </w:rPr>
        <w:t xml:space="preserve"> </w:t>
      </w:r>
      <w:r w:rsidRPr="004268B8">
        <w:rPr>
          <w:rFonts w:ascii="Arial" w:eastAsia="Arial" w:hAnsi="Arial" w:cs="Arial"/>
          <w:color w:val="000000" w:themeColor="text1"/>
          <w:shd w:val="clear" w:color="auto" w:fill="D9EAD3"/>
        </w:rPr>
        <w:t>Depicted are multi-dimensional scaling plots. Similarity of microbial profiles was calculated using a generalized UniFrac distance matrix. Permutational multivariate analysis of variance (vegan::adonis) was performed to determine significant seperation of treatment groups.</w:t>
      </w:r>
      <w:r w:rsidRPr="004268B8">
        <w:rPr>
          <w:rFonts w:ascii="Arial" w:eastAsia="Arial" w:hAnsi="Arial" w:cs="Arial"/>
          <w:color w:val="000000" w:themeColor="text1"/>
        </w:rPr>
        <w:t xml:space="preserve"> (a) Microbial groups treated with AHL-producing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wildtype (ArWT, blue) did not separate significantly from not inoculated groups (Control, black). (b) Microbial groups treated with the </w:t>
      </w:r>
      <w:r w:rsidRPr="004268B8">
        <w:rPr>
          <w:rFonts w:ascii="Arial" w:eastAsia="Arial" w:hAnsi="Arial" w:cs="Arial"/>
          <w:i/>
          <w:color w:val="000000" w:themeColor="text1"/>
        </w:rPr>
        <w:t xml:space="preserve">A. radicis </w:t>
      </w:r>
      <w:r w:rsidRPr="004268B8">
        <w:rPr>
          <w:rFonts w:ascii="Arial" w:eastAsia="Arial" w:hAnsi="Arial" w:cs="Arial"/>
          <w:color w:val="000000" w:themeColor="text1"/>
        </w:rPr>
        <w:t xml:space="preserve">AHL-mutant (ArAHL-, green) separated significantly from ArWT (blue). (c) Microbial groups treated with ArAHL- (green) separated significantly from the Control (black). (d) Microbial profiles differed significantly between Earthworms (orange) and NoEarthworms (black) treatment. (e) Microbial profiles for barley cultivars Barke (black) vs. Grace (green) vs. Scarlett (salmon) showed no significant differences. </w:t>
      </w:r>
    </w:p>
    <w:p w14:paraId="2616E87A" w14:textId="77777777" w:rsidR="0019436D" w:rsidRPr="004268B8" w:rsidRDefault="0013156C">
      <w:pPr>
        <w:spacing w:after="240" w:line="360" w:lineRule="auto"/>
        <w:jc w:val="center"/>
        <w:rPr>
          <w:rFonts w:ascii="Arial" w:eastAsia="Arial" w:hAnsi="Arial" w:cs="Arial"/>
          <w:color w:val="000000" w:themeColor="text1"/>
        </w:rPr>
      </w:pPr>
      <w:r w:rsidRPr="004268B8">
        <w:rPr>
          <w:rFonts w:ascii="Arial" w:eastAsia="Arial" w:hAnsi="Arial" w:cs="Arial"/>
          <w:noProof/>
          <w:color w:val="000000" w:themeColor="text1"/>
          <w:lang w:val="de-DE" w:eastAsia="de-DE"/>
        </w:rPr>
        <w:lastRenderedPageBreak/>
        <w:drawing>
          <wp:inline distT="0" distB="0" distL="0" distR="0" wp14:anchorId="0F2A60DD" wp14:editId="67D2B595">
            <wp:extent cx="5731510" cy="5992495"/>
            <wp:effectExtent l="0" t="0" r="0" b="1905"/>
            <wp:docPr id="4" name="Imagen 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Gráfico&#10;&#10;Descripción generada automáticamente"/>
                    <pic:cNvPicPr/>
                  </pic:nvPicPr>
                  <pic:blipFill>
                    <a:blip r:embed="rId12" cstate="hqprint">
                      <a:extLst>
                        <a:ext uri="{28A0092B-C50C-407E-A947-70E740481C1C}">
                          <a14:useLocalDpi xmlns:a14="http://schemas.microsoft.com/office/drawing/2010/main"/>
                        </a:ext>
                      </a:extLst>
                    </a:blip>
                    <a:stretch>
                      <a:fillRect/>
                    </a:stretch>
                  </pic:blipFill>
                  <pic:spPr>
                    <a:xfrm>
                      <a:off x="0" y="0"/>
                      <a:ext cx="5731510" cy="5992495"/>
                    </a:xfrm>
                    <a:prstGeom prst="rect">
                      <a:avLst/>
                    </a:prstGeom>
                  </pic:spPr>
                </pic:pic>
              </a:graphicData>
            </a:graphic>
          </wp:inline>
        </w:drawing>
      </w:r>
    </w:p>
    <w:p w14:paraId="57E14E23" w14:textId="77777777" w:rsidR="0019436D" w:rsidRPr="004268B8" w:rsidRDefault="0013156C">
      <w:pPr>
        <w:spacing w:after="240" w:line="360" w:lineRule="auto"/>
        <w:rPr>
          <w:rFonts w:ascii="Arial" w:eastAsia="Arial" w:hAnsi="Arial" w:cs="Arial"/>
          <w:b/>
          <w:color w:val="000000" w:themeColor="text1"/>
        </w:rPr>
      </w:pPr>
      <w:r w:rsidRPr="004268B8">
        <w:rPr>
          <w:rFonts w:ascii="Arial" w:eastAsia="Arial" w:hAnsi="Arial" w:cs="Arial"/>
          <w:b/>
          <w:color w:val="000000" w:themeColor="text1"/>
        </w:rPr>
        <w:t>Figure. 5 Microbiome profiles of OTU groups and aphid-bacteria correlations in the barley rhizosphere (</w:t>
      </w:r>
      <w:r w:rsidRPr="004268B8">
        <w:rPr>
          <w:rFonts w:ascii="Arial" w:eastAsia="Arial" w:hAnsi="Arial" w:cs="Arial"/>
          <w:b/>
          <w:i/>
          <w:color w:val="000000" w:themeColor="text1"/>
        </w:rPr>
        <w:t>Hordeum vulgare</w:t>
      </w:r>
      <w:r w:rsidRPr="004268B8">
        <w:rPr>
          <w:rFonts w:ascii="Arial" w:eastAsia="Arial" w:hAnsi="Arial" w:cs="Arial"/>
          <w:b/>
          <w:color w:val="000000" w:themeColor="text1"/>
        </w:rPr>
        <w:t>).</w:t>
      </w:r>
      <w:r w:rsidRPr="004268B8">
        <w:rPr>
          <w:rFonts w:ascii="Arial" w:eastAsia="Arial" w:hAnsi="Arial" w:cs="Arial"/>
          <w:color w:val="000000" w:themeColor="text1"/>
        </w:rPr>
        <w:t xml:space="preserve"> (a-b) Depicted are multi-dimensional scaling plots of the beta-diversity in the absence of earthworms (</w:t>
      </w:r>
      <w:r w:rsidRPr="004268B8">
        <w:rPr>
          <w:rFonts w:ascii="Arial" w:eastAsia="Arial" w:hAnsi="Arial" w:cs="Arial"/>
          <w:i/>
          <w:color w:val="000000" w:themeColor="text1"/>
        </w:rPr>
        <w:t>Dendrobaena veneta</w:t>
      </w:r>
      <w:r w:rsidRPr="004268B8">
        <w:rPr>
          <w:rFonts w:ascii="Arial" w:eastAsia="Arial" w:hAnsi="Arial" w:cs="Arial"/>
          <w:color w:val="000000" w:themeColor="text1"/>
        </w:rPr>
        <w:t xml:space="preserve">). </w:t>
      </w:r>
      <w:r w:rsidRPr="004268B8">
        <w:rPr>
          <w:rFonts w:ascii="Arial" w:eastAsia="Arial" w:hAnsi="Arial" w:cs="Arial"/>
          <w:color w:val="000000" w:themeColor="text1"/>
          <w:shd w:val="clear" w:color="auto" w:fill="D9EAD3"/>
        </w:rPr>
        <w:t>Similarity of microbial profiles was calculated using a generalized UniFrac distance matrix. Permutational multivariate analysis of variance (vegan::adonis) was performed to determine significant seperation of bacterial treatments per OTU group.</w:t>
      </w:r>
      <w:r w:rsidRPr="004268B8">
        <w:rPr>
          <w:rFonts w:ascii="Arial" w:eastAsia="Arial" w:hAnsi="Arial" w:cs="Arial"/>
          <w:color w:val="000000" w:themeColor="text1"/>
        </w:rPr>
        <w:t xml:space="preserve"> OTUs were classified as common or rare based on the relative abundance mean across all samples of one treatment. Groups are separated for </w:t>
      </w:r>
      <w:r w:rsidRPr="004268B8">
        <w:rPr>
          <w:rFonts w:ascii="Arial" w:eastAsia="Arial" w:hAnsi="Arial" w:cs="Arial"/>
          <w:i/>
          <w:color w:val="000000" w:themeColor="text1"/>
        </w:rPr>
        <w:t>Acidovorax radici</w:t>
      </w:r>
      <w:r w:rsidRPr="004268B8">
        <w:rPr>
          <w:rFonts w:ascii="Arial" w:eastAsia="Arial" w:hAnsi="Arial" w:cs="Arial"/>
          <w:color w:val="000000" w:themeColor="text1"/>
        </w:rPr>
        <w:t xml:space="preserve">s wildtype (ArWT, blue),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AHL-negative mutant (ArAHL-, green) and no inoculum (Control, black). (c) Correlation plot showing negative (red) and positive </w:t>
      </w:r>
      <w:r w:rsidRPr="004268B8">
        <w:rPr>
          <w:rFonts w:ascii="Arial" w:eastAsia="Arial" w:hAnsi="Arial" w:cs="Arial"/>
          <w:color w:val="000000" w:themeColor="text1"/>
        </w:rPr>
        <w:lastRenderedPageBreak/>
        <w:t xml:space="preserve">(blue) correlations between aphid load and the abundance of genera. Genera with significantly changing bacterial and aphid main effect were selected. The colour code is equivalent to a Pearson’s coefficient of correlation ranging from 1 to -1. The bigger the circle the higher the significance (i.e., the lower the </w:t>
      </w:r>
      <w:r w:rsidRPr="004268B8">
        <w:rPr>
          <w:rFonts w:ascii="Arial" w:eastAsia="Arial" w:hAnsi="Arial" w:cs="Arial"/>
          <w:i/>
          <w:color w:val="000000" w:themeColor="text1"/>
        </w:rPr>
        <w:t>P</w:t>
      </w:r>
      <w:r w:rsidRPr="004268B8">
        <w:rPr>
          <w:rFonts w:ascii="Arial" w:eastAsia="Arial" w:hAnsi="Arial" w:cs="Arial"/>
          <w:color w:val="000000" w:themeColor="text1"/>
        </w:rPr>
        <w:t xml:space="preserve">-value). Only </w:t>
      </w:r>
      <w:r w:rsidRPr="004268B8">
        <w:rPr>
          <w:rFonts w:ascii="Arial" w:eastAsia="Arial" w:hAnsi="Arial" w:cs="Arial"/>
          <w:i/>
          <w:color w:val="000000" w:themeColor="text1"/>
        </w:rPr>
        <w:t>Bdellovibrio</w:t>
      </w:r>
      <w:r w:rsidRPr="004268B8">
        <w:rPr>
          <w:rFonts w:ascii="Arial" w:eastAsia="Arial" w:hAnsi="Arial" w:cs="Arial"/>
          <w:color w:val="000000" w:themeColor="text1"/>
        </w:rPr>
        <w:t xml:space="preserve"> showed a significant correlation with aphid load in control samples without earthworms (Pearson's R=0.800, </w:t>
      </w:r>
      <w:r w:rsidRPr="004268B8">
        <w:rPr>
          <w:rFonts w:ascii="Arial" w:eastAsia="Arial" w:hAnsi="Arial" w:cs="Arial"/>
          <w:i/>
          <w:color w:val="000000" w:themeColor="text1"/>
        </w:rPr>
        <w:t>P</w:t>
      </w:r>
      <w:r w:rsidRPr="004268B8">
        <w:rPr>
          <w:rFonts w:ascii="Arial" w:eastAsia="Arial" w:hAnsi="Arial" w:cs="Arial"/>
          <w:color w:val="000000" w:themeColor="text1"/>
        </w:rPr>
        <w:t>=0.01).</w:t>
      </w:r>
    </w:p>
    <w:p w14:paraId="797F68EE"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b/>
          <w:color w:val="000000" w:themeColor="text1"/>
        </w:rPr>
        <w:t>Table 3. Summary of significant effects of bacterial inoculation, aphids, earthworms and AHLs on other genera of bacteria in the rhizosphere microbial community of barley plants</w:t>
      </w:r>
      <w:r w:rsidRPr="004268B8">
        <w:rPr>
          <w:rFonts w:ascii="Arial" w:eastAsia="Arial" w:hAnsi="Arial" w:cs="Arial"/>
          <w:color w:val="000000" w:themeColor="text1"/>
        </w:rPr>
        <w:t xml:space="preserve"> </w:t>
      </w:r>
    </w:p>
    <w:tbl>
      <w:tblPr>
        <w:tblW w:w="9215" w:type="dxa"/>
        <w:tblLayout w:type="fixed"/>
        <w:tblCellMar>
          <w:left w:w="70" w:type="dxa"/>
          <w:right w:w="70" w:type="dxa"/>
        </w:tblCellMar>
        <w:tblLook w:val="04A0" w:firstRow="1" w:lastRow="0" w:firstColumn="1" w:lastColumn="0" w:noHBand="0" w:noVBand="1"/>
      </w:tblPr>
      <w:tblGrid>
        <w:gridCol w:w="1843"/>
        <w:gridCol w:w="1418"/>
        <w:gridCol w:w="1530"/>
        <w:gridCol w:w="1475"/>
        <w:gridCol w:w="1474"/>
        <w:gridCol w:w="1475"/>
      </w:tblGrid>
      <w:tr w:rsidR="0019436D" w:rsidRPr="004268B8" w14:paraId="7450AACD" w14:textId="77777777">
        <w:trPr>
          <w:trHeight w:val="510"/>
        </w:trPr>
        <w:tc>
          <w:tcPr>
            <w:tcW w:w="1843" w:type="dxa"/>
            <w:tcBorders>
              <w:top w:val="single" w:sz="4" w:space="0" w:color="auto"/>
              <w:bottom w:val="single" w:sz="4" w:space="0" w:color="auto"/>
              <w:right w:val="single" w:sz="4" w:space="0" w:color="auto"/>
            </w:tcBorders>
            <w:shd w:val="clear" w:color="auto" w:fill="auto"/>
            <w:vAlign w:val="center"/>
            <w:hideMark/>
          </w:tcPr>
          <w:p w14:paraId="27E978F6" w14:textId="77777777" w:rsidR="0019436D" w:rsidRPr="004268B8" w:rsidRDefault="0013156C">
            <w:pPr>
              <w:spacing w:line="360" w:lineRule="auto"/>
              <w:rPr>
                <w:rFonts w:ascii="Arial" w:hAnsi="Arial" w:cs="Arial"/>
                <w:b/>
                <w:bCs/>
                <w:color w:val="000000" w:themeColor="text1"/>
                <w:sz w:val="20"/>
                <w:szCs w:val="20"/>
                <w:lang w:eastAsia="de-DE"/>
              </w:rPr>
            </w:pPr>
            <w:r w:rsidRPr="004268B8">
              <w:rPr>
                <w:rFonts w:ascii="Arial" w:hAnsi="Arial" w:cs="Arial"/>
                <w:b/>
                <w:bCs/>
                <w:color w:val="000000" w:themeColor="text1"/>
                <w:sz w:val="20"/>
                <w:szCs w:val="20"/>
                <w:lang w:eastAsia="de-DE"/>
              </w:rPr>
              <w:t>Changing genera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22AA4"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b/>
                <w:bCs/>
                <w:color w:val="000000" w:themeColor="text1"/>
                <w:sz w:val="20"/>
                <w:szCs w:val="20"/>
                <w:lang w:eastAsia="de-DE"/>
              </w:rPr>
              <w:t xml:space="preserve">Mean rel. </w:t>
            </w:r>
            <w:r w:rsidRPr="004268B8">
              <w:rPr>
                <w:rFonts w:ascii="Arial" w:hAnsi="Arial" w:cs="Arial"/>
                <w:b/>
                <w:bCs/>
                <w:color w:val="000000" w:themeColor="text1"/>
                <w:sz w:val="20"/>
                <w:szCs w:val="20"/>
                <w:lang w:eastAsia="de-DE"/>
              </w:rPr>
              <w:br/>
              <w:t>abundance</w:t>
            </w:r>
            <w:r w:rsidRPr="004268B8">
              <w:rPr>
                <w:rFonts w:ascii="Arial" w:hAnsi="Arial" w:cs="Arial"/>
                <w:color w:val="000000" w:themeColor="text1"/>
                <w:sz w:val="20"/>
                <w:szCs w:val="20"/>
                <w:lang w:eastAsia="de-DE"/>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AB50A"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b/>
                <w:bCs/>
                <w:color w:val="000000" w:themeColor="text1"/>
                <w:sz w:val="20"/>
                <w:szCs w:val="20"/>
                <w:lang w:eastAsia="de-DE"/>
              </w:rPr>
              <w:t>Bacteria</w:t>
            </w:r>
            <w:r w:rsidRPr="004268B8">
              <w:rPr>
                <w:rFonts w:ascii="Arial" w:hAnsi="Arial" w:cs="Arial"/>
                <w:color w:val="000000" w:themeColor="text1"/>
                <w:sz w:val="20"/>
                <w:szCs w:val="20"/>
                <w:lang w:eastAsia="de-DE"/>
              </w:rPr>
              <w:br/>
              <w:t>(</w:t>
            </w:r>
            <w:r w:rsidRPr="004268B8">
              <w:rPr>
                <w:rFonts w:ascii="Arial" w:hAnsi="Arial" w:cs="Arial"/>
                <w:i/>
                <w:iCs/>
                <w:color w:val="000000" w:themeColor="text1"/>
                <w:sz w:val="20"/>
                <w:szCs w:val="20"/>
                <w:lang w:eastAsia="de-DE"/>
              </w:rPr>
              <w:t>P</w:t>
            </w:r>
            <w:r w:rsidRPr="004268B8">
              <w:rPr>
                <w:rFonts w:ascii="Arial" w:hAnsi="Arial" w:cs="Arial"/>
                <w:color w:val="000000" w:themeColor="text1"/>
                <w:sz w:val="20"/>
                <w:szCs w:val="20"/>
                <w:lang w:eastAsia="de-DE"/>
              </w:rPr>
              <w:t>-value)</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003D7"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b/>
                <w:bCs/>
                <w:color w:val="000000" w:themeColor="text1"/>
                <w:sz w:val="20"/>
                <w:szCs w:val="20"/>
                <w:lang w:eastAsia="de-DE"/>
              </w:rPr>
              <w:t>Aphids</w:t>
            </w:r>
            <w:r w:rsidRPr="004268B8">
              <w:rPr>
                <w:rFonts w:ascii="Arial" w:hAnsi="Arial" w:cs="Arial"/>
                <w:color w:val="000000" w:themeColor="text1"/>
                <w:sz w:val="20"/>
                <w:szCs w:val="20"/>
                <w:lang w:eastAsia="de-DE"/>
              </w:rPr>
              <w:br/>
              <w:t>(</w:t>
            </w:r>
            <w:r w:rsidRPr="004268B8">
              <w:rPr>
                <w:rFonts w:ascii="Arial" w:hAnsi="Arial" w:cs="Arial"/>
                <w:i/>
                <w:iCs/>
                <w:color w:val="000000" w:themeColor="text1"/>
                <w:sz w:val="20"/>
                <w:szCs w:val="20"/>
                <w:lang w:eastAsia="de-DE"/>
              </w:rPr>
              <w:t>P</w:t>
            </w:r>
            <w:r w:rsidRPr="004268B8">
              <w:rPr>
                <w:rFonts w:ascii="Arial" w:hAnsi="Arial" w:cs="Arial"/>
                <w:color w:val="000000" w:themeColor="text1"/>
                <w:sz w:val="20"/>
                <w:szCs w:val="20"/>
                <w:lang w:eastAsia="de-DE"/>
              </w:rPr>
              <w:t>-value)</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04CAF"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b/>
                <w:bCs/>
                <w:color w:val="000000" w:themeColor="text1"/>
                <w:sz w:val="20"/>
                <w:szCs w:val="20"/>
                <w:lang w:eastAsia="de-DE"/>
              </w:rPr>
              <w:t>Earthworms</w:t>
            </w:r>
            <w:r w:rsidRPr="004268B8">
              <w:rPr>
                <w:rFonts w:ascii="Arial" w:hAnsi="Arial" w:cs="Arial"/>
                <w:color w:val="000000" w:themeColor="text1"/>
                <w:sz w:val="20"/>
                <w:szCs w:val="20"/>
                <w:lang w:eastAsia="de-DE"/>
              </w:rPr>
              <w:br/>
              <w:t>(</w:t>
            </w:r>
            <w:r w:rsidRPr="004268B8">
              <w:rPr>
                <w:rFonts w:ascii="Arial" w:hAnsi="Arial" w:cs="Arial"/>
                <w:i/>
                <w:iCs/>
                <w:color w:val="000000" w:themeColor="text1"/>
                <w:sz w:val="20"/>
                <w:szCs w:val="20"/>
                <w:lang w:eastAsia="de-DE"/>
              </w:rPr>
              <w:t>P</w:t>
            </w:r>
            <w:r w:rsidRPr="004268B8">
              <w:rPr>
                <w:rFonts w:ascii="Arial" w:hAnsi="Arial" w:cs="Arial"/>
                <w:color w:val="000000" w:themeColor="text1"/>
                <w:sz w:val="20"/>
                <w:szCs w:val="20"/>
                <w:lang w:eastAsia="de-DE"/>
              </w:rPr>
              <w:t>-value)</w:t>
            </w:r>
          </w:p>
        </w:tc>
        <w:tc>
          <w:tcPr>
            <w:tcW w:w="1475" w:type="dxa"/>
            <w:tcBorders>
              <w:top w:val="single" w:sz="4" w:space="0" w:color="auto"/>
              <w:left w:val="single" w:sz="4" w:space="0" w:color="auto"/>
              <w:bottom w:val="single" w:sz="4" w:space="0" w:color="auto"/>
            </w:tcBorders>
            <w:shd w:val="clear" w:color="auto" w:fill="auto"/>
            <w:vAlign w:val="center"/>
            <w:hideMark/>
          </w:tcPr>
          <w:p w14:paraId="226ABFE6"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b/>
                <w:bCs/>
                <w:color w:val="000000" w:themeColor="text1"/>
                <w:sz w:val="20"/>
                <w:szCs w:val="20"/>
                <w:lang w:eastAsia="de-DE"/>
              </w:rPr>
              <w:t>AHLs</w:t>
            </w:r>
            <w:r w:rsidRPr="004268B8">
              <w:rPr>
                <w:rFonts w:ascii="Arial" w:hAnsi="Arial" w:cs="Arial"/>
                <w:color w:val="000000" w:themeColor="text1"/>
                <w:sz w:val="20"/>
                <w:szCs w:val="20"/>
                <w:lang w:eastAsia="de-DE"/>
              </w:rPr>
              <w:br/>
              <w:t>(</w:t>
            </w:r>
            <w:r w:rsidRPr="004268B8">
              <w:rPr>
                <w:rFonts w:ascii="Arial" w:hAnsi="Arial" w:cs="Arial"/>
                <w:i/>
                <w:iCs/>
                <w:color w:val="000000" w:themeColor="text1"/>
                <w:sz w:val="20"/>
                <w:szCs w:val="20"/>
                <w:lang w:eastAsia="de-DE"/>
              </w:rPr>
              <w:t>P</w:t>
            </w:r>
            <w:r w:rsidRPr="004268B8">
              <w:rPr>
                <w:rFonts w:ascii="Arial" w:hAnsi="Arial" w:cs="Arial"/>
                <w:color w:val="000000" w:themeColor="text1"/>
                <w:sz w:val="20"/>
                <w:szCs w:val="20"/>
                <w:lang w:eastAsia="de-DE"/>
              </w:rPr>
              <w:t>-value)</w:t>
            </w:r>
          </w:p>
        </w:tc>
      </w:tr>
      <w:tr w:rsidR="0019436D" w:rsidRPr="004268B8" w14:paraId="22F69E3D" w14:textId="77777777">
        <w:trPr>
          <w:trHeight w:val="310"/>
        </w:trPr>
        <w:tc>
          <w:tcPr>
            <w:tcW w:w="1843" w:type="dxa"/>
            <w:tcBorders>
              <w:top w:val="single" w:sz="4" w:space="0" w:color="auto"/>
              <w:right w:val="single" w:sz="4" w:space="0" w:color="auto"/>
            </w:tcBorders>
            <w:shd w:val="clear" w:color="auto" w:fill="auto"/>
            <w:noWrap/>
            <w:vAlign w:val="bottom"/>
            <w:hideMark/>
          </w:tcPr>
          <w:p w14:paraId="55B568EA"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Rhodanobacter</w:t>
            </w:r>
          </w:p>
        </w:tc>
        <w:tc>
          <w:tcPr>
            <w:tcW w:w="1418" w:type="dxa"/>
            <w:tcBorders>
              <w:top w:val="single" w:sz="4" w:space="0" w:color="auto"/>
              <w:left w:val="single" w:sz="4" w:space="0" w:color="auto"/>
              <w:right w:val="single" w:sz="4" w:space="0" w:color="auto"/>
            </w:tcBorders>
            <w:shd w:val="clear" w:color="auto" w:fill="auto"/>
            <w:noWrap/>
            <w:vAlign w:val="bottom"/>
            <w:hideMark/>
          </w:tcPr>
          <w:p w14:paraId="2B86CF52"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3.69</w:t>
            </w:r>
          </w:p>
        </w:tc>
        <w:tc>
          <w:tcPr>
            <w:tcW w:w="1530" w:type="dxa"/>
            <w:tcBorders>
              <w:top w:val="single" w:sz="4" w:space="0" w:color="auto"/>
              <w:left w:val="single" w:sz="4" w:space="0" w:color="auto"/>
              <w:right w:val="single" w:sz="4" w:space="0" w:color="auto"/>
            </w:tcBorders>
            <w:shd w:val="clear" w:color="auto" w:fill="auto"/>
            <w:vAlign w:val="center"/>
            <w:hideMark/>
          </w:tcPr>
          <w:p w14:paraId="6DCC4F5C"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top w:val="single" w:sz="4" w:space="0" w:color="auto"/>
              <w:left w:val="single" w:sz="4" w:space="0" w:color="auto"/>
              <w:right w:val="single" w:sz="4" w:space="0" w:color="auto"/>
            </w:tcBorders>
            <w:shd w:val="clear" w:color="auto" w:fill="auto"/>
            <w:noWrap/>
            <w:vAlign w:val="center"/>
            <w:hideMark/>
          </w:tcPr>
          <w:p w14:paraId="520D5CB4"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top w:val="single" w:sz="4" w:space="0" w:color="auto"/>
              <w:left w:val="single" w:sz="4" w:space="0" w:color="auto"/>
              <w:right w:val="single" w:sz="4" w:space="0" w:color="auto"/>
            </w:tcBorders>
            <w:shd w:val="clear" w:color="auto" w:fill="auto"/>
            <w:vAlign w:val="center"/>
            <w:hideMark/>
          </w:tcPr>
          <w:p w14:paraId="65AA4EF6"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top w:val="single" w:sz="4" w:space="0" w:color="auto"/>
              <w:left w:val="single" w:sz="4" w:space="0" w:color="auto"/>
            </w:tcBorders>
            <w:shd w:val="clear" w:color="auto" w:fill="auto"/>
            <w:vAlign w:val="center"/>
            <w:hideMark/>
          </w:tcPr>
          <w:p w14:paraId="51A430F2"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r>
      <w:tr w:rsidR="0019436D" w:rsidRPr="004268B8" w14:paraId="18E0F853" w14:textId="77777777">
        <w:trPr>
          <w:trHeight w:val="310"/>
        </w:trPr>
        <w:tc>
          <w:tcPr>
            <w:tcW w:w="1843" w:type="dxa"/>
            <w:tcBorders>
              <w:right w:val="single" w:sz="4" w:space="0" w:color="auto"/>
            </w:tcBorders>
            <w:shd w:val="clear" w:color="auto" w:fill="auto"/>
            <w:noWrap/>
            <w:vAlign w:val="bottom"/>
            <w:hideMark/>
          </w:tcPr>
          <w:p w14:paraId="6A215A55"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Pseudomonas</w:t>
            </w:r>
          </w:p>
        </w:tc>
        <w:tc>
          <w:tcPr>
            <w:tcW w:w="1418" w:type="dxa"/>
            <w:tcBorders>
              <w:left w:val="single" w:sz="4" w:space="0" w:color="auto"/>
              <w:right w:val="single" w:sz="4" w:space="0" w:color="auto"/>
            </w:tcBorders>
            <w:shd w:val="clear" w:color="auto" w:fill="auto"/>
            <w:noWrap/>
            <w:vAlign w:val="bottom"/>
            <w:hideMark/>
          </w:tcPr>
          <w:p w14:paraId="1C93565B"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1.46</w:t>
            </w:r>
          </w:p>
        </w:tc>
        <w:tc>
          <w:tcPr>
            <w:tcW w:w="1530" w:type="dxa"/>
            <w:tcBorders>
              <w:left w:val="single" w:sz="4" w:space="0" w:color="auto"/>
              <w:right w:val="single" w:sz="4" w:space="0" w:color="auto"/>
            </w:tcBorders>
            <w:shd w:val="clear" w:color="auto" w:fill="auto"/>
            <w:vAlign w:val="center"/>
            <w:hideMark/>
          </w:tcPr>
          <w:p w14:paraId="5B64B4FA"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0.031 *</w:t>
            </w:r>
          </w:p>
        </w:tc>
        <w:tc>
          <w:tcPr>
            <w:tcW w:w="1475" w:type="dxa"/>
            <w:tcBorders>
              <w:left w:val="single" w:sz="4" w:space="0" w:color="auto"/>
              <w:right w:val="single" w:sz="4" w:space="0" w:color="auto"/>
            </w:tcBorders>
            <w:shd w:val="clear" w:color="auto" w:fill="auto"/>
            <w:noWrap/>
            <w:vAlign w:val="center"/>
            <w:hideMark/>
          </w:tcPr>
          <w:p w14:paraId="417FC572"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vAlign w:val="center"/>
            <w:hideMark/>
          </w:tcPr>
          <w:p w14:paraId="5DC66C19"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0.001 **</w:t>
            </w:r>
          </w:p>
        </w:tc>
        <w:tc>
          <w:tcPr>
            <w:tcW w:w="1475" w:type="dxa"/>
            <w:tcBorders>
              <w:left w:val="single" w:sz="4" w:space="0" w:color="auto"/>
            </w:tcBorders>
            <w:shd w:val="clear" w:color="auto" w:fill="auto"/>
            <w:vAlign w:val="center"/>
            <w:hideMark/>
          </w:tcPr>
          <w:p w14:paraId="202DD213"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0.009 **</w:t>
            </w:r>
          </w:p>
        </w:tc>
      </w:tr>
      <w:tr w:rsidR="0019436D" w:rsidRPr="004268B8" w14:paraId="52C6B0AD" w14:textId="77777777">
        <w:trPr>
          <w:trHeight w:val="310"/>
        </w:trPr>
        <w:tc>
          <w:tcPr>
            <w:tcW w:w="1843" w:type="dxa"/>
            <w:tcBorders>
              <w:right w:val="single" w:sz="4" w:space="0" w:color="auto"/>
            </w:tcBorders>
            <w:shd w:val="clear" w:color="auto" w:fill="auto"/>
            <w:noWrap/>
            <w:vAlign w:val="bottom"/>
            <w:hideMark/>
          </w:tcPr>
          <w:p w14:paraId="09A33E54"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Opitutus</w:t>
            </w:r>
          </w:p>
        </w:tc>
        <w:tc>
          <w:tcPr>
            <w:tcW w:w="1418" w:type="dxa"/>
            <w:tcBorders>
              <w:left w:val="single" w:sz="4" w:space="0" w:color="auto"/>
              <w:right w:val="single" w:sz="4" w:space="0" w:color="auto"/>
            </w:tcBorders>
            <w:shd w:val="clear" w:color="auto" w:fill="auto"/>
            <w:noWrap/>
            <w:vAlign w:val="bottom"/>
            <w:hideMark/>
          </w:tcPr>
          <w:p w14:paraId="569ADC81"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1.00</w:t>
            </w:r>
          </w:p>
        </w:tc>
        <w:tc>
          <w:tcPr>
            <w:tcW w:w="1530" w:type="dxa"/>
            <w:tcBorders>
              <w:left w:val="single" w:sz="4" w:space="0" w:color="auto"/>
              <w:right w:val="single" w:sz="4" w:space="0" w:color="auto"/>
            </w:tcBorders>
            <w:shd w:val="clear" w:color="auto" w:fill="auto"/>
            <w:vAlign w:val="center"/>
            <w:hideMark/>
          </w:tcPr>
          <w:p w14:paraId="0E0A1F5A"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0.009 **</w:t>
            </w:r>
          </w:p>
        </w:tc>
        <w:tc>
          <w:tcPr>
            <w:tcW w:w="1475" w:type="dxa"/>
            <w:tcBorders>
              <w:left w:val="single" w:sz="4" w:space="0" w:color="auto"/>
              <w:right w:val="single" w:sz="4" w:space="0" w:color="auto"/>
            </w:tcBorders>
            <w:shd w:val="clear" w:color="auto" w:fill="auto"/>
            <w:noWrap/>
            <w:vAlign w:val="center"/>
            <w:hideMark/>
          </w:tcPr>
          <w:p w14:paraId="3561750C"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vAlign w:val="center"/>
            <w:hideMark/>
          </w:tcPr>
          <w:p w14:paraId="76D40D6C"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0.008 **</w:t>
            </w:r>
          </w:p>
        </w:tc>
        <w:tc>
          <w:tcPr>
            <w:tcW w:w="1475" w:type="dxa"/>
            <w:tcBorders>
              <w:left w:val="single" w:sz="4" w:space="0" w:color="auto"/>
            </w:tcBorders>
            <w:shd w:val="clear" w:color="auto" w:fill="auto"/>
            <w:vAlign w:val="center"/>
            <w:hideMark/>
          </w:tcPr>
          <w:p w14:paraId="4013CDB0"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0.003 **</w:t>
            </w:r>
          </w:p>
        </w:tc>
      </w:tr>
      <w:tr w:rsidR="0019436D" w:rsidRPr="004268B8" w14:paraId="03E9231A" w14:textId="77777777">
        <w:trPr>
          <w:trHeight w:val="310"/>
        </w:trPr>
        <w:tc>
          <w:tcPr>
            <w:tcW w:w="1843" w:type="dxa"/>
            <w:tcBorders>
              <w:right w:val="single" w:sz="4" w:space="0" w:color="auto"/>
            </w:tcBorders>
            <w:shd w:val="clear" w:color="auto" w:fill="auto"/>
            <w:noWrap/>
            <w:vAlign w:val="bottom"/>
            <w:hideMark/>
          </w:tcPr>
          <w:p w14:paraId="2B74D196"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Microbacterium</w:t>
            </w:r>
          </w:p>
        </w:tc>
        <w:tc>
          <w:tcPr>
            <w:tcW w:w="1418" w:type="dxa"/>
            <w:tcBorders>
              <w:left w:val="single" w:sz="4" w:space="0" w:color="auto"/>
              <w:right w:val="single" w:sz="4" w:space="0" w:color="auto"/>
            </w:tcBorders>
            <w:shd w:val="clear" w:color="auto" w:fill="auto"/>
            <w:noWrap/>
            <w:vAlign w:val="bottom"/>
            <w:hideMark/>
          </w:tcPr>
          <w:p w14:paraId="3B99412F"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0.62</w:t>
            </w:r>
          </w:p>
        </w:tc>
        <w:tc>
          <w:tcPr>
            <w:tcW w:w="1530" w:type="dxa"/>
            <w:tcBorders>
              <w:left w:val="single" w:sz="4" w:space="0" w:color="auto"/>
              <w:right w:val="single" w:sz="4" w:space="0" w:color="auto"/>
            </w:tcBorders>
            <w:shd w:val="clear" w:color="auto" w:fill="auto"/>
            <w:vAlign w:val="center"/>
            <w:hideMark/>
          </w:tcPr>
          <w:p w14:paraId="01666BD0"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0.010 *</w:t>
            </w:r>
          </w:p>
        </w:tc>
        <w:tc>
          <w:tcPr>
            <w:tcW w:w="1475" w:type="dxa"/>
            <w:tcBorders>
              <w:left w:val="single" w:sz="4" w:space="0" w:color="auto"/>
              <w:right w:val="single" w:sz="4" w:space="0" w:color="auto"/>
            </w:tcBorders>
            <w:shd w:val="clear" w:color="auto" w:fill="auto"/>
            <w:noWrap/>
            <w:vAlign w:val="center"/>
            <w:hideMark/>
          </w:tcPr>
          <w:p w14:paraId="5142C5D4"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vAlign w:val="center"/>
            <w:hideMark/>
          </w:tcPr>
          <w:p w14:paraId="09AC49DC"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tcBorders>
            <w:shd w:val="clear" w:color="auto" w:fill="auto"/>
            <w:vAlign w:val="center"/>
            <w:hideMark/>
          </w:tcPr>
          <w:p w14:paraId="319A34D2"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0.006 **</w:t>
            </w:r>
          </w:p>
        </w:tc>
      </w:tr>
      <w:tr w:rsidR="0019436D" w:rsidRPr="004268B8" w14:paraId="72018467" w14:textId="77777777">
        <w:trPr>
          <w:trHeight w:val="310"/>
        </w:trPr>
        <w:tc>
          <w:tcPr>
            <w:tcW w:w="1843" w:type="dxa"/>
            <w:tcBorders>
              <w:right w:val="single" w:sz="4" w:space="0" w:color="auto"/>
            </w:tcBorders>
            <w:shd w:val="clear" w:color="auto" w:fill="auto"/>
            <w:noWrap/>
            <w:vAlign w:val="bottom"/>
            <w:hideMark/>
          </w:tcPr>
          <w:p w14:paraId="21F44283"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Pedobacter</w:t>
            </w:r>
          </w:p>
        </w:tc>
        <w:tc>
          <w:tcPr>
            <w:tcW w:w="1418" w:type="dxa"/>
            <w:tcBorders>
              <w:left w:val="single" w:sz="4" w:space="0" w:color="auto"/>
              <w:right w:val="single" w:sz="4" w:space="0" w:color="auto"/>
            </w:tcBorders>
            <w:shd w:val="clear" w:color="auto" w:fill="auto"/>
            <w:noWrap/>
            <w:vAlign w:val="bottom"/>
            <w:hideMark/>
          </w:tcPr>
          <w:p w14:paraId="32A8598F"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0.61</w:t>
            </w:r>
          </w:p>
        </w:tc>
        <w:tc>
          <w:tcPr>
            <w:tcW w:w="1530" w:type="dxa"/>
            <w:tcBorders>
              <w:left w:val="single" w:sz="4" w:space="0" w:color="auto"/>
              <w:right w:val="single" w:sz="4" w:space="0" w:color="auto"/>
            </w:tcBorders>
            <w:shd w:val="clear" w:color="auto" w:fill="auto"/>
            <w:vAlign w:val="center"/>
            <w:hideMark/>
          </w:tcPr>
          <w:p w14:paraId="7F807EBD"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0.003 **</w:t>
            </w:r>
          </w:p>
        </w:tc>
        <w:tc>
          <w:tcPr>
            <w:tcW w:w="1475" w:type="dxa"/>
            <w:tcBorders>
              <w:left w:val="single" w:sz="4" w:space="0" w:color="auto"/>
              <w:right w:val="single" w:sz="4" w:space="0" w:color="auto"/>
            </w:tcBorders>
            <w:shd w:val="clear" w:color="auto" w:fill="auto"/>
            <w:noWrap/>
            <w:vAlign w:val="center"/>
            <w:hideMark/>
          </w:tcPr>
          <w:p w14:paraId="7F8B16E9"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vAlign w:val="center"/>
            <w:hideMark/>
          </w:tcPr>
          <w:p w14:paraId="15FAEB66"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tcBorders>
            <w:shd w:val="clear" w:color="auto" w:fill="auto"/>
            <w:vAlign w:val="center"/>
            <w:hideMark/>
          </w:tcPr>
          <w:p w14:paraId="56255A2E"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r>
      <w:tr w:rsidR="0019436D" w:rsidRPr="004268B8" w14:paraId="6B309964" w14:textId="77777777">
        <w:trPr>
          <w:trHeight w:val="310"/>
        </w:trPr>
        <w:tc>
          <w:tcPr>
            <w:tcW w:w="1843" w:type="dxa"/>
            <w:tcBorders>
              <w:right w:val="single" w:sz="4" w:space="0" w:color="auto"/>
            </w:tcBorders>
            <w:shd w:val="clear" w:color="auto" w:fill="auto"/>
            <w:noWrap/>
            <w:vAlign w:val="bottom"/>
            <w:hideMark/>
          </w:tcPr>
          <w:p w14:paraId="3F4160A0"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Bdellovibrio</w:t>
            </w:r>
          </w:p>
        </w:tc>
        <w:tc>
          <w:tcPr>
            <w:tcW w:w="1418" w:type="dxa"/>
            <w:tcBorders>
              <w:left w:val="single" w:sz="4" w:space="0" w:color="auto"/>
              <w:right w:val="single" w:sz="4" w:space="0" w:color="auto"/>
            </w:tcBorders>
            <w:shd w:val="clear" w:color="auto" w:fill="auto"/>
            <w:noWrap/>
            <w:vAlign w:val="bottom"/>
            <w:hideMark/>
          </w:tcPr>
          <w:p w14:paraId="4A24A1AE"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0.57</w:t>
            </w:r>
          </w:p>
        </w:tc>
        <w:tc>
          <w:tcPr>
            <w:tcW w:w="1530" w:type="dxa"/>
            <w:tcBorders>
              <w:left w:val="single" w:sz="4" w:space="0" w:color="auto"/>
              <w:right w:val="single" w:sz="4" w:space="0" w:color="auto"/>
            </w:tcBorders>
            <w:shd w:val="clear" w:color="auto" w:fill="auto"/>
            <w:vAlign w:val="center"/>
            <w:hideMark/>
          </w:tcPr>
          <w:p w14:paraId="7A5B7BF4"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right w:val="single" w:sz="4" w:space="0" w:color="auto"/>
            </w:tcBorders>
            <w:shd w:val="clear" w:color="auto" w:fill="auto"/>
            <w:noWrap/>
            <w:vAlign w:val="center"/>
            <w:hideMark/>
          </w:tcPr>
          <w:p w14:paraId="22AF477D"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vAlign w:val="center"/>
            <w:hideMark/>
          </w:tcPr>
          <w:p w14:paraId="39564606"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tcBorders>
            <w:shd w:val="clear" w:color="auto" w:fill="auto"/>
            <w:vAlign w:val="center"/>
            <w:hideMark/>
          </w:tcPr>
          <w:p w14:paraId="3DC93630"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0.001 **</w:t>
            </w:r>
          </w:p>
        </w:tc>
      </w:tr>
      <w:tr w:rsidR="0019436D" w:rsidRPr="004268B8" w14:paraId="137C4B6C" w14:textId="77777777">
        <w:trPr>
          <w:trHeight w:val="310"/>
        </w:trPr>
        <w:tc>
          <w:tcPr>
            <w:tcW w:w="1843" w:type="dxa"/>
            <w:tcBorders>
              <w:right w:val="single" w:sz="4" w:space="0" w:color="auto"/>
            </w:tcBorders>
            <w:shd w:val="clear" w:color="auto" w:fill="auto"/>
            <w:noWrap/>
            <w:vAlign w:val="bottom"/>
            <w:hideMark/>
          </w:tcPr>
          <w:p w14:paraId="427975E2"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Granulicella</w:t>
            </w:r>
          </w:p>
        </w:tc>
        <w:tc>
          <w:tcPr>
            <w:tcW w:w="1418" w:type="dxa"/>
            <w:tcBorders>
              <w:left w:val="single" w:sz="4" w:space="0" w:color="auto"/>
              <w:right w:val="single" w:sz="4" w:space="0" w:color="auto"/>
            </w:tcBorders>
            <w:shd w:val="clear" w:color="auto" w:fill="auto"/>
            <w:noWrap/>
            <w:vAlign w:val="bottom"/>
            <w:hideMark/>
          </w:tcPr>
          <w:p w14:paraId="48AC2FF3"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0.54</w:t>
            </w:r>
          </w:p>
        </w:tc>
        <w:tc>
          <w:tcPr>
            <w:tcW w:w="1530" w:type="dxa"/>
            <w:tcBorders>
              <w:left w:val="single" w:sz="4" w:space="0" w:color="auto"/>
              <w:right w:val="single" w:sz="4" w:space="0" w:color="auto"/>
            </w:tcBorders>
            <w:shd w:val="clear" w:color="auto" w:fill="auto"/>
            <w:vAlign w:val="center"/>
            <w:hideMark/>
          </w:tcPr>
          <w:p w14:paraId="10B856BF"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0.002 **</w:t>
            </w:r>
          </w:p>
        </w:tc>
        <w:tc>
          <w:tcPr>
            <w:tcW w:w="1475" w:type="dxa"/>
            <w:tcBorders>
              <w:left w:val="single" w:sz="4" w:space="0" w:color="auto"/>
              <w:right w:val="single" w:sz="4" w:space="0" w:color="auto"/>
            </w:tcBorders>
            <w:shd w:val="clear" w:color="auto" w:fill="auto"/>
            <w:noWrap/>
            <w:vAlign w:val="center"/>
            <w:hideMark/>
          </w:tcPr>
          <w:p w14:paraId="0AE48C38"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vAlign w:val="center"/>
            <w:hideMark/>
          </w:tcPr>
          <w:p w14:paraId="7CE407F9"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tcBorders>
            <w:shd w:val="clear" w:color="auto" w:fill="auto"/>
            <w:vAlign w:val="center"/>
            <w:hideMark/>
          </w:tcPr>
          <w:p w14:paraId="5312CE2C"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r>
      <w:tr w:rsidR="0019436D" w:rsidRPr="004268B8" w14:paraId="14C25AC5" w14:textId="77777777">
        <w:trPr>
          <w:trHeight w:val="310"/>
        </w:trPr>
        <w:tc>
          <w:tcPr>
            <w:tcW w:w="1843" w:type="dxa"/>
            <w:tcBorders>
              <w:right w:val="single" w:sz="4" w:space="0" w:color="auto"/>
            </w:tcBorders>
            <w:shd w:val="clear" w:color="auto" w:fill="auto"/>
            <w:noWrap/>
            <w:vAlign w:val="bottom"/>
            <w:hideMark/>
          </w:tcPr>
          <w:p w14:paraId="2266351E"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Caulobacter</w:t>
            </w:r>
          </w:p>
        </w:tc>
        <w:tc>
          <w:tcPr>
            <w:tcW w:w="1418" w:type="dxa"/>
            <w:tcBorders>
              <w:left w:val="single" w:sz="4" w:space="0" w:color="auto"/>
              <w:right w:val="single" w:sz="4" w:space="0" w:color="auto"/>
            </w:tcBorders>
            <w:shd w:val="clear" w:color="auto" w:fill="auto"/>
            <w:noWrap/>
            <w:vAlign w:val="bottom"/>
            <w:hideMark/>
          </w:tcPr>
          <w:p w14:paraId="4610934B"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0.52</w:t>
            </w:r>
          </w:p>
        </w:tc>
        <w:tc>
          <w:tcPr>
            <w:tcW w:w="1530" w:type="dxa"/>
            <w:tcBorders>
              <w:left w:val="single" w:sz="4" w:space="0" w:color="auto"/>
              <w:right w:val="single" w:sz="4" w:space="0" w:color="auto"/>
            </w:tcBorders>
            <w:shd w:val="clear" w:color="auto" w:fill="auto"/>
            <w:vAlign w:val="center"/>
            <w:hideMark/>
          </w:tcPr>
          <w:p w14:paraId="04EF8475"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right w:val="single" w:sz="4" w:space="0" w:color="auto"/>
            </w:tcBorders>
            <w:shd w:val="clear" w:color="auto" w:fill="auto"/>
            <w:noWrap/>
            <w:vAlign w:val="center"/>
            <w:hideMark/>
          </w:tcPr>
          <w:p w14:paraId="73B938AB"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vAlign w:val="center"/>
            <w:hideMark/>
          </w:tcPr>
          <w:p w14:paraId="23BFF2DB"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tcBorders>
            <w:shd w:val="clear" w:color="auto" w:fill="auto"/>
            <w:vAlign w:val="center"/>
            <w:hideMark/>
          </w:tcPr>
          <w:p w14:paraId="15D4836B"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r>
      <w:tr w:rsidR="0019436D" w:rsidRPr="004268B8" w14:paraId="7A295A17" w14:textId="77777777">
        <w:trPr>
          <w:trHeight w:val="310"/>
        </w:trPr>
        <w:tc>
          <w:tcPr>
            <w:tcW w:w="1843" w:type="dxa"/>
            <w:tcBorders>
              <w:right w:val="single" w:sz="4" w:space="0" w:color="auto"/>
            </w:tcBorders>
            <w:shd w:val="clear" w:color="auto" w:fill="auto"/>
            <w:noWrap/>
            <w:vAlign w:val="bottom"/>
            <w:hideMark/>
          </w:tcPr>
          <w:p w14:paraId="7F20E232"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Afipia</w:t>
            </w:r>
          </w:p>
        </w:tc>
        <w:tc>
          <w:tcPr>
            <w:tcW w:w="1418" w:type="dxa"/>
            <w:tcBorders>
              <w:left w:val="single" w:sz="4" w:space="0" w:color="auto"/>
              <w:right w:val="single" w:sz="4" w:space="0" w:color="auto"/>
            </w:tcBorders>
            <w:shd w:val="clear" w:color="auto" w:fill="auto"/>
            <w:noWrap/>
            <w:vAlign w:val="bottom"/>
            <w:hideMark/>
          </w:tcPr>
          <w:p w14:paraId="2B92A5EE"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0.26</w:t>
            </w:r>
          </w:p>
        </w:tc>
        <w:tc>
          <w:tcPr>
            <w:tcW w:w="1530" w:type="dxa"/>
            <w:tcBorders>
              <w:left w:val="single" w:sz="4" w:space="0" w:color="auto"/>
              <w:right w:val="single" w:sz="4" w:space="0" w:color="auto"/>
            </w:tcBorders>
            <w:shd w:val="clear" w:color="auto" w:fill="auto"/>
            <w:vAlign w:val="center"/>
            <w:hideMark/>
          </w:tcPr>
          <w:p w14:paraId="33F4686A"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right w:val="single" w:sz="4" w:space="0" w:color="auto"/>
            </w:tcBorders>
            <w:shd w:val="clear" w:color="auto" w:fill="auto"/>
            <w:noWrap/>
            <w:vAlign w:val="center"/>
            <w:hideMark/>
          </w:tcPr>
          <w:p w14:paraId="425672E4"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noWrap/>
            <w:vAlign w:val="center"/>
            <w:hideMark/>
          </w:tcPr>
          <w:p w14:paraId="09825A24"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5" w:type="dxa"/>
            <w:tcBorders>
              <w:left w:val="single" w:sz="4" w:space="0" w:color="auto"/>
            </w:tcBorders>
            <w:shd w:val="clear" w:color="auto" w:fill="auto"/>
            <w:vAlign w:val="center"/>
            <w:hideMark/>
          </w:tcPr>
          <w:p w14:paraId="68C8CB3A"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r>
      <w:tr w:rsidR="0019436D" w:rsidRPr="004268B8" w14:paraId="4F46F1DE" w14:textId="77777777">
        <w:trPr>
          <w:trHeight w:val="310"/>
        </w:trPr>
        <w:tc>
          <w:tcPr>
            <w:tcW w:w="1843" w:type="dxa"/>
            <w:tcBorders>
              <w:right w:val="single" w:sz="4" w:space="0" w:color="auto"/>
            </w:tcBorders>
            <w:shd w:val="clear" w:color="auto" w:fill="auto"/>
            <w:noWrap/>
            <w:vAlign w:val="bottom"/>
            <w:hideMark/>
          </w:tcPr>
          <w:p w14:paraId="1F722562"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Lacunisphaera</w:t>
            </w:r>
          </w:p>
        </w:tc>
        <w:tc>
          <w:tcPr>
            <w:tcW w:w="1418" w:type="dxa"/>
            <w:tcBorders>
              <w:left w:val="single" w:sz="4" w:space="0" w:color="auto"/>
              <w:right w:val="single" w:sz="4" w:space="0" w:color="auto"/>
            </w:tcBorders>
            <w:shd w:val="clear" w:color="auto" w:fill="auto"/>
            <w:noWrap/>
            <w:vAlign w:val="bottom"/>
            <w:hideMark/>
          </w:tcPr>
          <w:p w14:paraId="7910F258"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0.24</w:t>
            </w:r>
          </w:p>
        </w:tc>
        <w:tc>
          <w:tcPr>
            <w:tcW w:w="1530" w:type="dxa"/>
            <w:tcBorders>
              <w:left w:val="single" w:sz="4" w:space="0" w:color="auto"/>
              <w:right w:val="single" w:sz="4" w:space="0" w:color="auto"/>
            </w:tcBorders>
            <w:shd w:val="clear" w:color="auto" w:fill="auto"/>
            <w:vAlign w:val="center"/>
            <w:hideMark/>
          </w:tcPr>
          <w:p w14:paraId="1A2E20B1"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right w:val="single" w:sz="4" w:space="0" w:color="auto"/>
            </w:tcBorders>
            <w:shd w:val="clear" w:color="auto" w:fill="auto"/>
            <w:noWrap/>
            <w:vAlign w:val="center"/>
            <w:hideMark/>
          </w:tcPr>
          <w:p w14:paraId="76A8F08D"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vAlign w:val="center"/>
            <w:hideMark/>
          </w:tcPr>
          <w:p w14:paraId="4A2151A6"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0.007 **</w:t>
            </w:r>
          </w:p>
        </w:tc>
        <w:tc>
          <w:tcPr>
            <w:tcW w:w="1475" w:type="dxa"/>
            <w:tcBorders>
              <w:left w:val="single" w:sz="4" w:space="0" w:color="auto"/>
            </w:tcBorders>
            <w:shd w:val="clear" w:color="auto" w:fill="auto"/>
            <w:vAlign w:val="center"/>
            <w:hideMark/>
          </w:tcPr>
          <w:p w14:paraId="7B463407"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r>
      <w:tr w:rsidR="0019436D" w:rsidRPr="004268B8" w14:paraId="1EE32EF8" w14:textId="77777777">
        <w:trPr>
          <w:trHeight w:val="310"/>
        </w:trPr>
        <w:tc>
          <w:tcPr>
            <w:tcW w:w="1843" w:type="dxa"/>
            <w:tcBorders>
              <w:right w:val="single" w:sz="4" w:space="0" w:color="auto"/>
            </w:tcBorders>
            <w:shd w:val="clear" w:color="auto" w:fill="auto"/>
            <w:noWrap/>
            <w:vAlign w:val="bottom"/>
            <w:hideMark/>
          </w:tcPr>
          <w:p w14:paraId="6FB9BF44"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Spirochaeta 2</w:t>
            </w:r>
          </w:p>
        </w:tc>
        <w:tc>
          <w:tcPr>
            <w:tcW w:w="1418" w:type="dxa"/>
            <w:tcBorders>
              <w:left w:val="single" w:sz="4" w:space="0" w:color="auto"/>
              <w:right w:val="single" w:sz="4" w:space="0" w:color="auto"/>
            </w:tcBorders>
            <w:shd w:val="clear" w:color="auto" w:fill="auto"/>
            <w:noWrap/>
            <w:vAlign w:val="bottom"/>
            <w:hideMark/>
          </w:tcPr>
          <w:p w14:paraId="43EB89F1"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0.20</w:t>
            </w:r>
          </w:p>
        </w:tc>
        <w:tc>
          <w:tcPr>
            <w:tcW w:w="1530" w:type="dxa"/>
            <w:tcBorders>
              <w:left w:val="single" w:sz="4" w:space="0" w:color="auto"/>
              <w:right w:val="single" w:sz="4" w:space="0" w:color="auto"/>
            </w:tcBorders>
            <w:shd w:val="clear" w:color="auto" w:fill="auto"/>
            <w:vAlign w:val="center"/>
            <w:hideMark/>
          </w:tcPr>
          <w:p w14:paraId="3E17AE4E"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0.008 **</w:t>
            </w:r>
          </w:p>
        </w:tc>
        <w:tc>
          <w:tcPr>
            <w:tcW w:w="1475" w:type="dxa"/>
            <w:tcBorders>
              <w:left w:val="single" w:sz="4" w:space="0" w:color="auto"/>
              <w:right w:val="single" w:sz="4" w:space="0" w:color="auto"/>
            </w:tcBorders>
            <w:shd w:val="clear" w:color="auto" w:fill="auto"/>
            <w:noWrap/>
            <w:vAlign w:val="center"/>
            <w:hideMark/>
          </w:tcPr>
          <w:p w14:paraId="2D86B251"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noWrap/>
            <w:vAlign w:val="center"/>
            <w:hideMark/>
          </w:tcPr>
          <w:p w14:paraId="237387F2"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5" w:type="dxa"/>
            <w:tcBorders>
              <w:left w:val="single" w:sz="4" w:space="0" w:color="auto"/>
            </w:tcBorders>
            <w:shd w:val="clear" w:color="auto" w:fill="auto"/>
            <w:noWrap/>
            <w:vAlign w:val="center"/>
            <w:hideMark/>
          </w:tcPr>
          <w:p w14:paraId="2233236F"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0.005 **</w:t>
            </w:r>
          </w:p>
        </w:tc>
      </w:tr>
      <w:tr w:rsidR="0019436D" w:rsidRPr="004268B8" w14:paraId="62EF8228" w14:textId="77777777">
        <w:trPr>
          <w:trHeight w:val="310"/>
        </w:trPr>
        <w:tc>
          <w:tcPr>
            <w:tcW w:w="1843" w:type="dxa"/>
            <w:tcBorders>
              <w:right w:val="single" w:sz="4" w:space="0" w:color="auto"/>
            </w:tcBorders>
            <w:shd w:val="clear" w:color="auto" w:fill="auto"/>
            <w:noWrap/>
            <w:vAlign w:val="bottom"/>
            <w:hideMark/>
          </w:tcPr>
          <w:p w14:paraId="0C8DAB2D"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Dyadobacter</w:t>
            </w:r>
          </w:p>
        </w:tc>
        <w:tc>
          <w:tcPr>
            <w:tcW w:w="1418" w:type="dxa"/>
            <w:tcBorders>
              <w:left w:val="single" w:sz="4" w:space="0" w:color="auto"/>
              <w:right w:val="single" w:sz="4" w:space="0" w:color="auto"/>
            </w:tcBorders>
            <w:shd w:val="clear" w:color="auto" w:fill="auto"/>
            <w:noWrap/>
            <w:vAlign w:val="bottom"/>
            <w:hideMark/>
          </w:tcPr>
          <w:p w14:paraId="31EC90F9"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0.17</w:t>
            </w:r>
          </w:p>
        </w:tc>
        <w:tc>
          <w:tcPr>
            <w:tcW w:w="1530" w:type="dxa"/>
            <w:tcBorders>
              <w:left w:val="single" w:sz="4" w:space="0" w:color="auto"/>
              <w:right w:val="single" w:sz="4" w:space="0" w:color="auto"/>
            </w:tcBorders>
            <w:shd w:val="clear" w:color="auto" w:fill="auto"/>
            <w:vAlign w:val="center"/>
            <w:hideMark/>
          </w:tcPr>
          <w:p w14:paraId="5B828010"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0.007 **</w:t>
            </w:r>
          </w:p>
        </w:tc>
        <w:tc>
          <w:tcPr>
            <w:tcW w:w="1475" w:type="dxa"/>
            <w:tcBorders>
              <w:left w:val="single" w:sz="4" w:space="0" w:color="auto"/>
              <w:right w:val="single" w:sz="4" w:space="0" w:color="auto"/>
            </w:tcBorders>
            <w:shd w:val="clear" w:color="auto" w:fill="auto"/>
            <w:noWrap/>
            <w:vAlign w:val="center"/>
            <w:hideMark/>
          </w:tcPr>
          <w:p w14:paraId="3877DD53"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0.022 *</w:t>
            </w:r>
          </w:p>
        </w:tc>
        <w:tc>
          <w:tcPr>
            <w:tcW w:w="1474" w:type="dxa"/>
            <w:tcBorders>
              <w:left w:val="single" w:sz="4" w:space="0" w:color="auto"/>
              <w:right w:val="single" w:sz="4" w:space="0" w:color="auto"/>
            </w:tcBorders>
            <w:shd w:val="clear" w:color="auto" w:fill="auto"/>
            <w:vAlign w:val="center"/>
            <w:hideMark/>
          </w:tcPr>
          <w:p w14:paraId="69728820"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tcBorders>
            <w:shd w:val="clear" w:color="auto" w:fill="auto"/>
            <w:vAlign w:val="center"/>
            <w:hideMark/>
          </w:tcPr>
          <w:p w14:paraId="69DD1EB2"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r>
      <w:tr w:rsidR="0019436D" w:rsidRPr="004268B8" w14:paraId="004219C5" w14:textId="77777777">
        <w:trPr>
          <w:trHeight w:val="310"/>
        </w:trPr>
        <w:tc>
          <w:tcPr>
            <w:tcW w:w="1843" w:type="dxa"/>
            <w:tcBorders>
              <w:right w:val="single" w:sz="4" w:space="0" w:color="auto"/>
            </w:tcBorders>
            <w:shd w:val="clear" w:color="auto" w:fill="auto"/>
            <w:noWrap/>
            <w:vAlign w:val="bottom"/>
            <w:hideMark/>
          </w:tcPr>
          <w:p w14:paraId="19611D2A"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Sphingopyxis</w:t>
            </w:r>
          </w:p>
        </w:tc>
        <w:tc>
          <w:tcPr>
            <w:tcW w:w="1418" w:type="dxa"/>
            <w:tcBorders>
              <w:left w:val="single" w:sz="4" w:space="0" w:color="auto"/>
              <w:right w:val="single" w:sz="4" w:space="0" w:color="auto"/>
            </w:tcBorders>
            <w:shd w:val="clear" w:color="auto" w:fill="auto"/>
            <w:noWrap/>
            <w:vAlign w:val="bottom"/>
            <w:hideMark/>
          </w:tcPr>
          <w:p w14:paraId="3DA88590"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0.17</w:t>
            </w:r>
          </w:p>
        </w:tc>
        <w:tc>
          <w:tcPr>
            <w:tcW w:w="1530" w:type="dxa"/>
            <w:tcBorders>
              <w:left w:val="single" w:sz="4" w:space="0" w:color="auto"/>
              <w:right w:val="single" w:sz="4" w:space="0" w:color="auto"/>
            </w:tcBorders>
            <w:shd w:val="clear" w:color="auto" w:fill="auto"/>
            <w:vAlign w:val="center"/>
            <w:hideMark/>
          </w:tcPr>
          <w:p w14:paraId="0518ACB9"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right w:val="single" w:sz="4" w:space="0" w:color="auto"/>
            </w:tcBorders>
            <w:shd w:val="clear" w:color="auto" w:fill="auto"/>
            <w:noWrap/>
            <w:vAlign w:val="center"/>
            <w:hideMark/>
          </w:tcPr>
          <w:p w14:paraId="1EA6ECA8"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vAlign w:val="center"/>
            <w:hideMark/>
          </w:tcPr>
          <w:p w14:paraId="04D1AC65"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tcBorders>
            <w:shd w:val="clear" w:color="auto" w:fill="auto"/>
            <w:vAlign w:val="center"/>
            <w:hideMark/>
          </w:tcPr>
          <w:p w14:paraId="7ACF5D7A"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r>
      <w:tr w:rsidR="0019436D" w:rsidRPr="004268B8" w14:paraId="69A1A4B1" w14:textId="77777777">
        <w:trPr>
          <w:trHeight w:val="310"/>
        </w:trPr>
        <w:tc>
          <w:tcPr>
            <w:tcW w:w="1843" w:type="dxa"/>
            <w:tcBorders>
              <w:right w:val="single" w:sz="4" w:space="0" w:color="auto"/>
            </w:tcBorders>
            <w:shd w:val="clear" w:color="auto" w:fill="auto"/>
            <w:noWrap/>
            <w:vAlign w:val="bottom"/>
            <w:hideMark/>
          </w:tcPr>
          <w:p w14:paraId="02E34534"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Stenotrophomonas</w:t>
            </w:r>
          </w:p>
        </w:tc>
        <w:tc>
          <w:tcPr>
            <w:tcW w:w="1418" w:type="dxa"/>
            <w:tcBorders>
              <w:left w:val="single" w:sz="4" w:space="0" w:color="auto"/>
              <w:right w:val="single" w:sz="4" w:space="0" w:color="auto"/>
            </w:tcBorders>
            <w:shd w:val="clear" w:color="auto" w:fill="auto"/>
            <w:noWrap/>
            <w:vAlign w:val="center"/>
            <w:hideMark/>
          </w:tcPr>
          <w:p w14:paraId="63E29CEE"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0.17</w:t>
            </w:r>
          </w:p>
        </w:tc>
        <w:tc>
          <w:tcPr>
            <w:tcW w:w="1530" w:type="dxa"/>
            <w:tcBorders>
              <w:left w:val="single" w:sz="4" w:space="0" w:color="auto"/>
              <w:right w:val="single" w:sz="4" w:space="0" w:color="auto"/>
            </w:tcBorders>
            <w:shd w:val="clear" w:color="auto" w:fill="auto"/>
            <w:noWrap/>
            <w:vAlign w:val="center"/>
            <w:hideMark/>
          </w:tcPr>
          <w:p w14:paraId="07AB31CA"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5" w:type="dxa"/>
            <w:tcBorders>
              <w:left w:val="single" w:sz="4" w:space="0" w:color="auto"/>
              <w:right w:val="single" w:sz="4" w:space="0" w:color="auto"/>
            </w:tcBorders>
            <w:shd w:val="clear" w:color="auto" w:fill="auto"/>
            <w:noWrap/>
            <w:vAlign w:val="center"/>
            <w:hideMark/>
          </w:tcPr>
          <w:p w14:paraId="4DA1D60B"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0.047 *</w:t>
            </w:r>
          </w:p>
        </w:tc>
        <w:tc>
          <w:tcPr>
            <w:tcW w:w="1474" w:type="dxa"/>
            <w:tcBorders>
              <w:left w:val="single" w:sz="4" w:space="0" w:color="auto"/>
              <w:right w:val="single" w:sz="4" w:space="0" w:color="auto"/>
            </w:tcBorders>
            <w:shd w:val="clear" w:color="auto" w:fill="auto"/>
            <w:vAlign w:val="center"/>
            <w:hideMark/>
          </w:tcPr>
          <w:p w14:paraId="549D3EA9"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tcBorders>
            <w:shd w:val="clear" w:color="auto" w:fill="auto"/>
            <w:vAlign w:val="center"/>
            <w:hideMark/>
          </w:tcPr>
          <w:p w14:paraId="2F79AAFE"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r>
      <w:tr w:rsidR="0019436D" w:rsidRPr="004268B8" w14:paraId="254E5E57" w14:textId="77777777">
        <w:trPr>
          <w:trHeight w:val="310"/>
        </w:trPr>
        <w:tc>
          <w:tcPr>
            <w:tcW w:w="1843" w:type="dxa"/>
            <w:tcBorders>
              <w:right w:val="single" w:sz="4" w:space="0" w:color="auto"/>
            </w:tcBorders>
            <w:shd w:val="clear" w:color="auto" w:fill="auto"/>
            <w:noWrap/>
            <w:vAlign w:val="bottom"/>
            <w:hideMark/>
          </w:tcPr>
          <w:p w14:paraId="79381302"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Hirschia</w:t>
            </w:r>
          </w:p>
        </w:tc>
        <w:tc>
          <w:tcPr>
            <w:tcW w:w="1418" w:type="dxa"/>
            <w:tcBorders>
              <w:left w:val="single" w:sz="4" w:space="0" w:color="auto"/>
              <w:right w:val="single" w:sz="4" w:space="0" w:color="auto"/>
            </w:tcBorders>
            <w:shd w:val="clear" w:color="auto" w:fill="auto"/>
            <w:noWrap/>
            <w:vAlign w:val="bottom"/>
            <w:hideMark/>
          </w:tcPr>
          <w:p w14:paraId="773E2577"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0.15</w:t>
            </w:r>
          </w:p>
        </w:tc>
        <w:tc>
          <w:tcPr>
            <w:tcW w:w="1530" w:type="dxa"/>
            <w:tcBorders>
              <w:left w:val="single" w:sz="4" w:space="0" w:color="auto"/>
              <w:right w:val="single" w:sz="4" w:space="0" w:color="auto"/>
            </w:tcBorders>
            <w:shd w:val="clear" w:color="auto" w:fill="auto"/>
            <w:vAlign w:val="center"/>
            <w:hideMark/>
          </w:tcPr>
          <w:p w14:paraId="26303C3F"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0.013 *</w:t>
            </w:r>
          </w:p>
        </w:tc>
        <w:tc>
          <w:tcPr>
            <w:tcW w:w="1475" w:type="dxa"/>
            <w:tcBorders>
              <w:left w:val="single" w:sz="4" w:space="0" w:color="auto"/>
              <w:right w:val="single" w:sz="4" w:space="0" w:color="auto"/>
            </w:tcBorders>
            <w:shd w:val="clear" w:color="auto" w:fill="auto"/>
            <w:vAlign w:val="center"/>
            <w:hideMark/>
          </w:tcPr>
          <w:p w14:paraId="2383F3A9"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 xml:space="preserve">0.059 </w:t>
            </w:r>
            <w:r w:rsidRPr="004268B8">
              <w:rPr>
                <w:rFonts w:ascii="Arial" w:eastAsia="Arial" w:hAnsi="Arial" w:cs="Arial"/>
                <w:color w:val="000000" w:themeColor="text1"/>
              </w:rPr>
              <w:sym w:font="Symbol" w:char="F0B7"/>
            </w:r>
          </w:p>
        </w:tc>
        <w:tc>
          <w:tcPr>
            <w:tcW w:w="1474" w:type="dxa"/>
            <w:tcBorders>
              <w:left w:val="single" w:sz="4" w:space="0" w:color="auto"/>
              <w:right w:val="single" w:sz="4" w:space="0" w:color="auto"/>
            </w:tcBorders>
            <w:shd w:val="clear" w:color="auto" w:fill="auto"/>
            <w:noWrap/>
            <w:vAlign w:val="center"/>
            <w:hideMark/>
          </w:tcPr>
          <w:p w14:paraId="18276BC5"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5" w:type="dxa"/>
            <w:tcBorders>
              <w:left w:val="single" w:sz="4" w:space="0" w:color="auto"/>
            </w:tcBorders>
            <w:shd w:val="clear" w:color="auto" w:fill="auto"/>
            <w:noWrap/>
            <w:vAlign w:val="center"/>
            <w:hideMark/>
          </w:tcPr>
          <w:p w14:paraId="3B5E2215"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r>
      <w:tr w:rsidR="0019436D" w:rsidRPr="004268B8" w14:paraId="19F75420" w14:textId="77777777">
        <w:trPr>
          <w:trHeight w:val="310"/>
        </w:trPr>
        <w:tc>
          <w:tcPr>
            <w:tcW w:w="1843" w:type="dxa"/>
            <w:tcBorders>
              <w:right w:val="single" w:sz="4" w:space="0" w:color="auto"/>
            </w:tcBorders>
            <w:shd w:val="clear" w:color="auto" w:fill="auto"/>
            <w:noWrap/>
            <w:vAlign w:val="bottom"/>
            <w:hideMark/>
          </w:tcPr>
          <w:p w14:paraId="4A85F9DC"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Limnobacter</w:t>
            </w:r>
          </w:p>
        </w:tc>
        <w:tc>
          <w:tcPr>
            <w:tcW w:w="1418" w:type="dxa"/>
            <w:tcBorders>
              <w:left w:val="single" w:sz="4" w:space="0" w:color="auto"/>
              <w:right w:val="single" w:sz="4" w:space="0" w:color="auto"/>
            </w:tcBorders>
            <w:shd w:val="clear" w:color="auto" w:fill="auto"/>
            <w:noWrap/>
            <w:vAlign w:val="bottom"/>
            <w:hideMark/>
          </w:tcPr>
          <w:p w14:paraId="10CF46FD"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0.11</w:t>
            </w:r>
          </w:p>
        </w:tc>
        <w:tc>
          <w:tcPr>
            <w:tcW w:w="1530" w:type="dxa"/>
            <w:tcBorders>
              <w:left w:val="single" w:sz="4" w:space="0" w:color="auto"/>
              <w:right w:val="single" w:sz="4" w:space="0" w:color="auto"/>
            </w:tcBorders>
            <w:shd w:val="clear" w:color="auto" w:fill="auto"/>
            <w:vAlign w:val="center"/>
            <w:hideMark/>
          </w:tcPr>
          <w:p w14:paraId="7AE3181F"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right w:val="single" w:sz="4" w:space="0" w:color="auto"/>
            </w:tcBorders>
            <w:shd w:val="clear" w:color="auto" w:fill="auto"/>
            <w:noWrap/>
            <w:vAlign w:val="center"/>
            <w:hideMark/>
          </w:tcPr>
          <w:p w14:paraId="752150A6"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vAlign w:val="center"/>
            <w:hideMark/>
          </w:tcPr>
          <w:p w14:paraId="1A1FE605"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tcBorders>
            <w:shd w:val="clear" w:color="auto" w:fill="auto"/>
            <w:vAlign w:val="center"/>
            <w:hideMark/>
          </w:tcPr>
          <w:p w14:paraId="54C80F14"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r>
      <w:tr w:rsidR="0019436D" w:rsidRPr="004268B8" w14:paraId="0BC30765" w14:textId="77777777">
        <w:trPr>
          <w:trHeight w:val="310"/>
        </w:trPr>
        <w:tc>
          <w:tcPr>
            <w:tcW w:w="1843" w:type="dxa"/>
            <w:tcBorders>
              <w:right w:val="single" w:sz="4" w:space="0" w:color="auto"/>
            </w:tcBorders>
            <w:shd w:val="clear" w:color="auto" w:fill="auto"/>
            <w:noWrap/>
            <w:vAlign w:val="bottom"/>
            <w:hideMark/>
          </w:tcPr>
          <w:p w14:paraId="40630BA5"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Pajaroellobacter</w:t>
            </w:r>
          </w:p>
        </w:tc>
        <w:tc>
          <w:tcPr>
            <w:tcW w:w="1418" w:type="dxa"/>
            <w:tcBorders>
              <w:left w:val="single" w:sz="4" w:space="0" w:color="auto"/>
              <w:right w:val="single" w:sz="4" w:space="0" w:color="auto"/>
            </w:tcBorders>
            <w:shd w:val="clear" w:color="auto" w:fill="auto"/>
            <w:noWrap/>
            <w:vAlign w:val="bottom"/>
            <w:hideMark/>
          </w:tcPr>
          <w:p w14:paraId="32C27F60"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0.09</w:t>
            </w:r>
          </w:p>
        </w:tc>
        <w:tc>
          <w:tcPr>
            <w:tcW w:w="1530" w:type="dxa"/>
            <w:tcBorders>
              <w:left w:val="single" w:sz="4" w:space="0" w:color="auto"/>
              <w:right w:val="single" w:sz="4" w:space="0" w:color="auto"/>
            </w:tcBorders>
            <w:shd w:val="clear" w:color="auto" w:fill="auto"/>
            <w:vAlign w:val="center"/>
            <w:hideMark/>
          </w:tcPr>
          <w:p w14:paraId="6A9D55D2"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0.014 *</w:t>
            </w:r>
          </w:p>
        </w:tc>
        <w:tc>
          <w:tcPr>
            <w:tcW w:w="1475" w:type="dxa"/>
            <w:tcBorders>
              <w:left w:val="single" w:sz="4" w:space="0" w:color="auto"/>
              <w:right w:val="single" w:sz="4" w:space="0" w:color="auto"/>
            </w:tcBorders>
            <w:shd w:val="clear" w:color="auto" w:fill="auto"/>
            <w:noWrap/>
            <w:vAlign w:val="center"/>
            <w:hideMark/>
          </w:tcPr>
          <w:p w14:paraId="30F25239"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noWrap/>
            <w:vAlign w:val="center"/>
            <w:hideMark/>
          </w:tcPr>
          <w:p w14:paraId="5B4934FD"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5" w:type="dxa"/>
            <w:tcBorders>
              <w:left w:val="single" w:sz="4" w:space="0" w:color="auto"/>
            </w:tcBorders>
            <w:shd w:val="clear" w:color="auto" w:fill="auto"/>
            <w:noWrap/>
            <w:vAlign w:val="center"/>
            <w:hideMark/>
          </w:tcPr>
          <w:p w14:paraId="2282B769"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0.004 **</w:t>
            </w:r>
          </w:p>
        </w:tc>
      </w:tr>
      <w:tr w:rsidR="0019436D" w:rsidRPr="004268B8" w14:paraId="5557DFEB" w14:textId="77777777">
        <w:trPr>
          <w:trHeight w:val="310"/>
        </w:trPr>
        <w:tc>
          <w:tcPr>
            <w:tcW w:w="1843" w:type="dxa"/>
            <w:tcBorders>
              <w:right w:val="single" w:sz="4" w:space="0" w:color="auto"/>
            </w:tcBorders>
            <w:shd w:val="clear" w:color="auto" w:fill="auto"/>
            <w:noWrap/>
            <w:vAlign w:val="bottom"/>
            <w:hideMark/>
          </w:tcPr>
          <w:p w14:paraId="53FF75C6"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Cellulomonas</w:t>
            </w:r>
          </w:p>
        </w:tc>
        <w:tc>
          <w:tcPr>
            <w:tcW w:w="1418" w:type="dxa"/>
            <w:tcBorders>
              <w:left w:val="single" w:sz="4" w:space="0" w:color="auto"/>
              <w:right w:val="single" w:sz="4" w:space="0" w:color="auto"/>
            </w:tcBorders>
            <w:shd w:val="clear" w:color="auto" w:fill="auto"/>
            <w:noWrap/>
            <w:vAlign w:val="bottom"/>
            <w:hideMark/>
          </w:tcPr>
          <w:p w14:paraId="0A55FCBB"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0.08</w:t>
            </w:r>
          </w:p>
        </w:tc>
        <w:tc>
          <w:tcPr>
            <w:tcW w:w="1530" w:type="dxa"/>
            <w:tcBorders>
              <w:left w:val="single" w:sz="4" w:space="0" w:color="auto"/>
              <w:right w:val="single" w:sz="4" w:space="0" w:color="auto"/>
            </w:tcBorders>
            <w:shd w:val="clear" w:color="auto" w:fill="auto"/>
            <w:vAlign w:val="center"/>
            <w:hideMark/>
          </w:tcPr>
          <w:p w14:paraId="1FCD5692"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0.043 *</w:t>
            </w:r>
          </w:p>
        </w:tc>
        <w:tc>
          <w:tcPr>
            <w:tcW w:w="1475" w:type="dxa"/>
            <w:tcBorders>
              <w:left w:val="single" w:sz="4" w:space="0" w:color="auto"/>
              <w:right w:val="single" w:sz="4" w:space="0" w:color="auto"/>
            </w:tcBorders>
            <w:shd w:val="clear" w:color="auto" w:fill="auto"/>
            <w:noWrap/>
            <w:vAlign w:val="center"/>
            <w:hideMark/>
          </w:tcPr>
          <w:p w14:paraId="237EE134"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right w:val="single" w:sz="4" w:space="0" w:color="auto"/>
            </w:tcBorders>
            <w:shd w:val="clear" w:color="auto" w:fill="auto"/>
            <w:noWrap/>
            <w:vAlign w:val="center"/>
            <w:hideMark/>
          </w:tcPr>
          <w:p w14:paraId="55924A47"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5" w:type="dxa"/>
            <w:tcBorders>
              <w:left w:val="single" w:sz="4" w:space="0" w:color="auto"/>
            </w:tcBorders>
            <w:shd w:val="clear" w:color="auto" w:fill="auto"/>
            <w:noWrap/>
            <w:vAlign w:val="center"/>
            <w:hideMark/>
          </w:tcPr>
          <w:p w14:paraId="68385D15"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0.049 *</w:t>
            </w:r>
          </w:p>
        </w:tc>
      </w:tr>
      <w:tr w:rsidR="0019436D" w:rsidRPr="004268B8" w14:paraId="2B2B142F" w14:textId="77777777">
        <w:trPr>
          <w:trHeight w:val="310"/>
        </w:trPr>
        <w:tc>
          <w:tcPr>
            <w:tcW w:w="1843" w:type="dxa"/>
            <w:tcBorders>
              <w:bottom w:val="single" w:sz="4" w:space="0" w:color="auto"/>
              <w:right w:val="single" w:sz="4" w:space="0" w:color="auto"/>
            </w:tcBorders>
            <w:shd w:val="clear" w:color="auto" w:fill="auto"/>
            <w:noWrap/>
            <w:vAlign w:val="bottom"/>
            <w:hideMark/>
          </w:tcPr>
          <w:p w14:paraId="27362CCA" w14:textId="77777777" w:rsidR="0019436D" w:rsidRPr="004268B8" w:rsidRDefault="0013156C">
            <w:pPr>
              <w:spacing w:line="360" w:lineRule="auto"/>
              <w:rPr>
                <w:rFonts w:ascii="Arial" w:hAnsi="Arial" w:cs="Arial"/>
                <w:i/>
                <w:iCs/>
                <w:color w:val="000000" w:themeColor="text1"/>
                <w:sz w:val="20"/>
                <w:szCs w:val="20"/>
                <w:lang w:eastAsia="de-DE"/>
              </w:rPr>
            </w:pPr>
            <w:r w:rsidRPr="004268B8">
              <w:rPr>
                <w:rFonts w:ascii="Arial" w:hAnsi="Arial" w:cs="Arial"/>
                <w:i/>
                <w:iCs/>
                <w:color w:val="000000" w:themeColor="text1"/>
                <w:sz w:val="20"/>
                <w:szCs w:val="20"/>
                <w:lang w:eastAsia="de-DE"/>
              </w:rPr>
              <w:t>Solimonas</w:t>
            </w:r>
          </w:p>
        </w:tc>
        <w:tc>
          <w:tcPr>
            <w:tcW w:w="1418" w:type="dxa"/>
            <w:tcBorders>
              <w:left w:val="single" w:sz="4" w:space="0" w:color="auto"/>
              <w:bottom w:val="single" w:sz="4" w:space="0" w:color="auto"/>
              <w:right w:val="single" w:sz="4" w:space="0" w:color="auto"/>
            </w:tcBorders>
            <w:shd w:val="clear" w:color="auto" w:fill="auto"/>
            <w:noWrap/>
            <w:vAlign w:val="bottom"/>
            <w:hideMark/>
          </w:tcPr>
          <w:p w14:paraId="646102DE"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0.05</w:t>
            </w:r>
          </w:p>
        </w:tc>
        <w:tc>
          <w:tcPr>
            <w:tcW w:w="1530" w:type="dxa"/>
            <w:tcBorders>
              <w:left w:val="single" w:sz="4" w:space="0" w:color="auto"/>
              <w:bottom w:val="single" w:sz="4" w:space="0" w:color="auto"/>
              <w:right w:val="single" w:sz="4" w:space="0" w:color="auto"/>
            </w:tcBorders>
            <w:shd w:val="clear" w:color="auto" w:fill="auto"/>
            <w:vAlign w:val="center"/>
            <w:hideMark/>
          </w:tcPr>
          <w:p w14:paraId="78B7F568"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0.005 **</w:t>
            </w:r>
          </w:p>
        </w:tc>
        <w:tc>
          <w:tcPr>
            <w:tcW w:w="1475" w:type="dxa"/>
            <w:tcBorders>
              <w:left w:val="single" w:sz="4" w:space="0" w:color="auto"/>
              <w:bottom w:val="single" w:sz="4" w:space="0" w:color="auto"/>
              <w:right w:val="single" w:sz="4" w:space="0" w:color="auto"/>
            </w:tcBorders>
            <w:shd w:val="clear" w:color="auto" w:fill="auto"/>
            <w:noWrap/>
            <w:vAlign w:val="center"/>
            <w:hideMark/>
          </w:tcPr>
          <w:p w14:paraId="444E932A"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n.s.</w:t>
            </w:r>
          </w:p>
        </w:tc>
        <w:tc>
          <w:tcPr>
            <w:tcW w:w="1474" w:type="dxa"/>
            <w:tcBorders>
              <w:left w:val="single" w:sz="4" w:space="0" w:color="auto"/>
              <w:bottom w:val="single" w:sz="4" w:space="0" w:color="auto"/>
              <w:right w:val="single" w:sz="4" w:space="0" w:color="auto"/>
            </w:tcBorders>
            <w:shd w:val="clear" w:color="auto" w:fill="auto"/>
            <w:vAlign w:val="center"/>
            <w:hideMark/>
          </w:tcPr>
          <w:p w14:paraId="157079D1"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&lt;0.001 ***</w:t>
            </w:r>
          </w:p>
        </w:tc>
        <w:tc>
          <w:tcPr>
            <w:tcW w:w="1475" w:type="dxa"/>
            <w:tcBorders>
              <w:left w:val="single" w:sz="4" w:space="0" w:color="auto"/>
              <w:bottom w:val="single" w:sz="4" w:space="0" w:color="auto"/>
            </w:tcBorders>
            <w:shd w:val="clear" w:color="auto" w:fill="auto"/>
            <w:vAlign w:val="center"/>
            <w:hideMark/>
          </w:tcPr>
          <w:p w14:paraId="16FE0C50" w14:textId="77777777" w:rsidR="0019436D" w:rsidRPr="004268B8" w:rsidRDefault="0013156C">
            <w:pPr>
              <w:spacing w:line="360" w:lineRule="auto"/>
              <w:jc w:val="center"/>
              <w:rPr>
                <w:rFonts w:ascii="Arial" w:hAnsi="Arial" w:cs="Arial"/>
                <w:color w:val="000000" w:themeColor="text1"/>
                <w:sz w:val="20"/>
                <w:szCs w:val="20"/>
                <w:lang w:eastAsia="de-DE"/>
              </w:rPr>
            </w:pPr>
            <w:r w:rsidRPr="004268B8">
              <w:rPr>
                <w:rFonts w:ascii="Arial" w:hAnsi="Arial" w:cs="Arial"/>
                <w:color w:val="000000" w:themeColor="text1"/>
                <w:sz w:val="20"/>
                <w:szCs w:val="20"/>
                <w:lang w:eastAsia="de-DE"/>
              </w:rPr>
              <w:t>0.002 **</w:t>
            </w:r>
          </w:p>
        </w:tc>
      </w:tr>
    </w:tbl>
    <w:p w14:paraId="2EB20E9D"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color w:val="000000" w:themeColor="text1"/>
        </w:rPr>
        <w:t xml:space="preserve">Eighteen genera changed in their relative abundance with </w:t>
      </w:r>
      <w:r w:rsidRPr="004268B8">
        <w:rPr>
          <w:rFonts w:ascii="Arial" w:eastAsia="Arial" w:hAnsi="Arial" w:cs="Arial"/>
          <w:i/>
          <w:color w:val="000000" w:themeColor="text1"/>
        </w:rPr>
        <w:t>P</w:t>
      </w:r>
      <w:r w:rsidRPr="004268B8">
        <w:rPr>
          <w:rFonts w:ascii="Arial" w:eastAsia="Arial" w:hAnsi="Arial" w:cs="Arial"/>
          <w:color w:val="000000" w:themeColor="text1"/>
        </w:rPr>
        <w:t xml:space="preserve">&lt;0.05 for at least one factor. Genera are sorted by decreasing mean relative abundance (% abundance across all treatments). n.s. = not significant. </w:t>
      </w:r>
    </w:p>
    <w:p w14:paraId="7FE77812" w14:textId="77777777" w:rsidR="0019436D" w:rsidRPr="004268B8" w:rsidRDefault="0013156C">
      <w:pPr>
        <w:spacing w:after="240" w:line="360" w:lineRule="auto"/>
        <w:rPr>
          <w:rFonts w:ascii="Arial" w:eastAsia="Arial" w:hAnsi="Arial" w:cs="Arial"/>
          <w:i/>
          <w:color w:val="000000" w:themeColor="text1"/>
        </w:rPr>
      </w:pPr>
      <w:r w:rsidRPr="004268B8">
        <w:rPr>
          <w:rFonts w:ascii="Arial" w:eastAsia="Arial" w:hAnsi="Arial" w:cs="Arial"/>
          <w:color w:val="000000" w:themeColor="text1"/>
        </w:rPr>
        <w:t xml:space="preserve">*** </w:t>
      </w:r>
      <w:r w:rsidRPr="004268B8">
        <w:rPr>
          <w:rFonts w:ascii="Arial" w:eastAsia="Arial" w:hAnsi="Arial" w:cs="Arial"/>
          <w:i/>
          <w:color w:val="000000" w:themeColor="text1"/>
        </w:rPr>
        <w:t>P&lt;</w:t>
      </w:r>
      <w:r w:rsidRPr="004268B8">
        <w:rPr>
          <w:rFonts w:ascii="Arial" w:eastAsia="Arial" w:hAnsi="Arial" w:cs="Arial"/>
          <w:color w:val="000000" w:themeColor="text1"/>
        </w:rPr>
        <w:t xml:space="preserve">0.001, ** </w:t>
      </w:r>
      <w:r w:rsidRPr="004268B8">
        <w:rPr>
          <w:rFonts w:ascii="Arial" w:eastAsia="Arial" w:hAnsi="Arial" w:cs="Arial"/>
          <w:i/>
          <w:color w:val="000000" w:themeColor="text1"/>
        </w:rPr>
        <w:t>P&lt;</w:t>
      </w:r>
      <w:r w:rsidRPr="004268B8">
        <w:rPr>
          <w:rFonts w:ascii="Arial" w:eastAsia="Arial" w:hAnsi="Arial" w:cs="Arial"/>
          <w:color w:val="000000" w:themeColor="text1"/>
        </w:rPr>
        <w:t>0.01, *</w:t>
      </w:r>
      <w:r w:rsidRPr="004268B8">
        <w:rPr>
          <w:rFonts w:ascii="Arial" w:eastAsia="Arial" w:hAnsi="Arial" w:cs="Arial"/>
          <w:i/>
          <w:color w:val="000000" w:themeColor="text1"/>
        </w:rPr>
        <w:t>P&lt;</w:t>
      </w:r>
      <w:r w:rsidRPr="004268B8">
        <w:rPr>
          <w:rFonts w:ascii="Arial" w:eastAsia="Arial" w:hAnsi="Arial" w:cs="Arial"/>
          <w:color w:val="000000" w:themeColor="text1"/>
        </w:rPr>
        <w:t xml:space="preserve">0.05, </w:t>
      </w:r>
      <w:r w:rsidRPr="004268B8">
        <w:rPr>
          <w:rFonts w:ascii="Arial" w:eastAsia="Arial" w:hAnsi="Arial" w:cs="Arial"/>
          <w:color w:val="000000" w:themeColor="text1"/>
        </w:rPr>
        <w:sym w:font="Symbol" w:char="F0B7"/>
      </w:r>
      <w:r w:rsidRPr="004268B8">
        <w:rPr>
          <w:rFonts w:ascii="Arial" w:eastAsia="Arial" w:hAnsi="Arial" w:cs="Arial"/>
          <w:color w:val="000000" w:themeColor="text1"/>
        </w:rPr>
        <w:t xml:space="preserve"> P&lt;0.1</w:t>
      </w:r>
      <w:r w:rsidRPr="004268B8">
        <w:rPr>
          <w:rFonts w:ascii="Arial" w:eastAsia="Arial" w:hAnsi="Arial" w:cs="Arial"/>
          <w:i/>
          <w:color w:val="000000" w:themeColor="text1"/>
        </w:rPr>
        <w:t xml:space="preserve"> </w:t>
      </w:r>
    </w:p>
    <w:p w14:paraId="6DF63EFA" w14:textId="77777777" w:rsidR="0019436D" w:rsidRPr="004268B8" w:rsidRDefault="0019436D">
      <w:pPr>
        <w:spacing w:after="240" w:line="360" w:lineRule="auto"/>
        <w:rPr>
          <w:rFonts w:ascii="Arial" w:eastAsia="Arial" w:hAnsi="Arial" w:cs="Arial"/>
          <w:b/>
          <w:color w:val="000000" w:themeColor="text1"/>
        </w:rPr>
      </w:pPr>
    </w:p>
    <w:p w14:paraId="1ADAE127" w14:textId="77777777" w:rsidR="0019436D" w:rsidRPr="004268B8" w:rsidRDefault="0013156C">
      <w:pPr>
        <w:spacing w:after="240" w:line="360" w:lineRule="auto"/>
        <w:rPr>
          <w:rFonts w:ascii="Arial" w:eastAsia="Arial" w:hAnsi="Arial" w:cs="Arial"/>
          <w:b/>
          <w:color w:val="000000" w:themeColor="text1"/>
        </w:rPr>
      </w:pPr>
      <w:r w:rsidRPr="004268B8">
        <w:rPr>
          <w:rFonts w:ascii="Arial" w:eastAsia="Arial" w:hAnsi="Arial" w:cs="Arial"/>
          <w:b/>
          <w:color w:val="000000" w:themeColor="text1"/>
        </w:rPr>
        <w:lastRenderedPageBreak/>
        <w:t>Discussion</w:t>
      </w:r>
    </w:p>
    <w:p w14:paraId="59FC5109"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Our study shows that the effect of the beneficial rhizobacterium </w:t>
      </w:r>
      <w:r w:rsidRPr="004268B8">
        <w:rPr>
          <w:rFonts w:ascii="Arial" w:eastAsia="Arial" w:hAnsi="Arial" w:cs="Arial"/>
          <w:i/>
          <w:color w:val="000000" w:themeColor="text1"/>
        </w:rPr>
        <w:t>Acidovorax radicis</w:t>
      </w:r>
      <w:r w:rsidRPr="004268B8">
        <w:rPr>
          <w:rFonts w:ascii="Arial" w:eastAsia="Arial" w:hAnsi="Arial" w:cs="Arial"/>
          <w:color w:val="000000" w:themeColor="text1"/>
        </w:rPr>
        <w:t xml:space="preserve"> on plant growth and aphid suppression was altered by the ability of the inoculated bacteria to produce AHL signalling molecules</w:t>
      </w:r>
      <w:r w:rsidR="00F9103B" w:rsidRPr="004268B8">
        <w:rPr>
          <w:rFonts w:ascii="Arial" w:eastAsia="Arial" w:hAnsi="Arial" w:cs="Arial"/>
          <w:color w:val="000000" w:themeColor="text1"/>
        </w:rPr>
        <w:t>, dependent on the plant cultivar</w:t>
      </w:r>
      <w:r w:rsidRPr="004268B8">
        <w:rPr>
          <w:rFonts w:ascii="Arial" w:eastAsia="Arial" w:hAnsi="Arial" w:cs="Arial"/>
          <w:color w:val="000000" w:themeColor="text1"/>
        </w:rPr>
        <w:t xml:space="preserve">. </w:t>
      </w:r>
      <w:r w:rsidR="00F9103B" w:rsidRPr="004268B8">
        <w:rPr>
          <w:rFonts w:ascii="Arial" w:eastAsia="Arial" w:hAnsi="Arial" w:cs="Arial"/>
          <w:color w:val="000000" w:themeColor="text1"/>
        </w:rPr>
        <w:t>Averaged across all plant cultivars and environmental treatments, i</w:t>
      </w:r>
      <w:r w:rsidRPr="004268B8">
        <w:rPr>
          <w:rFonts w:ascii="Arial" w:eastAsia="Arial" w:hAnsi="Arial" w:cs="Arial"/>
          <w:color w:val="000000" w:themeColor="text1"/>
        </w:rPr>
        <w:t xml:space="preserve">noculation with the AHL-negative mutant (ArAHL-) strain increased aphid suppression compared to the AHL producing wildtype strain (ArWT). </w:t>
      </w:r>
      <w:r w:rsidR="00F9103B" w:rsidRPr="004268B8">
        <w:rPr>
          <w:rFonts w:ascii="Arial" w:eastAsia="Arial" w:hAnsi="Arial" w:cs="Arial"/>
          <w:color w:val="000000" w:themeColor="text1"/>
        </w:rPr>
        <w:t xml:space="preserve">This effect was strongly dependent on the plant cultivar indicating genetic diversity in responses to AHL-bacterial production. Our work </w:t>
      </w:r>
      <w:r w:rsidRPr="004268B8">
        <w:rPr>
          <w:rFonts w:ascii="Arial" w:eastAsia="Arial" w:hAnsi="Arial" w:cs="Arial"/>
          <w:color w:val="000000" w:themeColor="text1"/>
        </w:rPr>
        <w:t>confirm</w:t>
      </w:r>
      <w:r w:rsidR="00F9103B" w:rsidRPr="004268B8">
        <w:rPr>
          <w:rFonts w:ascii="Arial" w:eastAsia="Arial" w:hAnsi="Arial" w:cs="Arial"/>
          <w:color w:val="000000" w:themeColor="text1"/>
        </w:rPr>
        <w:t>s</w:t>
      </w:r>
      <w:r w:rsidRPr="004268B8">
        <w:rPr>
          <w:rFonts w:ascii="Arial" w:eastAsia="Arial" w:hAnsi="Arial" w:cs="Arial"/>
          <w:color w:val="000000" w:themeColor="text1"/>
        </w:rPr>
        <w:t xml:space="preserve"> previous findings that beneficial rhizobacteria largely negatively affect herbivores’ performance across variable environments (Heinen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2018; Zytynska </w:t>
      </w:r>
      <w:r w:rsidRPr="004268B8">
        <w:rPr>
          <w:rFonts w:ascii="Arial" w:eastAsia="Arial" w:hAnsi="Arial" w:cs="Arial"/>
          <w:i/>
          <w:color w:val="000000" w:themeColor="text1"/>
        </w:rPr>
        <w:t>et al.</w:t>
      </w:r>
      <w:r w:rsidRPr="004268B8">
        <w:rPr>
          <w:rFonts w:ascii="Arial" w:eastAsia="Arial" w:hAnsi="Arial" w:cs="Arial"/>
          <w:color w:val="000000" w:themeColor="text1"/>
        </w:rPr>
        <w:t>, 2020</w:t>
      </w:r>
      <w:r w:rsidR="00F9103B" w:rsidRPr="004268B8">
        <w:rPr>
          <w:rFonts w:ascii="Arial" w:eastAsia="Arial" w:hAnsi="Arial" w:cs="Arial"/>
          <w:color w:val="000000" w:themeColor="text1"/>
        </w:rPr>
        <w:t>, Xi and Zytynska 2022</w:t>
      </w:r>
      <w:r w:rsidRPr="004268B8">
        <w:rPr>
          <w:rFonts w:ascii="Arial" w:eastAsia="Arial" w:hAnsi="Arial" w:cs="Arial"/>
          <w:color w:val="000000" w:themeColor="text1"/>
        </w:rPr>
        <w:t xml:space="preserve">). </w:t>
      </w:r>
      <w:r w:rsidR="00306ED3" w:rsidRPr="004268B8">
        <w:rPr>
          <w:rFonts w:ascii="Arial" w:eastAsia="Arial" w:hAnsi="Arial" w:cs="Arial"/>
          <w:color w:val="000000" w:themeColor="text1"/>
        </w:rPr>
        <w:t xml:space="preserve">We also hypothesised that </w:t>
      </w:r>
      <w:r w:rsidR="00AE31FE" w:rsidRPr="004268B8">
        <w:rPr>
          <w:rFonts w:ascii="Arial" w:eastAsia="Arial" w:hAnsi="Arial" w:cs="Arial"/>
          <w:color w:val="000000" w:themeColor="text1"/>
        </w:rPr>
        <w:t>plant growth and aphid suppression</w:t>
      </w:r>
      <w:r w:rsidR="00306ED3" w:rsidRPr="004268B8">
        <w:rPr>
          <w:rFonts w:ascii="Arial" w:eastAsia="Arial" w:hAnsi="Arial" w:cs="Arial"/>
          <w:color w:val="000000" w:themeColor="text1"/>
        </w:rPr>
        <w:t xml:space="preserve"> effects would be enhanced under low nutrient conditions but found few effects of soil nutrients. Based on previous work (Zytynska </w:t>
      </w:r>
      <w:r w:rsidR="00306ED3" w:rsidRPr="004268B8">
        <w:rPr>
          <w:rFonts w:ascii="Arial" w:eastAsia="Arial" w:hAnsi="Arial" w:cs="Arial"/>
          <w:i/>
          <w:color w:val="000000" w:themeColor="text1"/>
        </w:rPr>
        <w:t>et al.,</w:t>
      </w:r>
      <w:r w:rsidR="00306ED3" w:rsidRPr="004268B8">
        <w:rPr>
          <w:rFonts w:ascii="Arial" w:eastAsia="Arial" w:hAnsi="Arial" w:cs="Arial"/>
          <w:color w:val="000000" w:themeColor="text1"/>
        </w:rPr>
        <w:t xml:space="preserve"> 2020) we also hypothesised that effects would be increased with earthworm presence in the soil, and this </w:t>
      </w:r>
      <w:r w:rsidR="00AE31FE" w:rsidRPr="004268B8">
        <w:rPr>
          <w:rFonts w:ascii="Arial" w:eastAsia="Arial" w:hAnsi="Arial" w:cs="Arial"/>
          <w:color w:val="000000" w:themeColor="text1"/>
        </w:rPr>
        <w:t xml:space="preserve">was largely confirmed only for plant growth. </w:t>
      </w:r>
      <w:r w:rsidRPr="004268B8">
        <w:rPr>
          <w:rFonts w:ascii="Arial" w:eastAsia="Arial" w:hAnsi="Arial" w:cs="Arial"/>
          <w:color w:val="000000" w:themeColor="text1"/>
        </w:rPr>
        <w:t xml:space="preserve">We </w:t>
      </w:r>
      <w:r w:rsidR="00AE31FE" w:rsidRPr="004268B8">
        <w:rPr>
          <w:rFonts w:ascii="Arial" w:eastAsia="Arial" w:hAnsi="Arial" w:cs="Arial"/>
          <w:color w:val="000000" w:themeColor="text1"/>
        </w:rPr>
        <w:t xml:space="preserve">further </w:t>
      </w:r>
      <w:r w:rsidRPr="004268B8">
        <w:rPr>
          <w:rFonts w:ascii="Arial" w:eastAsia="Arial" w:hAnsi="Arial" w:cs="Arial"/>
          <w:color w:val="000000" w:themeColor="text1"/>
        </w:rPr>
        <w:t xml:space="preserve">hypothesised that inoculated bacteria induce plant defences against feeding aphids that act to reduce aphid reproduction. Specifically, we found that both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strains altered the expression of plant defence genes differently, </w:t>
      </w:r>
      <w:r w:rsidR="00AE31FE" w:rsidRPr="004268B8">
        <w:rPr>
          <w:rFonts w:ascii="Arial" w:eastAsia="Arial" w:hAnsi="Arial" w:cs="Arial"/>
          <w:color w:val="000000" w:themeColor="text1"/>
        </w:rPr>
        <w:t xml:space="preserve">with strong differences between the aphid susceptible (Scarlett) and relatively resistant (Barke) plant cultivar. </w:t>
      </w:r>
      <w:r w:rsidRPr="004268B8">
        <w:rPr>
          <w:rFonts w:ascii="Arial" w:eastAsia="Arial" w:hAnsi="Arial" w:cs="Arial"/>
          <w:color w:val="000000" w:themeColor="text1"/>
        </w:rPr>
        <w:t xml:space="preserve">Moreover, the disruption of AHL production of inoculated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affected the wider rhizosphere community with a stronger effect on rare OTUs; additionally, many genera were affected by earthworms and a few by aphid feeding. However, these microbiome changes were not </w:t>
      </w:r>
      <w:r w:rsidR="00AE31FE" w:rsidRPr="004268B8">
        <w:rPr>
          <w:rFonts w:ascii="Arial" w:eastAsia="Arial" w:hAnsi="Arial" w:cs="Arial"/>
          <w:color w:val="000000" w:themeColor="text1"/>
        </w:rPr>
        <w:t xml:space="preserve">highly </w:t>
      </w:r>
      <w:r w:rsidRPr="004268B8">
        <w:rPr>
          <w:rFonts w:ascii="Arial" w:eastAsia="Arial" w:hAnsi="Arial" w:cs="Arial"/>
          <w:color w:val="000000" w:themeColor="text1"/>
        </w:rPr>
        <w:t xml:space="preserve">associated with aphid suppression, suggesting that direct interactions of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with the plant underlie the aphid suppression effect rather than indirect effects due to changes in the wider microbiome.</w:t>
      </w:r>
    </w:p>
    <w:p w14:paraId="3FBDA521"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i/>
          <w:color w:val="000000" w:themeColor="text1"/>
        </w:rPr>
        <w:t>Acidovorax radicis</w:t>
      </w:r>
      <w:r w:rsidRPr="004268B8">
        <w:rPr>
          <w:rFonts w:ascii="Arial" w:eastAsia="Arial" w:hAnsi="Arial" w:cs="Arial"/>
          <w:color w:val="000000" w:themeColor="text1"/>
        </w:rPr>
        <w:t xml:space="preserve"> inoculation increased plant biomass and chlorophyll content even when plants were under herbivory in some cultivars, and especially when earthworms were present, confirming previous studies (Li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2012, Han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 Zytynska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2020). Interestingly, we found that the ArAHL- mutant had a stronger plant growth-promoting effect, suggesting that AHLs may actually reduce the beneficial properties. The increase in the beneficial effect of the AHL-mutant </w:t>
      </w:r>
      <w:r w:rsidRPr="004268B8">
        <w:rPr>
          <w:rFonts w:ascii="Arial" w:eastAsia="Arial" w:hAnsi="Arial" w:cs="Arial"/>
          <w:color w:val="000000" w:themeColor="text1"/>
        </w:rPr>
        <w:lastRenderedPageBreak/>
        <w:t>strain was unexpected since, on one hand, various previous studies reported stronger beneficial effects of bacterial inocula</w:t>
      </w:r>
      <w:r w:rsidR="00AE31FE" w:rsidRPr="004268B8">
        <w:rPr>
          <w:rFonts w:ascii="Arial" w:eastAsia="Arial" w:hAnsi="Arial" w:cs="Arial"/>
          <w:color w:val="000000" w:themeColor="text1"/>
        </w:rPr>
        <w:t>tion</w:t>
      </w:r>
      <w:r w:rsidRPr="004268B8">
        <w:rPr>
          <w:rFonts w:ascii="Arial" w:eastAsia="Arial" w:hAnsi="Arial" w:cs="Arial"/>
          <w:color w:val="000000" w:themeColor="text1"/>
        </w:rPr>
        <w:t xml:space="preserve"> on plant growth when AHLs are produced or added (Schuhegger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2006; Schen</w:t>
      </w:r>
      <w:r w:rsidRPr="004268B8">
        <w:rPr>
          <w:rFonts w:ascii="Arial" w:eastAsia="Arial" w:hAnsi="Arial" w:cs="Arial"/>
          <w:i/>
          <w:color w:val="000000" w:themeColor="text1"/>
        </w:rPr>
        <w:t>k et al.,</w:t>
      </w:r>
      <w:r w:rsidRPr="004268B8">
        <w:rPr>
          <w:rFonts w:ascii="Arial" w:eastAsia="Arial" w:hAnsi="Arial" w:cs="Arial"/>
          <w:color w:val="000000" w:themeColor="text1"/>
        </w:rPr>
        <w:t xml:space="preserve"> 2012; Zhao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2015; Filgueiras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2020). On the other hand, Han </w:t>
      </w:r>
      <w:r w:rsidRPr="004268B8">
        <w:rPr>
          <w:rFonts w:ascii="Arial" w:eastAsia="Arial" w:hAnsi="Arial" w:cs="Arial"/>
          <w:i/>
          <w:iCs/>
          <w:color w:val="000000" w:themeColor="text1"/>
        </w:rPr>
        <w:t>et al</w:t>
      </w:r>
      <w:r w:rsidRPr="004268B8">
        <w:rPr>
          <w:rFonts w:ascii="Arial" w:eastAsia="Arial" w:hAnsi="Arial" w:cs="Arial"/>
          <w:color w:val="000000" w:themeColor="text1"/>
        </w:rPr>
        <w:t xml:space="preserve">. (2016) could not find any change in plant biomass after two weeks in a comparable soil experiment with both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strains. Only after two months, they reported plant growth promotion but this was elicited by both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strains. One explanation for the plant growth differences in the present study could be that in certain cases microbial AHL production negatively regulates plant growth promotion, for example via the production of indole-3-acetic acid (Müller </w:t>
      </w:r>
      <w:r w:rsidRPr="004268B8">
        <w:rPr>
          <w:rFonts w:ascii="Arial" w:eastAsia="Arial" w:hAnsi="Arial" w:cs="Arial"/>
          <w:i/>
          <w:color w:val="000000" w:themeColor="text1"/>
        </w:rPr>
        <w:t>et al.</w:t>
      </w:r>
      <w:r w:rsidRPr="004268B8">
        <w:rPr>
          <w:rFonts w:ascii="Arial" w:eastAsia="Arial" w:hAnsi="Arial" w:cs="Arial"/>
          <w:color w:val="000000" w:themeColor="text1"/>
        </w:rPr>
        <w:t>, 2009). According to this, some genes could be fully upregulated when the microbial-AHLs are not produced, leading to increased plant growth. </w:t>
      </w:r>
    </w:p>
    <w:p w14:paraId="6974BB2D"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Our study provides new insight into how microbial signalling molecules affect plant responses to aphids. </w:t>
      </w:r>
      <w:r w:rsidR="00075212" w:rsidRPr="004268B8">
        <w:rPr>
          <w:rFonts w:ascii="Arial" w:eastAsia="Arial" w:hAnsi="Arial" w:cs="Arial"/>
          <w:color w:val="000000" w:themeColor="text1"/>
        </w:rPr>
        <w:t xml:space="preserve">Both </w:t>
      </w:r>
      <w:r w:rsidR="00075212" w:rsidRPr="004268B8">
        <w:rPr>
          <w:rFonts w:ascii="Arial" w:eastAsia="Arial" w:hAnsi="Arial" w:cs="Arial"/>
          <w:i/>
          <w:color w:val="000000" w:themeColor="text1"/>
        </w:rPr>
        <w:t>A. radicis</w:t>
      </w:r>
      <w:r w:rsidR="00075212" w:rsidRPr="004268B8">
        <w:rPr>
          <w:rFonts w:ascii="Arial" w:eastAsia="Arial" w:hAnsi="Arial" w:cs="Arial"/>
          <w:color w:val="000000" w:themeColor="text1"/>
        </w:rPr>
        <w:t xml:space="preserve"> strains showed strong aphid-suppressive effects in Scarlett plants, the cultivar that is most susceptible to aphids. In Barke plants, </w:t>
      </w:r>
      <w:r w:rsidR="00947CD9" w:rsidRPr="004268B8">
        <w:rPr>
          <w:rFonts w:ascii="Arial" w:eastAsia="Arial" w:hAnsi="Arial" w:cs="Arial"/>
          <w:color w:val="000000" w:themeColor="text1"/>
        </w:rPr>
        <w:t xml:space="preserve">which were the most resistant to aphids, </w:t>
      </w:r>
      <w:r w:rsidR="00075212" w:rsidRPr="004268B8">
        <w:rPr>
          <w:rFonts w:ascii="Arial" w:eastAsia="Arial" w:hAnsi="Arial" w:cs="Arial"/>
          <w:color w:val="000000" w:themeColor="text1"/>
        </w:rPr>
        <w:t xml:space="preserve">there was a </w:t>
      </w:r>
      <w:r w:rsidR="00AE31FE" w:rsidRPr="004268B8">
        <w:rPr>
          <w:rFonts w:ascii="Arial" w:eastAsia="Arial" w:hAnsi="Arial" w:cs="Arial"/>
          <w:color w:val="000000" w:themeColor="text1"/>
        </w:rPr>
        <w:t>weaker</w:t>
      </w:r>
      <w:r w:rsidR="00075212" w:rsidRPr="004268B8">
        <w:rPr>
          <w:rFonts w:ascii="Arial" w:eastAsia="Arial" w:hAnsi="Arial" w:cs="Arial"/>
          <w:color w:val="000000" w:themeColor="text1"/>
        </w:rPr>
        <w:t xml:space="preserve"> b</w:t>
      </w:r>
      <w:r w:rsidR="00AE31FE" w:rsidRPr="004268B8">
        <w:rPr>
          <w:rFonts w:ascii="Arial" w:eastAsia="Arial" w:hAnsi="Arial" w:cs="Arial"/>
          <w:color w:val="000000" w:themeColor="text1"/>
        </w:rPr>
        <w:t>ut</w:t>
      </w:r>
      <w:r w:rsidR="00075212" w:rsidRPr="004268B8">
        <w:rPr>
          <w:rFonts w:ascii="Arial" w:eastAsia="Arial" w:hAnsi="Arial" w:cs="Arial"/>
          <w:color w:val="000000" w:themeColor="text1"/>
        </w:rPr>
        <w:t xml:space="preserve"> significant aphid reduction primarily by the wild-type strain that produces AHLs</w:t>
      </w:r>
      <w:r w:rsidR="00947CD9" w:rsidRPr="004268B8">
        <w:rPr>
          <w:rFonts w:ascii="Arial" w:eastAsia="Arial" w:hAnsi="Arial" w:cs="Arial"/>
          <w:color w:val="000000" w:themeColor="text1"/>
        </w:rPr>
        <w:t xml:space="preserve">. However, </w:t>
      </w:r>
      <w:r w:rsidR="00075212" w:rsidRPr="004268B8">
        <w:rPr>
          <w:rFonts w:ascii="Arial" w:eastAsia="Arial" w:hAnsi="Arial" w:cs="Arial"/>
          <w:color w:val="000000" w:themeColor="text1"/>
        </w:rPr>
        <w:t xml:space="preserve">in </w:t>
      </w:r>
      <w:r w:rsidR="00947CD9" w:rsidRPr="004268B8">
        <w:rPr>
          <w:rFonts w:ascii="Arial" w:eastAsia="Arial" w:hAnsi="Arial" w:cs="Arial"/>
          <w:color w:val="000000" w:themeColor="text1"/>
        </w:rPr>
        <w:t xml:space="preserve">Grace (mid-way between susceptibility of Barke and Scarlett) there was even some increased aphid growth rates on the wild-type </w:t>
      </w:r>
      <w:r w:rsidR="00947CD9" w:rsidRPr="004268B8">
        <w:rPr>
          <w:rFonts w:ascii="Arial" w:eastAsia="Arial" w:hAnsi="Arial" w:cs="Arial"/>
          <w:i/>
          <w:color w:val="000000" w:themeColor="text1"/>
        </w:rPr>
        <w:t>A. radicis</w:t>
      </w:r>
      <w:r w:rsidR="00947CD9" w:rsidRPr="004268B8">
        <w:rPr>
          <w:rFonts w:ascii="Arial" w:eastAsia="Arial" w:hAnsi="Arial" w:cs="Arial"/>
          <w:color w:val="000000" w:themeColor="text1"/>
        </w:rPr>
        <w:t xml:space="preserve">. These results are </w:t>
      </w:r>
      <w:r w:rsidRPr="004268B8">
        <w:rPr>
          <w:rFonts w:ascii="Arial" w:eastAsia="Arial" w:hAnsi="Arial" w:cs="Arial"/>
          <w:color w:val="000000" w:themeColor="text1"/>
        </w:rPr>
        <w:t xml:space="preserve">similar to </w:t>
      </w:r>
      <w:r w:rsidR="00AE31FE" w:rsidRPr="004268B8">
        <w:rPr>
          <w:rFonts w:ascii="Arial" w:eastAsia="Arial" w:hAnsi="Arial" w:cs="Arial"/>
          <w:color w:val="000000" w:themeColor="text1"/>
        </w:rPr>
        <w:t>previous studies</w:t>
      </w:r>
      <w:r w:rsidR="00947CD9" w:rsidRPr="004268B8">
        <w:rPr>
          <w:rFonts w:ascii="Arial" w:eastAsia="Arial" w:hAnsi="Arial" w:cs="Arial"/>
          <w:color w:val="000000" w:themeColor="text1"/>
        </w:rPr>
        <w:t>, with some general effects across plant cultivars but also many differences</w:t>
      </w:r>
      <w:r w:rsidRPr="004268B8">
        <w:rPr>
          <w:rFonts w:ascii="Arial" w:eastAsia="Arial" w:hAnsi="Arial" w:cs="Arial"/>
          <w:color w:val="000000" w:themeColor="text1"/>
        </w:rPr>
        <w:t xml:space="preserve"> (Martinuz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2012; Pangesti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2015; Friman</w:t>
      </w:r>
      <w:r w:rsidRPr="004268B8">
        <w:rPr>
          <w:rFonts w:ascii="Arial" w:eastAsia="Arial" w:hAnsi="Arial" w:cs="Arial"/>
          <w:i/>
          <w:color w:val="000000" w:themeColor="text1"/>
        </w:rPr>
        <w:t xml:space="preserve"> et al.,</w:t>
      </w:r>
      <w:r w:rsidRPr="004268B8">
        <w:rPr>
          <w:rFonts w:ascii="Arial" w:eastAsia="Arial" w:hAnsi="Arial" w:cs="Arial"/>
          <w:color w:val="000000" w:themeColor="text1"/>
        </w:rPr>
        <w:t xml:space="preserve"> 2020a</w:t>
      </w:r>
      <w:r w:rsidR="00947CD9" w:rsidRPr="004268B8">
        <w:rPr>
          <w:rFonts w:ascii="Arial" w:eastAsia="Arial" w:hAnsi="Arial" w:cs="Arial"/>
          <w:color w:val="000000" w:themeColor="text1"/>
        </w:rPr>
        <w:t>, Wehner et al 2021</w:t>
      </w:r>
      <w:r w:rsidRPr="004268B8">
        <w:rPr>
          <w:rFonts w:ascii="Arial" w:eastAsia="Arial" w:hAnsi="Arial" w:cs="Arial"/>
          <w:color w:val="000000" w:themeColor="text1"/>
        </w:rPr>
        <w:t>).</w:t>
      </w:r>
      <w:r w:rsidR="00947CD9" w:rsidRPr="004268B8">
        <w:rPr>
          <w:rFonts w:ascii="Arial" w:eastAsia="Arial" w:hAnsi="Arial" w:cs="Arial"/>
          <w:color w:val="000000" w:themeColor="text1"/>
        </w:rPr>
        <w:t xml:space="preserve"> The potentially stronger effects of the AHL-mutant need to be further examined; h</w:t>
      </w:r>
      <w:r w:rsidRPr="004268B8">
        <w:rPr>
          <w:rFonts w:ascii="Arial" w:eastAsia="Arial" w:hAnsi="Arial" w:cs="Arial"/>
          <w:color w:val="000000" w:themeColor="text1"/>
        </w:rPr>
        <w:t xml:space="preserve">owever, </w:t>
      </w:r>
      <w:r w:rsidR="00AE31FE" w:rsidRPr="004268B8">
        <w:rPr>
          <w:rFonts w:ascii="Arial" w:eastAsia="Arial" w:hAnsi="Arial" w:cs="Arial"/>
          <w:color w:val="000000" w:themeColor="text1"/>
        </w:rPr>
        <w:t xml:space="preserve">since </w:t>
      </w:r>
      <w:r w:rsidRPr="004268B8">
        <w:rPr>
          <w:rFonts w:ascii="Arial" w:eastAsia="Arial" w:hAnsi="Arial" w:cs="Arial"/>
          <w:color w:val="000000" w:themeColor="text1"/>
        </w:rPr>
        <w:t>most previous studies reported that bacterial AHL production enhanced plant responses to biotic stresses compared to AHL-negative strains (Hartmann</w:t>
      </w:r>
      <w:r w:rsidRPr="004268B8">
        <w:rPr>
          <w:rFonts w:ascii="Arial" w:eastAsia="Arial" w:hAnsi="Arial" w:cs="Arial"/>
          <w:i/>
          <w:color w:val="000000" w:themeColor="text1"/>
        </w:rPr>
        <w:t xml:space="preserve"> et al.,</w:t>
      </w:r>
      <w:r w:rsidRPr="004268B8">
        <w:rPr>
          <w:rFonts w:ascii="Arial" w:eastAsia="Arial" w:hAnsi="Arial" w:cs="Arial"/>
          <w:color w:val="000000" w:themeColor="text1"/>
        </w:rPr>
        <w:t xml:space="preserve"> 2014; Schikora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 For example, AHL-producing </w:t>
      </w:r>
      <w:r w:rsidRPr="004268B8">
        <w:rPr>
          <w:rFonts w:ascii="Arial" w:eastAsia="Arial" w:hAnsi="Arial" w:cs="Arial"/>
          <w:i/>
          <w:color w:val="000000" w:themeColor="text1"/>
        </w:rPr>
        <w:t>Ensifer meliloti</w:t>
      </w:r>
      <w:r w:rsidRPr="004268B8">
        <w:rPr>
          <w:rFonts w:ascii="Arial" w:eastAsia="Arial" w:hAnsi="Arial" w:cs="Arial"/>
          <w:color w:val="000000" w:themeColor="text1"/>
        </w:rPr>
        <w:t xml:space="preserve"> increased barley resistance against aphids, but similar to our findings only in some cultivars (Wehner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2021). One explanation might be that AHLs mitigate plant responses to microbes, with production of AHLs reducing pathogen-like responses to the bacteria itself, leading to reduced overall defence induction. Yet, when AHL production is impaired, this might interfere with the plant-bacteria recognition so that the bacteria are perceived as invasive. Thus, invasive organisms could represent stressful stimuli for the plant that might plausibly trigger that the plant compensates growth and set seeds earlier to avoid the harmful organism (Järemo </w:t>
      </w:r>
      <w:r w:rsidRPr="004268B8">
        <w:rPr>
          <w:rFonts w:ascii="Arial" w:eastAsia="Arial" w:hAnsi="Arial" w:cs="Arial"/>
          <w:i/>
          <w:color w:val="000000" w:themeColor="text1"/>
        </w:rPr>
        <w:t xml:space="preserve">et </w:t>
      </w:r>
      <w:r w:rsidRPr="004268B8">
        <w:rPr>
          <w:rFonts w:ascii="Arial" w:eastAsia="Arial" w:hAnsi="Arial" w:cs="Arial"/>
          <w:i/>
          <w:color w:val="000000" w:themeColor="text1"/>
        </w:rPr>
        <w:lastRenderedPageBreak/>
        <w:t>al.</w:t>
      </w:r>
      <w:r w:rsidRPr="004268B8">
        <w:rPr>
          <w:rFonts w:ascii="Arial" w:eastAsia="Arial" w:hAnsi="Arial" w:cs="Arial"/>
          <w:color w:val="000000" w:themeColor="text1"/>
        </w:rPr>
        <w:t xml:space="preserve">, 1996; Dietrich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2005). Hence, increased shoot biomass and fewer aphid numbers on plants inoculated with the AHL-mutant could point to an alert immune state in response to the missing AHL stimulus (Pieterse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2012; Mauch-Mani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2017). The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effect on plant growth and suppressing aphids was stronger under suboptimal conditions in our study, i.e., low-nutrient soil or absence of earthworms. This follows the hypothesis that plants recruit more useful bacteria or more readily establish beneficial interactions under suboptimal conditions (Berendsen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2012; Bonneau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2013; Carvalhais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2013). </w:t>
      </w:r>
    </w:p>
    <w:p w14:paraId="3E3DA588"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We observed that the plant defence responses differed between plants inoculated with ArWT and ArAHL-, and the bacterial effect in most of the genes differed between cultivars. For example, in Barke (the less susceptible cultivar to aphids), upregulation of the </w:t>
      </w:r>
      <w:r w:rsidRPr="004268B8">
        <w:rPr>
          <w:rFonts w:ascii="Arial" w:eastAsia="Arial" w:hAnsi="Arial" w:cs="Arial"/>
          <w:i/>
          <w:color w:val="000000" w:themeColor="text1"/>
        </w:rPr>
        <w:t>PR1</w:t>
      </w:r>
      <w:r w:rsidRPr="004268B8">
        <w:rPr>
          <w:rFonts w:ascii="Arial" w:eastAsia="Arial" w:hAnsi="Arial" w:cs="Arial"/>
          <w:color w:val="000000" w:themeColor="text1"/>
        </w:rPr>
        <w:t xml:space="preserve"> and </w:t>
      </w:r>
      <w:r w:rsidRPr="004268B8">
        <w:rPr>
          <w:rFonts w:ascii="Arial" w:eastAsia="Arial" w:hAnsi="Arial" w:cs="Arial"/>
          <w:i/>
          <w:color w:val="000000" w:themeColor="text1"/>
        </w:rPr>
        <w:t>PR17b</w:t>
      </w:r>
      <w:r w:rsidRPr="004268B8">
        <w:rPr>
          <w:rFonts w:ascii="Arial" w:eastAsia="Arial" w:hAnsi="Arial" w:cs="Arial"/>
          <w:color w:val="000000" w:themeColor="text1"/>
        </w:rPr>
        <w:t xml:space="preserve"> genes was observed on plants inoculated with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and on plants with aphids. These pathogenesis-related genes are generally associated with defences against insects and biotrophic pathogens (Delp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2009; Leybourne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2019). Similarly, we observed an upregulation of </w:t>
      </w:r>
      <w:r w:rsidRPr="004268B8">
        <w:rPr>
          <w:rFonts w:ascii="Arial" w:eastAsia="Arial" w:hAnsi="Arial" w:cs="Arial"/>
          <w:i/>
          <w:color w:val="000000" w:themeColor="text1"/>
        </w:rPr>
        <w:t>WRKY-TF22</w:t>
      </w:r>
      <w:r w:rsidRPr="004268B8">
        <w:rPr>
          <w:rFonts w:ascii="Arial" w:eastAsia="Arial" w:hAnsi="Arial" w:cs="Arial"/>
          <w:color w:val="000000" w:themeColor="text1"/>
        </w:rPr>
        <w:t xml:space="preserve"> in this cultivar, which is related to enhanced systemic barley immunity against pathogenic bacteria (Dey e</w:t>
      </w:r>
      <w:r w:rsidRPr="004268B8">
        <w:rPr>
          <w:rFonts w:ascii="Arial" w:eastAsia="Arial" w:hAnsi="Arial" w:cs="Arial"/>
          <w:i/>
          <w:color w:val="000000" w:themeColor="text1"/>
        </w:rPr>
        <w:t>t al.,</w:t>
      </w:r>
      <w:r w:rsidRPr="004268B8">
        <w:rPr>
          <w:rFonts w:ascii="Arial" w:eastAsia="Arial" w:hAnsi="Arial" w:cs="Arial"/>
          <w:color w:val="000000" w:themeColor="text1"/>
        </w:rPr>
        <w:t xml:space="preserve"> 2014; Liu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2014). In contrast, we observed an opposite gene expression in</w:t>
      </w:r>
      <w:r w:rsidRPr="004268B8">
        <w:rPr>
          <w:rFonts w:ascii="Arial" w:eastAsia="Arial" w:hAnsi="Arial" w:cs="Arial"/>
          <w:i/>
          <w:color w:val="000000" w:themeColor="text1"/>
        </w:rPr>
        <w:t xml:space="preserve"> </w:t>
      </w:r>
      <w:r w:rsidRPr="004268B8">
        <w:rPr>
          <w:rFonts w:ascii="Arial" w:eastAsia="Arial" w:hAnsi="Arial" w:cs="Arial"/>
          <w:color w:val="000000" w:themeColor="text1"/>
        </w:rPr>
        <w:t xml:space="preserve">Scarlett for </w:t>
      </w:r>
      <w:r w:rsidRPr="004268B8">
        <w:rPr>
          <w:rFonts w:ascii="Arial" w:eastAsia="Arial" w:hAnsi="Arial" w:cs="Arial"/>
          <w:i/>
          <w:color w:val="000000" w:themeColor="text1"/>
        </w:rPr>
        <w:t xml:space="preserve">A. radicis </w:t>
      </w:r>
      <w:r w:rsidRPr="004268B8">
        <w:rPr>
          <w:rFonts w:ascii="Arial" w:eastAsia="Arial" w:hAnsi="Arial" w:cs="Arial"/>
          <w:color w:val="000000" w:themeColor="text1"/>
        </w:rPr>
        <w:t xml:space="preserve">inoculated plants or plants exposed to aphids. Scarlett was the most susceptible aphid cultivar and also where the bacteria had the strongest suppressive effect. Surprisingly, however, instead of having an upregulation of the genes, as observed in Barke plants, we observed downregulation of the pathogenesis-related genes and </w:t>
      </w:r>
      <w:r w:rsidRPr="004268B8">
        <w:rPr>
          <w:rFonts w:ascii="Arial" w:eastAsia="Arial" w:hAnsi="Arial" w:cs="Arial"/>
          <w:i/>
          <w:color w:val="000000" w:themeColor="text1"/>
        </w:rPr>
        <w:t>WRKY-TF22</w:t>
      </w:r>
      <w:r w:rsidRPr="004268B8">
        <w:rPr>
          <w:rFonts w:ascii="Arial" w:eastAsia="Arial" w:hAnsi="Arial" w:cs="Arial"/>
          <w:color w:val="000000" w:themeColor="text1"/>
        </w:rPr>
        <w:t xml:space="preserve">. In line with our results, Shrestha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 xml:space="preserve">(2019) found that beneficial bacteria-induced barley resistance against the fungus </w:t>
      </w:r>
      <w:r w:rsidRPr="004268B8">
        <w:rPr>
          <w:rFonts w:ascii="Arial" w:eastAsia="Arial" w:hAnsi="Arial" w:cs="Arial"/>
          <w:i/>
          <w:color w:val="000000" w:themeColor="text1"/>
        </w:rPr>
        <w:t>Blumeria graminis</w:t>
      </w:r>
      <w:r w:rsidRPr="004268B8">
        <w:rPr>
          <w:rFonts w:ascii="Arial" w:eastAsia="Arial" w:hAnsi="Arial" w:cs="Arial"/>
          <w:color w:val="000000" w:themeColor="text1"/>
        </w:rPr>
        <w:t xml:space="preserve"> was associated with plant genetic differences between barley cultivars. One explanation could be that the selected cultivars in this study are inherently different in resistance against pathogens and aphids, likely as a result of selective breeding. Traditional breeding methods focus on enhanced plant yield or disease resistance rather than insect resistance, and different selection criteria may, in turn, impair a plant’s defence response in different areas. Given that biotrophic pathogens and aphids often trigger similar defences (i.e., salicylate pathway, Pieterse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 xml:space="preserve">2014), it is likely that selection for pathogen resistance also affects aphids. In our study, aphid numbers were lower in Barke than in Scarlett cultivar, even without any bacterial inoculation, </w:t>
      </w:r>
      <w:r w:rsidRPr="004268B8">
        <w:rPr>
          <w:rFonts w:ascii="Arial" w:eastAsia="Arial" w:hAnsi="Arial" w:cs="Arial"/>
          <w:color w:val="000000" w:themeColor="text1"/>
        </w:rPr>
        <w:lastRenderedPageBreak/>
        <w:t>suggesting that</w:t>
      </w:r>
      <w:r w:rsidRPr="004268B8">
        <w:rPr>
          <w:rFonts w:ascii="Arial" w:eastAsia="Arial" w:hAnsi="Arial" w:cs="Arial"/>
          <w:i/>
          <w:color w:val="000000" w:themeColor="text1"/>
        </w:rPr>
        <w:t xml:space="preserve"> </w:t>
      </w:r>
      <w:r w:rsidRPr="004268B8">
        <w:rPr>
          <w:rFonts w:ascii="Arial" w:eastAsia="Arial" w:hAnsi="Arial" w:cs="Arial"/>
          <w:color w:val="000000" w:themeColor="text1"/>
        </w:rPr>
        <w:t xml:space="preserve">Barke has a stronger constitutive level of defences against aphids, which align with our observed patterns in gene expression (Mehrabi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2014; Leybourne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 xml:space="preserve">2019). Importantly, our results suggest that in Scarlett, rhizobacterial effects on aphid defences are regulated through different genetic pathways than </w:t>
      </w:r>
      <w:r w:rsidRPr="004268B8">
        <w:rPr>
          <w:rFonts w:ascii="Arial" w:eastAsia="Arial" w:hAnsi="Arial" w:cs="Arial"/>
          <w:i/>
          <w:color w:val="000000" w:themeColor="text1"/>
        </w:rPr>
        <w:t xml:space="preserve">PR </w:t>
      </w:r>
      <w:r w:rsidRPr="004268B8">
        <w:rPr>
          <w:rFonts w:ascii="Arial" w:eastAsia="Arial" w:hAnsi="Arial" w:cs="Arial"/>
          <w:color w:val="000000" w:themeColor="text1"/>
        </w:rPr>
        <w:t xml:space="preserve">genes, and that, potentially, suppression of these genes may result in the best defence phenotype in this cultivar. It is possible that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can counter ineffective aphid-induced mechanisms to boost plant defences and induce other more effective pathways</w:t>
      </w:r>
      <w:r w:rsidR="00AE31FE" w:rsidRPr="004268B8">
        <w:rPr>
          <w:rFonts w:ascii="Arial" w:eastAsia="Arial" w:hAnsi="Arial" w:cs="Arial"/>
          <w:color w:val="000000" w:themeColor="text1"/>
        </w:rPr>
        <w:t xml:space="preserve"> (that are yet to be studied)</w:t>
      </w:r>
      <w:r w:rsidRPr="004268B8">
        <w:rPr>
          <w:rFonts w:ascii="Arial" w:eastAsia="Arial" w:hAnsi="Arial" w:cs="Arial"/>
          <w:color w:val="000000" w:themeColor="text1"/>
        </w:rPr>
        <w:t xml:space="preserve">. </w:t>
      </w:r>
    </w:p>
    <w:p w14:paraId="5E0439BB" w14:textId="77777777" w:rsidR="00AE31FE"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Both cultivars showed similar defence responses in the ethylene response factor (</w:t>
      </w:r>
      <w:r w:rsidRPr="004268B8">
        <w:rPr>
          <w:rFonts w:ascii="Arial" w:eastAsia="Arial" w:hAnsi="Arial" w:cs="Arial"/>
          <w:i/>
          <w:color w:val="000000" w:themeColor="text1"/>
        </w:rPr>
        <w:t>ERF</w:t>
      </w:r>
      <w:r w:rsidRPr="004268B8">
        <w:rPr>
          <w:rFonts w:ascii="Arial" w:eastAsia="Arial" w:hAnsi="Arial" w:cs="Arial"/>
          <w:color w:val="000000" w:themeColor="text1"/>
        </w:rPr>
        <w:t>) gene. We observed upregulation caused by the</w:t>
      </w:r>
      <w:r w:rsidRPr="004268B8">
        <w:rPr>
          <w:rFonts w:ascii="Arial" w:eastAsia="Arial" w:hAnsi="Arial" w:cs="Arial"/>
          <w:i/>
          <w:color w:val="000000" w:themeColor="text1"/>
        </w:rPr>
        <w:t xml:space="preserve"> </w:t>
      </w:r>
      <w:r w:rsidRPr="004268B8">
        <w:rPr>
          <w:rFonts w:ascii="Arial" w:eastAsia="Arial" w:hAnsi="Arial" w:cs="Arial"/>
          <w:color w:val="000000" w:themeColor="text1"/>
        </w:rPr>
        <w:t xml:space="preserve">ArAHL- mutant and downregulation in the ArWT strain inoculated plants on both barley cultivars. We suspect that the absence of AHLs could induce plant responses because the lack of this signalling molecule might interfere with plant-bacteria recognition and thus enhance plant defences. However, it is likely that the </w:t>
      </w:r>
      <w:r w:rsidRPr="004268B8">
        <w:rPr>
          <w:rFonts w:ascii="Arial" w:eastAsia="Arial" w:hAnsi="Arial" w:cs="Arial"/>
          <w:i/>
          <w:color w:val="000000" w:themeColor="text1"/>
        </w:rPr>
        <w:t xml:space="preserve">ERF </w:t>
      </w:r>
      <w:r w:rsidRPr="004268B8">
        <w:rPr>
          <w:rFonts w:ascii="Arial" w:eastAsia="Arial" w:hAnsi="Arial" w:cs="Arial"/>
          <w:color w:val="000000" w:themeColor="text1"/>
        </w:rPr>
        <w:t xml:space="preserve">gene expression might not explain the aphid resistance between the cultivars mediated by </w:t>
      </w:r>
      <w:r w:rsidRPr="004268B8">
        <w:rPr>
          <w:rFonts w:ascii="Arial" w:eastAsia="Arial" w:hAnsi="Arial" w:cs="Arial"/>
          <w:i/>
          <w:color w:val="000000" w:themeColor="text1"/>
        </w:rPr>
        <w:t>A. radicis</w:t>
      </w:r>
      <w:r w:rsidRPr="004268B8">
        <w:rPr>
          <w:rFonts w:ascii="Arial" w:eastAsia="Arial" w:hAnsi="Arial" w:cs="Arial"/>
          <w:color w:val="000000" w:themeColor="text1"/>
        </w:rPr>
        <w:t xml:space="preserve"> strains. Instead, it is likely that the plant defence enhancement in Scarlett inoculated plants could be related to plant secondary metabolism, specifically flavonoids (Han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2016). We observed a stronger tendency of bacterial-induced expression of the UDP-glucuronosyl transferase (</w:t>
      </w:r>
      <w:r w:rsidRPr="004268B8">
        <w:rPr>
          <w:rFonts w:ascii="Arial" w:eastAsia="Arial" w:hAnsi="Arial" w:cs="Arial"/>
          <w:i/>
          <w:color w:val="000000" w:themeColor="text1"/>
        </w:rPr>
        <w:t>UGT</w:t>
      </w:r>
      <w:r w:rsidRPr="004268B8">
        <w:rPr>
          <w:rFonts w:ascii="Arial" w:eastAsia="Arial" w:hAnsi="Arial" w:cs="Arial"/>
          <w:color w:val="000000" w:themeColor="text1"/>
        </w:rPr>
        <w:t xml:space="preserve">) gene, a transcript important for flavonoid biosynthesis. Flavonoids are phenolic compounds associated with plant defence against biotic stresses like feeding insects (Treutter, 2005; Rashid </w:t>
      </w:r>
      <w:r w:rsidRPr="004268B8">
        <w:rPr>
          <w:rFonts w:ascii="Arial" w:eastAsia="Arial" w:hAnsi="Arial" w:cs="Arial"/>
          <w:i/>
          <w:color w:val="000000" w:themeColor="text1"/>
        </w:rPr>
        <w:t xml:space="preserve">et al., </w:t>
      </w:r>
      <w:r w:rsidRPr="004268B8">
        <w:rPr>
          <w:rFonts w:ascii="Arial" w:eastAsia="Arial" w:hAnsi="Arial" w:cs="Arial"/>
          <w:color w:val="000000" w:themeColor="text1"/>
        </w:rPr>
        <w:t>2018). These flavonoid-related pathways may partly explain the increased aphid suppression in Scarlett and provide additional pathways related to the aphid resistance of Barke plants. This study brings new insights into possible gene pathways enhanced by beneficial bacteria against sustained insect feeding (after 14 days). However, further molecular studies should be implemented in combination with biochemical profiles exploration to discover novel pathways related to plant-microbe insect interaction considering short and long ecological time frames. </w:t>
      </w:r>
      <w:r w:rsidRPr="004268B8">
        <w:rPr>
          <w:rFonts w:ascii="Arial" w:eastAsia="Arial" w:hAnsi="Arial" w:cs="Arial"/>
          <w:color w:val="000000" w:themeColor="text1"/>
        </w:rPr>
        <w:br/>
      </w:r>
      <w:r w:rsidRPr="004268B8">
        <w:rPr>
          <w:rFonts w:ascii="Arial" w:eastAsia="Arial" w:hAnsi="Arial" w:cs="Arial"/>
          <w:color w:val="000000" w:themeColor="text1"/>
        </w:rPr>
        <w:br/>
      </w:r>
      <w:r w:rsidRPr="004268B8">
        <w:rPr>
          <w:rFonts w:ascii="Arial" w:eastAsia="Arial" w:hAnsi="Arial" w:cs="Arial"/>
          <w:color w:val="000000" w:themeColor="text1"/>
          <w:shd w:val="clear" w:color="auto" w:fill="D9EAD3"/>
        </w:rPr>
        <w:t xml:space="preserve">AHLs play a central role in biofilm formation (Miller &amp; Bassler, 2001), and therefore it is plausible that the colonization ability differs between AHL-producing and no AHL-producing strains. In our study, microscopic visualization pointed towards a more persistent root colonisation of the AHL-mutant compared to the wildtype. It has </w:t>
      </w:r>
      <w:r w:rsidRPr="004268B8">
        <w:rPr>
          <w:rFonts w:ascii="Arial" w:eastAsia="Arial" w:hAnsi="Arial" w:cs="Arial"/>
          <w:color w:val="000000" w:themeColor="text1"/>
          <w:shd w:val="clear" w:color="auto" w:fill="D9EAD3"/>
        </w:rPr>
        <w:lastRenderedPageBreak/>
        <w:t xml:space="preserve">previously been shown that </w:t>
      </w:r>
      <w:r w:rsidRPr="004268B8">
        <w:rPr>
          <w:rFonts w:ascii="Arial" w:eastAsia="Arial" w:hAnsi="Arial" w:cs="Arial"/>
          <w:i/>
          <w:color w:val="000000" w:themeColor="text1"/>
          <w:shd w:val="clear" w:color="auto" w:fill="D9EAD3"/>
        </w:rPr>
        <w:t>A. radicis</w:t>
      </w:r>
      <w:r w:rsidRPr="004268B8">
        <w:rPr>
          <w:rFonts w:ascii="Arial" w:eastAsia="Arial" w:hAnsi="Arial" w:cs="Arial"/>
          <w:color w:val="000000" w:themeColor="text1"/>
          <w:shd w:val="clear" w:color="auto" w:fill="D9EAD3"/>
        </w:rPr>
        <w:t xml:space="preserve"> is able to build biofilm-like structures on roots and colonizes endophytically (Li, 2011). In a previous study, both </w:t>
      </w:r>
      <w:r w:rsidRPr="004268B8">
        <w:rPr>
          <w:rFonts w:ascii="Arial" w:eastAsia="Arial" w:hAnsi="Arial" w:cs="Arial"/>
          <w:i/>
          <w:color w:val="000000" w:themeColor="text1"/>
          <w:shd w:val="clear" w:color="auto" w:fill="D9EAD3"/>
        </w:rPr>
        <w:t>A. radicis</w:t>
      </w:r>
      <w:r w:rsidRPr="004268B8">
        <w:rPr>
          <w:rFonts w:ascii="Arial" w:eastAsia="Arial" w:hAnsi="Arial" w:cs="Arial"/>
          <w:color w:val="000000" w:themeColor="text1"/>
          <w:shd w:val="clear" w:color="auto" w:fill="D9EAD3"/>
        </w:rPr>
        <w:t xml:space="preserve"> WT and the AHL-mutant colonized well in axenic trials but the AHL-mutant was mainly present as single cells while the wildtype formed denser microcolonies (Han </w:t>
      </w:r>
      <w:r w:rsidRPr="004268B8">
        <w:rPr>
          <w:rFonts w:ascii="Arial" w:eastAsia="Arial" w:hAnsi="Arial" w:cs="Arial"/>
          <w:i/>
          <w:color w:val="000000" w:themeColor="text1"/>
          <w:shd w:val="clear" w:color="auto" w:fill="D9EAD3"/>
        </w:rPr>
        <w:t>et al.</w:t>
      </w:r>
      <w:r w:rsidRPr="004268B8">
        <w:rPr>
          <w:rFonts w:ascii="Arial" w:eastAsia="Arial" w:hAnsi="Arial" w:cs="Arial"/>
          <w:color w:val="000000" w:themeColor="text1"/>
          <w:shd w:val="clear" w:color="auto" w:fill="D9EAD3"/>
        </w:rPr>
        <w:t xml:space="preserve">, 2016). Also swimming motility has been shown to differ in other </w:t>
      </w:r>
      <w:r w:rsidRPr="004268B8">
        <w:rPr>
          <w:rFonts w:ascii="Arial" w:eastAsia="Arial" w:hAnsi="Arial" w:cs="Arial"/>
          <w:i/>
          <w:color w:val="000000" w:themeColor="text1"/>
          <w:shd w:val="clear" w:color="auto" w:fill="D9EAD3"/>
        </w:rPr>
        <w:t>Acidovorax sp.</w:t>
      </w:r>
      <w:r w:rsidRPr="004268B8">
        <w:rPr>
          <w:rFonts w:ascii="Arial" w:eastAsia="Arial" w:hAnsi="Arial" w:cs="Arial"/>
          <w:color w:val="000000" w:themeColor="text1"/>
          <w:shd w:val="clear" w:color="auto" w:fill="D9EAD3"/>
        </w:rPr>
        <w:t xml:space="preserve"> AHL-mutant strains (Fan </w:t>
      </w:r>
      <w:r w:rsidRPr="004268B8">
        <w:rPr>
          <w:rFonts w:ascii="Arial" w:eastAsia="Arial" w:hAnsi="Arial" w:cs="Arial"/>
          <w:i/>
          <w:color w:val="000000" w:themeColor="text1"/>
          <w:shd w:val="clear" w:color="auto" w:fill="D9EAD3"/>
        </w:rPr>
        <w:t>et al.</w:t>
      </w:r>
      <w:r w:rsidRPr="004268B8">
        <w:rPr>
          <w:rFonts w:ascii="Arial" w:eastAsia="Arial" w:hAnsi="Arial" w:cs="Arial"/>
          <w:color w:val="000000" w:themeColor="text1"/>
          <w:shd w:val="clear" w:color="auto" w:fill="D9EAD3"/>
        </w:rPr>
        <w:t xml:space="preserve">, 2011) and could influence the localisation of inoculated cells on the root surface. More dispersed colonization of the </w:t>
      </w:r>
      <w:r w:rsidRPr="004268B8">
        <w:rPr>
          <w:rFonts w:ascii="Arial" w:eastAsia="Arial" w:hAnsi="Arial" w:cs="Arial"/>
          <w:i/>
          <w:color w:val="000000" w:themeColor="text1"/>
          <w:shd w:val="clear" w:color="auto" w:fill="D9EAD3"/>
        </w:rPr>
        <w:t xml:space="preserve">A. radicis </w:t>
      </w:r>
      <w:r w:rsidRPr="004268B8">
        <w:rPr>
          <w:rFonts w:ascii="Arial" w:eastAsia="Arial" w:hAnsi="Arial" w:cs="Arial"/>
          <w:color w:val="000000" w:themeColor="text1"/>
          <w:shd w:val="clear" w:color="auto" w:fill="D9EAD3"/>
        </w:rPr>
        <w:t>AHL-mutant could thus open up a niche facilitating the growth of other microbial taxa (Venieraki</w:t>
      </w:r>
      <w:r w:rsidRPr="004268B8">
        <w:rPr>
          <w:rFonts w:ascii="Arial" w:eastAsia="Arial" w:hAnsi="Arial" w:cs="Arial"/>
          <w:i/>
          <w:color w:val="000000" w:themeColor="text1"/>
          <w:shd w:val="clear" w:color="auto" w:fill="D9EAD3"/>
        </w:rPr>
        <w:t xml:space="preserve"> et al.</w:t>
      </w:r>
      <w:r w:rsidRPr="004268B8">
        <w:rPr>
          <w:rFonts w:ascii="Arial" w:eastAsia="Arial" w:hAnsi="Arial" w:cs="Arial"/>
          <w:color w:val="000000" w:themeColor="text1"/>
          <w:shd w:val="clear" w:color="auto" w:fill="D9EAD3"/>
        </w:rPr>
        <w:t xml:space="preserve">, 2016) and/or could influence the interaction mode with the root. The unexpected higher persistence of the AHL-mutant strain compared to the wildtype found in this study is difficult to explain if genes involved in colonization are expected to be positively regulated by AHL-mediated quorum sensing. However, it might be explained by a QS-dependent negative regulation of some genes important for root adherence that would be upregulated when AHL is missing. Some examples for this negative regulation mechanism can be found, e.g., in </w:t>
      </w:r>
      <w:r w:rsidRPr="004268B8">
        <w:rPr>
          <w:rFonts w:ascii="Arial" w:eastAsia="Arial" w:hAnsi="Arial" w:cs="Arial"/>
          <w:i/>
          <w:color w:val="000000" w:themeColor="text1"/>
          <w:shd w:val="clear" w:color="auto" w:fill="D9EAD3"/>
        </w:rPr>
        <w:t>Pantoea stewartii</w:t>
      </w:r>
      <w:r w:rsidRPr="004268B8">
        <w:rPr>
          <w:rFonts w:ascii="Arial" w:eastAsia="Arial" w:hAnsi="Arial" w:cs="Arial"/>
          <w:color w:val="000000" w:themeColor="text1"/>
          <w:shd w:val="clear" w:color="auto" w:fill="D9EAD3"/>
        </w:rPr>
        <w:t xml:space="preserve"> (Minogue </w:t>
      </w:r>
      <w:r w:rsidRPr="004268B8">
        <w:rPr>
          <w:rFonts w:ascii="Arial" w:eastAsia="Arial" w:hAnsi="Arial" w:cs="Arial"/>
          <w:i/>
          <w:color w:val="000000" w:themeColor="text1"/>
          <w:shd w:val="clear" w:color="auto" w:fill="D9EAD3"/>
        </w:rPr>
        <w:t>et al.</w:t>
      </w:r>
      <w:r w:rsidRPr="004268B8">
        <w:rPr>
          <w:rFonts w:ascii="Arial" w:eastAsia="Arial" w:hAnsi="Arial" w:cs="Arial"/>
          <w:color w:val="000000" w:themeColor="text1"/>
          <w:shd w:val="clear" w:color="auto" w:fill="D9EAD3"/>
        </w:rPr>
        <w:t xml:space="preserve">, 2002) and </w:t>
      </w:r>
      <w:r w:rsidRPr="004268B8">
        <w:rPr>
          <w:rFonts w:ascii="Arial" w:eastAsia="Arial" w:hAnsi="Arial" w:cs="Arial"/>
          <w:i/>
          <w:color w:val="000000" w:themeColor="text1"/>
          <w:shd w:val="clear" w:color="auto" w:fill="D9EAD3"/>
        </w:rPr>
        <w:t>Pectobacterium carotovorum</w:t>
      </w:r>
      <w:r w:rsidRPr="004268B8">
        <w:rPr>
          <w:rFonts w:ascii="Arial" w:eastAsia="Arial" w:hAnsi="Arial" w:cs="Arial"/>
          <w:color w:val="000000" w:themeColor="text1"/>
          <w:shd w:val="clear" w:color="auto" w:fill="D9EAD3"/>
        </w:rPr>
        <w:t xml:space="preserve"> (Burr </w:t>
      </w:r>
      <w:r w:rsidRPr="004268B8">
        <w:rPr>
          <w:rFonts w:ascii="Arial" w:eastAsia="Arial" w:hAnsi="Arial" w:cs="Arial"/>
          <w:i/>
          <w:color w:val="000000" w:themeColor="text1"/>
          <w:shd w:val="clear" w:color="auto" w:fill="D9EAD3"/>
        </w:rPr>
        <w:t>et al.</w:t>
      </w:r>
      <w:r w:rsidRPr="004268B8">
        <w:rPr>
          <w:rFonts w:ascii="Arial" w:eastAsia="Arial" w:hAnsi="Arial" w:cs="Arial"/>
          <w:color w:val="000000" w:themeColor="text1"/>
          <w:shd w:val="clear" w:color="auto" w:fill="D9EAD3"/>
        </w:rPr>
        <w:t xml:space="preserve">, 2006). A detailed study on </w:t>
      </w:r>
      <w:r w:rsidRPr="004268B8">
        <w:rPr>
          <w:rFonts w:ascii="Arial" w:eastAsia="Arial" w:hAnsi="Arial" w:cs="Arial"/>
          <w:i/>
          <w:color w:val="000000" w:themeColor="text1"/>
          <w:shd w:val="clear" w:color="auto" w:fill="D9EAD3"/>
        </w:rPr>
        <w:t xml:space="preserve">A. radicis </w:t>
      </w:r>
      <w:r w:rsidRPr="004268B8">
        <w:rPr>
          <w:rFonts w:ascii="Arial" w:eastAsia="Arial" w:hAnsi="Arial" w:cs="Arial"/>
          <w:color w:val="000000" w:themeColor="text1"/>
          <w:shd w:val="clear" w:color="auto" w:fill="D9EAD3"/>
        </w:rPr>
        <w:t xml:space="preserve">gene expression by RNAseq and targeted RT-qPCR analysis of QS-dependent genes might elucidate this further. Moreover, AHL-synthesis mutants can still sense and use AHLs as resources while needing less energy for AHL production. With this, they can have an advantage over the AHL-producing wildtype strain as recently demonstrated in </w:t>
      </w:r>
      <w:r w:rsidRPr="004268B8">
        <w:rPr>
          <w:rFonts w:ascii="Arial" w:eastAsia="Arial" w:hAnsi="Arial" w:cs="Arial"/>
          <w:i/>
          <w:color w:val="000000" w:themeColor="text1"/>
          <w:shd w:val="clear" w:color="auto" w:fill="D9EAD3"/>
        </w:rPr>
        <w:t>Pseudomonas aeruginosa</w:t>
      </w:r>
      <w:r w:rsidRPr="004268B8">
        <w:rPr>
          <w:rFonts w:ascii="Arial" w:eastAsia="Arial" w:hAnsi="Arial" w:cs="Arial"/>
          <w:color w:val="000000" w:themeColor="text1"/>
          <w:shd w:val="clear" w:color="auto" w:fill="D9EAD3"/>
        </w:rPr>
        <w:t xml:space="preserve"> populations (Mund </w:t>
      </w:r>
      <w:r w:rsidRPr="004268B8">
        <w:rPr>
          <w:rFonts w:ascii="Arial" w:eastAsia="Arial" w:hAnsi="Arial" w:cs="Arial"/>
          <w:i/>
          <w:color w:val="000000" w:themeColor="text1"/>
          <w:shd w:val="clear" w:color="auto" w:fill="D9EAD3"/>
        </w:rPr>
        <w:t>et al.</w:t>
      </w:r>
      <w:r w:rsidRPr="004268B8">
        <w:rPr>
          <w:rFonts w:ascii="Arial" w:eastAsia="Arial" w:hAnsi="Arial" w:cs="Arial"/>
          <w:color w:val="000000" w:themeColor="text1"/>
          <w:shd w:val="clear" w:color="auto" w:fill="D9EAD3"/>
        </w:rPr>
        <w:t>, 2017). Differential root colonisation might also have caused the stronger plant growth promotion effect that we observed for the AHL-mutant strain. In general, in our soil system, the inoculated bacteria appeared to be outcompeted by the prevailing rhizosphere microbiome within several days but still leads to long lasting plant effects.</w:t>
      </w:r>
    </w:p>
    <w:p w14:paraId="6327A747"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br/>
        <w:t>Indirect effects on the plant defence response can also be caused by the rhizosphere microbiome that is shaped by signalling molecules. In our study, the presence or absence of AHLs resulted in different rhizosphere microbiome compositions. This outcome was expected, as bacterial strains that do not produce AHLs might influence the abundance and interaction of other taxa, particularly those that depend on AHL signalling</w:t>
      </w:r>
      <w:sdt>
        <w:sdtPr>
          <w:rPr>
            <w:rFonts w:ascii="Arial" w:hAnsi="Arial" w:cs="Arial"/>
            <w:color w:val="000000" w:themeColor="text1"/>
          </w:rPr>
          <w:tag w:val="goog_rdk_46"/>
          <w:id w:val="936634506"/>
        </w:sdtPr>
        <w:sdtEndPr/>
        <w:sdtContent>
          <w:r w:rsidRPr="004268B8">
            <w:rPr>
              <w:rFonts w:ascii="Arial" w:eastAsia="Arial" w:hAnsi="Arial" w:cs="Arial"/>
              <w:color w:val="000000" w:themeColor="text1"/>
            </w:rPr>
            <w:t>.</w:t>
          </w:r>
        </w:sdtContent>
      </w:sdt>
      <w:r w:rsidRPr="004268B8">
        <w:rPr>
          <w:rFonts w:ascii="Arial" w:hAnsi="Arial" w:cs="Arial"/>
          <w:color w:val="000000" w:themeColor="text1"/>
        </w:rPr>
        <w:t xml:space="preserve"> </w:t>
      </w:r>
      <w:r w:rsidRPr="004268B8">
        <w:rPr>
          <w:rFonts w:ascii="Arial" w:eastAsia="Arial" w:hAnsi="Arial" w:cs="Arial"/>
          <w:color w:val="000000" w:themeColor="text1"/>
        </w:rPr>
        <w:t xml:space="preserve">While we found stronger effects on rare OTUs </w:t>
      </w:r>
      <w:r w:rsidRPr="004268B8">
        <w:rPr>
          <w:rFonts w:ascii="Arial" w:eastAsia="Arial" w:hAnsi="Arial" w:cs="Arial"/>
          <w:color w:val="000000" w:themeColor="text1"/>
        </w:rPr>
        <w:lastRenderedPageBreak/>
        <w:t xml:space="preserve">through bacterial inoculation, changes in specific genera were not consistently or clearly related to aphid suppression. </w:t>
      </w:r>
      <w:r w:rsidRPr="004268B8">
        <w:rPr>
          <w:rFonts w:ascii="Arial" w:eastAsia="Arial" w:hAnsi="Arial" w:cs="Arial"/>
          <w:color w:val="000000" w:themeColor="text1"/>
          <w:shd w:val="clear" w:color="auto" w:fill="D9EAD3"/>
        </w:rPr>
        <w:t xml:space="preserve">Without earthworms, only three genera, </w:t>
      </w:r>
      <w:r w:rsidRPr="004268B8">
        <w:rPr>
          <w:rFonts w:ascii="Arial" w:eastAsia="Arial" w:hAnsi="Arial" w:cs="Arial"/>
          <w:i/>
          <w:color w:val="000000" w:themeColor="text1"/>
          <w:shd w:val="clear" w:color="auto" w:fill="D9EAD3"/>
        </w:rPr>
        <w:t>Solimonas</w:t>
      </w:r>
      <w:r w:rsidRPr="004268B8">
        <w:rPr>
          <w:rFonts w:ascii="Arial" w:eastAsia="Arial" w:hAnsi="Arial" w:cs="Arial"/>
          <w:color w:val="000000" w:themeColor="text1"/>
          <w:shd w:val="clear" w:color="auto" w:fill="D9EAD3"/>
        </w:rPr>
        <w:t xml:space="preserve">, </w:t>
      </w:r>
      <w:r w:rsidRPr="004268B8">
        <w:rPr>
          <w:rFonts w:ascii="Arial" w:eastAsia="Arial" w:hAnsi="Arial" w:cs="Arial"/>
          <w:i/>
          <w:color w:val="000000" w:themeColor="text1"/>
          <w:shd w:val="clear" w:color="auto" w:fill="D9EAD3"/>
        </w:rPr>
        <w:t xml:space="preserve">Sphingopyxis </w:t>
      </w:r>
      <w:r w:rsidRPr="004268B8">
        <w:rPr>
          <w:rFonts w:ascii="Arial" w:eastAsia="Arial" w:hAnsi="Arial" w:cs="Arial"/>
          <w:color w:val="000000" w:themeColor="text1"/>
          <w:shd w:val="clear" w:color="auto" w:fill="D9EAD3"/>
        </w:rPr>
        <w:t>and</w:t>
      </w:r>
      <w:r w:rsidRPr="004268B8">
        <w:rPr>
          <w:rFonts w:ascii="Arial" w:eastAsia="Arial" w:hAnsi="Arial" w:cs="Arial"/>
          <w:i/>
          <w:color w:val="000000" w:themeColor="text1"/>
          <w:shd w:val="clear" w:color="auto" w:fill="D9EAD3"/>
        </w:rPr>
        <w:t xml:space="preserve"> Hirschia,</w:t>
      </w:r>
      <w:r w:rsidRPr="004268B8">
        <w:rPr>
          <w:rFonts w:ascii="Arial" w:eastAsia="Arial" w:hAnsi="Arial" w:cs="Arial"/>
          <w:color w:val="000000" w:themeColor="text1"/>
          <w:shd w:val="clear" w:color="auto" w:fill="D9EAD3"/>
        </w:rPr>
        <w:t xml:space="preserve"> changed from a positive to a slightly negative association with aphid loads when inoculated with </w:t>
      </w:r>
      <w:r w:rsidRPr="004268B8">
        <w:rPr>
          <w:rFonts w:ascii="Arial" w:eastAsia="Arial" w:hAnsi="Arial" w:cs="Arial"/>
          <w:i/>
          <w:color w:val="000000" w:themeColor="text1"/>
          <w:shd w:val="clear" w:color="auto" w:fill="D9EAD3"/>
        </w:rPr>
        <w:t xml:space="preserve">A. radicis </w:t>
      </w:r>
      <w:r w:rsidRPr="004268B8">
        <w:rPr>
          <w:rFonts w:ascii="Arial" w:eastAsia="Arial" w:hAnsi="Arial" w:cs="Arial"/>
          <w:color w:val="000000" w:themeColor="text1"/>
          <w:shd w:val="clear" w:color="auto" w:fill="D9EAD3"/>
        </w:rPr>
        <w:t xml:space="preserve">lacking AHLs, which could indicate a causal connection between their relative abundance and aphid suppression. </w:t>
      </w:r>
      <w:r w:rsidRPr="004268B8">
        <w:rPr>
          <w:rFonts w:ascii="Arial" w:eastAsia="Arial" w:hAnsi="Arial" w:cs="Arial"/>
          <w:i/>
          <w:color w:val="000000" w:themeColor="text1"/>
          <w:shd w:val="clear" w:color="auto" w:fill="D9EAD3"/>
        </w:rPr>
        <w:t>Solimonas terrae</w:t>
      </w:r>
      <w:r w:rsidRPr="004268B8">
        <w:rPr>
          <w:rFonts w:ascii="Arial" w:eastAsia="Arial" w:hAnsi="Arial" w:cs="Arial"/>
          <w:color w:val="000000" w:themeColor="text1"/>
          <w:shd w:val="clear" w:color="auto" w:fill="D9EAD3"/>
        </w:rPr>
        <w:t xml:space="preserve"> has recently been found responsive to plant growth stimulation (Tamošiūnė </w:t>
      </w:r>
      <w:r w:rsidRPr="004268B8">
        <w:rPr>
          <w:rFonts w:ascii="Arial" w:eastAsia="Arial" w:hAnsi="Arial" w:cs="Arial"/>
          <w:i/>
          <w:color w:val="000000" w:themeColor="text1"/>
          <w:shd w:val="clear" w:color="auto" w:fill="D9EAD3"/>
        </w:rPr>
        <w:t>et al.</w:t>
      </w:r>
      <w:r w:rsidRPr="004268B8">
        <w:rPr>
          <w:rFonts w:ascii="Arial" w:eastAsia="Arial" w:hAnsi="Arial" w:cs="Arial"/>
          <w:color w:val="000000" w:themeColor="text1"/>
          <w:shd w:val="clear" w:color="auto" w:fill="D9EAD3"/>
        </w:rPr>
        <w:t xml:space="preserve">, 2020) and microbially induced plant defence (Sommer </w:t>
      </w:r>
      <w:r w:rsidRPr="004268B8">
        <w:rPr>
          <w:rFonts w:ascii="Arial" w:eastAsia="Arial" w:hAnsi="Arial" w:cs="Arial"/>
          <w:i/>
          <w:color w:val="000000" w:themeColor="text1"/>
          <w:shd w:val="clear" w:color="auto" w:fill="D9EAD3"/>
        </w:rPr>
        <w:t>et al.</w:t>
      </w:r>
      <w:r w:rsidRPr="004268B8">
        <w:rPr>
          <w:rFonts w:ascii="Arial" w:eastAsia="Arial" w:hAnsi="Arial" w:cs="Arial"/>
          <w:color w:val="000000" w:themeColor="text1"/>
          <w:shd w:val="clear" w:color="auto" w:fill="D9EAD3"/>
        </w:rPr>
        <w:t xml:space="preserve">, 2021). When earthworms were present, </w:t>
      </w:r>
      <w:r w:rsidRPr="004268B8">
        <w:rPr>
          <w:rFonts w:ascii="Arial" w:eastAsia="Arial" w:hAnsi="Arial" w:cs="Arial"/>
          <w:i/>
          <w:color w:val="000000" w:themeColor="text1"/>
          <w:shd w:val="clear" w:color="auto" w:fill="D9EAD3"/>
        </w:rPr>
        <w:t>Dyadobacter</w:t>
      </w:r>
      <w:r w:rsidRPr="004268B8">
        <w:rPr>
          <w:rFonts w:ascii="Arial" w:eastAsia="Arial" w:hAnsi="Arial" w:cs="Arial"/>
          <w:color w:val="000000" w:themeColor="text1"/>
          <w:shd w:val="clear" w:color="auto" w:fill="D9EAD3"/>
        </w:rPr>
        <w:t xml:space="preserve"> and again </w:t>
      </w:r>
      <w:r w:rsidRPr="004268B8">
        <w:rPr>
          <w:rFonts w:ascii="Arial" w:eastAsia="Arial" w:hAnsi="Arial" w:cs="Arial"/>
          <w:i/>
          <w:color w:val="000000" w:themeColor="text1"/>
          <w:shd w:val="clear" w:color="auto" w:fill="D9EAD3"/>
        </w:rPr>
        <w:t>Sphingopyxis</w:t>
      </w:r>
      <w:r w:rsidRPr="004268B8">
        <w:rPr>
          <w:rFonts w:ascii="Arial" w:eastAsia="Arial" w:hAnsi="Arial" w:cs="Arial"/>
          <w:color w:val="000000" w:themeColor="text1"/>
          <w:shd w:val="clear" w:color="auto" w:fill="D9EAD3"/>
        </w:rPr>
        <w:t xml:space="preserve"> showed the most negative effect on aphid numbers when AHL signalling was impaired. In addition, </w:t>
      </w:r>
      <w:r w:rsidRPr="004268B8">
        <w:rPr>
          <w:rFonts w:ascii="Arial" w:eastAsia="Arial" w:hAnsi="Arial" w:cs="Arial"/>
          <w:i/>
          <w:color w:val="000000" w:themeColor="text1"/>
          <w:shd w:val="clear" w:color="auto" w:fill="D9EAD3"/>
        </w:rPr>
        <w:t>Stenotrophomonas</w:t>
      </w:r>
      <w:r w:rsidRPr="004268B8">
        <w:rPr>
          <w:rFonts w:ascii="Arial" w:eastAsia="Arial" w:hAnsi="Arial" w:cs="Arial"/>
          <w:color w:val="000000" w:themeColor="text1"/>
          <w:shd w:val="clear" w:color="auto" w:fill="D9EAD3"/>
        </w:rPr>
        <w:t xml:space="preserve"> significantly changed with aphid numbers independently of the bacterial treatment. Several strains of </w:t>
      </w:r>
      <w:r w:rsidRPr="004268B8">
        <w:rPr>
          <w:rFonts w:ascii="Arial" w:eastAsia="Arial" w:hAnsi="Arial" w:cs="Arial"/>
          <w:i/>
          <w:color w:val="000000" w:themeColor="text1"/>
          <w:shd w:val="clear" w:color="auto" w:fill="D9EAD3"/>
        </w:rPr>
        <w:t>Stenotrophomonas</w:t>
      </w:r>
      <w:r w:rsidRPr="004268B8">
        <w:rPr>
          <w:rFonts w:ascii="Arial" w:eastAsia="Arial" w:hAnsi="Arial" w:cs="Arial"/>
          <w:color w:val="000000" w:themeColor="text1"/>
          <w:shd w:val="clear" w:color="auto" w:fill="D9EAD3"/>
        </w:rPr>
        <w:t xml:space="preserve"> have already been reported to be enriched in insect-infested plants and protect them from insects (Kong </w:t>
      </w:r>
      <w:r w:rsidRPr="004268B8">
        <w:rPr>
          <w:rFonts w:ascii="Arial" w:eastAsia="Arial" w:hAnsi="Arial" w:cs="Arial"/>
          <w:i/>
          <w:color w:val="000000" w:themeColor="text1"/>
          <w:shd w:val="clear" w:color="auto" w:fill="D9EAD3"/>
        </w:rPr>
        <w:t>et al.</w:t>
      </w:r>
      <w:r w:rsidRPr="004268B8">
        <w:rPr>
          <w:rFonts w:ascii="Arial" w:eastAsia="Arial" w:hAnsi="Arial" w:cs="Arial"/>
          <w:color w:val="000000" w:themeColor="text1"/>
          <w:shd w:val="clear" w:color="auto" w:fill="D9EAD3"/>
        </w:rPr>
        <w:t xml:space="preserve">, 2016, Jabeen </w:t>
      </w:r>
      <w:r w:rsidRPr="004268B8">
        <w:rPr>
          <w:rFonts w:ascii="Arial" w:eastAsia="Arial" w:hAnsi="Arial" w:cs="Arial"/>
          <w:i/>
          <w:color w:val="000000" w:themeColor="text1"/>
          <w:shd w:val="clear" w:color="auto" w:fill="D9EAD3"/>
        </w:rPr>
        <w:t>et al.</w:t>
      </w:r>
      <w:r w:rsidRPr="004268B8">
        <w:rPr>
          <w:rFonts w:ascii="Arial" w:eastAsia="Arial" w:hAnsi="Arial" w:cs="Arial"/>
          <w:color w:val="000000" w:themeColor="text1"/>
          <w:shd w:val="clear" w:color="auto" w:fill="D9EAD3"/>
        </w:rPr>
        <w:t>, 2018). All five mentioned bacteria might therefore be interesting candidates to be tested in future inoculation studies.</w:t>
      </w:r>
      <w:r w:rsidRPr="004268B8">
        <w:rPr>
          <w:rFonts w:ascii="Arial" w:eastAsia="Arial" w:hAnsi="Arial" w:cs="Arial"/>
          <w:color w:val="000000" w:themeColor="text1"/>
        </w:rPr>
        <w:t xml:space="preserve"> Independent of the AHL effect, earthworms (known ecosystem engineers) altered the microbial community composition. This could be attributed to more aeration, drainage or surrounding soil mixing (Edwards, 2004). We did not find that barley cultivar or aphid feeding shaped the rhizosphere microbiome, in contrast to other studies (Bulgarelli </w:t>
      </w:r>
      <w:r w:rsidRPr="004268B8">
        <w:rPr>
          <w:rFonts w:ascii="Arial" w:eastAsia="Arial" w:hAnsi="Arial" w:cs="Arial"/>
          <w:i/>
          <w:color w:val="000000" w:themeColor="text1"/>
        </w:rPr>
        <w:t>et al.</w:t>
      </w:r>
      <w:r w:rsidRPr="004268B8">
        <w:rPr>
          <w:rFonts w:ascii="Arial" w:eastAsia="Arial" w:hAnsi="Arial" w:cs="Arial"/>
          <w:color w:val="000000" w:themeColor="text1"/>
        </w:rPr>
        <w:t xml:space="preserve">, 2015; Zytynska </w:t>
      </w:r>
      <w:r w:rsidRPr="004268B8">
        <w:rPr>
          <w:rFonts w:ascii="Arial" w:eastAsia="Arial" w:hAnsi="Arial" w:cs="Arial"/>
          <w:i/>
          <w:color w:val="000000" w:themeColor="text1"/>
        </w:rPr>
        <w:t>et al.</w:t>
      </w:r>
      <w:r w:rsidRPr="004268B8">
        <w:rPr>
          <w:rFonts w:ascii="Arial" w:eastAsia="Arial" w:hAnsi="Arial" w:cs="Arial"/>
          <w:color w:val="000000" w:themeColor="text1"/>
        </w:rPr>
        <w:t>, 2020; Friman</w:t>
      </w:r>
      <w:r w:rsidRPr="004268B8">
        <w:rPr>
          <w:rFonts w:ascii="Arial" w:eastAsia="Arial" w:hAnsi="Arial" w:cs="Arial"/>
          <w:i/>
          <w:color w:val="000000" w:themeColor="text1"/>
        </w:rPr>
        <w:t xml:space="preserve"> et al.</w:t>
      </w:r>
      <w:r w:rsidRPr="004268B8">
        <w:rPr>
          <w:rFonts w:ascii="Arial" w:eastAsia="Arial" w:hAnsi="Arial" w:cs="Arial"/>
          <w:color w:val="000000" w:themeColor="text1"/>
        </w:rPr>
        <w:t>, 2021). Finally, it remains to be investigated if AHLs themselves are the causal signal for the plant resulting in the observed plant-insect responses (direct AHL effect) or if these are rather due to a changed bacterial phenotype as a result of an altered AHL-controlled gene expression (indirect AHL effect). Future experiments with synthetic AHLs and mutants that do not perceive AHLs could elucidate these mechanisms more clearly.</w:t>
      </w:r>
    </w:p>
    <w:p w14:paraId="034941A9"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 xml:space="preserve">We conclude that the </w:t>
      </w:r>
      <w:r w:rsidR="003A3D27" w:rsidRPr="004268B8">
        <w:rPr>
          <w:rFonts w:ascii="Arial" w:eastAsia="Arial" w:hAnsi="Arial" w:cs="Arial"/>
          <w:color w:val="000000" w:themeColor="text1"/>
        </w:rPr>
        <w:t xml:space="preserve">disruption of AHL-signalling by soil bacteria alters bacterial-plant-insect interactions, likely by inducing variable plant defences, and potentially via few but specific interactions with the wider plant-associated microbiome. Yet, these effects were strongly impacted by the plant cultivar, indicating genetic diversity in </w:t>
      </w:r>
      <w:r w:rsidR="00751277" w:rsidRPr="004268B8">
        <w:rPr>
          <w:rFonts w:ascii="Arial" w:eastAsia="Arial" w:hAnsi="Arial" w:cs="Arial"/>
          <w:color w:val="000000" w:themeColor="text1"/>
        </w:rPr>
        <w:t xml:space="preserve">plant </w:t>
      </w:r>
      <w:r w:rsidR="003A3D27" w:rsidRPr="004268B8">
        <w:rPr>
          <w:rFonts w:ascii="Arial" w:eastAsia="Arial" w:hAnsi="Arial" w:cs="Arial"/>
          <w:color w:val="000000" w:themeColor="text1"/>
        </w:rPr>
        <w:t>response</w:t>
      </w:r>
      <w:r w:rsidR="00751277" w:rsidRPr="004268B8">
        <w:rPr>
          <w:rFonts w:ascii="Arial" w:eastAsia="Arial" w:hAnsi="Arial" w:cs="Arial"/>
          <w:color w:val="000000" w:themeColor="text1"/>
        </w:rPr>
        <w:t>s</w:t>
      </w:r>
      <w:r w:rsidR="003A3D27" w:rsidRPr="004268B8">
        <w:rPr>
          <w:rFonts w:ascii="Arial" w:eastAsia="Arial" w:hAnsi="Arial" w:cs="Arial"/>
          <w:color w:val="000000" w:themeColor="text1"/>
        </w:rPr>
        <w:t xml:space="preserve"> to inoculated bacteria, and also across the different abiotic (nutrient) and biotic (earthworm) environments. O</w:t>
      </w:r>
      <w:r w:rsidRPr="004268B8">
        <w:rPr>
          <w:rFonts w:ascii="Arial" w:eastAsia="Arial" w:hAnsi="Arial" w:cs="Arial"/>
          <w:color w:val="000000" w:themeColor="text1"/>
        </w:rPr>
        <w:t xml:space="preserve">ur study </w:t>
      </w:r>
      <w:r w:rsidR="003A3D27" w:rsidRPr="004268B8">
        <w:rPr>
          <w:rFonts w:ascii="Arial" w:eastAsia="Arial" w:hAnsi="Arial" w:cs="Arial"/>
          <w:color w:val="000000" w:themeColor="text1"/>
        </w:rPr>
        <w:t>further</w:t>
      </w:r>
      <w:r w:rsidRPr="004268B8">
        <w:rPr>
          <w:rFonts w:ascii="Arial" w:eastAsia="Arial" w:hAnsi="Arial" w:cs="Arial"/>
          <w:color w:val="000000" w:themeColor="text1"/>
        </w:rPr>
        <w:t xml:space="preserve"> highlights how plant defence gene expression can be strongly influenced by the biotic and abiotic environment</w:t>
      </w:r>
      <w:r w:rsidR="003A3D27" w:rsidRPr="004268B8">
        <w:rPr>
          <w:rFonts w:ascii="Arial" w:eastAsia="Arial" w:hAnsi="Arial" w:cs="Arial"/>
          <w:color w:val="000000" w:themeColor="text1"/>
        </w:rPr>
        <w:t>, and build</w:t>
      </w:r>
      <w:r w:rsidR="00751277" w:rsidRPr="004268B8">
        <w:rPr>
          <w:rFonts w:ascii="Arial" w:eastAsia="Arial" w:hAnsi="Arial" w:cs="Arial"/>
          <w:color w:val="000000" w:themeColor="text1"/>
        </w:rPr>
        <w:t>s</w:t>
      </w:r>
      <w:r w:rsidR="003A3D27" w:rsidRPr="004268B8">
        <w:rPr>
          <w:rFonts w:ascii="Arial" w:eastAsia="Arial" w:hAnsi="Arial" w:cs="Arial"/>
          <w:color w:val="000000" w:themeColor="text1"/>
        </w:rPr>
        <w:t xml:space="preserve"> upon current work aiming to identify plant defences induced by soil microbes (Pieterse </w:t>
      </w:r>
      <w:r w:rsidR="003A3D27" w:rsidRPr="004268B8">
        <w:rPr>
          <w:rFonts w:ascii="Arial" w:eastAsia="Arial" w:hAnsi="Arial" w:cs="Arial"/>
          <w:i/>
          <w:color w:val="000000" w:themeColor="text1"/>
        </w:rPr>
        <w:t>et al.,</w:t>
      </w:r>
      <w:r w:rsidR="003A3D27" w:rsidRPr="004268B8">
        <w:rPr>
          <w:rFonts w:ascii="Arial" w:eastAsia="Arial" w:hAnsi="Arial" w:cs="Arial"/>
          <w:color w:val="000000" w:themeColor="text1"/>
        </w:rPr>
        <w:t xml:space="preserve"> 2009; Berendsen </w:t>
      </w:r>
      <w:r w:rsidR="003A3D27" w:rsidRPr="004268B8">
        <w:rPr>
          <w:rFonts w:ascii="Arial" w:eastAsia="Arial" w:hAnsi="Arial" w:cs="Arial"/>
          <w:i/>
          <w:color w:val="000000" w:themeColor="text1"/>
        </w:rPr>
        <w:t>et al.,</w:t>
      </w:r>
      <w:r w:rsidR="003A3D27" w:rsidRPr="004268B8">
        <w:rPr>
          <w:rFonts w:ascii="Arial" w:eastAsia="Arial" w:hAnsi="Arial" w:cs="Arial"/>
          <w:color w:val="000000" w:themeColor="text1"/>
        </w:rPr>
        <w:t xml:space="preserve"> 2012; Thaler </w:t>
      </w:r>
      <w:r w:rsidR="003A3D27" w:rsidRPr="004268B8">
        <w:rPr>
          <w:rFonts w:ascii="Arial" w:eastAsia="Arial" w:hAnsi="Arial" w:cs="Arial"/>
          <w:i/>
          <w:color w:val="000000" w:themeColor="text1"/>
        </w:rPr>
        <w:t>et al.,</w:t>
      </w:r>
      <w:r w:rsidR="003A3D27" w:rsidRPr="004268B8">
        <w:rPr>
          <w:rFonts w:ascii="Arial" w:eastAsia="Arial" w:hAnsi="Arial" w:cs="Arial"/>
          <w:color w:val="000000" w:themeColor="text1"/>
        </w:rPr>
        <w:t xml:space="preserve"> 2012; </w:t>
      </w:r>
      <w:r w:rsidR="003A3D27" w:rsidRPr="004268B8">
        <w:rPr>
          <w:rFonts w:ascii="Arial" w:eastAsia="Arial" w:hAnsi="Arial" w:cs="Arial"/>
          <w:color w:val="000000" w:themeColor="text1"/>
        </w:rPr>
        <w:lastRenderedPageBreak/>
        <w:t xml:space="preserve">Vlot </w:t>
      </w:r>
      <w:r w:rsidR="003A3D27" w:rsidRPr="004268B8">
        <w:rPr>
          <w:rFonts w:ascii="Arial" w:eastAsia="Arial" w:hAnsi="Arial" w:cs="Arial"/>
          <w:i/>
          <w:color w:val="000000" w:themeColor="text1"/>
        </w:rPr>
        <w:t>et al.</w:t>
      </w:r>
      <w:r w:rsidR="003A3D27" w:rsidRPr="004268B8">
        <w:rPr>
          <w:rFonts w:ascii="Arial" w:eastAsia="Arial" w:hAnsi="Arial" w:cs="Arial"/>
          <w:color w:val="000000" w:themeColor="text1"/>
        </w:rPr>
        <w:t>, 2021).</w:t>
      </w:r>
      <w:r w:rsidRPr="004268B8">
        <w:rPr>
          <w:rFonts w:ascii="Arial" w:eastAsia="Arial" w:hAnsi="Arial" w:cs="Arial"/>
          <w:color w:val="000000" w:themeColor="text1"/>
        </w:rPr>
        <w:t xml:space="preserve"> Studies that include multiple biotic and abiotic factors simultaneously are fundamental to </w:t>
      </w:r>
      <w:r w:rsidR="00751277" w:rsidRPr="004268B8">
        <w:rPr>
          <w:rFonts w:ascii="Arial" w:eastAsia="Arial" w:hAnsi="Arial" w:cs="Arial"/>
          <w:color w:val="000000" w:themeColor="text1"/>
        </w:rPr>
        <w:t>fully understand</w:t>
      </w:r>
      <w:r w:rsidRPr="004268B8">
        <w:rPr>
          <w:rFonts w:ascii="Arial" w:eastAsia="Arial" w:hAnsi="Arial" w:cs="Arial"/>
          <w:color w:val="000000" w:themeColor="text1"/>
        </w:rPr>
        <w:t xml:space="preserve"> the complex nature of interactions within the plant holobiont (Zytynska, 2021). Moreover, an extensive understanding of the microbial-plant interactions across different biotic and abiotic environments can help in selecting appropriate agents that have the potential to reduce yield gaps in low input farming systems and identify appropriate bacteria-plant species combinations for specific agricultural conditions and systems.</w:t>
      </w:r>
    </w:p>
    <w:p w14:paraId="2C68B555" w14:textId="77777777" w:rsidR="0019436D" w:rsidRPr="004268B8" w:rsidRDefault="0019436D">
      <w:pPr>
        <w:spacing w:after="240" w:line="360" w:lineRule="auto"/>
        <w:rPr>
          <w:rFonts w:ascii="Arial" w:eastAsia="Arial" w:hAnsi="Arial" w:cs="Arial"/>
          <w:color w:val="000000" w:themeColor="text1"/>
        </w:rPr>
      </w:pPr>
    </w:p>
    <w:p w14:paraId="4801358E"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Acknowledgements</w:t>
      </w:r>
    </w:p>
    <w:p w14:paraId="7170517D"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We thank Wolfgang Weisser for supporting the project, Corina Vlot and Soumitra Paul Chowdhury for discussing the molecular analysis, Monika Plaga, Sarah Sturm and student workers for help during the experiment. We thank Roman Meier for the assistance in the use of the climate control chambers of the TUMmesa (Technical University of Munich Model EcoSystem Analyzer facility, Freising, Germany). This study was funded by a grant of the Deutsche Forschungsgemeinschaft (DFG), grant numbers RO 2340/4-1 and WE 3081/36-1, and a UKRI BBSRC David Phillips Fellowship to SZ (BB/S010556/1).</w:t>
      </w:r>
    </w:p>
    <w:p w14:paraId="7CF31E7E" w14:textId="77777777" w:rsidR="0019436D" w:rsidRPr="004268B8" w:rsidRDefault="0019436D">
      <w:pPr>
        <w:spacing w:after="240" w:line="360" w:lineRule="auto"/>
        <w:rPr>
          <w:rFonts w:ascii="Arial" w:eastAsia="Arial" w:hAnsi="Arial" w:cs="Arial"/>
          <w:color w:val="000000" w:themeColor="text1"/>
        </w:rPr>
      </w:pPr>
    </w:p>
    <w:p w14:paraId="15E5D22B"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Author contribution </w:t>
      </w:r>
    </w:p>
    <w:p w14:paraId="2CBC81FB"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t>OSM and SZ designed the experiments. OSM, SK, SZ, MR conducted the ecological experiment. SK and OSM performed the molecular analysis (microbiome, bacterial detection, plant gene expression analysis). OSM and SK analysed the data with the support of SZ, MR, RH. OSM and SK drafted the manuscript. SZ, MR, RH reviewed and corrected the manuscript. OSM and SK contributed equally to the present study. All the authors have read, participated and approved the present manuscript.</w:t>
      </w:r>
    </w:p>
    <w:p w14:paraId="56D3432A" w14:textId="77777777" w:rsidR="0019436D" w:rsidRPr="004268B8" w:rsidRDefault="0019436D">
      <w:pPr>
        <w:spacing w:after="240" w:line="360" w:lineRule="auto"/>
        <w:rPr>
          <w:rFonts w:ascii="Arial" w:eastAsia="Arial" w:hAnsi="Arial" w:cs="Arial"/>
          <w:color w:val="000000" w:themeColor="text1"/>
        </w:rPr>
      </w:pPr>
    </w:p>
    <w:p w14:paraId="01C478F4"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Data availability</w:t>
      </w:r>
    </w:p>
    <w:p w14:paraId="6960E22F"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color w:val="000000" w:themeColor="text1"/>
        </w:rPr>
        <w:lastRenderedPageBreak/>
        <w:t>The support data of the present study are available from the corresponding author upon reasonable request. Microbiome data that support the results are available on GenBank (accession numbers: OM238298-OM240180).</w:t>
      </w:r>
    </w:p>
    <w:p w14:paraId="44D21219" w14:textId="77777777" w:rsidR="0019436D" w:rsidRPr="004268B8" w:rsidRDefault="0019436D">
      <w:pPr>
        <w:spacing w:after="240" w:line="360" w:lineRule="auto"/>
        <w:rPr>
          <w:rFonts w:ascii="Arial" w:eastAsia="Arial" w:hAnsi="Arial" w:cs="Arial"/>
          <w:b/>
          <w:color w:val="000000" w:themeColor="text1"/>
        </w:rPr>
      </w:pPr>
    </w:p>
    <w:p w14:paraId="4A0D1E93" w14:textId="77777777" w:rsidR="0019436D" w:rsidRPr="004268B8" w:rsidRDefault="0013156C">
      <w:pPr>
        <w:pBdr>
          <w:top w:val="nil"/>
          <w:left w:val="nil"/>
          <w:bottom w:val="nil"/>
          <w:right w:val="nil"/>
          <w:between w:val="nil"/>
        </w:pBdr>
        <w:spacing w:after="240" w:line="360" w:lineRule="auto"/>
        <w:rPr>
          <w:rFonts w:ascii="Arial" w:eastAsia="Arial" w:hAnsi="Arial" w:cs="Arial"/>
          <w:color w:val="000000" w:themeColor="text1"/>
        </w:rPr>
      </w:pPr>
      <w:r w:rsidRPr="004268B8">
        <w:rPr>
          <w:rFonts w:ascii="Arial" w:eastAsia="Arial" w:hAnsi="Arial" w:cs="Arial"/>
          <w:b/>
          <w:color w:val="000000" w:themeColor="text1"/>
        </w:rPr>
        <w:t>References</w:t>
      </w:r>
    </w:p>
    <w:p w14:paraId="745AD0E7"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1. Beneduzi A, Ambrosini A, Passaglia LMP. 2012.</w:t>
      </w:r>
      <w:r w:rsidRPr="004268B8">
        <w:rPr>
          <w:rFonts w:ascii="Arial" w:eastAsia="Arial" w:hAnsi="Arial" w:cs="Arial"/>
          <w:color w:val="000000" w:themeColor="text1"/>
        </w:rPr>
        <w:t xml:space="preserve"> Plant growth-promoting rhizobacteria (PGPR): Their potential as antagonists and biocontrol agents. </w:t>
      </w:r>
      <w:r w:rsidRPr="004268B8">
        <w:rPr>
          <w:rFonts w:ascii="Arial" w:eastAsia="Arial" w:hAnsi="Arial" w:cs="Arial"/>
          <w:i/>
          <w:color w:val="000000" w:themeColor="text1"/>
        </w:rPr>
        <w:t>Genet Mol Biol</w:t>
      </w:r>
      <w:r w:rsidRPr="004268B8">
        <w:rPr>
          <w:rFonts w:ascii="Arial" w:eastAsia="Arial" w:hAnsi="Arial" w:cs="Arial"/>
          <w:color w:val="000000" w:themeColor="text1"/>
        </w:rPr>
        <w:t xml:space="preserve"> </w:t>
      </w:r>
      <w:r w:rsidRPr="004268B8">
        <w:rPr>
          <w:rFonts w:ascii="Arial" w:eastAsia="Arial" w:hAnsi="Arial" w:cs="Arial"/>
          <w:b/>
          <w:color w:val="000000" w:themeColor="text1"/>
        </w:rPr>
        <w:t>35</w:t>
      </w:r>
      <w:r w:rsidRPr="004268B8">
        <w:rPr>
          <w:rFonts w:ascii="Arial" w:eastAsia="Arial" w:hAnsi="Arial" w:cs="Arial"/>
          <w:color w:val="000000" w:themeColor="text1"/>
        </w:rPr>
        <w:t>(4 (suppl)): 1044-1051.</w:t>
      </w:r>
    </w:p>
    <w:p w14:paraId="5B0D3683"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2. Berendsen RL, Pieterse CMJ, Bakker PAHM. 2012.</w:t>
      </w:r>
      <w:r w:rsidRPr="004268B8">
        <w:rPr>
          <w:rFonts w:ascii="Arial" w:eastAsia="Arial" w:hAnsi="Arial" w:cs="Arial"/>
          <w:color w:val="000000" w:themeColor="text1"/>
        </w:rPr>
        <w:t xml:space="preserve"> The rhizosphere microbiome and plant health. </w:t>
      </w:r>
      <w:r w:rsidRPr="004268B8">
        <w:rPr>
          <w:rFonts w:ascii="Arial" w:eastAsia="Arial" w:hAnsi="Arial" w:cs="Arial"/>
          <w:i/>
          <w:color w:val="000000" w:themeColor="text1"/>
        </w:rPr>
        <w:t>Trends Plant Sci</w:t>
      </w:r>
      <w:r w:rsidRPr="004268B8">
        <w:rPr>
          <w:rFonts w:ascii="Arial" w:eastAsia="Arial" w:hAnsi="Arial" w:cs="Arial"/>
          <w:color w:val="000000" w:themeColor="text1"/>
        </w:rPr>
        <w:t>17(8): 478-486.</w:t>
      </w:r>
    </w:p>
    <w:p w14:paraId="24F11E87"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3. Bonneau L, Huguet S, Wipf D, Pauly N, Truong H-N. 2013.</w:t>
      </w:r>
      <w:r w:rsidRPr="004268B8">
        <w:rPr>
          <w:rFonts w:ascii="Arial" w:eastAsia="Arial" w:hAnsi="Arial" w:cs="Arial"/>
          <w:color w:val="000000" w:themeColor="text1"/>
        </w:rPr>
        <w:t xml:space="preserve"> Combined phosphate and nitrogen limitation generates a nutrient stress transcriptome favorable for arbuscular mycorrhizal symbiosis in Medicago truncatula. </w:t>
      </w:r>
      <w:r w:rsidRPr="004268B8">
        <w:rPr>
          <w:rFonts w:ascii="Arial" w:eastAsia="Arial" w:hAnsi="Arial" w:cs="Arial"/>
          <w:i/>
          <w:color w:val="000000" w:themeColor="text1"/>
        </w:rPr>
        <w:t>The New phytologist</w:t>
      </w:r>
      <w:r w:rsidRPr="004268B8">
        <w:rPr>
          <w:rFonts w:ascii="Arial" w:eastAsia="Arial" w:hAnsi="Arial" w:cs="Arial"/>
          <w:color w:val="000000" w:themeColor="text1"/>
        </w:rPr>
        <w:t xml:space="preserve"> </w:t>
      </w:r>
      <w:r w:rsidRPr="004268B8">
        <w:rPr>
          <w:rFonts w:ascii="Arial" w:eastAsia="Arial" w:hAnsi="Arial" w:cs="Arial"/>
          <w:b/>
          <w:color w:val="000000" w:themeColor="text1"/>
        </w:rPr>
        <w:t>199</w:t>
      </w:r>
      <w:r w:rsidRPr="004268B8">
        <w:rPr>
          <w:rFonts w:ascii="Arial" w:eastAsia="Arial" w:hAnsi="Arial" w:cs="Arial"/>
          <w:color w:val="000000" w:themeColor="text1"/>
        </w:rPr>
        <w:t>.</w:t>
      </w:r>
    </w:p>
    <w:p w14:paraId="512CD9D7"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4. Braga LPP, Yoshiura CA, Borges CD, Horn MA, Brown GG, Drake HL, Tsai SM. 2016.</w:t>
      </w:r>
      <w:r w:rsidRPr="004268B8">
        <w:rPr>
          <w:rFonts w:ascii="Arial" w:eastAsia="Arial" w:hAnsi="Arial" w:cs="Arial"/>
          <w:color w:val="000000" w:themeColor="text1"/>
        </w:rPr>
        <w:t xml:space="preserve"> Disentangling the influence of earthworms in sugarcane rhizosphere. </w:t>
      </w:r>
      <w:r w:rsidRPr="004268B8">
        <w:rPr>
          <w:rFonts w:ascii="Arial" w:eastAsia="Arial" w:hAnsi="Arial" w:cs="Arial"/>
          <w:i/>
          <w:color w:val="000000" w:themeColor="text1"/>
        </w:rPr>
        <w:t>Scientific reports</w:t>
      </w:r>
      <w:r w:rsidRPr="004268B8">
        <w:rPr>
          <w:rFonts w:ascii="Arial" w:eastAsia="Arial" w:hAnsi="Arial" w:cs="Arial"/>
          <w:color w:val="000000" w:themeColor="text1"/>
        </w:rPr>
        <w:t xml:space="preserve"> 6(1): 38923.</w:t>
      </w:r>
    </w:p>
    <w:p w14:paraId="40ADDACE"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5.</w:t>
      </w:r>
      <w:r w:rsidRPr="004268B8">
        <w:rPr>
          <w:rFonts w:ascii="Arial" w:eastAsia="Arial" w:hAnsi="Arial" w:cs="Arial"/>
          <w:color w:val="000000" w:themeColor="text1"/>
        </w:rPr>
        <w:t xml:space="preserve"> </w:t>
      </w:r>
      <w:r w:rsidRPr="004268B8">
        <w:rPr>
          <w:rFonts w:ascii="Arial" w:eastAsia="Arial" w:hAnsi="Arial" w:cs="Arial"/>
          <w:b/>
          <w:color w:val="000000" w:themeColor="text1"/>
        </w:rPr>
        <w:t>Bulgarelli D, Garrido-Oter R, Münch PC, Weiman A, Dröge J, Pan Y, McHardy AC, Schulze-Lefert P. 2015.</w:t>
      </w:r>
      <w:r w:rsidRPr="004268B8">
        <w:rPr>
          <w:rFonts w:ascii="Arial" w:eastAsia="Arial" w:hAnsi="Arial" w:cs="Arial"/>
          <w:color w:val="000000" w:themeColor="text1"/>
        </w:rPr>
        <w:t xml:space="preserve"> Structure and function of the bacterial root microbiota in wild and domesticated barley. </w:t>
      </w:r>
      <w:r w:rsidRPr="004268B8">
        <w:rPr>
          <w:rFonts w:ascii="Arial" w:eastAsia="Arial" w:hAnsi="Arial" w:cs="Arial"/>
          <w:i/>
          <w:color w:val="000000" w:themeColor="text1"/>
        </w:rPr>
        <w:t>Cell host &amp; microbe</w:t>
      </w:r>
      <w:r w:rsidRPr="004268B8">
        <w:rPr>
          <w:rFonts w:ascii="Arial" w:eastAsia="Arial" w:hAnsi="Arial" w:cs="Arial"/>
          <w:color w:val="000000" w:themeColor="text1"/>
        </w:rPr>
        <w:t xml:space="preserve"> </w:t>
      </w:r>
      <w:r w:rsidRPr="004268B8">
        <w:rPr>
          <w:rFonts w:ascii="Arial" w:eastAsia="Arial" w:hAnsi="Arial" w:cs="Arial"/>
          <w:b/>
          <w:color w:val="000000" w:themeColor="text1"/>
        </w:rPr>
        <w:t>17</w:t>
      </w:r>
      <w:r w:rsidRPr="004268B8">
        <w:rPr>
          <w:rFonts w:ascii="Arial" w:eastAsia="Arial" w:hAnsi="Arial" w:cs="Arial"/>
          <w:color w:val="000000" w:themeColor="text1"/>
        </w:rPr>
        <w:t>(3): 392-403.</w:t>
      </w:r>
    </w:p>
    <w:p w14:paraId="68AFF889"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 xml:space="preserve">6. Burr T, Barnard AM, Corbett MJ. Pemberton CL, Simpson NJ, Salmond GP. 2006. </w:t>
      </w:r>
      <w:r w:rsidRPr="004268B8">
        <w:rPr>
          <w:rFonts w:ascii="Arial" w:eastAsia="Arial" w:hAnsi="Arial" w:cs="Arial"/>
          <w:color w:val="000000" w:themeColor="text1"/>
        </w:rPr>
        <w:t xml:space="preserve">Identification of the central quorum sensing regulator of virulence in the enteric phytopathogen, Erwinia carotovora: the VirR repressor. </w:t>
      </w:r>
      <w:r w:rsidRPr="004268B8">
        <w:rPr>
          <w:rFonts w:ascii="Arial" w:eastAsia="Arial" w:hAnsi="Arial" w:cs="Arial"/>
          <w:i/>
          <w:color w:val="000000" w:themeColor="text1"/>
        </w:rPr>
        <w:t>Molecular microbiology</w:t>
      </w:r>
      <w:r w:rsidRPr="004268B8">
        <w:rPr>
          <w:rFonts w:ascii="Arial" w:eastAsia="Arial" w:hAnsi="Arial" w:cs="Arial"/>
          <w:color w:val="000000" w:themeColor="text1"/>
        </w:rPr>
        <w:t xml:space="preserve">, </w:t>
      </w:r>
      <w:r w:rsidRPr="004268B8">
        <w:rPr>
          <w:rFonts w:ascii="Arial" w:eastAsia="Arial" w:hAnsi="Arial" w:cs="Arial"/>
          <w:i/>
          <w:color w:val="000000" w:themeColor="text1"/>
        </w:rPr>
        <w:t>59</w:t>
      </w:r>
      <w:r w:rsidRPr="004268B8">
        <w:rPr>
          <w:rFonts w:ascii="Arial" w:eastAsia="Arial" w:hAnsi="Arial" w:cs="Arial"/>
          <w:color w:val="000000" w:themeColor="text1"/>
        </w:rPr>
        <w:t>(1), 113-125.</w:t>
      </w:r>
    </w:p>
    <w:p w14:paraId="41DE8898"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7.</w:t>
      </w:r>
      <w:r w:rsidRPr="004268B8">
        <w:rPr>
          <w:rFonts w:ascii="Arial" w:eastAsia="Arial" w:hAnsi="Arial" w:cs="Arial"/>
          <w:color w:val="000000" w:themeColor="text1"/>
        </w:rPr>
        <w:t xml:space="preserve"> </w:t>
      </w:r>
      <w:r w:rsidRPr="004268B8">
        <w:rPr>
          <w:rFonts w:ascii="Arial" w:eastAsia="Arial" w:hAnsi="Arial" w:cs="Arial"/>
          <w:b/>
          <w:color w:val="000000" w:themeColor="text1"/>
        </w:rPr>
        <w:t>Çakmakçi R, Dönmez F, Aydın A, Sahin F. 2006.</w:t>
      </w:r>
      <w:r w:rsidRPr="004268B8">
        <w:rPr>
          <w:rFonts w:ascii="Arial" w:eastAsia="Arial" w:hAnsi="Arial" w:cs="Arial"/>
          <w:color w:val="000000" w:themeColor="text1"/>
        </w:rPr>
        <w:t xml:space="preserve"> Growth promotion of plants by plant growth-promoting rhizobacteria under greenhouse and two different field soil conditions. </w:t>
      </w:r>
      <w:r w:rsidRPr="004268B8">
        <w:rPr>
          <w:rFonts w:ascii="Arial" w:eastAsia="Arial" w:hAnsi="Arial" w:cs="Arial"/>
          <w:i/>
          <w:color w:val="000000" w:themeColor="text1"/>
        </w:rPr>
        <w:t>Soil Biology and Biochemistry</w:t>
      </w:r>
      <w:r w:rsidRPr="004268B8">
        <w:rPr>
          <w:rFonts w:ascii="Arial" w:eastAsia="Arial" w:hAnsi="Arial" w:cs="Arial"/>
          <w:color w:val="000000" w:themeColor="text1"/>
        </w:rPr>
        <w:t xml:space="preserve"> 38(6): 1482 - 1487.</w:t>
      </w:r>
    </w:p>
    <w:p w14:paraId="112B0D7B"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8. Carvalhais LC, Dennis PG, Fan B, Fedoseyenko D, Kierul K, Becker A, von Wiren N, Borriss R. 2013.</w:t>
      </w:r>
      <w:r w:rsidRPr="004268B8">
        <w:rPr>
          <w:rFonts w:ascii="Arial" w:eastAsia="Arial" w:hAnsi="Arial" w:cs="Arial"/>
          <w:color w:val="000000" w:themeColor="text1"/>
        </w:rPr>
        <w:t xml:space="preserve"> Linking Plant Nutritional Status to Plant-Microbe Interactions. </w:t>
      </w:r>
      <w:r w:rsidRPr="004268B8">
        <w:rPr>
          <w:rFonts w:ascii="Arial" w:eastAsia="Arial" w:hAnsi="Arial" w:cs="Arial"/>
          <w:i/>
          <w:color w:val="000000" w:themeColor="text1"/>
        </w:rPr>
        <w:t>PLoS One</w:t>
      </w:r>
      <w:r w:rsidRPr="004268B8">
        <w:rPr>
          <w:rFonts w:ascii="Arial" w:eastAsia="Arial" w:hAnsi="Arial" w:cs="Arial"/>
          <w:color w:val="000000" w:themeColor="text1"/>
        </w:rPr>
        <w:t xml:space="preserve"> </w:t>
      </w:r>
      <w:r w:rsidRPr="004268B8">
        <w:rPr>
          <w:rFonts w:ascii="Arial" w:eastAsia="Arial" w:hAnsi="Arial" w:cs="Arial"/>
          <w:b/>
          <w:color w:val="000000" w:themeColor="text1"/>
        </w:rPr>
        <w:t>8</w:t>
      </w:r>
      <w:r w:rsidRPr="004268B8">
        <w:rPr>
          <w:rFonts w:ascii="Arial" w:eastAsia="Arial" w:hAnsi="Arial" w:cs="Arial"/>
          <w:color w:val="000000" w:themeColor="text1"/>
        </w:rPr>
        <w:t>(7): e68555.</w:t>
      </w:r>
    </w:p>
    <w:p w14:paraId="3BB0EE7E"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de-DE"/>
        </w:rPr>
        <w:lastRenderedPageBreak/>
        <w:t>9. D'Alessandro M, Erb M, Ton J, Brandenburg A, Karlen D, Zopfi J, Turlings TCJ. 2014.</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Volatiles produced by soil-borne endophytic bacteria increase plant pathogen resistance and affect tritrophic interactions. </w:t>
      </w:r>
      <w:r w:rsidRPr="004268B8">
        <w:rPr>
          <w:rFonts w:ascii="Arial" w:eastAsia="Arial" w:hAnsi="Arial" w:cs="Arial"/>
          <w:i/>
          <w:color w:val="000000" w:themeColor="text1"/>
        </w:rPr>
        <w:t>Plant Cell Environ</w:t>
      </w:r>
      <w:r w:rsidRPr="004268B8">
        <w:rPr>
          <w:rFonts w:ascii="Arial" w:eastAsia="Arial" w:hAnsi="Arial" w:cs="Arial"/>
          <w:color w:val="000000" w:themeColor="text1"/>
        </w:rPr>
        <w:t xml:space="preserve"> </w:t>
      </w:r>
      <w:r w:rsidRPr="004268B8">
        <w:rPr>
          <w:rFonts w:ascii="Arial" w:eastAsia="Arial" w:hAnsi="Arial" w:cs="Arial"/>
          <w:b/>
          <w:color w:val="000000" w:themeColor="text1"/>
        </w:rPr>
        <w:t>37</w:t>
      </w:r>
      <w:r w:rsidRPr="004268B8">
        <w:rPr>
          <w:rFonts w:ascii="Arial" w:eastAsia="Arial" w:hAnsi="Arial" w:cs="Arial"/>
          <w:color w:val="000000" w:themeColor="text1"/>
        </w:rPr>
        <w:t>(4): 813-826.</w:t>
      </w:r>
    </w:p>
    <w:p w14:paraId="0DBA2434"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10. Delp G, Gradin T, Åhman I, Jonsson LMV. 2009.</w:t>
      </w:r>
      <w:r w:rsidRPr="004268B8">
        <w:rPr>
          <w:rFonts w:ascii="Arial" w:eastAsia="Arial" w:hAnsi="Arial" w:cs="Arial"/>
          <w:color w:val="000000" w:themeColor="text1"/>
        </w:rPr>
        <w:t xml:space="preserve"> Microarray analysis of the interaction between the aphid Rhopalosiphum padi and host plants reveals both differences and similarities between susceptible and partially resistant barley lines. </w:t>
      </w:r>
      <w:r w:rsidRPr="004268B8">
        <w:rPr>
          <w:rFonts w:ascii="Arial" w:eastAsia="Arial" w:hAnsi="Arial" w:cs="Arial"/>
          <w:i/>
          <w:color w:val="000000" w:themeColor="text1"/>
        </w:rPr>
        <w:t>Molecular Genetics and Genomics</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281</w:t>
      </w:r>
      <w:r w:rsidRPr="004268B8">
        <w:rPr>
          <w:rFonts w:ascii="Arial" w:eastAsia="Arial" w:hAnsi="Arial" w:cs="Arial"/>
          <w:color w:val="000000" w:themeColor="text1"/>
        </w:rPr>
        <w:t>(3): 233-248.</w:t>
      </w:r>
    </w:p>
    <w:p w14:paraId="390B9CDB"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11. Dey S, Wenig M, Langen G, Sharma S, Kugler KG, Knappe C, Hause B, Bichlmeier M, Babaeizad V, Imani J, et al. 2014</w:t>
      </w:r>
      <w:r w:rsidRPr="004268B8">
        <w:rPr>
          <w:rFonts w:ascii="Arial" w:eastAsia="Arial" w:hAnsi="Arial" w:cs="Arial"/>
          <w:color w:val="000000" w:themeColor="text1"/>
        </w:rPr>
        <w:t xml:space="preserve">. Bacteria-triggered systemic immunity in barley is associated with WRKY and ETHYLENE RESPONSIVE FACTORs but not with salicylic acid. </w:t>
      </w:r>
      <w:r w:rsidRPr="004268B8">
        <w:rPr>
          <w:rFonts w:ascii="Arial" w:eastAsia="Arial" w:hAnsi="Arial" w:cs="Arial"/>
          <w:i/>
          <w:color w:val="000000" w:themeColor="text1"/>
        </w:rPr>
        <w:t>Plant physiology</w:t>
      </w:r>
      <w:r w:rsidRPr="004268B8">
        <w:rPr>
          <w:rFonts w:ascii="Arial" w:eastAsia="Arial" w:hAnsi="Arial" w:cs="Arial"/>
          <w:color w:val="000000" w:themeColor="text1"/>
        </w:rPr>
        <w:t xml:space="preserve"> 166(4): 2133-2151.</w:t>
      </w:r>
    </w:p>
    <w:p w14:paraId="0D8D5FB8"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12</w:t>
      </w:r>
      <w:r w:rsidRPr="004268B8">
        <w:rPr>
          <w:rFonts w:ascii="Arial" w:eastAsia="Arial" w:hAnsi="Arial" w:cs="Arial"/>
          <w:color w:val="000000" w:themeColor="text1"/>
        </w:rPr>
        <w:t>.</w:t>
      </w:r>
      <w:r w:rsidRPr="004268B8">
        <w:rPr>
          <w:rFonts w:ascii="Arial" w:eastAsia="Arial" w:hAnsi="Arial" w:cs="Arial"/>
          <w:b/>
          <w:color w:val="000000" w:themeColor="text1"/>
        </w:rPr>
        <w:t xml:space="preserve"> Dietrich R, Ploß K, Heil M. 2005.</w:t>
      </w:r>
      <w:r w:rsidRPr="004268B8">
        <w:rPr>
          <w:rFonts w:ascii="Arial" w:eastAsia="Arial" w:hAnsi="Arial" w:cs="Arial"/>
          <w:color w:val="000000" w:themeColor="text1"/>
        </w:rPr>
        <w:t xml:space="preserve"> Growth responses and fitness costs after induction of pathogen resistance depend on environmental conditions. </w:t>
      </w:r>
      <w:r w:rsidRPr="004268B8">
        <w:rPr>
          <w:rFonts w:ascii="Arial" w:eastAsia="Arial" w:hAnsi="Arial" w:cs="Arial"/>
          <w:i/>
          <w:color w:val="000000" w:themeColor="text1"/>
        </w:rPr>
        <w:t>Plant, Cell and Environment, v.28, 211-222 (2005)</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28</w:t>
      </w:r>
      <w:r w:rsidRPr="004268B8">
        <w:rPr>
          <w:rFonts w:ascii="Arial" w:eastAsia="Arial" w:hAnsi="Arial" w:cs="Arial"/>
          <w:color w:val="000000" w:themeColor="text1"/>
        </w:rPr>
        <w:t>.</w:t>
      </w:r>
    </w:p>
    <w:p w14:paraId="039DC760"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13.</w:t>
      </w:r>
      <w:r w:rsidRPr="004268B8">
        <w:rPr>
          <w:rFonts w:ascii="Arial" w:eastAsia="Arial" w:hAnsi="Arial" w:cs="Arial"/>
          <w:color w:val="000000" w:themeColor="text1"/>
        </w:rPr>
        <w:t xml:space="preserve"> </w:t>
      </w:r>
      <w:r w:rsidRPr="004268B8">
        <w:rPr>
          <w:rFonts w:ascii="Arial" w:eastAsia="Arial" w:hAnsi="Arial" w:cs="Arial"/>
          <w:b/>
          <w:color w:val="000000" w:themeColor="text1"/>
        </w:rPr>
        <w:t>Edgar RC. 2013.</w:t>
      </w:r>
      <w:r w:rsidRPr="004268B8">
        <w:rPr>
          <w:rFonts w:ascii="Arial" w:eastAsia="Arial" w:hAnsi="Arial" w:cs="Arial"/>
          <w:color w:val="000000" w:themeColor="text1"/>
        </w:rPr>
        <w:t xml:space="preserve"> UPARSE: highly accurate OTU sequences from microbial amplicon reads. </w:t>
      </w:r>
      <w:r w:rsidRPr="004268B8">
        <w:rPr>
          <w:rFonts w:ascii="Arial" w:eastAsia="Arial" w:hAnsi="Arial" w:cs="Arial"/>
          <w:i/>
          <w:color w:val="000000" w:themeColor="text1"/>
        </w:rPr>
        <w:t>Nature Methods</w:t>
      </w:r>
      <w:r w:rsidRPr="004268B8">
        <w:rPr>
          <w:rFonts w:ascii="Arial" w:eastAsia="Arial" w:hAnsi="Arial" w:cs="Arial"/>
          <w:color w:val="000000" w:themeColor="text1"/>
        </w:rPr>
        <w:t xml:space="preserve"> </w:t>
      </w:r>
      <w:r w:rsidRPr="004268B8">
        <w:rPr>
          <w:rFonts w:ascii="Arial" w:eastAsia="Arial" w:hAnsi="Arial" w:cs="Arial"/>
          <w:b/>
          <w:color w:val="000000" w:themeColor="text1"/>
        </w:rPr>
        <w:t>10</w:t>
      </w:r>
      <w:r w:rsidRPr="004268B8">
        <w:rPr>
          <w:rFonts w:ascii="Arial" w:eastAsia="Arial" w:hAnsi="Arial" w:cs="Arial"/>
          <w:color w:val="000000" w:themeColor="text1"/>
        </w:rPr>
        <w:t>(10): 996-998.</w:t>
      </w:r>
    </w:p>
    <w:p w14:paraId="56F663D3"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14. Edwards CA 2004.</w:t>
      </w:r>
      <w:r w:rsidRPr="004268B8">
        <w:rPr>
          <w:rFonts w:ascii="Arial" w:eastAsia="Arial" w:hAnsi="Arial" w:cs="Arial"/>
          <w:color w:val="000000" w:themeColor="text1"/>
        </w:rPr>
        <w:t xml:space="preserve"> The importance of earthworms as key representatives of the soil fauna.</w:t>
      </w:r>
      <w:r w:rsidRPr="004268B8">
        <w:rPr>
          <w:rFonts w:ascii="Arial" w:eastAsia="Arial" w:hAnsi="Arial" w:cs="Arial"/>
          <w:b/>
          <w:color w:val="000000" w:themeColor="text1"/>
        </w:rPr>
        <w:t xml:space="preserve"> </w:t>
      </w:r>
      <w:r w:rsidRPr="004268B8">
        <w:rPr>
          <w:rFonts w:ascii="Arial" w:eastAsia="Arial" w:hAnsi="Arial" w:cs="Arial"/>
          <w:color w:val="000000" w:themeColor="text1"/>
        </w:rPr>
        <w:t>3-11.</w:t>
      </w:r>
    </w:p>
    <w:p w14:paraId="45606719"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15.</w:t>
      </w:r>
      <w:r w:rsidRPr="004268B8">
        <w:rPr>
          <w:rFonts w:ascii="Arial" w:eastAsia="Arial" w:hAnsi="Arial" w:cs="Arial"/>
          <w:color w:val="000000" w:themeColor="text1"/>
        </w:rPr>
        <w:t xml:space="preserve"> </w:t>
      </w:r>
      <w:r w:rsidRPr="004268B8">
        <w:rPr>
          <w:rFonts w:ascii="Arial" w:eastAsia="Arial" w:hAnsi="Arial" w:cs="Arial"/>
          <w:b/>
          <w:color w:val="000000" w:themeColor="text1"/>
        </w:rPr>
        <w:t>Erb M. 2019.</w:t>
      </w:r>
      <w:r w:rsidRPr="004268B8">
        <w:rPr>
          <w:rFonts w:ascii="Arial" w:eastAsia="Arial" w:hAnsi="Arial" w:cs="Arial"/>
          <w:color w:val="000000" w:themeColor="text1"/>
        </w:rPr>
        <w:t xml:space="preserve"> Plant Biology: Evolution of Volatile-Mediated Plant–Plant Interactions. </w:t>
      </w:r>
      <w:r w:rsidRPr="004268B8">
        <w:rPr>
          <w:rFonts w:ascii="Arial" w:eastAsia="Arial" w:hAnsi="Arial" w:cs="Arial"/>
          <w:i/>
          <w:color w:val="000000" w:themeColor="text1"/>
        </w:rPr>
        <w:t>Current Biology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29</w:t>
      </w:r>
      <w:r w:rsidRPr="004268B8">
        <w:rPr>
          <w:rFonts w:ascii="Arial" w:eastAsia="Arial" w:hAnsi="Arial" w:cs="Arial"/>
          <w:color w:val="000000" w:themeColor="text1"/>
        </w:rPr>
        <w:t>(18): R873-R875.</w:t>
      </w:r>
    </w:p>
    <w:p w14:paraId="1E6014EF"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16. Fan J, Qian G, Chen T, Zhao Y, Liu F, Walcott RR, Hu B. 2011.</w:t>
      </w:r>
      <w:r w:rsidRPr="004268B8">
        <w:rPr>
          <w:rFonts w:ascii="Arial" w:eastAsia="Arial" w:hAnsi="Arial" w:cs="Arial"/>
          <w:color w:val="000000" w:themeColor="text1"/>
        </w:rPr>
        <w:t xml:space="preserve"> The acyl-homoserine lactone (AHL)-type quorum sensing system affects growth rate, swimming motility and virulence in Acidovorax avenae subsp. citrulli. </w:t>
      </w:r>
      <w:r w:rsidRPr="004268B8">
        <w:rPr>
          <w:rFonts w:ascii="Arial" w:eastAsia="Arial" w:hAnsi="Arial" w:cs="Arial"/>
          <w:i/>
          <w:color w:val="000000" w:themeColor="text1"/>
        </w:rPr>
        <w:t>World Journal of Microbiology and Biotechnology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27</w:t>
      </w:r>
      <w:r w:rsidRPr="004268B8">
        <w:rPr>
          <w:rFonts w:ascii="Arial" w:eastAsia="Arial" w:hAnsi="Arial" w:cs="Arial"/>
          <w:color w:val="000000" w:themeColor="text1"/>
        </w:rPr>
        <w:t>(5): 1155-1166.</w:t>
      </w:r>
    </w:p>
    <w:p w14:paraId="670FC90C"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 xml:space="preserve">17. Filgueiras L, Silva R, Almeida I, Vidal M, Baldani JI, Meneses CHSG. 2020. </w:t>
      </w:r>
      <w:r w:rsidRPr="004268B8">
        <w:rPr>
          <w:rFonts w:ascii="Arial" w:eastAsia="Arial" w:hAnsi="Arial" w:cs="Arial"/>
          <w:color w:val="000000" w:themeColor="text1"/>
        </w:rPr>
        <w:t xml:space="preserve">Gluconacetobacter diazotrophicus mitigates drought stress in Oryza sativa L. </w:t>
      </w:r>
      <w:r w:rsidRPr="004268B8">
        <w:rPr>
          <w:rFonts w:ascii="Arial" w:eastAsia="Arial" w:hAnsi="Arial" w:cs="Arial"/>
          <w:i/>
          <w:color w:val="000000" w:themeColor="text1"/>
        </w:rPr>
        <w:t>Plant and Soil</w:t>
      </w:r>
      <w:r w:rsidRPr="004268B8">
        <w:rPr>
          <w:rFonts w:ascii="Arial" w:eastAsia="Arial" w:hAnsi="Arial" w:cs="Arial"/>
          <w:color w:val="000000" w:themeColor="text1"/>
        </w:rPr>
        <w:t xml:space="preserve"> 451(1): 57-73.</w:t>
      </w:r>
    </w:p>
    <w:p w14:paraId="63A0C259"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18.</w:t>
      </w:r>
      <w:r w:rsidRPr="004268B8">
        <w:rPr>
          <w:rFonts w:ascii="Arial" w:eastAsia="Arial" w:hAnsi="Arial" w:cs="Arial"/>
          <w:color w:val="000000" w:themeColor="text1"/>
        </w:rPr>
        <w:t xml:space="preserve"> </w:t>
      </w:r>
      <w:r w:rsidRPr="004268B8">
        <w:rPr>
          <w:rFonts w:ascii="Arial" w:eastAsia="Arial" w:hAnsi="Arial" w:cs="Arial"/>
          <w:b/>
          <w:color w:val="000000" w:themeColor="text1"/>
        </w:rPr>
        <w:t>Friman J, Karssemeijer P, Haller J, Kreek K, van Loon J, Dicke M. 2021.</w:t>
      </w:r>
      <w:r w:rsidRPr="004268B8">
        <w:rPr>
          <w:rFonts w:ascii="Arial" w:eastAsia="Arial" w:hAnsi="Arial" w:cs="Arial"/>
          <w:color w:val="000000" w:themeColor="text1"/>
        </w:rPr>
        <w:t xml:space="preserve"> Shoot and root insect herbivory change the plant rhizosphere microbiome and affects cabbage</w:t>
      </w:r>
      <w:r w:rsidRPr="004268B8">
        <w:rPr>
          <w:rFonts w:ascii="Cambria Math" w:eastAsia="Arial" w:hAnsi="Cambria Math" w:cs="Cambria Math"/>
          <w:color w:val="000000" w:themeColor="text1"/>
        </w:rPr>
        <w:t>‐</w:t>
      </w:r>
      <w:r w:rsidRPr="004268B8">
        <w:rPr>
          <w:rFonts w:ascii="Arial" w:eastAsia="Arial" w:hAnsi="Arial" w:cs="Arial"/>
          <w:color w:val="000000" w:themeColor="text1"/>
        </w:rPr>
        <w:t>insect interactions through plant</w:t>
      </w:r>
      <w:r w:rsidRPr="004268B8">
        <w:rPr>
          <w:rFonts w:ascii="Cambria Math" w:eastAsia="Arial" w:hAnsi="Cambria Math" w:cs="Cambria Math"/>
          <w:color w:val="000000" w:themeColor="text1"/>
        </w:rPr>
        <w:t>‐</w:t>
      </w:r>
      <w:r w:rsidRPr="004268B8">
        <w:rPr>
          <w:rFonts w:ascii="Arial" w:eastAsia="Arial" w:hAnsi="Arial" w:cs="Arial"/>
          <w:color w:val="000000" w:themeColor="text1"/>
        </w:rPr>
        <w:t xml:space="preserve">soil feedback. </w:t>
      </w:r>
      <w:r w:rsidRPr="004268B8">
        <w:rPr>
          <w:rFonts w:ascii="Arial" w:eastAsia="Arial" w:hAnsi="Arial" w:cs="Arial"/>
          <w:i/>
          <w:color w:val="000000" w:themeColor="text1"/>
        </w:rPr>
        <w:t>New Phytologist</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232</w:t>
      </w:r>
      <w:r w:rsidRPr="004268B8">
        <w:rPr>
          <w:rFonts w:ascii="Arial" w:eastAsia="Arial" w:hAnsi="Arial" w:cs="Arial"/>
          <w:color w:val="000000" w:themeColor="text1"/>
        </w:rPr>
        <w:t>.</w:t>
      </w:r>
    </w:p>
    <w:p w14:paraId="294CCD3D"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lastRenderedPageBreak/>
        <w:t>19. Friman J, Pineda A, Gershenzon J, van Loon JJA, Dicke M 2020a.</w:t>
      </w:r>
      <w:r w:rsidRPr="004268B8">
        <w:rPr>
          <w:rFonts w:ascii="Arial" w:eastAsia="Arial" w:hAnsi="Arial" w:cs="Arial"/>
          <w:color w:val="000000" w:themeColor="text1"/>
        </w:rPr>
        <w:t xml:space="preserve"> Differential effects of the rhizobacterium Pseudomonas simiae on above- and belowground chewing insect herbivores. </w:t>
      </w:r>
      <w:r w:rsidRPr="004268B8">
        <w:rPr>
          <w:rFonts w:ascii="Arial" w:eastAsia="Arial" w:hAnsi="Arial" w:cs="Arial"/>
          <w:i/>
          <w:color w:val="000000" w:themeColor="text1"/>
        </w:rPr>
        <w:t>Journal of Applied Entomology</w:t>
      </w:r>
      <w:r w:rsidRPr="004268B8">
        <w:rPr>
          <w:rFonts w:ascii="Arial" w:eastAsia="Arial" w:hAnsi="Arial" w:cs="Arial"/>
          <w:color w:val="000000" w:themeColor="text1"/>
        </w:rPr>
        <w:t>.</w:t>
      </w:r>
    </w:p>
    <w:p w14:paraId="026A6F23"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20.</w:t>
      </w:r>
      <w:r w:rsidRPr="004268B8">
        <w:rPr>
          <w:rFonts w:ascii="Arial" w:eastAsia="Arial" w:hAnsi="Arial" w:cs="Arial"/>
          <w:color w:val="000000" w:themeColor="text1"/>
        </w:rPr>
        <w:t xml:space="preserve"> </w:t>
      </w:r>
      <w:r w:rsidRPr="004268B8">
        <w:rPr>
          <w:rFonts w:ascii="Arial" w:eastAsia="Arial" w:hAnsi="Arial" w:cs="Arial"/>
          <w:b/>
          <w:color w:val="000000" w:themeColor="text1"/>
        </w:rPr>
        <w:t>Friman J, Pineda A, van Loon J, Dicke M. 2020b.</w:t>
      </w:r>
      <w:r w:rsidRPr="004268B8">
        <w:rPr>
          <w:rFonts w:ascii="Arial" w:eastAsia="Arial" w:hAnsi="Arial" w:cs="Arial"/>
          <w:color w:val="000000" w:themeColor="text1"/>
        </w:rPr>
        <w:t xml:space="preserve"> Bidirectional plant-mediated interactions between rhizobacteria and shoot-feeding herbivorous insects: a community ecology perspective. </w:t>
      </w:r>
      <w:r w:rsidRPr="004268B8">
        <w:rPr>
          <w:rFonts w:ascii="Arial" w:eastAsia="Arial" w:hAnsi="Arial" w:cs="Arial"/>
          <w:i/>
          <w:color w:val="000000" w:themeColor="text1"/>
        </w:rPr>
        <w:t>Ecological Entomology</w:t>
      </w:r>
      <w:r w:rsidRPr="004268B8">
        <w:rPr>
          <w:rFonts w:ascii="Arial" w:eastAsia="Arial" w:hAnsi="Arial" w:cs="Arial"/>
          <w:color w:val="000000" w:themeColor="text1"/>
        </w:rPr>
        <w:t>.</w:t>
      </w:r>
    </w:p>
    <w:p w14:paraId="48363A40"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21.</w:t>
      </w:r>
      <w:r w:rsidRPr="004268B8">
        <w:rPr>
          <w:rFonts w:ascii="Arial" w:eastAsia="Arial" w:hAnsi="Arial" w:cs="Arial"/>
          <w:color w:val="000000" w:themeColor="text1"/>
        </w:rPr>
        <w:t xml:space="preserve"> </w:t>
      </w:r>
      <w:r w:rsidRPr="004268B8">
        <w:rPr>
          <w:rFonts w:ascii="Arial" w:eastAsia="Arial" w:hAnsi="Arial" w:cs="Arial"/>
          <w:b/>
          <w:color w:val="000000" w:themeColor="text1"/>
        </w:rPr>
        <w:t>Han S, Li D, Trost E, Mayer KF, Vlot AC, Heller W, Schmid M, Hartmann A, Rothballer M. 2016.</w:t>
      </w:r>
      <w:r w:rsidRPr="004268B8">
        <w:rPr>
          <w:rFonts w:ascii="Arial" w:eastAsia="Arial" w:hAnsi="Arial" w:cs="Arial"/>
          <w:color w:val="000000" w:themeColor="text1"/>
        </w:rPr>
        <w:t xml:space="preserve"> Systemic Responses of Barley to the 3-hydroxy-decanoyl-homoserine Lactone Producing Plant Beneficial Endophyte Acidovorax radicis N35. </w:t>
      </w:r>
      <w:r w:rsidRPr="004268B8">
        <w:rPr>
          <w:rFonts w:ascii="Arial" w:eastAsia="Arial" w:hAnsi="Arial" w:cs="Arial"/>
          <w:i/>
          <w:color w:val="000000" w:themeColor="text1"/>
        </w:rPr>
        <w:t>Frontiers in plant science</w:t>
      </w:r>
      <w:r w:rsidRPr="004268B8">
        <w:rPr>
          <w:rFonts w:ascii="Arial" w:eastAsia="Arial" w:hAnsi="Arial" w:cs="Arial"/>
          <w:color w:val="000000" w:themeColor="text1"/>
        </w:rPr>
        <w:t xml:space="preserve"> 7(1868).</w:t>
      </w:r>
    </w:p>
    <w:p w14:paraId="63658D5B"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22. Hartmann A, Klink S, Rothballer M. 2021.</w:t>
      </w:r>
      <w:r w:rsidRPr="004268B8">
        <w:rPr>
          <w:rFonts w:ascii="Arial" w:eastAsia="Arial" w:hAnsi="Arial" w:cs="Arial"/>
          <w:color w:val="000000" w:themeColor="text1"/>
        </w:rPr>
        <w:t xml:space="preserve"> Plant Growth Promotion and Induction of Systemic Tolerance to Drought and Salt Stress of Plants by Quorum Sensing Auto-Inducers of the N-acyl-homoserine Lactone Type: Recent Developments. </w:t>
      </w:r>
      <w:r w:rsidRPr="004268B8">
        <w:rPr>
          <w:rFonts w:ascii="Arial" w:eastAsia="Arial" w:hAnsi="Arial" w:cs="Arial"/>
          <w:i/>
          <w:color w:val="000000" w:themeColor="text1"/>
        </w:rPr>
        <w:t>Frontiers in plant science</w:t>
      </w:r>
      <w:r w:rsidRPr="004268B8">
        <w:rPr>
          <w:rFonts w:ascii="Arial" w:eastAsia="Arial" w:hAnsi="Arial" w:cs="Arial"/>
          <w:color w:val="000000" w:themeColor="text1"/>
        </w:rPr>
        <w:t xml:space="preserve"> 12(1026).</w:t>
      </w:r>
    </w:p>
    <w:p w14:paraId="49ECC050"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23.</w:t>
      </w:r>
      <w:r w:rsidRPr="004268B8">
        <w:rPr>
          <w:rFonts w:ascii="Arial" w:eastAsia="Arial" w:hAnsi="Arial" w:cs="Arial"/>
          <w:color w:val="000000" w:themeColor="text1"/>
        </w:rPr>
        <w:t xml:space="preserve"> </w:t>
      </w:r>
      <w:r w:rsidRPr="004268B8">
        <w:rPr>
          <w:rFonts w:ascii="Arial" w:eastAsia="Arial" w:hAnsi="Arial" w:cs="Arial"/>
          <w:b/>
          <w:color w:val="000000" w:themeColor="text1"/>
        </w:rPr>
        <w:t>Hartmann A, Rothballer M, Hense BA, Schröder P. 2014</w:t>
      </w:r>
      <w:r w:rsidRPr="004268B8">
        <w:rPr>
          <w:rFonts w:ascii="Arial" w:eastAsia="Arial" w:hAnsi="Arial" w:cs="Arial"/>
          <w:color w:val="000000" w:themeColor="text1"/>
        </w:rPr>
        <w:t xml:space="preserve">. Bacterial quorum sensing compounds are important modulators of microbe-plant interactions. </w:t>
      </w:r>
      <w:r w:rsidRPr="004268B8">
        <w:rPr>
          <w:rFonts w:ascii="Arial" w:eastAsia="Arial" w:hAnsi="Arial" w:cs="Arial"/>
          <w:i/>
          <w:color w:val="000000" w:themeColor="text1"/>
        </w:rPr>
        <w:t>Front Plant Sci</w:t>
      </w:r>
      <w:r w:rsidRPr="004268B8">
        <w:rPr>
          <w:rFonts w:ascii="Arial" w:eastAsia="Arial" w:hAnsi="Arial" w:cs="Arial"/>
          <w:color w:val="000000" w:themeColor="text1"/>
        </w:rPr>
        <w:t xml:space="preserve"> 5: 131.</w:t>
      </w:r>
    </w:p>
    <w:p w14:paraId="1A9A9841"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24.</w:t>
      </w:r>
      <w:r w:rsidRPr="004268B8">
        <w:rPr>
          <w:rFonts w:ascii="Arial" w:eastAsia="Arial" w:hAnsi="Arial" w:cs="Arial"/>
          <w:color w:val="000000" w:themeColor="text1"/>
        </w:rPr>
        <w:t xml:space="preserve"> </w:t>
      </w:r>
      <w:r w:rsidRPr="004268B8">
        <w:rPr>
          <w:rFonts w:ascii="Arial" w:eastAsia="Arial" w:hAnsi="Arial" w:cs="Arial"/>
          <w:b/>
          <w:color w:val="000000" w:themeColor="text1"/>
        </w:rPr>
        <w:t>Hartmann A, Schikora A. 2012.</w:t>
      </w:r>
      <w:r w:rsidRPr="004268B8">
        <w:rPr>
          <w:rFonts w:ascii="Arial" w:eastAsia="Arial" w:hAnsi="Arial" w:cs="Arial"/>
          <w:color w:val="000000" w:themeColor="text1"/>
        </w:rPr>
        <w:t xml:space="preserve"> Quorum Sensing of Bacteria and Trans-Kingdom Interactions of N-Acyl Homoserine Lactones with Eukaryotes. </w:t>
      </w:r>
      <w:r w:rsidRPr="004268B8">
        <w:rPr>
          <w:rFonts w:ascii="Arial" w:eastAsia="Arial" w:hAnsi="Arial" w:cs="Arial"/>
          <w:i/>
          <w:color w:val="000000" w:themeColor="text1"/>
        </w:rPr>
        <w:t>Journal of Chemical Ecology</w:t>
      </w:r>
      <w:r w:rsidRPr="004268B8">
        <w:rPr>
          <w:rFonts w:ascii="Arial" w:eastAsia="Arial" w:hAnsi="Arial" w:cs="Arial"/>
          <w:color w:val="000000" w:themeColor="text1"/>
        </w:rPr>
        <w:t xml:space="preserve"> 38(6): 704-713.</w:t>
      </w:r>
    </w:p>
    <w:p w14:paraId="37CFAB43"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es-ES"/>
        </w:rPr>
        <w:t>25. Heidel AJ, Barazani O, Baldwin I. 2009.</w:t>
      </w:r>
      <w:r w:rsidRPr="004268B8">
        <w:rPr>
          <w:rFonts w:ascii="Arial" w:eastAsia="Arial" w:hAnsi="Arial" w:cs="Arial"/>
          <w:color w:val="000000" w:themeColor="text1"/>
          <w:lang w:val="es-ES"/>
        </w:rPr>
        <w:t xml:space="preserve"> </w:t>
      </w:r>
      <w:r w:rsidRPr="004268B8">
        <w:rPr>
          <w:rFonts w:ascii="Arial" w:eastAsia="Arial" w:hAnsi="Arial" w:cs="Arial"/>
          <w:color w:val="000000" w:themeColor="text1"/>
        </w:rPr>
        <w:t xml:space="preserve">Interaction between herbivore defense and microbial signaling: bacterial quorum-sensing compounds weaken JA-mediated herbivore resistance in Nicotiana attenuata. </w:t>
      </w:r>
      <w:r w:rsidRPr="004268B8">
        <w:rPr>
          <w:rFonts w:ascii="Arial" w:eastAsia="Arial" w:hAnsi="Arial" w:cs="Arial"/>
          <w:i/>
          <w:color w:val="000000" w:themeColor="text1"/>
        </w:rPr>
        <w:t>Chemoecology</w:t>
      </w:r>
      <w:r w:rsidRPr="004268B8">
        <w:rPr>
          <w:rFonts w:ascii="Arial" w:eastAsia="Arial" w:hAnsi="Arial" w:cs="Arial"/>
          <w:color w:val="000000" w:themeColor="text1"/>
        </w:rPr>
        <w:t xml:space="preserve"> 20: 149-154.</w:t>
      </w:r>
    </w:p>
    <w:p w14:paraId="34EA0547"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26. Heinen R, Biere A, Harvey JA, Bezemer TM. 2018.</w:t>
      </w:r>
      <w:r w:rsidRPr="004268B8">
        <w:rPr>
          <w:rFonts w:ascii="Arial" w:eastAsia="Arial" w:hAnsi="Arial" w:cs="Arial"/>
          <w:color w:val="000000" w:themeColor="text1"/>
        </w:rPr>
        <w:t xml:space="preserve"> Effects of Soil Organisms on Aboveground Plant-Insect Interactions in the Field: Patterns, Mechanisms and the Role of Methodology. </w:t>
      </w:r>
      <w:r w:rsidRPr="004268B8">
        <w:rPr>
          <w:rFonts w:ascii="Arial" w:eastAsia="Arial" w:hAnsi="Arial" w:cs="Arial"/>
          <w:i/>
          <w:color w:val="000000" w:themeColor="text1"/>
        </w:rPr>
        <w:t>Frontiers in Ecology and Evolution</w:t>
      </w:r>
      <w:r w:rsidRPr="004268B8">
        <w:rPr>
          <w:rFonts w:ascii="Arial" w:eastAsia="Arial" w:hAnsi="Arial" w:cs="Arial"/>
          <w:color w:val="000000" w:themeColor="text1"/>
        </w:rPr>
        <w:t xml:space="preserve"> </w:t>
      </w:r>
      <w:r w:rsidRPr="004268B8">
        <w:rPr>
          <w:rFonts w:ascii="Arial" w:eastAsia="Arial" w:hAnsi="Arial" w:cs="Arial"/>
          <w:b/>
          <w:color w:val="000000" w:themeColor="text1"/>
        </w:rPr>
        <w:t>6</w:t>
      </w:r>
      <w:r w:rsidRPr="004268B8">
        <w:rPr>
          <w:rFonts w:ascii="Arial" w:eastAsia="Arial" w:hAnsi="Arial" w:cs="Arial"/>
          <w:color w:val="000000" w:themeColor="text1"/>
        </w:rPr>
        <w:t>(106).</w:t>
      </w:r>
    </w:p>
    <w:p w14:paraId="10D949C4"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27. Hoagland DR, Aron DI. 1950</w:t>
      </w:r>
      <w:r w:rsidRPr="004268B8">
        <w:rPr>
          <w:rFonts w:ascii="Arial" w:eastAsia="Arial" w:hAnsi="Arial" w:cs="Arial"/>
          <w:color w:val="000000" w:themeColor="text1"/>
        </w:rPr>
        <w:t>. The water-culture method for growing plants without soil. Calif. Agric. Expt. Sta. Circ. 347. </w:t>
      </w:r>
    </w:p>
    <w:p w14:paraId="7AEF96ED"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28. Hol WHG, Bezemer TM, Biere A. 2013.</w:t>
      </w:r>
      <w:r w:rsidRPr="004268B8">
        <w:rPr>
          <w:rFonts w:ascii="Arial" w:eastAsia="Arial" w:hAnsi="Arial" w:cs="Arial"/>
          <w:color w:val="000000" w:themeColor="text1"/>
        </w:rPr>
        <w:t xml:space="preserve"> Getting the ecology into interactions between plants and the plant growth-promoting bacterium Pseudomonas fluorescens. </w:t>
      </w:r>
      <w:r w:rsidRPr="004268B8">
        <w:rPr>
          <w:rFonts w:ascii="Arial" w:eastAsia="Arial" w:hAnsi="Arial" w:cs="Arial"/>
          <w:i/>
          <w:color w:val="000000" w:themeColor="text1"/>
        </w:rPr>
        <w:t xml:space="preserve">Front Plant Sci </w:t>
      </w:r>
      <w:r w:rsidRPr="004268B8">
        <w:rPr>
          <w:rFonts w:ascii="Arial" w:eastAsia="Arial" w:hAnsi="Arial" w:cs="Arial"/>
          <w:color w:val="000000" w:themeColor="text1"/>
        </w:rPr>
        <w:t>4: 81.</w:t>
      </w:r>
    </w:p>
    <w:p w14:paraId="547E012D"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lastRenderedPageBreak/>
        <w:t>29.</w:t>
      </w:r>
      <w:r w:rsidRPr="004268B8">
        <w:rPr>
          <w:rFonts w:ascii="Arial" w:eastAsia="Arial" w:hAnsi="Arial" w:cs="Arial"/>
          <w:color w:val="000000" w:themeColor="text1"/>
        </w:rPr>
        <w:t xml:space="preserve"> </w:t>
      </w:r>
      <w:r w:rsidRPr="004268B8">
        <w:rPr>
          <w:rFonts w:ascii="Arial" w:eastAsia="Arial" w:hAnsi="Arial" w:cs="Arial"/>
          <w:b/>
          <w:color w:val="000000" w:themeColor="text1"/>
        </w:rPr>
        <w:t>Jabeen F, Hussain A, Manzoor M, Younis T, Rasul A, Qazi JI. 2018.</w:t>
      </w:r>
      <w:r w:rsidRPr="004268B8">
        <w:rPr>
          <w:rFonts w:ascii="Arial" w:eastAsia="Arial" w:hAnsi="Arial" w:cs="Arial"/>
          <w:color w:val="000000" w:themeColor="text1"/>
        </w:rPr>
        <w:t xml:space="preserve"> Potential of bacterial chitinolytic, Stenotrophomonas maltophilia, in biological control of termites. Egyptian Journal of Biological Pest Control, 28(1), 1-10.</w:t>
      </w:r>
    </w:p>
    <w:p w14:paraId="00FFF797"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lang w:val="de-DE"/>
        </w:rPr>
      </w:pPr>
      <w:r w:rsidRPr="004268B8">
        <w:rPr>
          <w:rFonts w:ascii="Arial" w:eastAsia="Arial" w:hAnsi="Arial" w:cs="Arial"/>
          <w:b/>
          <w:color w:val="000000" w:themeColor="text1"/>
        </w:rPr>
        <w:t>30. Järemo J, Nilsson P, Tuomi J. 1996.</w:t>
      </w:r>
      <w:r w:rsidRPr="004268B8">
        <w:rPr>
          <w:rFonts w:ascii="Arial" w:eastAsia="Arial" w:hAnsi="Arial" w:cs="Arial"/>
          <w:color w:val="000000" w:themeColor="text1"/>
        </w:rPr>
        <w:t xml:space="preserve"> Plant Compensatory Growth: Herbivory or Competition? </w:t>
      </w:r>
      <w:r w:rsidRPr="004268B8">
        <w:rPr>
          <w:rFonts w:ascii="Arial" w:eastAsia="Arial" w:hAnsi="Arial" w:cs="Arial"/>
          <w:i/>
          <w:color w:val="000000" w:themeColor="text1"/>
          <w:lang w:val="de-DE"/>
        </w:rPr>
        <w:t>Oikos</w:t>
      </w:r>
      <w:r w:rsidRPr="004268B8">
        <w:rPr>
          <w:rFonts w:ascii="Arial" w:eastAsia="Arial" w:hAnsi="Arial" w:cs="Arial"/>
          <w:color w:val="000000" w:themeColor="text1"/>
          <w:lang w:val="de-DE"/>
        </w:rPr>
        <w:t xml:space="preserve"> </w:t>
      </w:r>
      <w:r w:rsidRPr="004268B8">
        <w:rPr>
          <w:rFonts w:ascii="Arial" w:eastAsia="Arial" w:hAnsi="Arial" w:cs="Arial"/>
          <w:b/>
          <w:color w:val="000000" w:themeColor="text1"/>
          <w:lang w:val="de-DE"/>
        </w:rPr>
        <w:t>77</w:t>
      </w:r>
      <w:r w:rsidRPr="004268B8">
        <w:rPr>
          <w:rFonts w:ascii="Arial" w:eastAsia="Arial" w:hAnsi="Arial" w:cs="Arial"/>
          <w:color w:val="000000" w:themeColor="text1"/>
          <w:lang w:val="de-DE"/>
        </w:rPr>
        <w:t>(2): 238-247.</w:t>
      </w:r>
    </w:p>
    <w:p w14:paraId="76C9FFF8"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de-DE"/>
        </w:rPr>
        <w:t>31. Kamphuis LG, Zulak K, Gao L-L, Anderson J, Singh KB. 2013.</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Plant–aphid interactions with a focus on legumes. </w:t>
      </w:r>
      <w:r w:rsidRPr="004268B8">
        <w:rPr>
          <w:rFonts w:ascii="Arial" w:eastAsia="Arial" w:hAnsi="Arial" w:cs="Arial"/>
          <w:i/>
          <w:color w:val="000000" w:themeColor="text1"/>
        </w:rPr>
        <w:t>Functional Plant Biology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40</w:t>
      </w:r>
      <w:r w:rsidRPr="004268B8">
        <w:rPr>
          <w:rFonts w:ascii="Arial" w:eastAsia="Arial" w:hAnsi="Arial" w:cs="Arial"/>
          <w:color w:val="000000" w:themeColor="text1"/>
        </w:rPr>
        <w:t>(12).</w:t>
      </w:r>
    </w:p>
    <w:p w14:paraId="3E6DBC10"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b/>
          <w:color w:val="000000" w:themeColor="text1"/>
        </w:rPr>
        <w:t>32. Kong HG, Kim BK, Song GC, Lee S, Ryu CM. 2016.</w:t>
      </w:r>
      <w:r w:rsidRPr="004268B8">
        <w:rPr>
          <w:rFonts w:ascii="Arial" w:eastAsia="Arial" w:hAnsi="Arial" w:cs="Arial"/>
          <w:color w:val="000000" w:themeColor="text1"/>
        </w:rPr>
        <w:t xml:space="preserve"> Aboveground whitefly infestation-mediated reshaping of the root microbiota. </w:t>
      </w:r>
      <w:r w:rsidRPr="004268B8">
        <w:rPr>
          <w:rFonts w:ascii="Arial" w:eastAsia="Arial" w:hAnsi="Arial" w:cs="Arial"/>
          <w:i/>
          <w:color w:val="000000" w:themeColor="text1"/>
        </w:rPr>
        <w:t>Frontiers in Microbiology</w:t>
      </w:r>
      <w:r w:rsidRPr="004268B8">
        <w:rPr>
          <w:rFonts w:ascii="Arial" w:eastAsia="Arial" w:hAnsi="Arial" w:cs="Arial"/>
          <w:color w:val="000000" w:themeColor="text1"/>
        </w:rPr>
        <w:t xml:space="preserve">, </w:t>
      </w:r>
      <w:r w:rsidRPr="004268B8">
        <w:rPr>
          <w:rFonts w:ascii="Arial" w:eastAsia="Arial" w:hAnsi="Arial" w:cs="Arial"/>
          <w:i/>
          <w:color w:val="000000" w:themeColor="text1"/>
        </w:rPr>
        <w:t>7</w:t>
      </w:r>
      <w:r w:rsidRPr="004268B8">
        <w:rPr>
          <w:rFonts w:ascii="Arial" w:eastAsia="Arial" w:hAnsi="Arial" w:cs="Arial"/>
          <w:color w:val="000000" w:themeColor="text1"/>
        </w:rPr>
        <w:t>, 1314.</w:t>
      </w:r>
    </w:p>
    <w:p w14:paraId="12D497A5"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b/>
          <w:color w:val="000000" w:themeColor="text1"/>
        </w:rPr>
        <w:t>33. Koubová A, Chroňáková A, Pižl V, Sánchez-Monedero MA, Elhottová D. 2015.</w:t>
      </w:r>
      <w:r w:rsidRPr="004268B8">
        <w:rPr>
          <w:rFonts w:ascii="Arial" w:eastAsia="Arial" w:hAnsi="Arial" w:cs="Arial"/>
          <w:color w:val="000000" w:themeColor="text1"/>
        </w:rPr>
        <w:t xml:space="preserve"> The effects of earthworms Eisenia spp. on microbial community are habitat dependent. </w:t>
      </w:r>
      <w:r w:rsidRPr="004268B8">
        <w:rPr>
          <w:rFonts w:ascii="Arial" w:eastAsia="Arial" w:hAnsi="Arial" w:cs="Arial"/>
          <w:i/>
          <w:color w:val="000000" w:themeColor="text1"/>
        </w:rPr>
        <w:t>European Journal of Soil Biology</w:t>
      </w:r>
      <w:r w:rsidRPr="004268B8">
        <w:rPr>
          <w:rFonts w:ascii="Arial" w:eastAsia="Arial" w:hAnsi="Arial" w:cs="Arial"/>
          <w:color w:val="000000" w:themeColor="text1"/>
        </w:rPr>
        <w:t xml:space="preserve"> 68: 42-55.</w:t>
      </w:r>
    </w:p>
    <w:p w14:paraId="00CA42A7"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b/>
          <w:color w:val="000000" w:themeColor="text1"/>
        </w:rPr>
        <w:t>34. Kuśnierczyk A, Winge P, Jørstad TS, Troczyńska J, Rossiter JT, Bones AM. 2008.</w:t>
      </w:r>
      <w:r w:rsidRPr="004268B8">
        <w:rPr>
          <w:rFonts w:ascii="Arial" w:eastAsia="Arial" w:hAnsi="Arial" w:cs="Arial"/>
          <w:color w:val="000000" w:themeColor="text1"/>
        </w:rPr>
        <w:t xml:space="preserve"> Towards global understanding of plant defence against aphids--timing and dynamics of early Arabidopsis defence responses to cabbage aphid (Brevicoryne brassicae) attack. </w:t>
      </w:r>
      <w:r w:rsidRPr="004268B8">
        <w:rPr>
          <w:rFonts w:ascii="Arial" w:eastAsia="Arial" w:hAnsi="Arial" w:cs="Arial"/>
          <w:i/>
          <w:color w:val="000000" w:themeColor="text1"/>
        </w:rPr>
        <w:t>Plant Cell Environ</w:t>
      </w:r>
      <w:r w:rsidRPr="004268B8">
        <w:rPr>
          <w:rFonts w:ascii="Arial" w:eastAsia="Arial" w:hAnsi="Arial" w:cs="Arial"/>
          <w:color w:val="000000" w:themeColor="text1"/>
        </w:rPr>
        <w:t xml:space="preserve"> </w:t>
      </w:r>
      <w:r w:rsidRPr="004268B8">
        <w:rPr>
          <w:rFonts w:ascii="Arial" w:eastAsia="Arial" w:hAnsi="Arial" w:cs="Arial"/>
          <w:b/>
          <w:color w:val="000000" w:themeColor="text1"/>
        </w:rPr>
        <w:t>31</w:t>
      </w:r>
      <w:r w:rsidRPr="004268B8">
        <w:rPr>
          <w:rFonts w:ascii="Arial" w:eastAsia="Arial" w:hAnsi="Arial" w:cs="Arial"/>
          <w:color w:val="000000" w:themeColor="text1"/>
        </w:rPr>
        <w:t>(8): 1097-1115.</w:t>
      </w:r>
    </w:p>
    <w:p w14:paraId="6A6BAC80"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35. Lagkouvardos I, Fischer S, Kumar N, Clavel T. 2017.</w:t>
      </w:r>
      <w:r w:rsidRPr="004268B8">
        <w:rPr>
          <w:rFonts w:ascii="Arial" w:eastAsia="Arial" w:hAnsi="Arial" w:cs="Arial"/>
          <w:color w:val="000000" w:themeColor="text1"/>
        </w:rPr>
        <w:t xml:space="preserve"> Rhea: a transparent and modular R pipeline for microbial profiling based on 16S rRNA gene amplicons. </w:t>
      </w:r>
      <w:r w:rsidRPr="004268B8">
        <w:rPr>
          <w:rFonts w:ascii="Arial" w:eastAsia="Arial" w:hAnsi="Arial" w:cs="Arial"/>
          <w:i/>
          <w:color w:val="000000" w:themeColor="text1"/>
        </w:rPr>
        <w:t>Peerj</w:t>
      </w:r>
      <w:r w:rsidRPr="004268B8">
        <w:rPr>
          <w:rFonts w:ascii="Arial" w:eastAsia="Arial" w:hAnsi="Arial" w:cs="Arial"/>
          <w:color w:val="000000" w:themeColor="text1"/>
        </w:rPr>
        <w:t xml:space="preserve"> </w:t>
      </w:r>
      <w:r w:rsidRPr="004268B8">
        <w:rPr>
          <w:rFonts w:ascii="Arial" w:eastAsia="Arial" w:hAnsi="Arial" w:cs="Arial"/>
          <w:b/>
          <w:color w:val="000000" w:themeColor="text1"/>
        </w:rPr>
        <w:t>5</w:t>
      </w:r>
      <w:r w:rsidRPr="004268B8">
        <w:rPr>
          <w:rFonts w:ascii="Arial" w:eastAsia="Arial" w:hAnsi="Arial" w:cs="Arial"/>
          <w:color w:val="000000" w:themeColor="text1"/>
        </w:rPr>
        <w:t>: e2836.</w:t>
      </w:r>
    </w:p>
    <w:p w14:paraId="3FC58E4E"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36.</w:t>
      </w:r>
      <w:r w:rsidRPr="004268B8">
        <w:rPr>
          <w:rFonts w:ascii="Arial" w:eastAsia="Arial" w:hAnsi="Arial" w:cs="Arial"/>
          <w:color w:val="000000" w:themeColor="text1"/>
        </w:rPr>
        <w:t xml:space="preserve"> </w:t>
      </w:r>
      <w:r w:rsidRPr="004268B8">
        <w:rPr>
          <w:rFonts w:ascii="Arial" w:eastAsia="Arial" w:hAnsi="Arial" w:cs="Arial"/>
          <w:b/>
          <w:color w:val="000000" w:themeColor="text1"/>
        </w:rPr>
        <w:t>Lagkouvardos I, Joseph D, Kapfhammer M, Giritli S, Horn M, Haller D, Clavel T. 2016.</w:t>
      </w:r>
      <w:r w:rsidRPr="004268B8">
        <w:rPr>
          <w:rFonts w:ascii="Arial" w:eastAsia="Arial" w:hAnsi="Arial" w:cs="Arial"/>
          <w:color w:val="000000" w:themeColor="text1"/>
        </w:rPr>
        <w:t xml:space="preserve"> IMNGS: A comprehensive open resource of processed 16S rRNA microbial profiles for ecology and diversity studies. </w:t>
      </w:r>
      <w:r w:rsidRPr="004268B8">
        <w:rPr>
          <w:rFonts w:ascii="Arial" w:eastAsia="Arial" w:hAnsi="Arial" w:cs="Arial"/>
          <w:i/>
          <w:color w:val="000000" w:themeColor="text1"/>
        </w:rPr>
        <w:t>Scientific reports</w:t>
      </w:r>
      <w:r w:rsidRPr="004268B8">
        <w:rPr>
          <w:rFonts w:ascii="Arial" w:eastAsia="Arial" w:hAnsi="Arial" w:cs="Arial"/>
          <w:color w:val="000000" w:themeColor="text1"/>
        </w:rPr>
        <w:t xml:space="preserve"> </w:t>
      </w:r>
      <w:r w:rsidRPr="004268B8">
        <w:rPr>
          <w:rFonts w:ascii="Arial" w:eastAsia="Arial" w:hAnsi="Arial" w:cs="Arial"/>
          <w:b/>
          <w:color w:val="000000" w:themeColor="text1"/>
        </w:rPr>
        <w:t>6</w:t>
      </w:r>
      <w:r w:rsidRPr="004268B8">
        <w:rPr>
          <w:rFonts w:ascii="Arial" w:eastAsia="Arial" w:hAnsi="Arial" w:cs="Arial"/>
          <w:color w:val="000000" w:themeColor="text1"/>
        </w:rPr>
        <w:t>(1): 33721.</w:t>
      </w:r>
    </w:p>
    <w:p w14:paraId="18F1298B"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37. Leybourne DJ, Valentine TA, Robertson JAH, Pérez-Fernández E, Main AM, Karley AJ, Bos JIB. 2019.</w:t>
      </w:r>
      <w:r w:rsidRPr="004268B8">
        <w:rPr>
          <w:rFonts w:ascii="Arial" w:eastAsia="Arial" w:hAnsi="Arial" w:cs="Arial"/>
          <w:color w:val="000000" w:themeColor="text1"/>
        </w:rPr>
        <w:t xml:space="preserve"> Defence gene expression and phloem quality contribute to mesophyll and phloem resistance to aphids in wild barley. </w:t>
      </w:r>
      <w:r w:rsidRPr="004268B8">
        <w:rPr>
          <w:rFonts w:ascii="Arial" w:eastAsia="Arial" w:hAnsi="Arial" w:cs="Arial"/>
          <w:i/>
          <w:color w:val="000000" w:themeColor="text1"/>
        </w:rPr>
        <w:t>J Exp Bot</w:t>
      </w:r>
      <w:r w:rsidRPr="004268B8">
        <w:rPr>
          <w:rFonts w:ascii="Arial" w:eastAsia="Arial" w:hAnsi="Arial" w:cs="Arial"/>
          <w:color w:val="000000" w:themeColor="text1"/>
        </w:rPr>
        <w:t xml:space="preserve"> </w:t>
      </w:r>
      <w:r w:rsidRPr="004268B8">
        <w:rPr>
          <w:rFonts w:ascii="Arial" w:eastAsia="Arial" w:hAnsi="Arial" w:cs="Arial"/>
          <w:b/>
          <w:color w:val="000000" w:themeColor="text1"/>
        </w:rPr>
        <w:t>70</w:t>
      </w:r>
      <w:r w:rsidRPr="004268B8">
        <w:rPr>
          <w:rFonts w:ascii="Arial" w:eastAsia="Arial" w:hAnsi="Arial" w:cs="Arial"/>
          <w:color w:val="000000" w:themeColor="text1"/>
        </w:rPr>
        <w:t>(15): 4011-4026.</w:t>
      </w:r>
    </w:p>
    <w:p w14:paraId="76D37FDA"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38. Li D. 2011.</w:t>
      </w:r>
      <w:r w:rsidRPr="004268B8">
        <w:rPr>
          <w:rFonts w:ascii="Arial" w:eastAsia="Arial" w:hAnsi="Arial" w:cs="Arial"/>
          <w:color w:val="000000" w:themeColor="text1"/>
        </w:rPr>
        <w:t xml:space="preserve"> </w:t>
      </w:r>
      <w:r w:rsidRPr="004268B8">
        <w:rPr>
          <w:rFonts w:ascii="Arial" w:eastAsia="Arial" w:hAnsi="Arial" w:cs="Arial"/>
          <w:i/>
          <w:color w:val="000000" w:themeColor="text1"/>
        </w:rPr>
        <w:t>Phenotypic variation and molecular signaling in the interaction of the rhizosphere bacteria Acidovorax sp. N35 and Rhizobium radiobacter F4 with roots.</w:t>
      </w:r>
      <w:r w:rsidRPr="004268B8">
        <w:rPr>
          <w:rFonts w:ascii="Arial" w:eastAsia="Arial" w:hAnsi="Arial" w:cs="Arial"/>
          <w:color w:val="000000" w:themeColor="text1"/>
        </w:rPr>
        <w:t xml:space="preserve"> PhD thesis, Ludwig Maximilians Universität München, Germany.</w:t>
      </w:r>
    </w:p>
    <w:p w14:paraId="2ADCBD8A"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de-DE"/>
        </w:rPr>
        <w:lastRenderedPageBreak/>
        <w:t>39. Li D, Rothballer M, Engel M, Hoser J, Schmidt T, Kuttler C, Schmid M, Schloter M, Hartmann A. 2012.</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Phenotypic variation in Acidovorax radicisN35 influences plant growth promotion. </w:t>
      </w:r>
      <w:r w:rsidRPr="004268B8">
        <w:rPr>
          <w:rFonts w:ascii="Arial" w:eastAsia="Arial" w:hAnsi="Arial" w:cs="Arial"/>
          <w:i/>
          <w:color w:val="000000" w:themeColor="text1"/>
        </w:rPr>
        <w:t>FEMS Microbiol Ecol</w:t>
      </w:r>
      <w:r w:rsidRPr="004268B8">
        <w:rPr>
          <w:rFonts w:ascii="Arial" w:eastAsia="Arial" w:hAnsi="Arial" w:cs="Arial"/>
          <w:color w:val="000000" w:themeColor="text1"/>
        </w:rPr>
        <w:t xml:space="preserve"> </w:t>
      </w:r>
      <w:r w:rsidRPr="004268B8">
        <w:rPr>
          <w:rFonts w:ascii="Arial" w:eastAsia="Arial" w:hAnsi="Arial" w:cs="Arial"/>
          <w:b/>
          <w:color w:val="000000" w:themeColor="text1"/>
        </w:rPr>
        <w:t>79</w:t>
      </w:r>
      <w:r w:rsidRPr="004268B8">
        <w:rPr>
          <w:rFonts w:ascii="Arial" w:eastAsia="Arial" w:hAnsi="Arial" w:cs="Arial"/>
          <w:color w:val="000000" w:themeColor="text1"/>
        </w:rPr>
        <w:t>(3): 751-762.</w:t>
      </w:r>
    </w:p>
    <w:p w14:paraId="71602DF9"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de-DE"/>
        </w:rPr>
        <w:t>40. Liu D, Leib K, Zhao P, Kogel K-H, Langen G. 2014.</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Phylogenetic analysis of barley WRKY proteins and characterization of HvWRKY1 and -2 as repressors of the pathogen-inducible gene HvGER4c. </w:t>
      </w:r>
      <w:r w:rsidRPr="004268B8">
        <w:rPr>
          <w:rFonts w:ascii="Arial" w:eastAsia="Arial" w:hAnsi="Arial" w:cs="Arial"/>
          <w:i/>
          <w:color w:val="000000" w:themeColor="text1"/>
        </w:rPr>
        <w:t>Molecular Genetics and Genomics</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289</w:t>
      </w:r>
      <w:r w:rsidRPr="004268B8">
        <w:rPr>
          <w:rFonts w:ascii="Arial" w:eastAsia="Arial" w:hAnsi="Arial" w:cs="Arial"/>
          <w:color w:val="000000" w:themeColor="text1"/>
        </w:rPr>
        <w:t>(6): 1331-1345.</w:t>
      </w:r>
    </w:p>
    <w:p w14:paraId="11D0974E"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41.</w:t>
      </w:r>
      <w:r w:rsidRPr="004268B8">
        <w:rPr>
          <w:rFonts w:ascii="Arial" w:eastAsia="Arial" w:hAnsi="Arial" w:cs="Arial"/>
          <w:color w:val="000000" w:themeColor="text1"/>
        </w:rPr>
        <w:t> </w:t>
      </w:r>
      <w:r w:rsidRPr="004268B8">
        <w:rPr>
          <w:rFonts w:ascii="Arial" w:eastAsia="Arial" w:hAnsi="Arial" w:cs="Arial"/>
          <w:b/>
          <w:color w:val="000000" w:themeColor="text1"/>
        </w:rPr>
        <w:t>Marques JM, da Silva TF, Vollu RE, Blank AF, Ding G-C, Seldin L, Smalla K. 2014.</w:t>
      </w:r>
      <w:r w:rsidRPr="004268B8">
        <w:rPr>
          <w:rFonts w:ascii="Arial" w:eastAsia="Arial" w:hAnsi="Arial" w:cs="Arial"/>
          <w:color w:val="000000" w:themeColor="text1"/>
        </w:rPr>
        <w:t xml:space="preserve"> Plant age and genotype affect the bacterial community composition in the tuber rhizosphere of field-grown sweet potato plants. </w:t>
      </w:r>
      <w:r w:rsidRPr="004268B8">
        <w:rPr>
          <w:rFonts w:ascii="Arial" w:eastAsia="Arial" w:hAnsi="Arial" w:cs="Arial"/>
          <w:i/>
          <w:color w:val="000000" w:themeColor="text1"/>
        </w:rPr>
        <w:t>FEMS Microbiology Ecology</w:t>
      </w:r>
      <w:r w:rsidRPr="004268B8">
        <w:rPr>
          <w:rFonts w:ascii="Arial" w:eastAsia="Arial" w:hAnsi="Arial" w:cs="Arial"/>
          <w:b/>
          <w:color w:val="000000" w:themeColor="text1"/>
        </w:rPr>
        <w:t>88</w:t>
      </w:r>
      <w:r w:rsidRPr="004268B8">
        <w:rPr>
          <w:rFonts w:ascii="Arial" w:eastAsia="Arial" w:hAnsi="Arial" w:cs="Arial"/>
          <w:color w:val="000000" w:themeColor="text1"/>
        </w:rPr>
        <w:t>(2): 424-435.</w:t>
      </w:r>
    </w:p>
    <w:p w14:paraId="0A4949E8"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42. Martinuz A, Schouten A, Menjivar RD, Sikora RA. 2012.</w:t>
      </w:r>
      <w:r w:rsidRPr="004268B8">
        <w:rPr>
          <w:rFonts w:ascii="Arial" w:eastAsia="Arial" w:hAnsi="Arial" w:cs="Arial"/>
          <w:color w:val="000000" w:themeColor="text1"/>
        </w:rPr>
        <w:t xml:space="preserve"> Effectiveness of systemic resistance toward Aphis gossypii (Hom., Aphididae) as induced by combined applications of the endophytes Fusarium oxysporum Fo162 and Rhizobium etli G12. </w:t>
      </w:r>
      <w:r w:rsidRPr="004268B8">
        <w:rPr>
          <w:rFonts w:ascii="Arial" w:eastAsia="Arial" w:hAnsi="Arial" w:cs="Arial"/>
          <w:i/>
          <w:color w:val="000000" w:themeColor="text1"/>
        </w:rPr>
        <w:t>Biological Control</w:t>
      </w:r>
      <w:r w:rsidRPr="004268B8">
        <w:rPr>
          <w:rFonts w:ascii="Arial" w:eastAsia="Arial" w:hAnsi="Arial" w:cs="Arial"/>
          <w:color w:val="000000" w:themeColor="text1"/>
        </w:rPr>
        <w:t xml:space="preserve"> </w:t>
      </w:r>
      <w:r w:rsidRPr="004268B8">
        <w:rPr>
          <w:rFonts w:ascii="Arial" w:eastAsia="Arial" w:hAnsi="Arial" w:cs="Arial"/>
          <w:b/>
          <w:color w:val="000000" w:themeColor="text1"/>
        </w:rPr>
        <w:t>62</w:t>
      </w:r>
      <w:r w:rsidRPr="004268B8">
        <w:rPr>
          <w:rFonts w:ascii="Arial" w:eastAsia="Arial" w:hAnsi="Arial" w:cs="Arial"/>
          <w:color w:val="000000" w:themeColor="text1"/>
        </w:rPr>
        <w:t>(3).</w:t>
      </w:r>
    </w:p>
    <w:p w14:paraId="38A4F018"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43. Mathesius U, Mulders S, Gao M, Teplitski M, Caetano-Anollés G, Rolfe BG, Bauer WD. 2003.</w:t>
      </w:r>
      <w:r w:rsidRPr="004268B8">
        <w:rPr>
          <w:rFonts w:ascii="Arial" w:eastAsia="Arial" w:hAnsi="Arial" w:cs="Arial"/>
          <w:color w:val="000000" w:themeColor="text1"/>
        </w:rPr>
        <w:t xml:space="preserve"> Extensive and specific responses of a eukaryote to bacterial quorum-sensing signals. </w:t>
      </w:r>
      <w:r w:rsidRPr="004268B8">
        <w:rPr>
          <w:rFonts w:ascii="Arial" w:eastAsia="Arial" w:hAnsi="Arial" w:cs="Arial"/>
          <w:i/>
          <w:color w:val="000000" w:themeColor="text1"/>
        </w:rPr>
        <w:t>Proceedings of the National Academy of Sciences</w:t>
      </w:r>
      <w:r w:rsidRPr="004268B8">
        <w:rPr>
          <w:rFonts w:ascii="Arial" w:eastAsia="Arial" w:hAnsi="Arial" w:cs="Arial"/>
          <w:color w:val="000000" w:themeColor="text1"/>
        </w:rPr>
        <w:t xml:space="preserve"> 100(3): 1444-1449.</w:t>
      </w:r>
    </w:p>
    <w:p w14:paraId="2A9BA602"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44. Mauch-Mani B, Baccelli I, Luna E, Flors V. 2017.</w:t>
      </w:r>
      <w:r w:rsidRPr="004268B8">
        <w:rPr>
          <w:rFonts w:ascii="Arial" w:eastAsia="Arial" w:hAnsi="Arial" w:cs="Arial"/>
          <w:color w:val="000000" w:themeColor="text1"/>
        </w:rPr>
        <w:t xml:space="preserve"> Defense Priming: An Adaptive Part of Induced Resistance. </w:t>
      </w:r>
      <w:r w:rsidRPr="004268B8">
        <w:rPr>
          <w:rFonts w:ascii="Arial" w:eastAsia="Arial" w:hAnsi="Arial" w:cs="Arial"/>
          <w:i/>
          <w:color w:val="000000" w:themeColor="text1"/>
        </w:rPr>
        <w:t>Annual review of plant biology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68</w:t>
      </w:r>
      <w:r w:rsidRPr="004268B8">
        <w:rPr>
          <w:rFonts w:ascii="Arial" w:eastAsia="Arial" w:hAnsi="Arial" w:cs="Arial"/>
          <w:color w:val="000000" w:themeColor="text1"/>
        </w:rPr>
        <w:t>(1): 485-512.</w:t>
      </w:r>
    </w:p>
    <w:p w14:paraId="303C53AC"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45. Medina-Sauza RM, Álvarez-Jiménez M, Delhal A, Reverchon F, Blouin M, Guerrero-Analco JA, Cerdán CR, Guevara R, Villain L, Barois I. 2019.</w:t>
      </w:r>
      <w:r w:rsidRPr="004268B8">
        <w:rPr>
          <w:rFonts w:ascii="Arial" w:eastAsia="Arial" w:hAnsi="Arial" w:cs="Arial"/>
          <w:color w:val="000000" w:themeColor="text1"/>
        </w:rPr>
        <w:t xml:space="preserve"> Earthworms Building Up Soil Microbiota, a Review. </w:t>
      </w:r>
      <w:r w:rsidRPr="004268B8">
        <w:rPr>
          <w:rFonts w:ascii="Arial" w:eastAsia="Arial" w:hAnsi="Arial" w:cs="Arial"/>
          <w:i/>
          <w:color w:val="000000" w:themeColor="text1"/>
        </w:rPr>
        <w:t>Frontiers in Environmental Science</w:t>
      </w:r>
      <w:r w:rsidRPr="004268B8">
        <w:rPr>
          <w:rFonts w:ascii="Arial" w:eastAsia="Arial" w:hAnsi="Arial" w:cs="Arial"/>
          <w:color w:val="000000" w:themeColor="text1"/>
        </w:rPr>
        <w:t xml:space="preserve"> </w:t>
      </w:r>
      <w:r w:rsidRPr="004268B8">
        <w:rPr>
          <w:rFonts w:ascii="Arial" w:eastAsia="Arial" w:hAnsi="Arial" w:cs="Arial"/>
          <w:b/>
          <w:color w:val="000000" w:themeColor="text1"/>
        </w:rPr>
        <w:t>7</w:t>
      </w:r>
      <w:r w:rsidRPr="004268B8">
        <w:rPr>
          <w:rFonts w:ascii="Arial" w:eastAsia="Arial" w:hAnsi="Arial" w:cs="Arial"/>
          <w:color w:val="000000" w:themeColor="text1"/>
        </w:rPr>
        <w:t>(81).</w:t>
      </w:r>
    </w:p>
    <w:p w14:paraId="1562C920"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46. Mehrabi S, Åhman I, Jonsson LMV. 2014.</w:t>
      </w:r>
      <w:r w:rsidRPr="004268B8">
        <w:rPr>
          <w:rFonts w:ascii="Arial" w:eastAsia="Arial" w:hAnsi="Arial" w:cs="Arial"/>
          <w:color w:val="000000" w:themeColor="text1"/>
        </w:rPr>
        <w:t xml:space="preserve"> Transcript abundance of resistance- and susceptibility-related genes in a barley breeding pedigree with partial resistance to the bird cherry-oat aphid (Rhopalosiphum padi L.). </w:t>
      </w:r>
      <w:r w:rsidRPr="004268B8">
        <w:rPr>
          <w:rFonts w:ascii="Arial" w:eastAsia="Arial" w:hAnsi="Arial" w:cs="Arial"/>
          <w:i/>
          <w:color w:val="000000" w:themeColor="text1"/>
        </w:rPr>
        <w:t>Euphytica</w:t>
      </w:r>
      <w:r w:rsidRPr="004268B8">
        <w:rPr>
          <w:rFonts w:ascii="Arial" w:eastAsia="Arial" w:hAnsi="Arial" w:cs="Arial"/>
          <w:color w:val="000000" w:themeColor="text1"/>
        </w:rPr>
        <w:t xml:space="preserve"> </w:t>
      </w:r>
      <w:r w:rsidRPr="004268B8">
        <w:rPr>
          <w:rFonts w:ascii="Arial" w:eastAsia="Arial" w:hAnsi="Arial" w:cs="Arial"/>
          <w:b/>
          <w:color w:val="000000" w:themeColor="text1"/>
        </w:rPr>
        <w:t>198</w:t>
      </w:r>
      <w:r w:rsidRPr="004268B8">
        <w:rPr>
          <w:rFonts w:ascii="Arial" w:eastAsia="Arial" w:hAnsi="Arial" w:cs="Arial"/>
          <w:color w:val="000000" w:themeColor="text1"/>
        </w:rPr>
        <w:t>(2): 211-222.</w:t>
      </w:r>
    </w:p>
    <w:p w14:paraId="09CA89B9"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47. Mille</w:t>
      </w:r>
      <w:r w:rsidRPr="004268B8">
        <w:rPr>
          <w:rFonts w:ascii="Arial" w:eastAsia="Arial" w:hAnsi="Arial" w:cs="Arial"/>
          <w:color w:val="000000" w:themeColor="text1"/>
        </w:rPr>
        <w:t>r</w:t>
      </w:r>
      <w:r w:rsidRPr="004268B8">
        <w:rPr>
          <w:rFonts w:ascii="Arial" w:eastAsia="Arial" w:hAnsi="Arial" w:cs="Arial"/>
          <w:b/>
          <w:color w:val="000000" w:themeColor="text1"/>
        </w:rPr>
        <w:t xml:space="preserve"> MB, Bassler BL. 2001.</w:t>
      </w:r>
      <w:r w:rsidRPr="004268B8">
        <w:rPr>
          <w:rFonts w:ascii="Arial" w:eastAsia="Arial" w:hAnsi="Arial" w:cs="Arial"/>
          <w:color w:val="000000" w:themeColor="text1"/>
        </w:rPr>
        <w:t xml:space="preserve"> Quorum Sensing in Bacteria. </w:t>
      </w:r>
      <w:r w:rsidRPr="004268B8">
        <w:rPr>
          <w:rFonts w:ascii="Arial" w:eastAsia="Arial" w:hAnsi="Arial" w:cs="Arial"/>
          <w:i/>
          <w:color w:val="000000" w:themeColor="text1"/>
        </w:rPr>
        <w:t>Annual Review of Microbiology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55</w:t>
      </w:r>
      <w:r w:rsidRPr="004268B8">
        <w:rPr>
          <w:rFonts w:ascii="Arial" w:eastAsia="Arial" w:hAnsi="Arial" w:cs="Arial"/>
          <w:color w:val="000000" w:themeColor="text1"/>
        </w:rPr>
        <w:t>(1): 165-199.</w:t>
      </w:r>
    </w:p>
    <w:p w14:paraId="3A12416B"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lastRenderedPageBreak/>
        <w:t>48. Minogue TD, Trebra MWV, Bernhard F, Bodman SBV. 2002.</w:t>
      </w:r>
      <w:r w:rsidRPr="004268B8">
        <w:rPr>
          <w:rFonts w:ascii="Arial" w:eastAsia="Arial" w:hAnsi="Arial" w:cs="Arial"/>
          <w:color w:val="000000" w:themeColor="text1"/>
        </w:rPr>
        <w:t xml:space="preserve"> The autoregulatory role of EsaR, a quorum</w:t>
      </w:r>
      <w:r w:rsidRPr="004268B8">
        <w:rPr>
          <w:rFonts w:ascii="Cambria Math" w:eastAsia="Arial" w:hAnsi="Cambria Math" w:cs="Cambria Math"/>
          <w:color w:val="000000" w:themeColor="text1"/>
        </w:rPr>
        <w:t>‐</w:t>
      </w:r>
      <w:r w:rsidRPr="004268B8">
        <w:rPr>
          <w:rFonts w:ascii="Arial" w:eastAsia="Arial" w:hAnsi="Arial" w:cs="Arial"/>
          <w:color w:val="000000" w:themeColor="text1"/>
        </w:rPr>
        <w:t xml:space="preserve">sensing regulator in Pantoea stewartii ssp. stewartii: evidence for a repressor function. </w:t>
      </w:r>
      <w:r w:rsidRPr="004268B8">
        <w:rPr>
          <w:rFonts w:ascii="Arial" w:eastAsia="Arial" w:hAnsi="Arial" w:cs="Arial"/>
          <w:i/>
          <w:color w:val="000000" w:themeColor="text1"/>
        </w:rPr>
        <w:t>Molecular microbiology</w:t>
      </w:r>
      <w:r w:rsidRPr="004268B8">
        <w:rPr>
          <w:rFonts w:ascii="Arial" w:eastAsia="Arial" w:hAnsi="Arial" w:cs="Arial"/>
          <w:color w:val="000000" w:themeColor="text1"/>
        </w:rPr>
        <w:t xml:space="preserve">, </w:t>
      </w:r>
      <w:r w:rsidRPr="004268B8">
        <w:rPr>
          <w:rFonts w:ascii="Arial" w:eastAsia="Arial" w:hAnsi="Arial" w:cs="Arial"/>
          <w:i/>
          <w:color w:val="000000" w:themeColor="text1"/>
        </w:rPr>
        <w:t>44</w:t>
      </w:r>
      <w:r w:rsidRPr="004268B8">
        <w:rPr>
          <w:rFonts w:ascii="Arial" w:eastAsia="Arial" w:hAnsi="Arial" w:cs="Arial"/>
          <w:color w:val="000000" w:themeColor="text1"/>
        </w:rPr>
        <w:t>(6), 1625-1635.</w:t>
      </w:r>
    </w:p>
    <w:p w14:paraId="69647D16"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lang w:val="de-DE"/>
        </w:rPr>
      </w:pPr>
      <w:r w:rsidRPr="004268B8">
        <w:rPr>
          <w:rFonts w:ascii="Arial" w:eastAsia="Arial" w:hAnsi="Arial" w:cs="Arial"/>
          <w:b/>
          <w:color w:val="000000" w:themeColor="text1"/>
        </w:rPr>
        <w:t>49.</w:t>
      </w:r>
      <w:r w:rsidRPr="004268B8">
        <w:rPr>
          <w:rFonts w:ascii="Arial" w:eastAsia="Arial" w:hAnsi="Arial" w:cs="Arial"/>
          <w:color w:val="000000" w:themeColor="text1"/>
        </w:rPr>
        <w:t> </w:t>
      </w:r>
      <w:r w:rsidRPr="004268B8">
        <w:rPr>
          <w:rFonts w:ascii="Arial" w:eastAsia="Arial" w:hAnsi="Arial" w:cs="Arial"/>
          <w:b/>
          <w:color w:val="000000" w:themeColor="text1"/>
        </w:rPr>
        <w:t>Morkunas I, Mai VC, Gabryś B. 2011.</w:t>
      </w:r>
      <w:r w:rsidRPr="004268B8">
        <w:rPr>
          <w:rFonts w:ascii="Arial" w:eastAsia="Arial" w:hAnsi="Arial" w:cs="Arial"/>
          <w:color w:val="000000" w:themeColor="text1"/>
        </w:rPr>
        <w:t xml:space="preserve"> Phytohormonal signaling in plant responses to aphid feeding. </w:t>
      </w:r>
      <w:r w:rsidRPr="004268B8">
        <w:rPr>
          <w:rFonts w:ascii="Arial" w:eastAsia="Arial" w:hAnsi="Arial" w:cs="Arial"/>
          <w:i/>
          <w:color w:val="000000" w:themeColor="text1"/>
          <w:lang w:val="de-DE"/>
        </w:rPr>
        <w:t>Acta Physiologiae Plantarum</w:t>
      </w:r>
      <w:r w:rsidRPr="004268B8">
        <w:rPr>
          <w:rFonts w:ascii="Arial" w:eastAsia="Arial" w:hAnsi="Arial" w:cs="Arial"/>
          <w:color w:val="000000" w:themeColor="text1"/>
          <w:lang w:val="de-DE"/>
        </w:rPr>
        <w:t xml:space="preserve"> </w:t>
      </w:r>
      <w:r w:rsidRPr="004268B8">
        <w:rPr>
          <w:rFonts w:ascii="Arial" w:eastAsia="Arial" w:hAnsi="Arial" w:cs="Arial"/>
          <w:b/>
          <w:color w:val="000000" w:themeColor="text1"/>
          <w:lang w:val="de-DE"/>
        </w:rPr>
        <w:t>33</w:t>
      </w:r>
      <w:r w:rsidRPr="004268B8">
        <w:rPr>
          <w:rFonts w:ascii="Arial" w:eastAsia="Arial" w:hAnsi="Arial" w:cs="Arial"/>
          <w:color w:val="000000" w:themeColor="text1"/>
          <w:lang w:val="de-DE"/>
        </w:rPr>
        <w:t>(6): 2057-2073.</w:t>
      </w:r>
    </w:p>
    <w:p w14:paraId="4F1F9F51"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de-DE"/>
        </w:rPr>
        <w:t>50. Müller H, Westendorf C, Leitner E, Chernin L, Riedel K, Schmidt S, Eberl L, Berg G. 2009.</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Quorum-sensing effects in the antagonistic rhizosphere bacterium Serratia plymuthica HRO-C48. </w:t>
      </w:r>
      <w:r w:rsidRPr="004268B8">
        <w:rPr>
          <w:rFonts w:ascii="Arial" w:eastAsia="Arial" w:hAnsi="Arial" w:cs="Arial"/>
          <w:i/>
          <w:color w:val="000000" w:themeColor="text1"/>
        </w:rPr>
        <w:t>FEMS Microbiology Ecology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67</w:t>
      </w:r>
      <w:r w:rsidRPr="004268B8">
        <w:rPr>
          <w:rFonts w:ascii="Arial" w:eastAsia="Arial" w:hAnsi="Arial" w:cs="Arial"/>
          <w:color w:val="000000" w:themeColor="text1"/>
        </w:rPr>
        <w:t>(3): 468-478.</w:t>
      </w:r>
    </w:p>
    <w:p w14:paraId="0B2FB69A"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51.</w:t>
      </w:r>
      <w:r w:rsidRPr="004268B8">
        <w:rPr>
          <w:rFonts w:ascii="Arial" w:eastAsia="Arial" w:hAnsi="Arial" w:cs="Arial"/>
          <w:color w:val="000000" w:themeColor="text1"/>
        </w:rPr>
        <w:t xml:space="preserve"> </w:t>
      </w:r>
      <w:r w:rsidRPr="004268B8">
        <w:rPr>
          <w:rFonts w:ascii="Arial" w:eastAsia="Arial" w:hAnsi="Arial" w:cs="Arial"/>
          <w:b/>
          <w:color w:val="000000" w:themeColor="text1"/>
        </w:rPr>
        <w:t xml:space="preserve">Mund A, Diggle SP, Harrison F. 2017 </w:t>
      </w:r>
      <w:r w:rsidRPr="004268B8">
        <w:rPr>
          <w:rFonts w:ascii="Arial" w:eastAsia="Arial" w:hAnsi="Arial" w:cs="Arial"/>
          <w:color w:val="000000" w:themeColor="text1"/>
        </w:rPr>
        <w:t xml:space="preserve">The fitness of Pseudomonas aeruginosa quorum sensing signal cheats is influenced by the diffusivity of the environment. </w:t>
      </w:r>
      <w:r w:rsidRPr="004268B8">
        <w:rPr>
          <w:rFonts w:ascii="Arial" w:eastAsia="Arial" w:hAnsi="Arial" w:cs="Arial"/>
          <w:i/>
          <w:color w:val="000000" w:themeColor="text1"/>
        </w:rPr>
        <w:t>MBio</w:t>
      </w:r>
      <w:r w:rsidRPr="004268B8">
        <w:rPr>
          <w:rFonts w:ascii="Arial" w:eastAsia="Arial" w:hAnsi="Arial" w:cs="Arial"/>
          <w:color w:val="000000" w:themeColor="text1"/>
        </w:rPr>
        <w:t xml:space="preserve">, </w:t>
      </w:r>
      <w:r w:rsidRPr="004268B8">
        <w:rPr>
          <w:rFonts w:ascii="Arial" w:eastAsia="Arial" w:hAnsi="Arial" w:cs="Arial"/>
          <w:i/>
          <w:color w:val="000000" w:themeColor="text1"/>
        </w:rPr>
        <w:t>8</w:t>
      </w:r>
      <w:r w:rsidRPr="004268B8">
        <w:rPr>
          <w:rFonts w:ascii="Arial" w:eastAsia="Arial" w:hAnsi="Arial" w:cs="Arial"/>
          <w:color w:val="000000" w:themeColor="text1"/>
        </w:rPr>
        <w:t>(3), e00353-17.</w:t>
      </w:r>
    </w:p>
    <w:p w14:paraId="407CF30F"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52. Nalam V, Louis J, Shah J. 2019.</w:t>
      </w:r>
      <w:r w:rsidRPr="004268B8">
        <w:rPr>
          <w:rFonts w:ascii="Arial" w:eastAsia="Arial" w:hAnsi="Arial" w:cs="Arial"/>
          <w:color w:val="000000" w:themeColor="text1"/>
        </w:rPr>
        <w:t xml:space="preserve"> Plant defense against aphids, the pest extraordinaire. </w:t>
      </w:r>
      <w:r w:rsidRPr="004268B8">
        <w:rPr>
          <w:rFonts w:ascii="Arial" w:eastAsia="Arial" w:hAnsi="Arial" w:cs="Arial"/>
          <w:i/>
          <w:color w:val="000000" w:themeColor="text1"/>
        </w:rPr>
        <w:t>Plant Science</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279</w:t>
      </w:r>
      <w:r w:rsidRPr="004268B8">
        <w:rPr>
          <w:rFonts w:ascii="Arial" w:eastAsia="Arial" w:hAnsi="Arial" w:cs="Arial"/>
          <w:color w:val="000000" w:themeColor="text1"/>
        </w:rPr>
        <w:t>: 96-107.</w:t>
      </w:r>
    </w:p>
    <w:p w14:paraId="14855A5F"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53.</w:t>
      </w:r>
      <w:r w:rsidRPr="004268B8">
        <w:rPr>
          <w:rFonts w:ascii="Arial" w:eastAsia="Arial" w:hAnsi="Arial" w:cs="Arial"/>
          <w:color w:val="000000" w:themeColor="text1"/>
        </w:rPr>
        <w:t> </w:t>
      </w:r>
      <w:r w:rsidRPr="004268B8">
        <w:rPr>
          <w:rFonts w:ascii="Arial" w:eastAsia="Arial" w:hAnsi="Arial" w:cs="Arial"/>
          <w:b/>
          <w:color w:val="000000" w:themeColor="text1"/>
        </w:rPr>
        <w:t>Pangesti N, Pineda A, Dicke M, van Loon JJA. 2015.</w:t>
      </w:r>
      <w:r w:rsidRPr="004268B8">
        <w:rPr>
          <w:rFonts w:ascii="Arial" w:eastAsia="Arial" w:hAnsi="Arial" w:cs="Arial"/>
          <w:color w:val="000000" w:themeColor="text1"/>
        </w:rPr>
        <w:t xml:space="preserve"> Variation in plant-mediated interactions between rhizobacteria and caterpillars: potential role of soil composition. </w:t>
      </w:r>
      <w:r w:rsidRPr="004268B8">
        <w:rPr>
          <w:rFonts w:ascii="Arial" w:eastAsia="Arial" w:hAnsi="Arial" w:cs="Arial"/>
          <w:i/>
          <w:color w:val="000000" w:themeColor="text1"/>
        </w:rPr>
        <w:t>Plant Biology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17</w:t>
      </w:r>
      <w:r w:rsidRPr="004268B8">
        <w:rPr>
          <w:rFonts w:ascii="Arial" w:eastAsia="Arial" w:hAnsi="Arial" w:cs="Arial"/>
          <w:color w:val="000000" w:themeColor="text1"/>
        </w:rPr>
        <w:t>(2): 474-483.</w:t>
      </w:r>
    </w:p>
    <w:p w14:paraId="5AE8B2C5"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54. Pieterse CMJ, Does DVd, Zamioudis C, Leon-Reyes A, Wees SCMV. 2012.</w:t>
      </w:r>
      <w:r w:rsidRPr="004268B8">
        <w:rPr>
          <w:rFonts w:ascii="Arial" w:eastAsia="Arial" w:hAnsi="Arial" w:cs="Arial"/>
          <w:color w:val="000000" w:themeColor="text1"/>
        </w:rPr>
        <w:t xml:space="preserve"> Hormonal Modulation of Plant Immunity. </w:t>
      </w:r>
      <w:r w:rsidRPr="004268B8">
        <w:rPr>
          <w:rFonts w:ascii="Arial" w:eastAsia="Arial" w:hAnsi="Arial" w:cs="Arial"/>
          <w:i/>
          <w:color w:val="000000" w:themeColor="text1"/>
        </w:rPr>
        <w:t>Annual Review of Cell and Developmental Biology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28</w:t>
      </w:r>
      <w:r w:rsidRPr="004268B8">
        <w:rPr>
          <w:rFonts w:ascii="Arial" w:eastAsia="Arial" w:hAnsi="Arial" w:cs="Arial"/>
          <w:color w:val="000000" w:themeColor="text1"/>
        </w:rPr>
        <w:t>(1): 489-521.</w:t>
      </w:r>
    </w:p>
    <w:p w14:paraId="2C1F1B9D"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55. Pieterse CMJ, Leon-Reyes A, Van der Ent S, Van Wees SCM. 2009.</w:t>
      </w:r>
      <w:r w:rsidRPr="004268B8">
        <w:rPr>
          <w:rFonts w:ascii="Arial" w:eastAsia="Arial" w:hAnsi="Arial" w:cs="Arial"/>
          <w:color w:val="000000" w:themeColor="text1"/>
        </w:rPr>
        <w:t xml:space="preserve"> Networking by small-molecule hormones in plant immunity. </w:t>
      </w:r>
      <w:r w:rsidRPr="004268B8">
        <w:rPr>
          <w:rFonts w:ascii="Arial" w:eastAsia="Arial" w:hAnsi="Arial" w:cs="Arial"/>
          <w:i/>
          <w:color w:val="000000" w:themeColor="text1"/>
        </w:rPr>
        <w:t>Nature Chemical Biology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5</w:t>
      </w:r>
      <w:r w:rsidRPr="004268B8">
        <w:rPr>
          <w:rFonts w:ascii="Arial" w:eastAsia="Arial" w:hAnsi="Arial" w:cs="Arial"/>
          <w:color w:val="000000" w:themeColor="text1"/>
        </w:rPr>
        <w:t>(5): 308-316.</w:t>
      </w:r>
    </w:p>
    <w:p w14:paraId="40732D07"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de-DE"/>
        </w:rPr>
        <w:t>56.</w:t>
      </w:r>
      <w:r w:rsidRPr="004268B8">
        <w:rPr>
          <w:rFonts w:ascii="Arial" w:eastAsia="Arial" w:hAnsi="Arial" w:cs="Arial"/>
          <w:color w:val="000000" w:themeColor="text1"/>
          <w:lang w:val="de-DE"/>
        </w:rPr>
        <w:t> </w:t>
      </w:r>
      <w:r w:rsidRPr="004268B8">
        <w:rPr>
          <w:rFonts w:ascii="Arial" w:eastAsia="Arial" w:hAnsi="Arial" w:cs="Arial"/>
          <w:b/>
          <w:color w:val="000000" w:themeColor="text1"/>
          <w:lang w:val="de-DE"/>
        </w:rPr>
        <w:t>Pieterse CMJ, Zamioudis C, Berendsen RL, Weller DM, Van Wees SCM, Bakker PAHM. 2014.</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Induced systemic resistance by beneficial microbes. </w:t>
      </w:r>
      <w:r w:rsidRPr="004268B8">
        <w:rPr>
          <w:rFonts w:ascii="Arial" w:eastAsia="Arial" w:hAnsi="Arial" w:cs="Arial"/>
          <w:i/>
          <w:color w:val="000000" w:themeColor="text1"/>
        </w:rPr>
        <w:t>Annu Rev Phytopathol</w:t>
      </w:r>
      <w:r w:rsidRPr="004268B8">
        <w:rPr>
          <w:rFonts w:ascii="Arial" w:eastAsia="Arial" w:hAnsi="Arial" w:cs="Arial"/>
          <w:color w:val="000000" w:themeColor="text1"/>
        </w:rPr>
        <w:t xml:space="preserve"> 52: 347-375.</w:t>
      </w:r>
    </w:p>
    <w:p w14:paraId="1D933AF7"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57. Pineda A, Dicke M, Pieterse CMJ, Pozo MJ. 2013.</w:t>
      </w:r>
      <w:r w:rsidRPr="004268B8">
        <w:rPr>
          <w:rFonts w:ascii="Arial" w:eastAsia="Arial" w:hAnsi="Arial" w:cs="Arial"/>
          <w:color w:val="000000" w:themeColor="text1"/>
        </w:rPr>
        <w:t xml:space="preserve"> Beneficial microbes in a changing environment: are they always helping plants to deal with insects? </w:t>
      </w:r>
      <w:r w:rsidRPr="004268B8">
        <w:rPr>
          <w:rFonts w:ascii="Arial" w:eastAsia="Arial" w:hAnsi="Arial" w:cs="Arial"/>
          <w:i/>
          <w:color w:val="000000" w:themeColor="text1"/>
        </w:rPr>
        <w:t>Functional Ecology</w:t>
      </w:r>
      <w:r w:rsidRPr="004268B8">
        <w:rPr>
          <w:rFonts w:ascii="Arial" w:eastAsia="Arial" w:hAnsi="Arial" w:cs="Arial"/>
          <w:color w:val="000000" w:themeColor="text1"/>
        </w:rPr>
        <w:t xml:space="preserve"> 27(3): 574-586.</w:t>
      </w:r>
    </w:p>
    <w:p w14:paraId="3449CBE8"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lastRenderedPageBreak/>
        <w:t>58.</w:t>
      </w:r>
      <w:r w:rsidRPr="004268B8">
        <w:rPr>
          <w:rFonts w:ascii="Arial" w:eastAsia="Arial" w:hAnsi="Arial" w:cs="Arial"/>
          <w:color w:val="000000" w:themeColor="text1"/>
        </w:rPr>
        <w:t> </w:t>
      </w:r>
      <w:r w:rsidRPr="004268B8">
        <w:rPr>
          <w:rFonts w:ascii="Arial" w:eastAsia="Arial" w:hAnsi="Arial" w:cs="Arial"/>
          <w:b/>
          <w:color w:val="000000" w:themeColor="text1"/>
        </w:rPr>
        <w:t xml:space="preserve">Pineda A, Zheng S-J, van Loon JJA, Dicke M. 2012. </w:t>
      </w:r>
      <w:r w:rsidRPr="004268B8">
        <w:rPr>
          <w:rFonts w:ascii="Arial" w:eastAsia="Arial" w:hAnsi="Arial" w:cs="Arial"/>
          <w:color w:val="000000" w:themeColor="text1"/>
        </w:rPr>
        <w:t xml:space="preserve">Rhizobacteria modify plant-aphid interactions: A case of induced systemic susceptibility. </w:t>
      </w:r>
      <w:r w:rsidRPr="004268B8">
        <w:rPr>
          <w:rFonts w:ascii="Arial" w:eastAsia="Arial" w:hAnsi="Arial" w:cs="Arial"/>
          <w:i/>
          <w:color w:val="000000" w:themeColor="text1"/>
        </w:rPr>
        <w:t>Plant biology (Stuttgart, Germany)</w:t>
      </w:r>
      <w:r w:rsidRPr="004268B8">
        <w:rPr>
          <w:rFonts w:ascii="Arial" w:eastAsia="Arial" w:hAnsi="Arial" w:cs="Arial"/>
          <w:color w:val="000000" w:themeColor="text1"/>
        </w:rPr>
        <w:t xml:space="preserve"> 14 Suppl 1: 83-90.</w:t>
      </w:r>
    </w:p>
    <w:p w14:paraId="0E204346"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59. Powell G, Tosh CR, Hardie J. 2007.</w:t>
      </w:r>
      <w:r w:rsidRPr="004268B8">
        <w:rPr>
          <w:rFonts w:ascii="Arial" w:eastAsia="Arial" w:hAnsi="Arial" w:cs="Arial"/>
          <w:color w:val="000000" w:themeColor="text1"/>
        </w:rPr>
        <w:t xml:space="preserve"> Biological control. </w:t>
      </w:r>
      <w:r w:rsidRPr="004268B8">
        <w:rPr>
          <w:rFonts w:ascii="Arial" w:eastAsia="Arial" w:hAnsi="Arial" w:cs="Arial"/>
          <w:i/>
          <w:color w:val="000000" w:themeColor="text1"/>
        </w:rPr>
        <w:t>Aphids as Crop Pests</w:t>
      </w:r>
      <w:r w:rsidRPr="004268B8">
        <w:rPr>
          <w:rFonts w:ascii="Arial" w:eastAsia="Arial" w:hAnsi="Arial" w:cs="Arial"/>
          <w:color w:val="000000" w:themeColor="text1"/>
        </w:rPr>
        <w:t>: 469-513.</w:t>
      </w:r>
    </w:p>
    <w:p w14:paraId="06C18C8E"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de-DE"/>
        </w:rPr>
        <w:t>60.</w:t>
      </w:r>
      <w:r w:rsidRPr="004268B8">
        <w:rPr>
          <w:rFonts w:ascii="Arial" w:eastAsia="Arial" w:hAnsi="Arial" w:cs="Arial"/>
          <w:color w:val="000000" w:themeColor="text1"/>
          <w:lang w:val="de-DE"/>
        </w:rPr>
        <w:t xml:space="preserve"> </w:t>
      </w:r>
      <w:r w:rsidRPr="004268B8">
        <w:rPr>
          <w:rFonts w:ascii="Arial" w:eastAsia="Arial" w:hAnsi="Arial" w:cs="Arial"/>
          <w:b/>
          <w:color w:val="000000" w:themeColor="text1"/>
          <w:lang w:val="de-DE"/>
        </w:rPr>
        <w:t>Rankl S, Gunsé B, Sieper T, Schmid C, Poschenrieder C, Schröder P. 2016.</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Microbial homoserine lactones (AHLs) are effectors of root morphological changes in barley. </w:t>
      </w:r>
      <w:r w:rsidRPr="004268B8">
        <w:rPr>
          <w:rFonts w:ascii="Arial" w:eastAsia="Arial" w:hAnsi="Arial" w:cs="Arial"/>
          <w:i/>
          <w:color w:val="000000" w:themeColor="text1"/>
        </w:rPr>
        <w:t>Plant Sci</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253</w:t>
      </w:r>
      <w:r w:rsidRPr="004268B8">
        <w:rPr>
          <w:rFonts w:ascii="Arial" w:eastAsia="Arial" w:hAnsi="Arial" w:cs="Arial"/>
          <w:color w:val="000000" w:themeColor="text1"/>
        </w:rPr>
        <w:t>: 130-140.</w:t>
      </w:r>
    </w:p>
    <w:p w14:paraId="4A39D8EF"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61</w:t>
      </w:r>
      <w:r w:rsidRPr="004268B8">
        <w:rPr>
          <w:rFonts w:ascii="Arial" w:eastAsia="Arial" w:hAnsi="Arial" w:cs="Arial"/>
          <w:color w:val="000000" w:themeColor="text1"/>
        </w:rPr>
        <w:t xml:space="preserve">. </w:t>
      </w:r>
      <w:r w:rsidRPr="004268B8">
        <w:rPr>
          <w:rFonts w:ascii="Arial" w:eastAsia="Arial" w:hAnsi="Arial" w:cs="Arial"/>
          <w:b/>
          <w:color w:val="000000" w:themeColor="text1"/>
        </w:rPr>
        <w:t>Rashid MH, Chung YR. 2017.</w:t>
      </w:r>
      <w:r w:rsidRPr="004268B8">
        <w:rPr>
          <w:rFonts w:ascii="Arial" w:eastAsia="Arial" w:hAnsi="Arial" w:cs="Arial"/>
          <w:color w:val="000000" w:themeColor="text1"/>
        </w:rPr>
        <w:t xml:space="preserve"> Induction of Systemic Resistance against Insect Herbivores in Plants by Beneficial Soil Microbes. </w:t>
      </w:r>
      <w:r w:rsidRPr="004268B8">
        <w:rPr>
          <w:rFonts w:ascii="Arial" w:eastAsia="Arial" w:hAnsi="Arial" w:cs="Arial"/>
          <w:i/>
          <w:color w:val="000000" w:themeColor="text1"/>
        </w:rPr>
        <w:t>Frontiers in plant science</w:t>
      </w:r>
      <w:r w:rsidRPr="004268B8">
        <w:rPr>
          <w:rFonts w:ascii="Arial" w:eastAsia="Arial" w:hAnsi="Arial" w:cs="Arial"/>
          <w:color w:val="000000" w:themeColor="text1"/>
        </w:rPr>
        <w:t xml:space="preserve"> </w:t>
      </w:r>
      <w:r w:rsidRPr="004268B8">
        <w:rPr>
          <w:rFonts w:ascii="Arial" w:eastAsia="Arial" w:hAnsi="Arial" w:cs="Arial"/>
          <w:b/>
          <w:color w:val="000000" w:themeColor="text1"/>
        </w:rPr>
        <w:t>8</w:t>
      </w:r>
      <w:r w:rsidRPr="004268B8">
        <w:rPr>
          <w:rFonts w:ascii="Arial" w:eastAsia="Arial" w:hAnsi="Arial" w:cs="Arial"/>
          <w:color w:val="000000" w:themeColor="text1"/>
        </w:rPr>
        <w:t>(1816).</w:t>
      </w:r>
    </w:p>
    <w:p w14:paraId="28442F41"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62. Rashid MH, Kim HJ, Yeom SI, Yu HA, Manir MM, Moon SS, Kang YJ, Chung YR. 2018.</w:t>
      </w:r>
      <w:r w:rsidRPr="004268B8">
        <w:rPr>
          <w:rFonts w:ascii="Arial" w:eastAsia="Arial" w:hAnsi="Arial" w:cs="Arial"/>
          <w:color w:val="000000" w:themeColor="text1"/>
        </w:rPr>
        <w:t xml:space="preserve"> Bacillus velezensis YC7010 Enhances Plant Defenses Against Brown Planthopper Through Transcriptomic and Metabolic Changes in Rice. </w:t>
      </w:r>
      <w:r w:rsidRPr="004268B8">
        <w:rPr>
          <w:rFonts w:ascii="Arial" w:eastAsia="Arial" w:hAnsi="Arial" w:cs="Arial"/>
          <w:i/>
          <w:color w:val="000000" w:themeColor="text1"/>
        </w:rPr>
        <w:t>Frontiers in plant science</w:t>
      </w:r>
      <w:r w:rsidRPr="004268B8">
        <w:rPr>
          <w:rFonts w:ascii="Arial" w:eastAsia="Arial" w:hAnsi="Arial" w:cs="Arial"/>
          <w:color w:val="000000" w:themeColor="text1"/>
        </w:rPr>
        <w:t xml:space="preserve"> </w:t>
      </w:r>
      <w:r w:rsidRPr="004268B8">
        <w:rPr>
          <w:rFonts w:ascii="Arial" w:eastAsia="Arial" w:hAnsi="Arial" w:cs="Arial"/>
          <w:b/>
          <w:color w:val="000000" w:themeColor="text1"/>
        </w:rPr>
        <w:t>9</w:t>
      </w:r>
      <w:r w:rsidRPr="004268B8">
        <w:rPr>
          <w:rFonts w:ascii="Arial" w:eastAsia="Arial" w:hAnsi="Arial" w:cs="Arial"/>
          <w:color w:val="000000" w:themeColor="text1"/>
        </w:rPr>
        <w:t>(1904).</w:t>
      </w:r>
    </w:p>
    <w:p w14:paraId="5AD58FB4"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63. Ravn L, Christensen AB, Molin S, Givskov M, &amp; Gram L. 2001.</w:t>
      </w:r>
      <w:r w:rsidRPr="004268B8">
        <w:rPr>
          <w:rFonts w:ascii="Arial" w:eastAsia="Arial" w:hAnsi="Arial" w:cs="Arial"/>
          <w:color w:val="000000" w:themeColor="text1"/>
        </w:rPr>
        <w:t xml:space="preserve"> Methods for detecting acylated homoserine lactones produced by Gram-negative bacteria and their application in studies of AHL-production kinetics. </w:t>
      </w:r>
      <w:r w:rsidRPr="004268B8">
        <w:rPr>
          <w:rFonts w:ascii="Arial" w:eastAsia="Arial" w:hAnsi="Arial" w:cs="Arial"/>
          <w:i/>
          <w:color w:val="000000" w:themeColor="text1"/>
        </w:rPr>
        <w:t>Journal of Microbiological Methods</w:t>
      </w:r>
      <w:r w:rsidRPr="004268B8">
        <w:rPr>
          <w:rFonts w:ascii="Arial" w:eastAsia="Arial" w:hAnsi="Arial" w:cs="Arial"/>
          <w:color w:val="000000" w:themeColor="text1"/>
        </w:rPr>
        <w:t xml:space="preserve"> 44(3): 239-251.</w:t>
      </w:r>
    </w:p>
    <w:p w14:paraId="4DF6C3FB"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64. Rodriguez PA, Rothballer M, Chowdhury SP, Nussbaumer T, Gutjahr C, Falter-Braun P. 2019.</w:t>
      </w:r>
      <w:r w:rsidRPr="004268B8">
        <w:rPr>
          <w:rFonts w:ascii="Arial" w:eastAsia="Arial" w:hAnsi="Arial" w:cs="Arial"/>
          <w:color w:val="000000" w:themeColor="text1"/>
        </w:rPr>
        <w:t xml:space="preserve"> Systems Biology of Plant-Microbiome Interactions. </w:t>
      </w:r>
      <w:r w:rsidRPr="004268B8">
        <w:rPr>
          <w:rFonts w:ascii="Arial" w:eastAsia="Arial" w:hAnsi="Arial" w:cs="Arial"/>
          <w:i/>
          <w:color w:val="000000" w:themeColor="text1"/>
        </w:rPr>
        <w:t>Mol Plant</w:t>
      </w:r>
      <w:r w:rsidRPr="004268B8">
        <w:rPr>
          <w:rFonts w:ascii="Arial" w:eastAsia="Arial" w:hAnsi="Arial" w:cs="Arial"/>
          <w:color w:val="000000" w:themeColor="text1"/>
        </w:rPr>
        <w:t xml:space="preserve"> 12(6): 804-821.</w:t>
      </w:r>
    </w:p>
    <w:p w14:paraId="0EC95AFD"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65. Rolfe S, Griffiths J, Ton J. 2019.</w:t>
      </w:r>
      <w:r w:rsidRPr="004268B8">
        <w:rPr>
          <w:rFonts w:ascii="Arial" w:eastAsia="Arial" w:hAnsi="Arial" w:cs="Arial"/>
          <w:color w:val="000000" w:themeColor="text1"/>
        </w:rPr>
        <w:t xml:space="preserve"> Crying out for help with root exudates: adaptive mechanisms by which stressed plants assemble health-promoting soil microbiomes. </w:t>
      </w:r>
      <w:r w:rsidRPr="004268B8">
        <w:rPr>
          <w:rFonts w:ascii="Arial" w:eastAsia="Arial" w:hAnsi="Arial" w:cs="Arial"/>
          <w:i/>
          <w:color w:val="000000" w:themeColor="text1"/>
        </w:rPr>
        <w:t>Current Opinion in Microbiology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49</w:t>
      </w:r>
      <w:r w:rsidRPr="004268B8">
        <w:rPr>
          <w:rFonts w:ascii="Arial" w:eastAsia="Arial" w:hAnsi="Arial" w:cs="Arial"/>
          <w:color w:val="000000" w:themeColor="text1"/>
        </w:rPr>
        <w:t>: 73-82.</w:t>
      </w:r>
    </w:p>
    <w:p w14:paraId="5DB4577A"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lang w:val="de-DE"/>
        </w:rPr>
      </w:pPr>
      <w:r w:rsidRPr="004268B8">
        <w:rPr>
          <w:rFonts w:ascii="Arial" w:eastAsia="Arial" w:hAnsi="Arial" w:cs="Arial"/>
          <w:b/>
          <w:color w:val="000000" w:themeColor="text1"/>
        </w:rPr>
        <w:t>66. Schikora A, Schenk ST, Hartmann A. 2016.</w:t>
      </w:r>
      <w:r w:rsidRPr="004268B8">
        <w:rPr>
          <w:rFonts w:ascii="Arial" w:eastAsia="Arial" w:hAnsi="Arial" w:cs="Arial"/>
          <w:color w:val="000000" w:themeColor="text1"/>
        </w:rPr>
        <w:t xml:space="preserve"> Beneficial effects of bacteria-plant communication based on quorum sensing molecules of the N-acyl homoserine lactone group. </w:t>
      </w:r>
      <w:r w:rsidRPr="004268B8">
        <w:rPr>
          <w:rFonts w:ascii="Arial" w:eastAsia="Arial" w:hAnsi="Arial" w:cs="Arial"/>
          <w:i/>
          <w:color w:val="000000" w:themeColor="text1"/>
          <w:lang w:val="de-DE"/>
        </w:rPr>
        <w:t>Plant Molecular Biology</w:t>
      </w:r>
      <w:r w:rsidRPr="004268B8">
        <w:rPr>
          <w:rFonts w:ascii="Arial" w:eastAsia="Arial" w:hAnsi="Arial" w:cs="Arial"/>
          <w:color w:val="000000" w:themeColor="text1"/>
          <w:lang w:val="de-DE"/>
        </w:rPr>
        <w:t xml:space="preserve"> 90(6): 605-612.</w:t>
      </w:r>
    </w:p>
    <w:p w14:paraId="6A8CCCAB"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de-DE"/>
        </w:rPr>
        <w:t>67. Schenk ST, Stein E, Kogel KH, Schikora A. 2012.</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Arabidopsis growth and defense are modulated by bacterial quorum sensing molecules. </w:t>
      </w:r>
      <w:r w:rsidRPr="004268B8">
        <w:rPr>
          <w:rFonts w:ascii="Arial" w:eastAsia="Arial" w:hAnsi="Arial" w:cs="Arial"/>
          <w:i/>
          <w:color w:val="000000" w:themeColor="text1"/>
        </w:rPr>
        <w:t>Plant Signaling &amp; Behavior</w:t>
      </w:r>
      <w:r w:rsidRPr="004268B8">
        <w:rPr>
          <w:rFonts w:ascii="Arial" w:eastAsia="Arial" w:hAnsi="Arial" w:cs="Arial"/>
          <w:color w:val="000000" w:themeColor="text1"/>
        </w:rPr>
        <w:t xml:space="preserve"> </w:t>
      </w:r>
      <w:r w:rsidRPr="004268B8">
        <w:rPr>
          <w:rFonts w:ascii="Arial" w:eastAsia="Arial" w:hAnsi="Arial" w:cs="Arial"/>
          <w:b/>
          <w:color w:val="000000" w:themeColor="text1"/>
        </w:rPr>
        <w:t>7</w:t>
      </w:r>
      <w:r w:rsidRPr="004268B8">
        <w:rPr>
          <w:rFonts w:ascii="Arial" w:eastAsia="Arial" w:hAnsi="Arial" w:cs="Arial"/>
          <w:color w:val="000000" w:themeColor="text1"/>
        </w:rPr>
        <w:t>(2): 178-181.</w:t>
      </w:r>
    </w:p>
    <w:p w14:paraId="3694A4CC"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lastRenderedPageBreak/>
        <w:t>68. Schuhegger R, Ihring A, Gantner S, Bahnweg G, Knappe C, Vogg G, Hutzler P, Schmid M, Van Breusegem F, Eberl L, et al. 2006.</w:t>
      </w:r>
      <w:r w:rsidRPr="004268B8">
        <w:rPr>
          <w:rFonts w:ascii="Arial" w:eastAsia="Arial" w:hAnsi="Arial" w:cs="Arial"/>
          <w:color w:val="000000" w:themeColor="text1"/>
        </w:rPr>
        <w:t xml:space="preserve"> Induction of systemic resistance in tomato by N-acyl-L-homoserine lactone-producing rhizosphere bacteria. </w:t>
      </w:r>
      <w:r w:rsidRPr="004268B8">
        <w:rPr>
          <w:rFonts w:ascii="Arial" w:eastAsia="Arial" w:hAnsi="Arial" w:cs="Arial"/>
          <w:i/>
          <w:color w:val="000000" w:themeColor="text1"/>
        </w:rPr>
        <w:t>Plant Cell Environ</w:t>
      </w:r>
      <w:r w:rsidRPr="004268B8">
        <w:rPr>
          <w:rFonts w:ascii="Arial" w:eastAsia="Arial" w:hAnsi="Arial" w:cs="Arial"/>
          <w:color w:val="000000" w:themeColor="text1"/>
        </w:rPr>
        <w:t xml:space="preserve"> 29(5): 909-918.</w:t>
      </w:r>
    </w:p>
    <w:p w14:paraId="7F82F66E"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lang w:val="de-DE"/>
        </w:rPr>
      </w:pPr>
      <w:r w:rsidRPr="004268B8">
        <w:rPr>
          <w:rFonts w:ascii="Arial" w:eastAsia="Arial" w:hAnsi="Arial" w:cs="Arial"/>
          <w:b/>
          <w:color w:val="000000" w:themeColor="text1"/>
        </w:rPr>
        <w:t>69. Shrestha A, Elhady A, Adss S, Wehner G, Böttcher C, Heuer H, Ordon F, Schikora A. 2019.</w:t>
      </w:r>
      <w:r w:rsidRPr="004268B8">
        <w:rPr>
          <w:rFonts w:ascii="Arial" w:eastAsia="Arial" w:hAnsi="Arial" w:cs="Arial"/>
          <w:color w:val="000000" w:themeColor="text1"/>
        </w:rPr>
        <w:t xml:space="preserve"> Genetic Differences in Barley Govern the Responsiveness to N-Acyl Homoserine Lactone. </w:t>
      </w:r>
      <w:r w:rsidRPr="004268B8">
        <w:rPr>
          <w:rFonts w:ascii="Arial" w:eastAsia="Arial" w:hAnsi="Arial" w:cs="Arial"/>
          <w:i/>
          <w:color w:val="000000" w:themeColor="text1"/>
          <w:lang w:val="de-DE"/>
        </w:rPr>
        <w:t>Phytobiomes Journal</w:t>
      </w:r>
      <w:r w:rsidRPr="004268B8">
        <w:rPr>
          <w:rFonts w:ascii="Arial" w:eastAsia="Arial" w:hAnsi="Arial" w:cs="Arial"/>
          <w:color w:val="000000" w:themeColor="text1"/>
          <w:lang w:val="de-DE"/>
        </w:rPr>
        <w:t xml:space="preserve"> </w:t>
      </w:r>
      <w:r w:rsidRPr="004268B8">
        <w:rPr>
          <w:rFonts w:ascii="Arial" w:eastAsia="Arial" w:hAnsi="Arial" w:cs="Arial"/>
          <w:b/>
          <w:color w:val="000000" w:themeColor="text1"/>
          <w:lang w:val="de-DE"/>
        </w:rPr>
        <w:t>3</w:t>
      </w:r>
      <w:r w:rsidRPr="004268B8">
        <w:rPr>
          <w:rFonts w:ascii="Arial" w:eastAsia="Arial" w:hAnsi="Arial" w:cs="Arial"/>
          <w:color w:val="000000" w:themeColor="text1"/>
          <w:lang w:val="de-DE"/>
        </w:rPr>
        <w:t>(3): 191-202.</w:t>
      </w:r>
    </w:p>
    <w:p w14:paraId="5E34CF5F"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de-DE"/>
        </w:rPr>
        <w:t>70. Sommer A, Wenig M, Knappe C, Kublik S, Fösel B, Schloter M, Vlot AC. 2021.</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Induced systemic resistance impacts the phyllosphere microbiome through plant-microbe-microbe interactions. </w:t>
      </w:r>
      <w:r w:rsidRPr="004268B8">
        <w:rPr>
          <w:rFonts w:ascii="Arial" w:eastAsia="Arial" w:hAnsi="Arial" w:cs="Arial"/>
          <w:i/>
          <w:color w:val="000000" w:themeColor="text1"/>
        </w:rPr>
        <w:t>bioRxiv</w:t>
      </w:r>
      <w:r w:rsidRPr="004268B8">
        <w:rPr>
          <w:rFonts w:ascii="Arial" w:eastAsia="Arial" w:hAnsi="Arial" w:cs="Arial"/>
          <w:color w:val="000000" w:themeColor="text1"/>
        </w:rPr>
        <w:t>.</w:t>
      </w:r>
    </w:p>
    <w:p w14:paraId="2B0461A1"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71. Tamošiūnė I, Gelvonauskienė D, Ragauskaitė L, Koga K, Shiratani M, Baniulis D. 2020.</w:t>
      </w:r>
      <w:r w:rsidRPr="004268B8">
        <w:rPr>
          <w:rFonts w:ascii="Arial" w:eastAsia="Arial" w:hAnsi="Arial" w:cs="Arial"/>
          <w:color w:val="000000" w:themeColor="text1"/>
        </w:rPr>
        <w:t xml:space="preserve"> Cold plasma treatment of Arabidopsis thaliana (L.) seeds modulates plant-associated microbiome composition. </w:t>
      </w:r>
      <w:r w:rsidRPr="004268B8">
        <w:rPr>
          <w:rFonts w:ascii="Arial" w:eastAsia="Arial" w:hAnsi="Arial" w:cs="Arial"/>
          <w:i/>
          <w:color w:val="000000" w:themeColor="text1"/>
        </w:rPr>
        <w:t>Applied Physics Express</w:t>
      </w:r>
      <w:r w:rsidRPr="004268B8">
        <w:rPr>
          <w:rFonts w:ascii="Arial" w:eastAsia="Arial" w:hAnsi="Arial" w:cs="Arial"/>
          <w:color w:val="000000" w:themeColor="text1"/>
        </w:rPr>
        <w:t xml:space="preserve">, </w:t>
      </w:r>
      <w:r w:rsidRPr="004268B8">
        <w:rPr>
          <w:rFonts w:ascii="Arial" w:eastAsia="Arial" w:hAnsi="Arial" w:cs="Arial"/>
          <w:i/>
          <w:color w:val="000000" w:themeColor="text1"/>
        </w:rPr>
        <w:t>13</w:t>
      </w:r>
      <w:r w:rsidRPr="004268B8">
        <w:rPr>
          <w:rFonts w:ascii="Arial" w:eastAsia="Arial" w:hAnsi="Arial" w:cs="Arial"/>
          <w:color w:val="000000" w:themeColor="text1"/>
        </w:rPr>
        <w:t>(7), 076001.</w:t>
      </w:r>
    </w:p>
    <w:p w14:paraId="62222977"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72. Thaler JS, Humphrey PT, Whiteman NK. 2012.</w:t>
      </w:r>
      <w:r w:rsidRPr="004268B8">
        <w:rPr>
          <w:rFonts w:ascii="Arial" w:eastAsia="Arial" w:hAnsi="Arial" w:cs="Arial"/>
          <w:color w:val="000000" w:themeColor="text1"/>
        </w:rPr>
        <w:t xml:space="preserve"> Evolution of jasmonate and salicylate signal crosstalk. </w:t>
      </w:r>
      <w:r w:rsidRPr="004268B8">
        <w:rPr>
          <w:rFonts w:ascii="Arial" w:eastAsia="Arial" w:hAnsi="Arial" w:cs="Arial"/>
          <w:i/>
          <w:color w:val="000000" w:themeColor="text1"/>
        </w:rPr>
        <w:t>Trends in Plant Science</w:t>
      </w:r>
      <w:r w:rsidRPr="004268B8">
        <w:rPr>
          <w:rFonts w:ascii="Arial" w:eastAsia="Arial" w:hAnsi="Arial" w:cs="Arial"/>
          <w:color w:val="000000" w:themeColor="text1"/>
        </w:rPr>
        <w:t xml:space="preserve"> </w:t>
      </w:r>
      <w:r w:rsidRPr="004268B8">
        <w:rPr>
          <w:rFonts w:ascii="Arial" w:eastAsia="Arial" w:hAnsi="Arial" w:cs="Arial"/>
          <w:b/>
          <w:color w:val="000000" w:themeColor="text1"/>
        </w:rPr>
        <w:t>17</w:t>
      </w:r>
      <w:r w:rsidRPr="004268B8">
        <w:rPr>
          <w:rFonts w:ascii="Arial" w:eastAsia="Arial" w:hAnsi="Arial" w:cs="Arial"/>
          <w:color w:val="000000" w:themeColor="text1"/>
        </w:rPr>
        <w:t>(5): 260-270.</w:t>
      </w:r>
    </w:p>
    <w:p w14:paraId="539D9B1D"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lang w:val="de-DE"/>
        </w:rPr>
      </w:pPr>
      <w:r w:rsidRPr="004268B8">
        <w:rPr>
          <w:rFonts w:ascii="Arial" w:eastAsia="Arial" w:hAnsi="Arial" w:cs="Arial"/>
          <w:b/>
          <w:color w:val="000000" w:themeColor="text1"/>
        </w:rPr>
        <w:t>73. Treutter D. 2005.</w:t>
      </w:r>
      <w:r w:rsidRPr="004268B8">
        <w:rPr>
          <w:rFonts w:ascii="Arial" w:eastAsia="Arial" w:hAnsi="Arial" w:cs="Arial"/>
          <w:color w:val="000000" w:themeColor="text1"/>
        </w:rPr>
        <w:t xml:space="preserve"> Significance of flavonoids in plant resistance and enhancement of their biosynthesis. </w:t>
      </w:r>
      <w:r w:rsidRPr="004268B8">
        <w:rPr>
          <w:rFonts w:ascii="Arial" w:eastAsia="Arial" w:hAnsi="Arial" w:cs="Arial"/>
          <w:i/>
          <w:color w:val="000000" w:themeColor="text1"/>
          <w:lang w:val="de-DE"/>
        </w:rPr>
        <w:t>Plant Biol (Stuttg)</w:t>
      </w:r>
      <w:r w:rsidRPr="004268B8">
        <w:rPr>
          <w:rFonts w:ascii="Arial" w:eastAsia="Arial" w:hAnsi="Arial" w:cs="Arial"/>
          <w:b/>
          <w:color w:val="000000" w:themeColor="text1"/>
          <w:lang w:val="de-DE"/>
        </w:rPr>
        <w:t>7</w:t>
      </w:r>
      <w:r w:rsidRPr="004268B8">
        <w:rPr>
          <w:rFonts w:ascii="Arial" w:eastAsia="Arial" w:hAnsi="Arial" w:cs="Arial"/>
          <w:color w:val="000000" w:themeColor="text1"/>
          <w:lang w:val="de-DE"/>
        </w:rPr>
        <w:t>(6): 581-591.</w:t>
      </w:r>
    </w:p>
    <w:p w14:paraId="60547C0D"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lang w:val="es-ES"/>
        </w:rPr>
      </w:pPr>
      <w:r w:rsidRPr="004268B8">
        <w:rPr>
          <w:rFonts w:ascii="Arial" w:eastAsia="Arial" w:hAnsi="Arial" w:cs="Arial"/>
          <w:b/>
          <w:color w:val="000000" w:themeColor="text1"/>
          <w:lang w:val="de-DE"/>
        </w:rPr>
        <w:t>74. Trivedi P, Leach JE, Tringe SG, Sa T, Singh BK. 2020.</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Plant-microbiome interactions: from community assembly to plant health. </w:t>
      </w:r>
      <w:r w:rsidRPr="004268B8">
        <w:rPr>
          <w:rFonts w:ascii="Arial" w:eastAsia="Arial" w:hAnsi="Arial" w:cs="Arial"/>
          <w:i/>
          <w:color w:val="000000" w:themeColor="text1"/>
          <w:lang w:val="es-ES"/>
        </w:rPr>
        <w:t>Nat Rev Microbiol</w:t>
      </w:r>
      <w:r w:rsidRPr="004268B8">
        <w:rPr>
          <w:rFonts w:ascii="Arial" w:eastAsia="Arial" w:hAnsi="Arial" w:cs="Arial"/>
          <w:color w:val="000000" w:themeColor="text1"/>
          <w:lang w:val="es-ES"/>
        </w:rPr>
        <w:t xml:space="preserve"> </w:t>
      </w:r>
      <w:r w:rsidRPr="004268B8">
        <w:rPr>
          <w:rFonts w:ascii="Arial" w:eastAsia="Arial" w:hAnsi="Arial" w:cs="Arial"/>
          <w:b/>
          <w:color w:val="000000" w:themeColor="text1"/>
          <w:lang w:val="es-ES"/>
        </w:rPr>
        <w:t>18</w:t>
      </w:r>
      <w:r w:rsidRPr="004268B8">
        <w:rPr>
          <w:rFonts w:ascii="Arial" w:eastAsia="Arial" w:hAnsi="Arial" w:cs="Arial"/>
          <w:color w:val="000000" w:themeColor="text1"/>
          <w:lang w:val="es-ES"/>
        </w:rPr>
        <w:t>(11): 607-621.</w:t>
      </w:r>
    </w:p>
    <w:p w14:paraId="2427FABB" w14:textId="77777777" w:rsidR="0019436D" w:rsidRPr="004268B8" w:rsidRDefault="0019436D">
      <w:pPr>
        <w:spacing w:line="360" w:lineRule="auto"/>
        <w:rPr>
          <w:rFonts w:ascii="Arial" w:eastAsia="Arial" w:hAnsi="Arial" w:cs="Arial"/>
          <w:color w:val="000000" w:themeColor="text1"/>
          <w:lang w:val="es-ES"/>
        </w:rPr>
      </w:pPr>
    </w:p>
    <w:p w14:paraId="2CCAA303"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es-ES"/>
        </w:rPr>
        <w:t>75. Valenzuela-Soto JH, Estrada-Hernández MG, Ibarra-Laclette E, Délano-Frier JP. 2010.</w:t>
      </w:r>
      <w:r w:rsidRPr="004268B8">
        <w:rPr>
          <w:rFonts w:ascii="Arial" w:eastAsia="Arial" w:hAnsi="Arial" w:cs="Arial"/>
          <w:color w:val="000000" w:themeColor="text1"/>
          <w:lang w:val="es-ES"/>
        </w:rPr>
        <w:t xml:space="preserve"> </w:t>
      </w:r>
      <w:r w:rsidRPr="004268B8">
        <w:rPr>
          <w:rFonts w:ascii="Arial" w:eastAsia="Arial" w:hAnsi="Arial" w:cs="Arial"/>
          <w:color w:val="000000" w:themeColor="text1"/>
        </w:rPr>
        <w:t xml:space="preserve">Inoculation of tomato plants (Solanum lycopersicum) with growth-promoting Bacillus subtilis retards whitefly Bemisia tabaci development. </w:t>
      </w:r>
      <w:r w:rsidRPr="004268B8">
        <w:rPr>
          <w:rFonts w:ascii="Arial" w:eastAsia="Arial" w:hAnsi="Arial" w:cs="Arial"/>
          <w:i/>
          <w:color w:val="000000" w:themeColor="text1"/>
        </w:rPr>
        <w:t>Planta</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231</w:t>
      </w:r>
      <w:r w:rsidRPr="004268B8">
        <w:rPr>
          <w:rFonts w:ascii="Arial" w:eastAsia="Arial" w:hAnsi="Arial" w:cs="Arial"/>
          <w:color w:val="000000" w:themeColor="text1"/>
        </w:rPr>
        <w:t>(2): 397-410.</w:t>
      </w:r>
    </w:p>
    <w:p w14:paraId="74DC8413"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en-US"/>
        </w:rPr>
        <w:t>76.</w:t>
      </w:r>
      <w:r w:rsidRPr="004268B8">
        <w:rPr>
          <w:rFonts w:ascii="Arial" w:eastAsia="Arial" w:hAnsi="Arial" w:cs="Arial"/>
          <w:color w:val="000000" w:themeColor="text1"/>
          <w:lang w:val="en-US"/>
        </w:rPr>
        <w:t xml:space="preserve"> </w:t>
      </w:r>
      <w:r w:rsidRPr="004268B8">
        <w:rPr>
          <w:rFonts w:ascii="Arial" w:eastAsia="Arial" w:hAnsi="Arial" w:cs="Arial"/>
          <w:b/>
          <w:color w:val="000000" w:themeColor="text1"/>
          <w:lang w:val="en-US"/>
        </w:rPr>
        <w:t>Veliz-Vallejos DF, Kawasaki A, Mathesius U. 2020.</w:t>
      </w:r>
      <w:r w:rsidRPr="004268B8">
        <w:rPr>
          <w:rFonts w:ascii="Arial" w:eastAsia="Arial" w:hAnsi="Arial" w:cs="Arial"/>
          <w:color w:val="000000" w:themeColor="text1"/>
          <w:lang w:val="en-US"/>
        </w:rPr>
        <w:t xml:space="preserve"> </w:t>
      </w:r>
      <w:r w:rsidRPr="004268B8">
        <w:rPr>
          <w:rFonts w:ascii="Arial" w:eastAsia="Arial" w:hAnsi="Arial" w:cs="Arial"/>
          <w:color w:val="000000" w:themeColor="text1"/>
        </w:rPr>
        <w:t xml:space="preserve">The Presence of Plant-Associated Bacteria Alters Responses to N-acyl Homoserine Lactone Quorum Sensing Signals that Modulate Nodulation in Medicago Truncatula. </w:t>
      </w:r>
      <w:r w:rsidRPr="004268B8">
        <w:rPr>
          <w:rFonts w:ascii="Arial" w:eastAsia="Arial" w:hAnsi="Arial" w:cs="Arial"/>
          <w:i/>
          <w:color w:val="000000" w:themeColor="text1"/>
        </w:rPr>
        <w:t>Plants (Basel, Switzerland)</w:t>
      </w:r>
      <w:r w:rsidRPr="004268B8">
        <w:rPr>
          <w:rFonts w:ascii="Arial" w:eastAsia="Arial" w:hAnsi="Arial" w:cs="Arial"/>
          <w:color w:val="000000" w:themeColor="text1"/>
        </w:rPr>
        <w:t>9(6): 777.</w:t>
      </w:r>
    </w:p>
    <w:p w14:paraId="4AC3D2E0"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en-US"/>
        </w:rPr>
        <w:lastRenderedPageBreak/>
        <w:t>77. Veliz-Vallejos DF, van Noorden GE, Yuan M, Mathesius U. 2014.</w:t>
      </w:r>
      <w:r w:rsidRPr="004268B8">
        <w:rPr>
          <w:rFonts w:ascii="Arial" w:eastAsia="Arial" w:hAnsi="Arial" w:cs="Arial"/>
          <w:color w:val="000000" w:themeColor="text1"/>
          <w:lang w:val="en-US"/>
        </w:rPr>
        <w:t xml:space="preserve"> </w:t>
      </w:r>
      <w:r w:rsidRPr="004268B8">
        <w:rPr>
          <w:rFonts w:ascii="Arial" w:eastAsia="Arial" w:hAnsi="Arial" w:cs="Arial"/>
          <w:color w:val="000000" w:themeColor="text1"/>
        </w:rPr>
        <w:t xml:space="preserve">A Sinorhizobium meliloti-specific N-acyl homoserine lactone quorum-sensing signal increases nodule numbers in Medicago truncatula independent of autoregulation. </w:t>
      </w:r>
      <w:r w:rsidRPr="004268B8">
        <w:rPr>
          <w:rFonts w:ascii="Arial" w:eastAsia="Arial" w:hAnsi="Arial" w:cs="Arial"/>
          <w:i/>
          <w:color w:val="000000" w:themeColor="text1"/>
        </w:rPr>
        <w:t>Frontiers in plant science</w:t>
      </w:r>
      <w:r w:rsidRPr="004268B8">
        <w:rPr>
          <w:rFonts w:ascii="Arial" w:eastAsia="Arial" w:hAnsi="Arial" w:cs="Arial"/>
          <w:color w:val="000000" w:themeColor="text1"/>
        </w:rPr>
        <w:t xml:space="preserve"> 5: 551-551.</w:t>
      </w:r>
    </w:p>
    <w:p w14:paraId="557DAC85"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en-US"/>
        </w:rPr>
        <w:t>78. Venieraki A, Tsalgatidou PC, Georgakopoulos DG, Dimou M, Katinakis P. 2016.</w:t>
      </w:r>
      <w:r w:rsidRPr="004268B8">
        <w:rPr>
          <w:rFonts w:ascii="Arial" w:eastAsia="Arial" w:hAnsi="Arial" w:cs="Arial"/>
          <w:color w:val="000000" w:themeColor="text1"/>
          <w:lang w:val="en-US"/>
        </w:rPr>
        <w:t xml:space="preserve"> </w:t>
      </w:r>
      <w:r w:rsidRPr="004268B8">
        <w:rPr>
          <w:rFonts w:ascii="Arial" w:eastAsia="Arial" w:hAnsi="Arial" w:cs="Arial"/>
          <w:color w:val="000000" w:themeColor="text1"/>
        </w:rPr>
        <w:t xml:space="preserve">Swarming motility in plant-associated bacteria. In: </w:t>
      </w:r>
      <w:r w:rsidRPr="004268B8">
        <w:rPr>
          <w:rFonts w:ascii="Arial" w:eastAsia="Arial" w:hAnsi="Arial" w:cs="Arial"/>
          <w:i/>
          <w:color w:val="000000" w:themeColor="text1"/>
        </w:rPr>
        <w:t>Hell. Plant Prot. J</w:t>
      </w:r>
      <w:r w:rsidRPr="004268B8">
        <w:rPr>
          <w:rFonts w:ascii="Arial" w:eastAsia="Arial" w:hAnsi="Arial" w:cs="Arial"/>
          <w:color w:val="000000" w:themeColor="text1"/>
        </w:rPr>
        <w:t xml:space="preserve">, </w:t>
      </w:r>
      <w:r w:rsidRPr="004268B8">
        <w:rPr>
          <w:rFonts w:ascii="Arial" w:eastAsia="Arial" w:hAnsi="Arial" w:cs="Arial"/>
          <w:i/>
          <w:color w:val="000000" w:themeColor="text1"/>
        </w:rPr>
        <w:t>9</w:t>
      </w:r>
      <w:r w:rsidRPr="004268B8">
        <w:rPr>
          <w:rFonts w:ascii="Arial" w:eastAsia="Arial" w:hAnsi="Arial" w:cs="Arial"/>
          <w:color w:val="000000" w:themeColor="text1"/>
        </w:rPr>
        <w:t>: 16-27. </w:t>
      </w:r>
    </w:p>
    <w:p w14:paraId="51505FA7"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79. Veselova SV, Burkhanova GF, Rumyantsev SD, Blagova DK, Maksimov IV. 2019.</w:t>
      </w:r>
      <w:r w:rsidRPr="004268B8">
        <w:rPr>
          <w:rFonts w:ascii="Arial" w:eastAsia="Arial" w:hAnsi="Arial" w:cs="Arial"/>
          <w:color w:val="000000" w:themeColor="text1"/>
        </w:rPr>
        <w:t xml:space="preserve"> Strains of Bacillus spp. Regulate Wheat Resistance to Greenbug Aphid Schizaphis graminum Rond. </w:t>
      </w:r>
      <w:r w:rsidRPr="004268B8">
        <w:rPr>
          <w:rFonts w:ascii="Arial" w:eastAsia="Arial" w:hAnsi="Arial" w:cs="Arial"/>
          <w:i/>
          <w:color w:val="000000" w:themeColor="text1"/>
        </w:rPr>
        <w:t>Applied Biochemistry and Microbiology</w:t>
      </w:r>
      <w:r w:rsidRPr="004268B8">
        <w:rPr>
          <w:rFonts w:ascii="Arial" w:eastAsia="Arial" w:hAnsi="Arial" w:cs="Arial"/>
          <w:color w:val="000000" w:themeColor="text1"/>
        </w:rPr>
        <w:t xml:space="preserve"> </w:t>
      </w:r>
      <w:r w:rsidRPr="004268B8">
        <w:rPr>
          <w:rFonts w:ascii="Arial" w:eastAsia="Arial" w:hAnsi="Arial" w:cs="Arial"/>
          <w:b/>
          <w:color w:val="000000" w:themeColor="text1"/>
        </w:rPr>
        <w:t>55</w:t>
      </w:r>
      <w:r w:rsidRPr="004268B8">
        <w:rPr>
          <w:rFonts w:ascii="Arial" w:eastAsia="Arial" w:hAnsi="Arial" w:cs="Arial"/>
          <w:color w:val="000000" w:themeColor="text1"/>
        </w:rPr>
        <w:t>(1): 41-47.</w:t>
      </w:r>
    </w:p>
    <w:p w14:paraId="137274BE"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80. Vlot AC, Dempsey DA, Klessig DF. 2009.</w:t>
      </w:r>
      <w:r w:rsidRPr="004268B8">
        <w:rPr>
          <w:rFonts w:ascii="Arial" w:eastAsia="Arial" w:hAnsi="Arial" w:cs="Arial"/>
          <w:color w:val="000000" w:themeColor="text1"/>
        </w:rPr>
        <w:t xml:space="preserve"> Salicylic Acid, a multifaceted hormone to combat disease. </w:t>
      </w:r>
      <w:r w:rsidRPr="004268B8">
        <w:rPr>
          <w:rFonts w:ascii="Arial" w:eastAsia="Arial" w:hAnsi="Arial" w:cs="Arial"/>
          <w:i/>
          <w:color w:val="000000" w:themeColor="text1"/>
        </w:rPr>
        <w:t>Annu Rev Phytopathol</w:t>
      </w:r>
      <w:r w:rsidRPr="004268B8">
        <w:rPr>
          <w:rFonts w:ascii="Arial" w:eastAsia="Arial" w:hAnsi="Arial" w:cs="Arial"/>
          <w:b/>
          <w:color w:val="000000" w:themeColor="text1"/>
        </w:rPr>
        <w:t>47</w:t>
      </w:r>
      <w:r w:rsidRPr="004268B8">
        <w:rPr>
          <w:rFonts w:ascii="Arial" w:eastAsia="Arial" w:hAnsi="Arial" w:cs="Arial"/>
          <w:color w:val="000000" w:themeColor="text1"/>
        </w:rPr>
        <w:t>: 177-206.</w:t>
      </w:r>
    </w:p>
    <w:p w14:paraId="28F56628"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81. Vlot AC, Sales JH, Lenk M, Bauer K, Brambilla A, Sommer A, Chen Y, Wenig M, Nayem S. 2021.</w:t>
      </w:r>
      <w:r w:rsidRPr="004268B8">
        <w:rPr>
          <w:rFonts w:ascii="Arial" w:eastAsia="Arial" w:hAnsi="Arial" w:cs="Arial"/>
          <w:color w:val="000000" w:themeColor="text1"/>
        </w:rPr>
        <w:t xml:space="preserve"> Systemic propagation of immunity in plants. </w:t>
      </w:r>
      <w:r w:rsidRPr="004268B8">
        <w:rPr>
          <w:rFonts w:ascii="Arial" w:eastAsia="Arial" w:hAnsi="Arial" w:cs="Arial"/>
          <w:i/>
          <w:color w:val="000000" w:themeColor="text1"/>
        </w:rPr>
        <w:t>New Phytologist</w:t>
      </w:r>
      <w:r w:rsidRPr="004268B8">
        <w:rPr>
          <w:rFonts w:ascii="Arial" w:eastAsia="Arial" w:hAnsi="Arial" w:cs="Arial"/>
          <w:color w:val="000000" w:themeColor="text1"/>
        </w:rPr>
        <w:t xml:space="preserve"> 229(3): 1234-1250.</w:t>
      </w:r>
    </w:p>
    <w:p w14:paraId="695CCACB"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 xml:space="preserve">82. Wehner G, Schikora A, Ordon F, Will T. 2021. </w:t>
      </w:r>
      <w:r w:rsidRPr="004268B8">
        <w:rPr>
          <w:rFonts w:ascii="Arial" w:eastAsia="Arial" w:hAnsi="Arial" w:cs="Arial"/>
          <w:color w:val="000000" w:themeColor="text1"/>
        </w:rPr>
        <w:t xml:space="preserve">Priming negatively affects feeding behaviour and aphid biomass of Rhopalosiphum padi on barley. </w:t>
      </w:r>
      <w:r w:rsidRPr="004268B8">
        <w:rPr>
          <w:rFonts w:ascii="Arial" w:eastAsia="Arial" w:hAnsi="Arial" w:cs="Arial"/>
          <w:i/>
          <w:color w:val="000000" w:themeColor="text1"/>
        </w:rPr>
        <w:t>Journal of Pest Science</w:t>
      </w:r>
      <w:r w:rsidRPr="004268B8">
        <w:rPr>
          <w:rFonts w:ascii="Arial" w:eastAsia="Arial" w:hAnsi="Arial" w:cs="Arial"/>
          <w:color w:val="000000" w:themeColor="text1"/>
        </w:rPr>
        <w:t>.</w:t>
      </w:r>
    </w:p>
    <w:p w14:paraId="27DCCBC7" w14:textId="77777777" w:rsidR="00F9103B" w:rsidRPr="004268B8" w:rsidRDefault="0013156C">
      <w:pPr>
        <w:pBdr>
          <w:top w:val="nil"/>
          <w:left w:val="nil"/>
          <w:bottom w:val="nil"/>
          <w:right w:val="nil"/>
          <w:between w:val="nil"/>
        </w:pBdr>
        <w:spacing w:after="120" w:line="360" w:lineRule="auto"/>
        <w:ind w:right="-46"/>
        <w:rPr>
          <w:rFonts w:ascii="Arial" w:eastAsia="Arial" w:hAnsi="Arial" w:cs="Arial"/>
          <w:b/>
          <w:color w:val="000000" w:themeColor="text1"/>
        </w:rPr>
      </w:pPr>
      <w:r w:rsidRPr="004268B8">
        <w:rPr>
          <w:rFonts w:ascii="Arial" w:eastAsia="Arial" w:hAnsi="Arial" w:cs="Arial"/>
          <w:b/>
          <w:color w:val="000000" w:themeColor="text1"/>
        </w:rPr>
        <w:t xml:space="preserve">83. </w:t>
      </w:r>
      <w:r w:rsidR="00F9103B" w:rsidRPr="004268B8">
        <w:rPr>
          <w:rFonts w:ascii="Arial" w:eastAsia="Arial" w:hAnsi="Arial" w:cs="Arial"/>
          <w:b/>
          <w:color w:val="000000" w:themeColor="text1"/>
        </w:rPr>
        <w:t xml:space="preserve">Xi X, Zytynska SE. 2022. </w:t>
      </w:r>
      <w:r w:rsidR="00F9103B" w:rsidRPr="004268B8">
        <w:rPr>
          <w:rFonts w:ascii="Arial" w:eastAsia="Arial" w:hAnsi="Arial" w:cs="Arial"/>
          <w:color w:val="000000" w:themeColor="text1"/>
        </w:rPr>
        <w:t xml:space="preserve">Soil microbe-induced plant resistance alters aphid inter-genotypic competition leading to rapid evolution with consequences for plant growth and aphid abundance. </w:t>
      </w:r>
      <w:r w:rsidR="00F9103B" w:rsidRPr="004268B8">
        <w:rPr>
          <w:rFonts w:ascii="Arial" w:eastAsia="Arial" w:hAnsi="Arial" w:cs="Arial"/>
          <w:i/>
          <w:color w:val="000000" w:themeColor="text1"/>
        </w:rPr>
        <w:t>bioRxiv</w:t>
      </w:r>
      <w:r w:rsidR="00F9103B" w:rsidRPr="004268B8">
        <w:rPr>
          <w:rFonts w:ascii="Arial" w:eastAsia="Arial" w:hAnsi="Arial" w:cs="Arial"/>
          <w:color w:val="000000" w:themeColor="text1"/>
        </w:rPr>
        <w:t>. DOI: 10.1101/2022.05.05.490657</w:t>
      </w:r>
    </w:p>
    <w:p w14:paraId="5C8258B3" w14:textId="77777777" w:rsidR="0019436D" w:rsidRPr="004268B8" w:rsidRDefault="00F9103B">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 xml:space="preserve">84. </w:t>
      </w:r>
      <w:r w:rsidR="0013156C" w:rsidRPr="004268B8">
        <w:rPr>
          <w:rFonts w:ascii="Arial" w:eastAsia="Arial" w:hAnsi="Arial" w:cs="Arial"/>
          <w:b/>
          <w:color w:val="000000" w:themeColor="text1"/>
        </w:rPr>
        <w:t>Xiao Z, Wang X, Koricheva J, Kergunteuil A, Le Bayon RC, Liu M, Hu F, Rasmann S. 2017.</w:t>
      </w:r>
      <w:r w:rsidR="0013156C" w:rsidRPr="004268B8">
        <w:rPr>
          <w:rFonts w:ascii="Arial" w:eastAsia="Arial" w:hAnsi="Arial" w:cs="Arial"/>
          <w:color w:val="000000" w:themeColor="text1"/>
        </w:rPr>
        <w:t xml:space="preserve"> Earthworms affect plant growth and resistance against herbivores: A meta-analysis. </w:t>
      </w:r>
      <w:r w:rsidR="0013156C" w:rsidRPr="004268B8">
        <w:rPr>
          <w:rFonts w:ascii="Arial" w:eastAsia="Arial" w:hAnsi="Arial" w:cs="Arial"/>
          <w:i/>
          <w:color w:val="000000" w:themeColor="text1"/>
        </w:rPr>
        <w:t>Functional Ecology</w:t>
      </w:r>
      <w:r w:rsidR="0013156C" w:rsidRPr="004268B8">
        <w:rPr>
          <w:rFonts w:ascii="Arial" w:eastAsia="Arial" w:hAnsi="Arial" w:cs="Arial"/>
          <w:color w:val="000000" w:themeColor="text1"/>
        </w:rPr>
        <w:t>.</w:t>
      </w:r>
    </w:p>
    <w:p w14:paraId="0F91A8D7"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8</w:t>
      </w:r>
      <w:r w:rsidR="00F9103B" w:rsidRPr="004268B8">
        <w:rPr>
          <w:rFonts w:ascii="Arial" w:eastAsia="Arial" w:hAnsi="Arial" w:cs="Arial"/>
          <w:b/>
          <w:color w:val="000000" w:themeColor="text1"/>
        </w:rPr>
        <w:t>5</w:t>
      </w:r>
      <w:r w:rsidRPr="004268B8">
        <w:rPr>
          <w:rFonts w:ascii="Arial" w:eastAsia="Arial" w:hAnsi="Arial" w:cs="Arial"/>
          <w:b/>
          <w:color w:val="000000" w:themeColor="text1"/>
        </w:rPr>
        <w:t>. Xiong C, Zhu YG, Wang JT, Singh B, Han LL, Shen JP, Li PP, Wang GB, Wu CF, Ge AH, et al. 2021.</w:t>
      </w:r>
      <w:r w:rsidRPr="004268B8">
        <w:rPr>
          <w:rFonts w:ascii="Arial" w:eastAsia="Arial" w:hAnsi="Arial" w:cs="Arial"/>
          <w:color w:val="000000" w:themeColor="text1"/>
        </w:rPr>
        <w:t xml:space="preserve"> Host selection shapes crop microbiome assembly and network complexity. </w:t>
      </w:r>
      <w:r w:rsidRPr="004268B8">
        <w:rPr>
          <w:rFonts w:ascii="Arial" w:eastAsia="Arial" w:hAnsi="Arial" w:cs="Arial"/>
          <w:i/>
          <w:color w:val="000000" w:themeColor="text1"/>
        </w:rPr>
        <w:t>New Phytol</w:t>
      </w:r>
      <w:r w:rsidRPr="004268B8">
        <w:rPr>
          <w:rFonts w:ascii="Arial" w:eastAsia="Arial" w:hAnsi="Arial" w:cs="Arial"/>
          <w:color w:val="000000" w:themeColor="text1"/>
        </w:rPr>
        <w:t xml:space="preserve"> </w:t>
      </w:r>
      <w:r w:rsidRPr="004268B8">
        <w:rPr>
          <w:rFonts w:ascii="Arial" w:eastAsia="Arial" w:hAnsi="Arial" w:cs="Arial"/>
          <w:b/>
          <w:color w:val="000000" w:themeColor="text1"/>
        </w:rPr>
        <w:t>229</w:t>
      </w:r>
      <w:r w:rsidRPr="004268B8">
        <w:rPr>
          <w:rFonts w:ascii="Arial" w:eastAsia="Arial" w:hAnsi="Arial" w:cs="Arial"/>
          <w:color w:val="000000" w:themeColor="text1"/>
        </w:rPr>
        <w:t>(2): 1091-1104.</w:t>
      </w:r>
    </w:p>
    <w:p w14:paraId="62070377" w14:textId="77777777" w:rsidR="0019436D" w:rsidRPr="004268B8" w:rsidRDefault="0013156C">
      <w:pPr>
        <w:spacing w:line="360" w:lineRule="auto"/>
        <w:rPr>
          <w:rFonts w:ascii="Arial" w:eastAsia="Arial" w:hAnsi="Arial" w:cs="Arial"/>
          <w:color w:val="000000" w:themeColor="text1"/>
        </w:rPr>
      </w:pPr>
      <w:r w:rsidRPr="004268B8">
        <w:rPr>
          <w:rFonts w:ascii="Arial" w:eastAsia="Arial" w:hAnsi="Arial" w:cs="Arial"/>
          <w:b/>
          <w:color w:val="000000" w:themeColor="text1"/>
          <w:lang w:val="de-DE"/>
        </w:rPr>
        <w:t>8</w:t>
      </w:r>
      <w:r w:rsidR="00F9103B" w:rsidRPr="004268B8">
        <w:rPr>
          <w:rFonts w:ascii="Arial" w:eastAsia="Arial" w:hAnsi="Arial" w:cs="Arial"/>
          <w:b/>
          <w:color w:val="000000" w:themeColor="text1"/>
          <w:lang w:val="de-DE"/>
        </w:rPr>
        <w:t>6</w:t>
      </w:r>
      <w:r w:rsidRPr="004268B8">
        <w:rPr>
          <w:rFonts w:ascii="Arial" w:eastAsia="Arial" w:hAnsi="Arial" w:cs="Arial"/>
          <w:b/>
          <w:color w:val="000000" w:themeColor="text1"/>
          <w:lang w:val="de-DE"/>
        </w:rPr>
        <w:t>. Zehnder GW, Yao C, Murphy JF, Sikora ER, Kloepper JW, Schuster DJ, Polston JE 2001</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Microbe-Induced Resistance Against Pathogens and Herbivores: Evidence of Effectiveness in Agriculture.</w:t>
      </w:r>
    </w:p>
    <w:p w14:paraId="421CD162"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lang w:val="de-DE"/>
        </w:rPr>
      </w:pPr>
      <w:r w:rsidRPr="004268B8">
        <w:rPr>
          <w:rFonts w:ascii="Arial" w:eastAsia="Arial" w:hAnsi="Arial" w:cs="Arial"/>
          <w:b/>
          <w:color w:val="000000" w:themeColor="text1"/>
        </w:rPr>
        <w:t>8</w:t>
      </w:r>
      <w:r w:rsidR="00F9103B" w:rsidRPr="004268B8">
        <w:rPr>
          <w:rFonts w:ascii="Arial" w:eastAsia="Arial" w:hAnsi="Arial" w:cs="Arial"/>
          <w:b/>
          <w:color w:val="000000" w:themeColor="text1"/>
        </w:rPr>
        <w:t>7</w:t>
      </w:r>
      <w:r w:rsidRPr="004268B8">
        <w:rPr>
          <w:rFonts w:ascii="Arial" w:eastAsia="Arial" w:hAnsi="Arial" w:cs="Arial"/>
          <w:b/>
          <w:color w:val="000000" w:themeColor="text1"/>
        </w:rPr>
        <w:t>. Zhao Q, Li M, Jia Z, Liu F, Ma H, Huang Y, Song S. 2015.</w:t>
      </w:r>
      <w:r w:rsidRPr="004268B8">
        <w:rPr>
          <w:rFonts w:ascii="Arial" w:eastAsia="Arial" w:hAnsi="Arial" w:cs="Arial"/>
          <w:color w:val="000000" w:themeColor="text1"/>
        </w:rPr>
        <w:t xml:space="preserve"> AtMYB44 Positively Regulates the Enhanced Elongation of Primary Roots Induced by N-3-Oxo-Hexanoyl-</w:t>
      </w:r>
      <w:r w:rsidRPr="004268B8">
        <w:rPr>
          <w:rFonts w:ascii="Arial" w:eastAsia="Arial" w:hAnsi="Arial" w:cs="Arial"/>
          <w:color w:val="000000" w:themeColor="text1"/>
        </w:rPr>
        <w:lastRenderedPageBreak/>
        <w:t xml:space="preserve">Homoserine Lactone in Arabidopsis thaliana. </w:t>
      </w:r>
      <w:r w:rsidRPr="004268B8">
        <w:rPr>
          <w:rFonts w:ascii="Arial" w:eastAsia="Arial" w:hAnsi="Arial" w:cs="Arial"/>
          <w:i/>
          <w:color w:val="000000" w:themeColor="text1"/>
          <w:lang w:val="de-DE"/>
        </w:rPr>
        <w:t xml:space="preserve">Mol Plant Microbe Interact </w:t>
      </w:r>
      <w:r w:rsidRPr="004268B8">
        <w:rPr>
          <w:rFonts w:ascii="Arial" w:eastAsia="Arial" w:hAnsi="Arial" w:cs="Arial"/>
          <w:b/>
          <w:color w:val="000000" w:themeColor="text1"/>
          <w:lang w:val="de-DE"/>
        </w:rPr>
        <w:t>29</w:t>
      </w:r>
      <w:r w:rsidRPr="004268B8">
        <w:rPr>
          <w:rFonts w:ascii="Arial" w:eastAsia="Arial" w:hAnsi="Arial" w:cs="Arial"/>
          <w:color w:val="000000" w:themeColor="text1"/>
          <w:lang w:val="de-DE"/>
        </w:rPr>
        <w:t>(10): 774-785.</w:t>
      </w:r>
    </w:p>
    <w:p w14:paraId="66997EAE"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lang w:val="de-DE"/>
        </w:rPr>
        <w:t>8</w:t>
      </w:r>
      <w:r w:rsidR="00F9103B" w:rsidRPr="004268B8">
        <w:rPr>
          <w:rFonts w:ascii="Arial" w:eastAsia="Arial" w:hAnsi="Arial" w:cs="Arial"/>
          <w:b/>
          <w:color w:val="000000" w:themeColor="text1"/>
          <w:lang w:val="de-DE"/>
        </w:rPr>
        <w:t>8</w:t>
      </w:r>
      <w:r w:rsidRPr="004268B8">
        <w:rPr>
          <w:rFonts w:ascii="Arial" w:eastAsia="Arial" w:hAnsi="Arial" w:cs="Arial"/>
          <w:b/>
          <w:color w:val="000000" w:themeColor="text1"/>
          <w:lang w:val="de-DE"/>
        </w:rPr>
        <w:t>. Zytynska S</w:t>
      </w:r>
      <w:r w:rsidR="00F9103B" w:rsidRPr="004268B8">
        <w:rPr>
          <w:rFonts w:ascii="Arial" w:eastAsia="Arial" w:hAnsi="Arial" w:cs="Arial"/>
          <w:b/>
          <w:color w:val="000000" w:themeColor="text1"/>
          <w:lang w:val="de-DE"/>
        </w:rPr>
        <w:t>E</w:t>
      </w:r>
      <w:r w:rsidRPr="004268B8">
        <w:rPr>
          <w:rFonts w:ascii="Arial" w:eastAsia="Arial" w:hAnsi="Arial" w:cs="Arial"/>
          <w:b/>
          <w:color w:val="000000" w:themeColor="text1"/>
          <w:lang w:val="de-DE"/>
        </w:rPr>
        <w:t>, Eicher M, Fahle R, Weisser W. 2021.</w:t>
      </w:r>
      <w:r w:rsidRPr="004268B8">
        <w:rPr>
          <w:rFonts w:ascii="Arial" w:eastAsia="Arial" w:hAnsi="Arial" w:cs="Arial"/>
          <w:color w:val="000000" w:themeColor="text1"/>
          <w:lang w:val="de-DE"/>
        </w:rPr>
        <w:t xml:space="preserve"> </w:t>
      </w:r>
      <w:r w:rsidRPr="004268B8">
        <w:rPr>
          <w:rFonts w:ascii="Arial" w:eastAsia="Arial" w:hAnsi="Arial" w:cs="Arial"/>
          <w:color w:val="000000" w:themeColor="text1"/>
        </w:rPr>
        <w:t xml:space="preserve">Effect of flower identity and diversity on reducing aphid populations via natural enemy communities. </w:t>
      </w:r>
      <w:r w:rsidRPr="004268B8">
        <w:rPr>
          <w:rFonts w:ascii="Arial" w:eastAsia="Arial" w:hAnsi="Arial" w:cs="Arial"/>
          <w:i/>
          <w:color w:val="000000" w:themeColor="text1"/>
        </w:rPr>
        <w:t>Ecology and Evolution</w:t>
      </w:r>
      <w:r w:rsidRPr="004268B8">
        <w:rPr>
          <w:rFonts w:ascii="Arial" w:eastAsia="Arial" w:hAnsi="Arial" w:cs="Arial"/>
          <w:color w:val="000000" w:themeColor="text1"/>
        </w:rPr>
        <w:t xml:space="preserve"> </w:t>
      </w:r>
      <w:r w:rsidRPr="004268B8">
        <w:rPr>
          <w:rFonts w:ascii="Arial" w:eastAsia="Arial" w:hAnsi="Arial" w:cs="Arial"/>
          <w:b/>
          <w:color w:val="000000" w:themeColor="text1"/>
        </w:rPr>
        <w:t>11</w:t>
      </w:r>
      <w:r w:rsidRPr="004268B8">
        <w:rPr>
          <w:rFonts w:ascii="Arial" w:eastAsia="Arial" w:hAnsi="Arial" w:cs="Arial"/>
          <w:color w:val="000000" w:themeColor="text1"/>
        </w:rPr>
        <w:t>.</w:t>
      </w:r>
    </w:p>
    <w:p w14:paraId="299DD080" w14:textId="77777777" w:rsidR="0019436D" w:rsidRPr="004268B8" w:rsidRDefault="0013156C">
      <w:pPr>
        <w:pBdr>
          <w:top w:val="nil"/>
          <w:left w:val="nil"/>
          <w:bottom w:val="nil"/>
          <w:right w:val="nil"/>
          <w:between w:val="nil"/>
        </w:pBdr>
        <w:spacing w:after="120" w:line="360" w:lineRule="auto"/>
        <w:ind w:right="-46"/>
        <w:rPr>
          <w:rFonts w:ascii="Arial" w:eastAsia="Arial" w:hAnsi="Arial" w:cs="Arial"/>
          <w:color w:val="000000" w:themeColor="text1"/>
        </w:rPr>
      </w:pPr>
      <w:r w:rsidRPr="004268B8">
        <w:rPr>
          <w:rFonts w:ascii="Arial" w:eastAsia="Arial" w:hAnsi="Arial" w:cs="Arial"/>
          <w:b/>
          <w:color w:val="000000" w:themeColor="text1"/>
        </w:rPr>
        <w:t>88. Zytynska SE, Eicher M, Rothballer M, Weisser WW. 2020.</w:t>
      </w:r>
      <w:r w:rsidRPr="004268B8">
        <w:rPr>
          <w:rFonts w:ascii="Arial" w:eastAsia="Arial" w:hAnsi="Arial" w:cs="Arial"/>
          <w:color w:val="000000" w:themeColor="text1"/>
        </w:rPr>
        <w:t xml:space="preserve"> Microbial-Mediated Plant Growth Promotion and Pest Suppression Varies Under Climate Change. </w:t>
      </w:r>
      <w:r w:rsidRPr="004268B8">
        <w:rPr>
          <w:rFonts w:ascii="Arial" w:eastAsia="Arial" w:hAnsi="Arial" w:cs="Arial"/>
          <w:i/>
          <w:color w:val="000000" w:themeColor="text1"/>
        </w:rPr>
        <w:t>Frontiers in plant science</w:t>
      </w:r>
      <w:r w:rsidRPr="004268B8">
        <w:rPr>
          <w:rFonts w:ascii="Arial" w:eastAsia="Arial" w:hAnsi="Arial" w:cs="Arial"/>
          <w:color w:val="000000" w:themeColor="text1"/>
        </w:rPr>
        <w:t xml:space="preserve"> 11(1385).</w:t>
      </w:r>
    </w:p>
    <w:sectPr w:rsidR="0019436D" w:rsidRPr="004268B8">
      <w:footerReference w:type="even" r:id="rId13"/>
      <w:footerReference w:type="default" r:id="rId14"/>
      <w:pgSz w:w="11906" w:h="16838"/>
      <w:pgMar w:top="1440" w:right="1440" w:bottom="1440" w:left="1440" w:header="708" w:footer="708"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2A12B" w14:textId="77777777" w:rsidR="00785F76" w:rsidRDefault="00785F76">
      <w:r>
        <w:separator/>
      </w:r>
    </w:p>
  </w:endnote>
  <w:endnote w:type="continuationSeparator" w:id="0">
    <w:p w14:paraId="5AF4B375" w14:textId="77777777" w:rsidR="00785F76" w:rsidRDefault="0078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512D7" w14:textId="77777777" w:rsidR="003A3D27" w:rsidRDefault="003A3D2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16</w:t>
    </w:r>
    <w:r>
      <w:rPr>
        <w:color w:val="000000"/>
      </w:rPr>
      <w:fldChar w:fldCharType="end"/>
    </w:r>
  </w:p>
  <w:p w14:paraId="2D708CF6" w14:textId="77777777" w:rsidR="003A3D27" w:rsidRDefault="003A3D27">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BEDC1" w14:textId="77777777" w:rsidR="003A3D27" w:rsidRDefault="003A3D27">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E0228" w14:textId="77777777" w:rsidR="00785F76" w:rsidRDefault="00785F76">
      <w:r>
        <w:separator/>
      </w:r>
    </w:p>
  </w:footnote>
  <w:footnote w:type="continuationSeparator" w:id="0">
    <w:p w14:paraId="28B47452" w14:textId="77777777" w:rsidR="00785F76" w:rsidRDefault="00785F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36D"/>
    <w:rsid w:val="0001777A"/>
    <w:rsid w:val="00075212"/>
    <w:rsid w:val="00097C7C"/>
    <w:rsid w:val="0013156C"/>
    <w:rsid w:val="00152D3C"/>
    <w:rsid w:val="0019436D"/>
    <w:rsid w:val="00306ED3"/>
    <w:rsid w:val="003779A1"/>
    <w:rsid w:val="003A3D27"/>
    <w:rsid w:val="003C1C7C"/>
    <w:rsid w:val="004268B8"/>
    <w:rsid w:val="00691CCC"/>
    <w:rsid w:val="00751277"/>
    <w:rsid w:val="00785F76"/>
    <w:rsid w:val="00895ABD"/>
    <w:rsid w:val="008D393F"/>
    <w:rsid w:val="00947CD9"/>
    <w:rsid w:val="009B5F88"/>
    <w:rsid w:val="00AE31FE"/>
    <w:rsid w:val="00CC09F8"/>
    <w:rsid w:val="00F817C6"/>
    <w:rsid w:val="00F910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0AD1A4"/>
  <w15:docId w15:val="{7FF4DC95-D877-0E48-861F-6F108B3D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StandardWeb">
    <w:name w:val="Normal (Web)"/>
    <w:basedOn w:val="Standard"/>
    <w:uiPriority w:val="99"/>
    <w:unhideWhenUsed/>
    <w:pPr>
      <w:spacing w:before="100" w:beforeAutospacing="1" w:after="100" w:afterAutospacing="1"/>
    </w:pPr>
  </w:style>
  <w:style w:type="paragraph" w:customStyle="1" w:styleId="msonormal0">
    <w:name w:val="msonormal"/>
    <w:basedOn w:val="Standard"/>
    <w:pPr>
      <w:spacing w:before="100" w:beforeAutospacing="1" w:after="100" w:afterAutospacing="1"/>
    </w:pPr>
  </w:style>
  <w:style w:type="character" w:customStyle="1" w:styleId="apple-tab-span">
    <w:name w:val="apple-tab-span"/>
    <w:basedOn w:val="Absatz-Standardschriftart"/>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paragraph" w:styleId="Listenabsatz">
    <w:name w:val="List Paragraph"/>
    <w:basedOn w:val="Standard"/>
    <w:uiPriority w:val="34"/>
    <w:qFormat/>
    <w:pPr>
      <w:ind w:left="720"/>
      <w:contextualSpacing/>
    </w:pPr>
  </w:style>
  <w:style w:type="character" w:customStyle="1" w:styleId="apple-converted-space">
    <w:name w:val="apple-converted-space"/>
    <w:basedOn w:val="Absatz-Standardschriftart"/>
  </w:style>
  <w:style w:type="character" w:styleId="Hyperlink">
    <w:name w:val="Hyperlink"/>
    <w:basedOn w:val="Absatz-Standardschriftart"/>
    <w:uiPriority w:val="99"/>
    <w:semiHidden/>
    <w:unhideWhenUsed/>
    <w:rPr>
      <w:color w:val="0000FF"/>
      <w:u w:val="single"/>
    </w:rPr>
  </w:style>
  <w:style w:type="character" w:styleId="Zeilennummer">
    <w:name w:val="line number"/>
    <w:basedOn w:val="Absatz-Standardschriftart"/>
    <w:uiPriority w:val="99"/>
    <w:semiHidden/>
    <w:unhideWhenUsed/>
  </w:style>
  <w:style w:type="paragraph" w:customStyle="1" w:styleId="tel">
    <w:name w:val="tel"/>
    <w:basedOn w:val="Standard"/>
    <w:pPr>
      <w:spacing w:before="100" w:beforeAutospacing="1" w:after="100" w:afterAutospacing="1"/>
    </w:p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pPr>
      <w:tabs>
        <w:tab w:val="center" w:pos="4513"/>
        <w:tab w:val="right" w:pos="9026"/>
      </w:tabs>
    </w:pPr>
  </w:style>
  <w:style w:type="character" w:customStyle="1" w:styleId="FuzeileZchn">
    <w:name w:val="Fußzeile Zchn"/>
    <w:basedOn w:val="Absatz-Standardschriftart"/>
    <w:link w:val="Fuzeile"/>
    <w:uiPriority w:val="99"/>
    <w:rPr>
      <w:rFonts w:ascii="Times New Roman" w:eastAsia="Times New Roman" w:hAnsi="Times New Roman" w:cs="Times New Roman"/>
      <w:lang w:eastAsia="es-ES_tradnl"/>
    </w:rPr>
  </w:style>
  <w:style w:type="character" w:styleId="Seitenzahl">
    <w:name w:val="page number"/>
    <w:basedOn w:val="Absatz-Standardschriftart"/>
    <w:uiPriority w:val="99"/>
    <w:semiHidden/>
    <w:unhideWhenUsed/>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berarbeitung">
    <w:name w:val="Revision"/>
    <w:hidden/>
    <w:uiPriority w:val="99"/>
    <w:semiHidden/>
  </w:style>
  <w:style w:type="paragraph" w:styleId="Kopfzeile">
    <w:name w:val="header"/>
    <w:basedOn w:val="Standard"/>
    <w:link w:val="KopfzeileZchn"/>
    <w:uiPriority w:val="99"/>
    <w:unhideWhenUsed/>
    <w:rsid w:val="003A3D27"/>
    <w:pPr>
      <w:tabs>
        <w:tab w:val="center" w:pos="4513"/>
        <w:tab w:val="right" w:pos="9026"/>
      </w:tabs>
    </w:pPr>
  </w:style>
  <w:style w:type="character" w:customStyle="1" w:styleId="KopfzeileZchn">
    <w:name w:val="Kopfzeile Zchn"/>
    <w:basedOn w:val="Absatz-Standardschriftart"/>
    <w:link w:val="Kopfzeile"/>
    <w:uiPriority w:val="99"/>
    <w:rsid w:val="003A3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AsycGFwUpkkLLNbVPr44FECY1w==">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B07A96-6517-584A-A177-C23379A0B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11309</Words>
  <Characters>71247</Characters>
  <Application>Microsoft Office Word</Application>
  <DocSecurity>0</DocSecurity>
  <Lines>593</Lines>
  <Paragraphs>164</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82392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Oriana Sanchez</dc:creator>
  <cp:lastModifiedBy>Microsoft Office User</cp:lastModifiedBy>
  <cp:revision>2</cp:revision>
  <cp:lastPrinted>2022-06-14T14:51:00Z</cp:lastPrinted>
  <dcterms:created xsi:type="dcterms:W3CDTF">2022-08-01T14:16:00Z</dcterms:created>
  <dcterms:modified xsi:type="dcterms:W3CDTF">2022-08-01T14:16:00Z</dcterms:modified>
</cp:coreProperties>
</file>