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46166" w14:textId="3FBEB01F" w:rsidR="004247D5" w:rsidRPr="00A74E51" w:rsidRDefault="007F0DC2" w:rsidP="00A66689">
      <w:pPr>
        <w:spacing w:after="0" w:line="480" w:lineRule="auto"/>
        <w:jc w:val="both"/>
        <w:rPr>
          <w:rFonts w:ascii="Times New Roman" w:hAnsi="Times New Roman" w:cs="Times New Roman"/>
          <w:b/>
          <w:color w:val="000000" w:themeColor="text1"/>
          <w:sz w:val="24"/>
          <w:szCs w:val="24"/>
        </w:rPr>
      </w:pPr>
      <w:bookmarkStart w:id="0" w:name="_Hlk90365555"/>
      <w:r w:rsidRPr="00A74E51">
        <w:rPr>
          <w:rFonts w:ascii="Times New Roman" w:hAnsi="Times New Roman" w:cs="Times New Roman"/>
          <w:b/>
          <w:color w:val="000000" w:themeColor="text1"/>
          <w:sz w:val="24"/>
          <w:szCs w:val="24"/>
        </w:rPr>
        <w:t>Summary of Radiation Research Society Online 6</w:t>
      </w:r>
      <w:r w:rsidR="00CD27D5" w:rsidRPr="00A74E51">
        <w:rPr>
          <w:rFonts w:ascii="Times New Roman" w:hAnsi="Times New Roman" w:cs="Times New Roman"/>
          <w:b/>
          <w:color w:val="000000" w:themeColor="text1"/>
          <w:sz w:val="24"/>
          <w:szCs w:val="24"/>
        </w:rPr>
        <w:t>7</w:t>
      </w:r>
      <w:r w:rsidRPr="00A74E51">
        <w:rPr>
          <w:rFonts w:ascii="Times New Roman" w:hAnsi="Times New Roman" w:cs="Times New Roman"/>
          <w:b/>
          <w:color w:val="000000" w:themeColor="text1"/>
          <w:sz w:val="24"/>
          <w:szCs w:val="24"/>
        </w:rPr>
        <w:t xml:space="preserve">th Annual Meeting, Symposium on </w:t>
      </w:r>
      <w:r w:rsidR="00CD27D5" w:rsidRPr="00A74E51">
        <w:rPr>
          <w:rFonts w:ascii="Times New Roman" w:hAnsi="Times New Roman" w:cs="Times New Roman"/>
          <w:b/>
          <w:color w:val="000000" w:themeColor="text1"/>
          <w:sz w:val="24"/>
          <w:szCs w:val="24"/>
        </w:rPr>
        <w:t>“</w:t>
      </w:r>
      <w:r w:rsidR="004247D5" w:rsidRPr="00A74E51">
        <w:rPr>
          <w:rFonts w:ascii="Times New Roman" w:hAnsi="Times New Roman" w:cs="Times New Roman"/>
          <w:b/>
          <w:color w:val="000000" w:themeColor="text1"/>
          <w:sz w:val="24"/>
          <w:szCs w:val="24"/>
        </w:rPr>
        <w:t xml:space="preserve">Radiation and </w:t>
      </w:r>
      <w:r w:rsidR="00002575" w:rsidRPr="00A74E51">
        <w:rPr>
          <w:rFonts w:ascii="Times New Roman" w:hAnsi="Times New Roman" w:cs="Times New Roman"/>
          <w:b/>
          <w:color w:val="000000" w:themeColor="text1"/>
          <w:sz w:val="24"/>
          <w:szCs w:val="24"/>
        </w:rPr>
        <w:t>Circulatory Effects</w:t>
      </w:r>
      <w:r w:rsidR="00FB10BD" w:rsidRPr="00A74E51">
        <w:rPr>
          <w:rFonts w:ascii="Times New Roman" w:hAnsi="Times New Roman" w:cs="Times New Roman"/>
          <w:b/>
          <w:color w:val="000000" w:themeColor="text1"/>
          <w:sz w:val="24"/>
          <w:szCs w:val="24"/>
        </w:rPr>
        <w:t>”</w:t>
      </w:r>
    </w:p>
    <w:p w14:paraId="40D00A53" w14:textId="69BF0F5C" w:rsidR="00091F33" w:rsidRPr="00A74E51" w:rsidRDefault="00091F33" w:rsidP="006F4A55">
      <w:pPr>
        <w:spacing w:after="0" w:line="480" w:lineRule="auto"/>
        <w:jc w:val="both"/>
        <w:rPr>
          <w:rFonts w:ascii="Times New Roman" w:hAnsi="Times New Roman" w:cs="Times New Roman"/>
          <w:b/>
          <w:color w:val="000000" w:themeColor="text1"/>
          <w:sz w:val="24"/>
          <w:szCs w:val="24"/>
        </w:rPr>
      </w:pPr>
    </w:p>
    <w:p w14:paraId="61BD1B5B" w14:textId="3CB0C501" w:rsidR="00091F33" w:rsidRPr="00A74E51" w:rsidRDefault="00091F33" w:rsidP="006F4A55">
      <w:pPr>
        <w:spacing w:after="0" w:line="480" w:lineRule="auto"/>
        <w:jc w:val="both"/>
        <w:rPr>
          <w:rFonts w:ascii="Times New Roman" w:hAnsi="Times New Roman" w:cs="Times New Roman"/>
          <w:color w:val="000000" w:themeColor="text1"/>
          <w:sz w:val="24"/>
          <w:szCs w:val="24"/>
        </w:rPr>
      </w:pPr>
      <w:r w:rsidRPr="00A74E51">
        <w:rPr>
          <w:rFonts w:ascii="Times New Roman" w:hAnsi="Times New Roman" w:cs="Times New Roman"/>
          <w:color w:val="000000" w:themeColor="text1"/>
          <w:sz w:val="24"/>
          <w:szCs w:val="24"/>
        </w:rPr>
        <w:t xml:space="preserve">Julia </w:t>
      </w:r>
      <w:proofErr w:type="spellStart"/>
      <w:r w:rsidRPr="00A74E51">
        <w:rPr>
          <w:rFonts w:ascii="Times New Roman" w:hAnsi="Times New Roman" w:cs="Times New Roman"/>
          <w:color w:val="000000" w:themeColor="text1"/>
          <w:sz w:val="24"/>
          <w:szCs w:val="24"/>
        </w:rPr>
        <w:t>Constanzo</w:t>
      </w:r>
      <w:r w:rsidR="00FB10BD" w:rsidRPr="00A74E51">
        <w:rPr>
          <w:rFonts w:ascii="Times New Roman" w:hAnsi="Times New Roman" w:cs="Times New Roman"/>
          <w:color w:val="000000" w:themeColor="text1"/>
          <w:sz w:val="24"/>
          <w:szCs w:val="24"/>
          <w:vertAlign w:val="superscript"/>
        </w:rPr>
        <w:t>a</w:t>
      </w:r>
      <w:proofErr w:type="spellEnd"/>
      <w:r w:rsidR="00FB10BD" w:rsidRPr="00A74E51">
        <w:rPr>
          <w:rFonts w:ascii="Times New Roman" w:hAnsi="Times New Roman" w:cs="Times New Roman"/>
          <w:color w:val="000000" w:themeColor="text1"/>
          <w:sz w:val="24"/>
          <w:szCs w:val="24"/>
          <w:vertAlign w:val="superscript"/>
        </w:rPr>
        <w:t>, 1</w:t>
      </w:r>
      <w:r w:rsidRPr="00A74E51">
        <w:rPr>
          <w:rFonts w:ascii="Times New Roman" w:hAnsi="Times New Roman" w:cs="Times New Roman"/>
          <w:color w:val="000000" w:themeColor="text1"/>
          <w:sz w:val="24"/>
          <w:szCs w:val="24"/>
        </w:rPr>
        <w:t xml:space="preserve">, </w:t>
      </w:r>
      <w:r w:rsidR="003D0CB9" w:rsidRPr="00A74E51">
        <w:rPr>
          <w:rFonts w:ascii="Times New Roman" w:hAnsi="Times New Roman" w:cs="Times New Roman"/>
          <w:color w:val="000000" w:themeColor="text1"/>
          <w:sz w:val="24"/>
          <w:szCs w:val="24"/>
        </w:rPr>
        <w:t xml:space="preserve">Lawrence </w:t>
      </w:r>
      <w:r w:rsidR="00654C4B">
        <w:rPr>
          <w:rFonts w:ascii="Times New Roman" w:hAnsi="Times New Roman" w:cs="Times New Roman"/>
          <w:color w:val="000000" w:themeColor="text1"/>
          <w:sz w:val="24"/>
          <w:szCs w:val="24"/>
        </w:rPr>
        <w:t xml:space="preserve">T. </w:t>
      </w:r>
      <w:proofErr w:type="spellStart"/>
      <w:r w:rsidR="003D0CB9" w:rsidRPr="00A74E51">
        <w:rPr>
          <w:rFonts w:ascii="Times New Roman" w:hAnsi="Times New Roman" w:cs="Times New Roman"/>
          <w:color w:val="000000" w:themeColor="text1"/>
          <w:sz w:val="24"/>
          <w:szCs w:val="24"/>
        </w:rPr>
        <w:t>Dauer</w:t>
      </w:r>
      <w:r w:rsidR="00FB10BD" w:rsidRPr="00A74E51">
        <w:rPr>
          <w:rFonts w:ascii="Times New Roman" w:hAnsi="Times New Roman" w:cs="Times New Roman"/>
          <w:color w:val="000000" w:themeColor="text1"/>
          <w:sz w:val="24"/>
          <w:szCs w:val="24"/>
          <w:vertAlign w:val="superscript"/>
        </w:rPr>
        <w:t>b</w:t>
      </w:r>
      <w:proofErr w:type="spellEnd"/>
      <w:r w:rsidR="003D0CB9" w:rsidRPr="00A74E51">
        <w:rPr>
          <w:rFonts w:ascii="Times New Roman" w:hAnsi="Times New Roman" w:cs="Times New Roman"/>
          <w:color w:val="000000" w:themeColor="text1"/>
          <w:sz w:val="24"/>
          <w:szCs w:val="24"/>
        </w:rPr>
        <w:t xml:space="preserve">, Richard </w:t>
      </w:r>
      <w:proofErr w:type="spellStart"/>
      <w:r w:rsidR="003D0CB9" w:rsidRPr="00A74E51">
        <w:rPr>
          <w:rFonts w:ascii="Times New Roman" w:hAnsi="Times New Roman" w:cs="Times New Roman"/>
          <w:color w:val="000000" w:themeColor="text1"/>
          <w:sz w:val="24"/>
          <w:szCs w:val="24"/>
        </w:rPr>
        <w:t>Wakeford</w:t>
      </w:r>
      <w:r w:rsidR="00FB10BD" w:rsidRPr="00A74E51">
        <w:rPr>
          <w:rFonts w:ascii="Times New Roman" w:hAnsi="Times New Roman" w:cs="Times New Roman"/>
          <w:color w:val="000000" w:themeColor="text1"/>
          <w:sz w:val="24"/>
          <w:szCs w:val="24"/>
          <w:vertAlign w:val="superscript"/>
        </w:rPr>
        <w:t>c</w:t>
      </w:r>
      <w:proofErr w:type="spellEnd"/>
      <w:r w:rsidR="003D0CB9" w:rsidRPr="00A74E51">
        <w:rPr>
          <w:rFonts w:ascii="Times New Roman" w:hAnsi="Times New Roman" w:cs="Times New Roman"/>
          <w:color w:val="000000" w:themeColor="text1"/>
          <w:sz w:val="24"/>
          <w:szCs w:val="24"/>
        </w:rPr>
        <w:t xml:space="preserve">, Helmut </w:t>
      </w:r>
      <w:proofErr w:type="spellStart"/>
      <w:r w:rsidR="003D0CB9" w:rsidRPr="00A74E51">
        <w:rPr>
          <w:rFonts w:ascii="Times New Roman" w:hAnsi="Times New Roman" w:cs="Times New Roman"/>
          <w:color w:val="000000" w:themeColor="text1"/>
          <w:sz w:val="24"/>
          <w:szCs w:val="24"/>
        </w:rPr>
        <w:t>Schöllnberger</w:t>
      </w:r>
      <w:r w:rsidR="00FB10BD" w:rsidRPr="00A74E51">
        <w:rPr>
          <w:rFonts w:ascii="Times New Roman" w:hAnsi="Times New Roman" w:cs="Times New Roman"/>
          <w:color w:val="000000" w:themeColor="text1"/>
          <w:sz w:val="24"/>
          <w:szCs w:val="24"/>
          <w:vertAlign w:val="superscript"/>
        </w:rPr>
        <w:t>d</w:t>
      </w:r>
      <w:proofErr w:type="spellEnd"/>
      <w:r w:rsidR="003D0CB9" w:rsidRPr="00A74E51">
        <w:rPr>
          <w:rFonts w:ascii="Times New Roman" w:hAnsi="Times New Roman" w:cs="Times New Roman"/>
          <w:color w:val="000000" w:themeColor="text1"/>
          <w:sz w:val="24"/>
          <w:szCs w:val="24"/>
        </w:rPr>
        <w:t xml:space="preserve">, Ashley </w:t>
      </w:r>
      <w:proofErr w:type="spellStart"/>
      <w:r w:rsidR="003D0CB9" w:rsidRPr="00A74E51">
        <w:rPr>
          <w:rFonts w:ascii="Times New Roman" w:hAnsi="Times New Roman" w:cs="Times New Roman"/>
          <w:color w:val="000000" w:themeColor="text1"/>
          <w:sz w:val="24"/>
          <w:szCs w:val="24"/>
        </w:rPr>
        <w:t>Golden</w:t>
      </w:r>
      <w:r w:rsidR="00FB10BD" w:rsidRPr="00A74E51">
        <w:rPr>
          <w:rFonts w:ascii="Times New Roman" w:hAnsi="Times New Roman" w:cs="Times New Roman"/>
          <w:color w:val="000000" w:themeColor="text1"/>
          <w:sz w:val="24"/>
          <w:szCs w:val="24"/>
          <w:vertAlign w:val="superscript"/>
        </w:rPr>
        <w:t>e</w:t>
      </w:r>
      <w:proofErr w:type="spellEnd"/>
    </w:p>
    <w:p w14:paraId="34D82EF5" w14:textId="77777777" w:rsidR="00FB10BD" w:rsidRPr="00A06490" w:rsidRDefault="00FB10BD" w:rsidP="006F4A55">
      <w:pPr>
        <w:spacing w:after="0" w:line="480" w:lineRule="auto"/>
        <w:jc w:val="both"/>
        <w:rPr>
          <w:rFonts w:ascii="Times New Roman" w:hAnsi="Times New Roman" w:cs="Times New Roman"/>
          <w:color w:val="000000" w:themeColor="text1"/>
          <w:sz w:val="24"/>
          <w:szCs w:val="24"/>
        </w:rPr>
      </w:pPr>
    </w:p>
    <w:p w14:paraId="239C772A" w14:textId="3BA40DED" w:rsidR="00A06490" w:rsidRPr="002D011D" w:rsidRDefault="00FB10BD" w:rsidP="006F4A55">
      <w:pPr>
        <w:pStyle w:val="HTMLVorformatiert"/>
        <w:spacing w:line="480" w:lineRule="auto"/>
        <w:jc w:val="both"/>
        <w:rPr>
          <w:rFonts w:ascii="Times New Roman" w:hAnsi="Times New Roman" w:cs="Times New Roman"/>
          <w:color w:val="000000" w:themeColor="text1"/>
          <w:sz w:val="24"/>
          <w:szCs w:val="24"/>
          <w:lang w:val="en-US"/>
        </w:rPr>
      </w:pPr>
      <w:proofErr w:type="spellStart"/>
      <w:r w:rsidRPr="002D011D">
        <w:rPr>
          <w:rFonts w:ascii="Times New Roman" w:hAnsi="Times New Roman" w:cs="Times New Roman"/>
          <w:color w:val="000000" w:themeColor="text1"/>
          <w:sz w:val="24"/>
          <w:szCs w:val="24"/>
          <w:vertAlign w:val="superscript"/>
          <w:lang w:val="en-US"/>
        </w:rPr>
        <w:t>a</w:t>
      </w:r>
      <w:r w:rsidR="00A06490" w:rsidRPr="002D011D">
        <w:rPr>
          <w:rFonts w:ascii="Times New Roman" w:hAnsi="Times New Roman" w:cs="Times New Roman"/>
          <w:sz w:val="24"/>
          <w:szCs w:val="24"/>
          <w:lang w:val="en-US"/>
        </w:rPr>
        <w:t>Institut</w:t>
      </w:r>
      <w:proofErr w:type="spellEnd"/>
      <w:r w:rsidR="00A06490" w:rsidRPr="002D011D">
        <w:rPr>
          <w:rFonts w:ascii="Times New Roman" w:hAnsi="Times New Roman" w:cs="Times New Roman"/>
          <w:sz w:val="24"/>
          <w:szCs w:val="24"/>
          <w:lang w:val="en-US"/>
        </w:rPr>
        <w:t xml:space="preserve"> de </w:t>
      </w:r>
      <w:proofErr w:type="spellStart"/>
      <w:r w:rsidR="00A06490" w:rsidRPr="002D011D">
        <w:rPr>
          <w:rFonts w:ascii="Times New Roman" w:hAnsi="Times New Roman" w:cs="Times New Roman"/>
          <w:sz w:val="24"/>
          <w:szCs w:val="24"/>
          <w:lang w:val="en-US"/>
        </w:rPr>
        <w:t>Recherche</w:t>
      </w:r>
      <w:proofErr w:type="spellEnd"/>
      <w:r w:rsidR="00A06490" w:rsidRPr="002D011D">
        <w:rPr>
          <w:rFonts w:ascii="Times New Roman" w:hAnsi="Times New Roman" w:cs="Times New Roman"/>
          <w:sz w:val="24"/>
          <w:szCs w:val="24"/>
          <w:lang w:val="en-US"/>
        </w:rPr>
        <w:t xml:space="preserve"> </w:t>
      </w:r>
      <w:proofErr w:type="spellStart"/>
      <w:r w:rsidR="00A06490" w:rsidRPr="002D011D">
        <w:rPr>
          <w:rFonts w:ascii="Times New Roman" w:hAnsi="Times New Roman" w:cs="Times New Roman"/>
          <w:sz w:val="24"/>
          <w:szCs w:val="24"/>
          <w:lang w:val="en-US"/>
        </w:rPr>
        <w:t>en</w:t>
      </w:r>
      <w:proofErr w:type="spellEnd"/>
      <w:r w:rsidR="00A06490" w:rsidRPr="002D011D">
        <w:rPr>
          <w:rFonts w:ascii="Times New Roman" w:hAnsi="Times New Roman" w:cs="Times New Roman"/>
          <w:sz w:val="24"/>
          <w:szCs w:val="24"/>
          <w:lang w:val="en-US"/>
        </w:rPr>
        <w:t xml:space="preserve"> </w:t>
      </w:r>
      <w:proofErr w:type="spellStart"/>
      <w:r w:rsidR="00A06490" w:rsidRPr="002D011D">
        <w:rPr>
          <w:rFonts w:ascii="Times New Roman" w:hAnsi="Times New Roman" w:cs="Times New Roman"/>
          <w:sz w:val="24"/>
          <w:szCs w:val="24"/>
          <w:lang w:val="en-US"/>
        </w:rPr>
        <w:t>Cancérologie</w:t>
      </w:r>
      <w:proofErr w:type="spellEnd"/>
      <w:r w:rsidR="00A06490" w:rsidRPr="002D011D">
        <w:rPr>
          <w:rFonts w:ascii="Times New Roman" w:hAnsi="Times New Roman" w:cs="Times New Roman"/>
          <w:sz w:val="24"/>
          <w:szCs w:val="24"/>
          <w:lang w:val="en-US"/>
        </w:rPr>
        <w:t xml:space="preserve"> de Montpellier (IRCM), </w:t>
      </w:r>
      <w:proofErr w:type="spellStart"/>
      <w:r w:rsidR="00A06490" w:rsidRPr="002D011D">
        <w:rPr>
          <w:rFonts w:ascii="Times New Roman" w:hAnsi="Times New Roman" w:cs="Times New Roman"/>
          <w:sz w:val="24"/>
          <w:szCs w:val="24"/>
          <w:lang w:val="en-US"/>
        </w:rPr>
        <w:t>Inserm</w:t>
      </w:r>
      <w:proofErr w:type="spellEnd"/>
      <w:r w:rsidR="00A06490" w:rsidRPr="002D011D">
        <w:rPr>
          <w:rFonts w:ascii="Times New Roman" w:hAnsi="Times New Roman" w:cs="Times New Roman"/>
          <w:sz w:val="24"/>
          <w:szCs w:val="24"/>
          <w:lang w:val="en-US"/>
        </w:rPr>
        <w:t xml:space="preserve"> U1194, </w:t>
      </w:r>
      <w:proofErr w:type="spellStart"/>
      <w:r w:rsidR="00A06490" w:rsidRPr="002D011D">
        <w:rPr>
          <w:rFonts w:ascii="Times New Roman" w:hAnsi="Times New Roman" w:cs="Times New Roman"/>
          <w:sz w:val="24"/>
          <w:szCs w:val="24"/>
          <w:lang w:val="en-US"/>
        </w:rPr>
        <w:t>Université</w:t>
      </w:r>
      <w:proofErr w:type="spellEnd"/>
      <w:r w:rsidR="00A06490" w:rsidRPr="002D011D">
        <w:rPr>
          <w:rFonts w:ascii="Times New Roman" w:hAnsi="Times New Roman" w:cs="Times New Roman"/>
          <w:sz w:val="24"/>
          <w:szCs w:val="24"/>
          <w:lang w:val="en-US"/>
        </w:rPr>
        <w:t xml:space="preserve"> de Montpellier, </w:t>
      </w:r>
      <w:proofErr w:type="spellStart"/>
      <w:r w:rsidR="00A06490" w:rsidRPr="002D011D">
        <w:rPr>
          <w:rFonts w:ascii="Times New Roman" w:hAnsi="Times New Roman" w:cs="Times New Roman"/>
          <w:sz w:val="24"/>
          <w:szCs w:val="24"/>
          <w:lang w:val="en-US"/>
        </w:rPr>
        <w:t>Institut</w:t>
      </w:r>
      <w:proofErr w:type="spellEnd"/>
      <w:r w:rsidR="00A06490" w:rsidRPr="002D011D">
        <w:rPr>
          <w:rFonts w:ascii="Times New Roman" w:hAnsi="Times New Roman" w:cs="Times New Roman"/>
          <w:sz w:val="24"/>
          <w:szCs w:val="24"/>
          <w:lang w:val="en-US"/>
        </w:rPr>
        <w:t xml:space="preserve"> </w:t>
      </w:r>
      <w:proofErr w:type="spellStart"/>
      <w:r w:rsidR="00A06490" w:rsidRPr="002D011D">
        <w:rPr>
          <w:rFonts w:ascii="Times New Roman" w:hAnsi="Times New Roman" w:cs="Times New Roman"/>
          <w:sz w:val="24"/>
          <w:szCs w:val="24"/>
          <w:lang w:val="en-US"/>
        </w:rPr>
        <w:t>Régional</w:t>
      </w:r>
      <w:proofErr w:type="spellEnd"/>
      <w:r w:rsidR="00A06490" w:rsidRPr="002D011D">
        <w:rPr>
          <w:rFonts w:ascii="Times New Roman" w:hAnsi="Times New Roman" w:cs="Times New Roman"/>
          <w:sz w:val="24"/>
          <w:szCs w:val="24"/>
          <w:lang w:val="en-US"/>
        </w:rPr>
        <w:t xml:space="preserve"> du Cancer de Montpellier (ICM), Montpellier, France</w:t>
      </w:r>
    </w:p>
    <w:p w14:paraId="1C5197C9" w14:textId="31786533" w:rsidR="006F4A55" w:rsidRDefault="00FB10BD" w:rsidP="006F4A55">
      <w:pPr>
        <w:spacing w:after="0" w:line="480" w:lineRule="auto"/>
        <w:jc w:val="both"/>
        <w:rPr>
          <w:rFonts w:ascii="Times New Roman" w:eastAsia="Times New Roman" w:hAnsi="Times New Roman" w:cs="Times New Roman"/>
          <w:color w:val="000000"/>
          <w:sz w:val="24"/>
          <w:szCs w:val="24"/>
          <w:shd w:val="clear" w:color="auto" w:fill="FFFFFF"/>
        </w:rPr>
      </w:pPr>
      <w:proofErr w:type="spellStart"/>
      <w:r w:rsidRPr="006F4A55">
        <w:rPr>
          <w:rFonts w:ascii="Times New Roman" w:hAnsi="Times New Roman" w:cs="Times New Roman"/>
          <w:color w:val="000000" w:themeColor="text1"/>
          <w:sz w:val="24"/>
          <w:szCs w:val="24"/>
          <w:vertAlign w:val="superscript"/>
        </w:rPr>
        <w:t>b</w:t>
      </w:r>
      <w:r w:rsidR="006F4A55" w:rsidRPr="006F4A55">
        <w:rPr>
          <w:rFonts w:ascii="Times New Roman" w:eastAsia="Times New Roman" w:hAnsi="Times New Roman" w:cs="Times New Roman"/>
          <w:color w:val="000000"/>
          <w:sz w:val="24"/>
          <w:szCs w:val="24"/>
          <w:shd w:val="clear" w:color="auto" w:fill="FFFFFF"/>
        </w:rPr>
        <w:t>Departments</w:t>
      </w:r>
      <w:proofErr w:type="spellEnd"/>
      <w:r w:rsidR="006F4A55" w:rsidRPr="006F4A55">
        <w:rPr>
          <w:rFonts w:ascii="Times New Roman" w:eastAsia="Times New Roman" w:hAnsi="Times New Roman" w:cs="Times New Roman"/>
          <w:color w:val="000000"/>
          <w:sz w:val="24"/>
          <w:szCs w:val="24"/>
          <w:shd w:val="clear" w:color="auto" w:fill="FFFFFF"/>
        </w:rPr>
        <w:t xml:space="preserve"> of Medical Physics and Radiology, Memorial Sloan Kettering Cancer Center,</w:t>
      </w:r>
      <w:r w:rsidR="006F4A55">
        <w:rPr>
          <w:rFonts w:ascii="Times New Roman" w:eastAsia="Times New Roman" w:hAnsi="Times New Roman" w:cs="Times New Roman"/>
          <w:color w:val="000000"/>
          <w:sz w:val="24"/>
          <w:szCs w:val="24"/>
          <w:shd w:val="clear" w:color="auto" w:fill="FFFFFF"/>
        </w:rPr>
        <w:t xml:space="preserve"> New York, NY, USA</w:t>
      </w:r>
    </w:p>
    <w:p w14:paraId="0C941F7F" w14:textId="72CF2459" w:rsidR="00FB10BD" w:rsidRPr="00A74E51" w:rsidRDefault="00FB10BD" w:rsidP="006F4A55">
      <w:pPr>
        <w:autoSpaceDE w:val="0"/>
        <w:autoSpaceDN w:val="0"/>
        <w:adjustRightInd w:val="0"/>
        <w:spacing w:after="0" w:line="480" w:lineRule="auto"/>
        <w:jc w:val="both"/>
        <w:rPr>
          <w:rFonts w:ascii="Times New Roman" w:hAnsi="Times New Roman" w:cs="Times New Roman"/>
          <w:color w:val="000000" w:themeColor="text1"/>
          <w:sz w:val="24"/>
          <w:szCs w:val="24"/>
        </w:rPr>
      </w:pPr>
      <w:proofErr w:type="spellStart"/>
      <w:r w:rsidRPr="00A74E51">
        <w:rPr>
          <w:rFonts w:ascii="Times New Roman" w:hAnsi="Times New Roman" w:cs="Times New Roman"/>
          <w:color w:val="000000" w:themeColor="text1"/>
          <w:sz w:val="24"/>
          <w:szCs w:val="24"/>
          <w:vertAlign w:val="superscript"/>
        </w:rPr>
        <w:t>c</w:t>
      </w:r>
      <w:r w:rsidR="002F4DF1" w:rsidRPr="00A74E51">
        <w:rPr>
          <w:rFonts w:ascii="Times New Roman" w:hAnsi="Times New Roman" w:cs="Times New Roman"/>
          <w:color w:val="000000" w:themeColor="text1"/>
          <w:sz w:val="24"/>
          <w:szCs w:val="24"/>
        </w:rPr>
        <w:t>Centre</w:t>
      </w:r>
      <w:proofErr w:type="spellEnd"/>
      <w:r w:rsidR="002F4DF1" w:rsidRPr="00A74E51">
        <w:rPr>
          <w:rFonts w:ascii="Times New Roman" w:hAnsi="Times New Roman" w:cs="Times New Roman"/>
          <w:color w:val="000000" w:themeColor="text1"/>
          <w:sz w:val="24"/>
          <w:szCs w:val="24"/>
        </w:rPr>
        <w:t xml:space="preserve"> for Occupational and Environmental Health, Faculty of Biology, Medicine and Health, The University of Manchester, Manchester, UK</w:t>
      </w:r>
    </w:p>
    <w:p w14:paraId="530E13BE" w14:textId="0FB26DD6" w:rsidR="00FB10BD" w:rsidRPr="00A74E51" w:rsidRDefault="00FB10BD" w:rsidP="006F4A55">
      <w:pPr>
        <w:spacing w:after="0" w:line="480" w:lineRule="auto"/>
        <w:jc w:val="both"/>
        <w:rPr>
          <w:rFonts w:ascii="Times New Roman" w:hAnsi="Times New Roman" w:cs="Times New Roman"/>
          <w:color w:val="000000" w:themeColor="text1"/>
          <w:sz w:val="24"/>
          <w:szCs w:val="24"/>
          <w:vertAlign w:val="superscript"/>
          <w:lang w:val="de-DE"/>
        </w:rPr>
      </w:pPr>
      <w:proofErr w:type="spellStart"/>
      <w:r w:rsidRPr="00A74E51">
        <w:rPr>
          <w:rFonts w:ascii="Times New Roman" w:hAnsi="Times New Roman" w:cs="Times New Roman"/>
          <w:color w:val="000000" w:themeColor="text1"/>
          <w:sz w:val="24"/>
          <w:szCs w:val="24"/>
          <w:vertAlign w:val="superscript"/>
          <w:lang w:val="de-DE"/>
        </w:rPr>
        <w:t>d</w:t>
      </w:r>
      <w:r w:rsidR="002F4DF1" w:rsidRPr="00A74E51">
        <w:rPr>
          <w:rFonts w:ascii="Times New Roman" w:hAnsi="Times New Roman" w:cs="Times New Roman"/>
          <w:color w:val="000000" w:themeColor="text1"/>
          <w:sz w:val="24"/>
          <w:szCs w:val="24"/>
          <w:lang w:val="de-DE"/>
        </w:rPr>
        <w:t>Institute</w:t>
      </w:r>
      <w:proofErr w:type="spellEnd"/>
      <w:r w:rsidR="002F4DF1" w:rsidRPr="00A74E51">
        <w:rPr>
          <w:rFonts w:ascii="Times New Roman" w:hAnsi="Times New Roman" w:cs="Times New Roman"/>
          <w:color w:val="000000" w:themeColor="text1"/>
          <w:sz w:val="24"/>
          <w:szCs w:val="24"/>
          <w:lang w:val="de-DE"/>
        </w:rPr>
        <w:t xml:space="preserve"> </w:t>
      </w:r>
      <w:proofErr w:type="spellStart"/>
      <w:r w:rsidR="002F4DF1" w:rsidRPr="00A74E51">
        <w:rPr>
          <w:rFonts w:ascii="Times New Roman" w:hAnsi="Times New Roman" w:cs="Times New Roman"/>
          <w:color w:val="000000" w:themeColor="text1"/>
          <w:sz w:val="24"/>
          <w:szCs w:val="24"/>
          <w:lang w:val="de-DE"/>
        </w:rPr>
        <w:t>of</w:t>
      </w:r>
      <w:proofErr w:type="spellEnd"/>
      <w:r w:rsidR="002F4DF1" w:rsidRPr="00A74E51">
        <w:rPr>
          <w:rFonts w:ascii="Times New Roman" w:hAnsi="Times New Roman" w:cs="Times New Roman"/>
          <w:color w:val="000000" w:themeColor="text1"/>
          <w:sz w:val="24"/>
          <w:szCs w:val="24"/>
          <w:lang w:val="de-DE"/>
        </w:rPr>
        <w:t xml:space="preserve"> Radiation </w:t>
      </w:r>
      <w:proofErr w:type="spellStart"/>
      <w:r w:rsidR="002F4DF1" w:rsidRPr="00A74E51">
        <w:rPr>
          <w:rFonts w:ascii="Times New Roman" w:hAnsi="Times New Roman" w:cs="Times New Roman"/>
          <w:color w:val="000000" w:themeColor="text1"/>
          <w:sz w:val="24"/>
          <w:szCs w:val="24"/>
          <w:lang w:val="de-DE"/>
        </w:rPr>
        <w:t>Medicine</w:t>
      </w:r>
      <w:proofErr w:type="spellEnd"/>
      <w:r w:rsidR="002F4DF1" w:rsidRPr="00A74E51">
        <w:rPr>
          <w:rFonts w:ascii="Times New Roman" w:hAnsi="Times New Roman" w:cs="Times New Roman"/>
          <w:color w:val="000000" w:themeColor="text1"/>
          <w:sz w:val="24"/>
          <w:szCs w:val="24"/>
          <w:lang w:val="de-DE"/>
        </w:rPr>
        <w:t>, Helmholtz Zentrum M</w:t>
      </w:r>
      <w:r w:rsidR="0015055C" w:rsidRPr="00A74E51">
        <w:rPr>
          <w:rFonts w:ascii="Times New Roman" w:hAnsi="Times New Roman" w:cs="Times New Roman"/>
          <w:color w:val="000000" w:themeColor="text1"/>
          <w:sz w:val="24"/>
          <w:szCs w:val="24"/>
          <w:lang w:val="de-DE"/>
        </w:rPr>
        <w:t>ü</w:t>
      </w:r>
      <w:r w:rsidR="002F4DF1" w:rsidRPr="00A74E51">
        <w:rPr>
          <w:rFonts w:ascii="Times New Roman" w:hAnsi="Times New Roman" w:cs="Times New Roman"/>
          <w:color w:val="000000" w:themeColor="text1"/>
          <w:sz w:val="24"/>
          <w:szCs w:val="24"/>
          <w:lang w:val="de-DE"/>
        </w:rPr>
        <w:t>nchen, Neuherberg, Germany</w:t>
      </w:r>
    </w:p>
    <w:p w14:paraId="4075FEE7" w14:textId="4B2C55D3" w:rsidR="00A74E51" w:rsidRPr="00A74E51" w:rsidRDefault="00FB10BD" w:rsidP="006F4A55">
      <w:pPr>
        <w:spacing w:after="0" w:line="480" w:lineRule="auto"/>
        <w:jc w:val="both"/>
        <w:rPr>
          <w:rFonts w:ascii="Times New Roman" w:hAnsi="Times New Roman" w:cs="Times New Roman"/>
          <w:color w:val="000000" w:themeColor="text1"/>
          <w:sz w:val="24"/>
          <w:szCs w:val="24"/>
        </w:rPr>
      </w:pPr>
      <w:proofErr w:type="spellStart"/>
      <w:r w:rsidRPr="00A74E51">
        <w:rPr>
          <w:rFonts w:ascii="Times New Roman" w:hAnsi="Times New Roman" w:cs="Times New Roman"/>
          <w:color w:val="000000" w:themeColor="text1"/>
          <w:sz w:val="24"/>
          <w:szCs w:val="24"/>
          <w:vertAlign w:val="superscript"/>
        </w:rPr>
        <w:t>e</w:t>
      </w:r>
      <w:r w:rsidR="00A74E51" w:rsidRPr="00A74E51">
        <w:rPr>
          <w:rFonts w:ascii="Times New Roman" w:hAnsi="Times New Roman" w:cs="Times New Roman"/>
          <w:color w:val="000000" w:themeColor="text1"/>
          <w:sz w:val="24"/>
          <w:szCs w:val="24"/>
        </w:rPr>
        <w:t>ORISE</w:t>
      </w:r>
      <w:proofErr w:type="spellEnd"/>
      <w:r w:rsidR="00A74E51" w:rsidRPr="00A74E51">
        <w:rPr>
          <w:rFonts w:ascii="Times New Roman" w:hAnsi="Times New Roman" w:cs="Times New Roman"/>
          <w:color w:val="000000" w:themeColor="text1"/>
          <w:sz w:val="24"/>
          <w:szCs w:val="24"/>
        </w:rPr>
        <w:t xml:space="preserve"> Health Studies, Oak Ridge Associated Universities, Oak Ridge, TN, USA</w:t>
      </w:r>
    </w:p>
    <w:p w14:paraId="7DD2990E" w14:textId="77777777" w:rsidR="00A74E51" w:rsidRPr="00A74E51" w:rsidRDefault="00A74E51" w:rsidP="006F4A55">
      <w:pPr>
        <w:spacing w:after="0" w:line="480" w:lineRule="auto"/>
        <w:jc w:val="both"/>
        <w:rPr>
          <w:rFonts w:ascii="Times New Roman" w:hAnsi="Times New Roman" w:cs="Times New Roman"/>
          <w:color w:val="000000" w:themeColor="text1"/>
          <w:sz w:val="24"/>
          <w:szCs w:val="24"/>
        </w:rPr>
      </w:pPr>
    </w:p>
    <w:p w14:paraId="76FB4F1F" w14:textId="583F963E" w:rsidR="002F4DF1" w:rsidRPr="00A74E51" w:rsidRDefault="00FB10BD" w:rsidP="00A66689">
      <w:pPr>
        <w:spacing w:after="0" w:line="480" w:lineRule="auto"/>
        <w:jc w:val="both"/>
        <w:rPr>
          <w:rFonts w:ascii="Times New Roman" w:hAnsi="Times New Roman" w:cs="Times New Roman"/>
          <w:color w:val="000000" w:themeColor="text1"/>
          <w:sz w:val="24"/>
          <w:szCs w:val="24"/>
        </w:rPr>
      </w:pPr>
      <w:r w:rsidRPr="00A74E51">
        <w:rPr>
          <w:rFonts w:ascii="Times New Roman" w:hAnsi="Times New Roman" w:cs="Times New Roman"/>
          <w:color w:val="000000" w:themeColor="text1"/>
          <w:sz w:val="24"/>
          <w:szCs w:val="24"/>
          <w:vertAlign w:val="superscript"/>
        </w:rPr>
        <w:t>1</w:t>
      </w:r>
      <w:r w:rsidRPr="00A74E51">
        <w:rPr>
          <w:rFonts w:ascii="Times New Roman" w:hAnsi="Times New Roman" w:cs="Times New Roman"/>
          <w:color w:val="000000" w:themeColor="text1"/>
          <w:sz w:val="24"/>
          <w:szCs w:val="24"/>
        </w:rPr>
        <w:t xml:space="preserve"> All correspondence should be addresses to: Dr. Julia Constanzo, email </w:t>
      </w:r>
      <w:hyperlink r:id="rId8" w:history="1">
        <w:r w:rsidRPr="00A74E51">
          <w:rPr>
            <w:rStyle w:val="Hyperlink"/>
            <w:rFonts w:ascii="Times New Roman" w:hAnsi="Times New Roman" w:cs="Times New Roman"/>
            <w:color w:val="000000" w:themeColor="text1"/>
            <w:sz w:val="24"/>
            <w:szCs w:val="24"/>
          </w:rPr>
          <w:t>julie.constanzo@inserm.fr</w:t>
        </w:r>
      </w:hyperlink>
      <w:r w:rsidRPr="00A74E51">
        <w:rPr>
          <w:rFonts w:ascii="Times New Roman" w:hAnsi="Times New Roman" w:cs="Times New Roman"/>
          <w:color w:val="000000" w:themeColor="text1"/>
          <w:sz w:val="24"/>
          <w:szCs w:val="24"/>
        </w:rPr>
        <w:t xml:space="preserve">, </w:t>
      </w:r>
      <w:r w:rsidR="002F4DF1" w:rsidRPr="00A74E51">
        <w:rPr>
          <w:rFonts w:ascii="Times New Roman" w:hAnsi="Times New Roman" w:cs="Times New Roman"/>
          <w:color w:val="000000" w:themeColor="text1"/>
          <w:sz w:val="24"/>
          <w:szCs w:val="24"/>
        </w:rPr>
        <w:t xml:space="preserve">Jean-Pierre POUGET Lab, Tel: 0033 (0) 4 11 28 31 79, IRCM / INSERM U1194, Campus Val </w:t>
      </w:r>
      <w:proofErr w:type="spellStart"/>
      <w:r w:rsidR="002F4DF1" w:rsidRPr="00A74E51">
        <w:rPr>
          <w:rFonts w:ascii="Times New Roman" w:hAnsi="Times New Roman" w:cs="Times New Roman"/>
          <w:color w:val="000000" w:themeColor="text1"/>
          <w:sz w:val="24"/>
          <w:szCs w:val="24"/>
        </w:rPr>
        <w:t>d’Aurelle</w:t>
      </w:r>
      <w:proofErr w:type="spellEnd"/>
      <w:r w:rsidR="002F4DF1" w:rsidRPr="00A74E51">
        <w:rPr>
          <w:rFonts w:ascii="Times New Roman" w:hAnsi="Times New Roman" w:cs="Times New Roman"/>
          <w:color w:val="000000" w:themeColor="text1"/>
          <w:sz w:val="24"/>
          <w:szCs w:val="24"/>
        </w:rPr>
        <w:t xml:space="preserve">, 34298 Montpellier </w:t>
      </w:r>
      <w:proofErr w:type="spellStart"/>
      <w:r w:rsidR="002F4DF1" w:rsidRPr="00A74E51">
        <w:rPr>
          <w:rFonts w:ascii="Times New Roman" w:hAnsi="Times New Roman" w:cs="Times New Roman"/>
          <w:color w:val="000000" w:themeColor="text1"/>
          <w:sz w:val="24"/>
          <w:szCs w:val="24"/>
        </w:rPr>
        <w:t>Cedex</w:t>
      </w:r>
      <w:proofErr w:type="spellEnd"/>
      <w:r w:rsidR="002F4DF1" w:rsidRPr="00A74E51">
        <w:rPr>
          <w:rFonts w:ascii="Times New Roman" w:hAnsi="Times New Roman" w:cs="Times New Roman"/>
          <w:color w:val="000000" w:themeColor="text1"/>
          <w:sz w:val="24"/>
          <w:szCs w:val="24"/>
        </w:rPr>
        <w:t xml:space="preserve"> 5, France</w:t>
      </w:r>
    </w:p>
    <w:p w14:paraId="507A52B1" w14:textId="77777777" w:rsidR="00FB10BD" w:rsidRPr="00A74E51" w:rsidRDefault="00FB10BD" w:rsidP="00A66689">
      <w:pPr>
        <w:spacing w:after="0" w:line="480" w:lineRule="auto"/>
        <w:jc w:val="both"/>
        <w:rPr>
          <w:rFonts w:ascii="Times New Roman" w:hAnsi="Times New Roman" w:cs="Times New Roman"/>
          <w:color w:val="000000" w:themeColor="text1"/>
          <w:sz w:val="24"/>
          <w:szCs w:val="24"/>
        </w:rPr>
      </w:pPr>
    </w:p>
    <w:p w14:paraId="13B398D0" w14:textId="77777777" w:rsidR="0015055C" w:rsidRPr="00A74E51" w:rsidRDefault="0015055C" w:rsidP="00A66689">
      <w:pPr>
        <w:spacing w:after="0" w:line="480" w:lineRule="auto"/>
        <w:rPr>
          <w:rFonts w:ascii="Times New Roman" w:hAnsi="Times New Roman" w:cs="Times New Roman"/>
          <w:b/>
          <w:color w:val="000000" w:themeColor="text1"/>
          <w:sz w:val="24"/>
          <w:szCs w:val="24"/>
          <w:highlight w:val="yellow"/>
        </w:rPr>
      </w:pPr>
      <w:r w:rsidRPr="00A74E51">
        <w:rPr>
          <w:rFonts w:ascii="Times New Roman" w:hAnsi="Times New Roman" w:cs="Times New Roman"/>
          <w:b/>
          <w:color w:val="000000" w:themeColor="text1"/>
          <w:sz w:val="24"/>
          <w:szCs w:val="24"/>
          <w:highlight w:val="yellow"/>
        </w:rPr>
        <w:br w:type="page"/>
      </w:r>
    </w:p>
    <w:p w14:paraId="16C376CF" w14:textId="3B027834" w:rsidR="00C62648" w:rsidRPr="00C62648" w:rsidRDefault="0015055C" w:rsidP="00A66689">
      <w:pPr>
        <w:spacing w:after="0" w:line="480" w:lineRule="auto"/>
        <w:jc w:val="both"/>
        <w:rPr>
          <w:rFonts w:ascii="Times New Roman" w:hAnsi="Times New Roman" w:cs="Times New Roman"/>
          <w:sz w:val="24"/>
          <w:szCs w:val="24"/>
        </w:rPr>
      </w:pPr>
      <w:r w:rsidRPr="00C62648">
        <w:rPr>
          <w:rFonts w:ascii="Times New Roman" w:hAnsi="Times New Roman" w:cs="Times New Roman"/>
          <w:b/>
          <w:bCs/>
          <w:sz w:val="24"/>
          <w:szCs w:val="24"/>
        </w:rPr>
        <w:lastRenderedPageBreak/>
        <w:t>Running head:</w:t>
      </w:r>
      <w:r>
        <w:rPr>
          <w:rFonts w:ascii="Times New Roman" w:hAnsi="Times New Roman" w:cs="Times New Roman"/>
          <w:sz w:val="24"/>
          <w:szCs w:val="24"/>
        </w:rPr>
        <w:t xml:space="preserve"> </w:t>
      </w:r>
      <w:r w:rsidR="00C62648" w:rsidRPr="00C62648">
        <w:rPr>
          <w:rFonts w:ascii="Times New Roman" w:hAnsi="Times New Roman" w:cs="Times New Roman"/>
          <w:sz w:val="24"/>
          <w:szCs w:val="24"/>
        </w:rPr>
        <w:t xml:space="preserve">Radiation and </w:t>
      </w:r>
      <w:r w:rsidR="00C62648">
        <w:rPr>
          <w:rFonts w:ascii="Times New Roman" w:hAnsi="Times New Roman" w:cs="Times New Roman"/>
          <w:sz w:val="24"/>
          <w:szCs w:val="24"/>
        </w:rPr>
        <w:t>c</w:t>
      </w:r>
      <w:r w:rsidR="00C62648" w:rsidRPr="00C62648">
        <w:rPr>
          <w:rFonts w:ascii="Times New Roman" w:hAnsi="Times New Roman" w:cs="Times New Roman"/>
          <w:sz w:val="24"/>
          <w:szCs w:val="24"/>
        </w:rPr>
        <w:t xml:space="preserve">irculatory </w:t>
      </w:r>
      <w:r w:rsidR="00C62648">
        <w:rPr>
          <w:rFonts w:ascii="Times New Roman" w:hAnsi="Times New Roman" w:cs="Times New Roman"/>
          <w:sz w:val="24"/>
          <w:szCs w:val="24"/>
        </w:rPr>
        <w:t>e</w:t>
      </w:r>
      <w:r w:rsidR="00C62648" w:rsidRPr="00C62648">
        <w:rPr>
          <w:rFonts w:ascii="Times New Roman" w:hAnsi="Times New Roman" w:cs="Times New Roman"/>
          <w:sz w:val="24"/>
          <w:szCs w:val="24"/>
        </w:rPr>
        <w:t>ffects</w:t>
      </w:r>
    </w:p>
    <w:p w14:paraId="61468B6C" w14:textId="1FC68877" w:rsidR="0015055C" w:rsidRDefault="0015055C" w:rsidP="00A66689">
      <w:pPr>
        <w:spacing w:after="0" w:line="480" w:lineRule="auto"/>
        <w:ind w:left="567" w:hanging="567"/>
        <w:jc w:val="both"/>
        <w:rPr>
          <w:rFonts w:ascii="Times New Roman" w:hAnsi="Times New Roman" w:cs="Times New Roman"/>
          <w:sz w:val="24"/>
          <w:szCs w:val="24"/>
        </w:rPr>
      </w:pPr>
      <w:r w:rsidRPr="00A154BE">
        <w:rPr>
          <w:rFonts w:ascii="Times New Roman" w:hAnsi="Times New Roman" w:cs="Times New Roman"/>
          <w:b/>
          <w:bCs/>
          <w:sz w:val="24"/>
          <w:szCs w:val="24"/>
        </w:rPr>
        <w:t>Word count</w:t>
      </w:r>
      <w:r w:rsidR="005C63FC">
        <w:rPr>
          <w:rFonts w:ascii="Times New Roman" w:hAnsi="Times New Roman" w:cs="Times New Roman"/>
          <w:b/>
          <w:bCs/>
          <w:sz w:val="24"/>
          <w:szCs w:val="24"/>
        </w:rPr>
        <w:t>:</w:t>
      </w:r>
      <w:r w:rsidRPr="00A154BE">
        <w:rPr>
          <w:rFonts w:ascii="Times New Roman" w:hAnsi="Times New Roman" w:cs="Times New Roman"/>
          <w:b/>
          <w:bCs/>
          <w:sz w:val="24"/>
          <w:szCs w:val="24"/>
        </w:rPr>
        <w:t xml:space="preserve"> </w:t>
      </w:r>
      <w:r w:rsidR="005C63FC" w:rsidRPr="005C63FC">
        <w:rPr>
          <w:rFonts w:ascii="Times New Roman" w:hAnsi="Times New Roman" w:cs="Times New Roman"/>
          <w:bCs/>
          <w:sz w:val="24"/>
          <w:szCs w:val="24"/>
        </w:rPr>
        <w:t>main text</w:t>
      </w:r>
      <w:r w:rsidR="005C63FC">
        <w:rPr>
          <w:rFonts w:ascii="Times New Roman" w:hAnsi="Times New Roman" w:cs="Times New Roman"/>
          <w:b/>
          <w:bCs/>
          <w:sz w:val="24"/>
          <w:szCs w:val="24"/>
        </w:rPr>
        <w:t xml:space="preserve"> </w:t>
      </w:r>
      <w:r w:rsidR="005C63FC" w:rsidRPr="005C63FC">
        <w:rPr>
          <w:rFonts w:ascii="Times New Roman" w:hAnsi="Times New Roman" w:cs="Times New Roman"/>
          <w:bCs/>
          <w:sz w:val="24"/>
          <w:szCs w:val="24"/>
        </w:rPr>
        <w:t>(</w:t>
      </w:r>
      <w:r w:rsidRPr="005C63FC">
        <w:rPr>
          <w:rFonts w:ascii="Times New Roman" w:hAnsi="Times New Roman" w:cs="Times New Roman"/>
          <w:bCs/>
          <w:sz w:val="24"/>
          <w:szCs w:val="24"/>
        </w:rPr>
        <w:t>excluding references</w:t>
      </w:r>
      <w:r w:rsidR="005C63FC" w:rsidRPr="005C63FC">
        <w:rPr>
          <w:rFonts w:ascii="Times New Roman" w:hAnsi="Times New Roman" w:cs="Times New Roman"/>
          <w:bCs/>
          <w:sz w:val="24"/>
          <w:szCs w:val="24"/>
        </w:rPr>
        <w:t>, biographical notes</w:t>
      </w:r>
      <w:r w:rsidR="005C63FC">
        <w:rPr>
          <w:rFonts w:ascii="Times New Roman" w:hAnsi="Times New Roman" w:cs="Times New Roman"/>
          <w:bCs/>
          <w:sz w:val="24"/>
          <w:szCs w:val="24"/>
        </w:rPr>
        <w:t>)</w:t>
      </w:r>
      <w:r w:rsidRPr="005C63FC">
        <w:rPr>
          <w:rFonts w:ascii="Times New Roman" w:hAnsi="Times New Roman" w:cs="Times New Roman"/>
          <w:sz w:val="24"/>
          <w:szCs w:val="24"/>
        </w:rPr>
        <w:t xml:space="preserve"> </w:t>
      </w:r>
      <w:r w:rsidR="00B1685E" w:rsidRPr="00B1685E">
        <w:rPr>
          <w:rFonts w:ascii="Times New Roman" w:hAnsi="Times New Roman" w:cs="Times New Roman"/>
          <w:sz w:val="24"/>
          <w:szCs w:val="24"/>
        </w:rPr>
        <w:t>3482</w:t>
      </w:r>
      <w:bookmarkStart w:id="1" w:name="_GoBack"/>
      <w:bookmarkEnd w:id="1"/>
      <w:r w:rsidR="005C63FC">
        <w:rPr>
          <w:rFonts w:ascii="Times New Roman" w:hAnsi="Times New Roman" w:cs="Times New Roman"/>
          <w:sz w:val="24"/>
          <w:szCs w:val="24"/>
        </w:rPr>
        <w:t xml:space="preserve"> words</w:t>
      </w:r>
    </w:p>
    <w:p w14:paraId="74746E44" w14:textId="68CA3430" w:rsidR="00C62648" w:rsidRDefault="0015055C" w:rsidP="00A66689">
      <w:pPr>
        <w:spacing w:after="0" w:line="480" w:lineRule="auto"/>
        <w:ind w:left="567" w:hanging="567"/>
        <w:jc w:val="both"/>
        <w:rPr>
          <w:rFonts w:ascii="Times New Roman" w:hAnsi="Times New Roman" w:cs="Times New Roman"/>
          <w:sz w:val="24"/>
          <w:szCs w:val="24"/>
        </w:rPr>
      </w:pPr>
      <w:r>
        <w:rPr>
          <w:rFonts w:ascii="Times New Roman" w:hAnsi="Times New Roman" w:cs="Times New Roman"/>
          <w:b/>
          <w:bCs/>
          <w:sz w:val="24"/>
          <w:szCs w:val="24"/>
        </w:rPr>
        <w:t xml:space="preserve">Tables: </w:t>
      </w:r>
      <w:r w:rsidR="00C62648" w:rsidRPr="00B72B34">
        <w:rPr>
          <w:rFonts w:ascii="Times New Roman" w:hAnsi="Times New Roman" w:cs="Times New Roman"/>
          <w:bCs/>
          <w:sz w:val="24"/>
          <w:szCs w:val="24"/>
        </w:rPr>
        <w:t>2</w:t>
      </w:r>
    </w:p>
    <w:p w14:paraId="6A5F9CFA" w14:textId="29A7D7F7" w:rsidR="0015055C" w:rsidRDefault="0015055C" w:rsidP="00A66689">
      <w:pPr>
        <w:spacing w:after="0" w:line="480" w:lineRule="auto"/>
        <w:ind w:left="567" w:hanging="567"/>
        <w:jc w:val="both"/>
        <w:rPr>
          <w:rFonts w:ascii="Times New Roman" w:hAnsi="Times New Roman" w:cs="Times New Roman"/>
          <w:sz w:val="24"/>
          <w:szCs w:val="24"/>
        </w:rPr>
      </w:pPr>
      <w:r w:rsidRPr="008C0776">
        <w:rPr>
          <w:rFonts w:ascii="Times New Roman" w:hAnsi="Times New Roman" w:cs="Times New Roman"/>
          <w:b/>
          <w:bCs/>
          <w:sz w:val="24"/>
          <w:szCs w:val="24"/>
        </w:rPr>
        <w:t>References:</w:t>
      </w:r>
      <w:r w:rsidR="00C62648" w:rsidRPr="008C0776">
        <w:rPr>
          <w:rFonts w:ascii="Times New Roman" w:hAnsi="Times New Roman" w:cs="Times New Roman"/>
          <w:sz w:val="24"/>
          <w:szCs w:val="24"/>
        </w:rPr>
        <w:t xml:space="preserve"> </w:t>
      </w:r>
      <w:r w:rsidR="00107B0A">
        <w:rPr>
          <w:rFonts w:ascii="Times New Roman" w:hAnsi="Times New Roman" w:cs="Times New Roman"/>
          <w:sz w:val="24"/>
          <w:szCs w:val="24"/>
        </w:rPr>
        <w:t>46</w:t>
      </w:r>
    </w:p>
    <w:p w14:paraId="354929EB" w14:textId="57F8919E" w:rsidR="00C62648" w:rsidRPr="00C62648" w:rsidRDefault="0015055C" w:rsidP="00A66689">
      <w:pPr>
        <w:spacing w:after="0" w:line="480" w:lineRule="auto"/>
        <w:jc w:val="both"/>
        <w:rPr>
          <w:rFonts w:ascii="Times New Roman" w:hAnsi="Times New Roman" w:cs="Times New Roman"/>
          <w:sz w:val="24"/>
          <w:szCs w:val="24"/>
        </w:rPr>
      </w:pPr>
      <w:r w:rsidRPr="005D2AC6">
        <w:rPr>
          <w:rFonts w:ascii="Times New Roman" w:hAnsi="Times New Roman" w:cs="Times New Roman"/>
          <w:b/>
          <w:bCs/>
          <w:sz w:val="24"/>
          <w:szCs w:val="24"/>
        </w:rPr>
        <w:t>Keywords</w:t>
      </w:r>
      <w:r w:rsidRPr="00C62648">
        <w:rPr>
          <w:rFonts w:ascii="Times New Roman" w:hAnsi="Times New Roman" w:cs="Times New Roman"/>
          <w:b/>
          <w:bCs/>
          <w:sz w:val="24"/>
          <w:szCs w:val="24"/>
        </w:rPr>
        <w:t>:</w:t>
      </w:r>
      <w:r w:rsidR="00C62648">
        <w:rPr>
          <w:rFonts w:ascii="Times New Roman" w:hAnsi="Times New Roman" w:cs="Times New Roman"/>
          <w:sz w:val="24"/>
          <w:szCs w:val="24"/>
        </w:rPr>
        <w:t xml:space="preserve"> ioniz</w:t>
      </w:r>
      <w:r w:rsidR="00C62648" w:rsidRPr="00C62648">
        <w:rPr>
          <w:rFonts w:ascii="Times New Roman" w:hAnsi="Times New Roman" w:cs="Times New Roman"/>
          <w:sz w:val="24"/>
          <w:szCs w:val="24"/>
        </w:rPr>
        <w:t xml:space="preserve">ing radiation; circulatory effects; </w:t>
      </w:r>
      <w:r w:rsidR="00C62648" w:rsidRPr="00C62648">
        <w:rPr>
          <w:rFonts w:ascii="Times New Roman" w:hAnsi="Times New Roman" w:cs="Times New Roman"/>
          <w:sz w:val="24"/>
        </w:rPr>
        <w:t>cardiovascular</w:t>
      </w:r>
      <w:r w:rsidR="00C62648">
        <w:rPr>
          <w:rFonts w:ascii="Times New Roman" w:hAnsi="Times New Roman" w:cs="Times New Roman"/>
          <w:sz w:val="24"/>
        </w:rPr>
        <w:t xml:space="preserve"> diseases; </w:t>
      </w:r>
      <w:r w:rsidR="00C62648" w:rsidRPr="00C62648">
        <w:rPr>
          <w:rFonts w:ascii="Times New Roman" w:hAnsi="Times New Roman" w:cs="Times New Roman"/>
          <w:sz w:val="24"/>
          <w:szCs w:val="24"/>
        </w:rPr>
        <w:t xml:space="preserve">Million Person Study; radiation workers; </w:t>
      </w:r>
      <w:r w:rsidR="00C62648" w:rsidRPr="00C62648">
        <w:rPr>
          <w:rFonts w:ascii="Times New Roman" w:hAnsi="Times New Roman" w:cs="Times New Roman"/>
          <w:sz w:val="24"/>
        </w:rPr>
        <w:t>Canadian fluoroscopy cohort study</w:t>
      </w:r>
    </w:p>
    <w:p w14:paraId="0E658BB1" w14:textId="77777777" w:rsidR="00C62648" w:rsidRDefault="00C62648" w:rsidP="00A66689">
      <w:pPr>
        <w:spacing w:after="0" w:line="480" w:lineRule="auto"/>
        <w:ind w:left="567" w:hanging="567"/>
        <w:jc w:val="both"/>
        <w:rPr>
          <w:rFonts w:ascii="Times New Roman" w:hAnsi="Times New Roman" w:cs="Times New Roman"/>
          <w:b/>
          <w:sz w:val="24"/>
          <w:szCs w:val="24"/>
          <w:highlight w:val="yellow"/>
        </w:rPr>
      </w:pPr>
    </w:p>
    <w:p w14:paraId="1313AA2E" w14:textId="77777777" w:rsidR="00C62648" w:rsidRDefault="00C62648" w:rsidP="00A66689">
      <w:pPr>
        <w:spacing w:after="0" w:line="480" w:lineRule="auto"/>
        <w:ind w:left="567" w:hanging="567"/>
        <w:jc w:val="both"/>
        <w:rPr>
          <w:rFonts w:ascii="Times New Roman" w:hAnsi="Times New Roman" w:cs="Times New Roman"/>
          <w:b/>
          <w:sz w:val="24"/>
          <w:szCs w:val="24"/>
          <w:highlight w:val="yellow"/>
        </w:rPr>
      </w:pPr>
    </w:p>
    <w:p w14:paraId="0688329F" w14:textId="52D9F3A9" w:rsidR="0015055C" w:rsidRDefault="0015055C" w:rsidP="00A66689">
      <w:pPr>
        <w:spacing w:after="0" w:line="480" w:lineRule="auto"/>
        <w:ind w:left="567" w:hanging="567"/>
        <w:jc w:val="both"/>
        <w:rPr>
          <w:rFonts w:ascii="Times New Roman" w:hAnsi="Times New Roman" w:cs="Times New Roman"/>
          <w:b/>
          <w:sz w:val="24"/>
          <w:szCs w:val="24"/>
          <w:highlight w:val="yellow"/>
        </w:rPr>
      </w:pPr>
      <w:r>
        <w:rPr>
          <w:rFonts w:ascii="Times New Roman" w:hAnsi="Times New Roman" w:cs="Times New Roman"/>
          <w:b/>
          <w:sz w:val="24"/>
          <w:szCs w:val="24"/>
          <w:highlight w:val="yellow"/>
        </w:rPr>
        <w:br w:type="page"/>
      </w:r>
    </w:p>
    <w:p w14:paraId="7664154A" w14:textId="3A19B02B" w:rsidR="000F5735" w:rsidRDefault="005225A0" w:rsidP="00A06490">
      <w:pPr>
        <w:spacing w:after="0" w:line="480" w:lineRule="auto"/>
        <w:jc w:val="both"/>
        <w:rPr>
          <w:rFonts w:ascii="Times New Roman" w:hAnsi="Times New Roman" w:cs="Times New Roman"/>
          <w:b/>
          <w:sz w:val="24"/>
          <w:szCs w:val="24"/>
        </w:rPr>
      </w:pPr>
      <w:r w:rsidRPr="002454C5">
        <w:rPr>
          <w:rFonts w:ascii="Times New Roman" w:hAnsi="Times New Roman" w:cs="Times New Roman"/>
          <w:b/>
          <w:sz w:val="24"/>
          <w:szCs w:val="24"/>
        </w:rPr>
        <w:lastRenderedPageBreak/>
        <w:t>INTRODUCTION</w:t>
      </w:r>
    </w:p>
    <w:p w14:paraId="199EB3B8" w14:textId="6CE0F050" w:rsidR="001A4F6D" w:rsidRPr="001A4F6D" w:rsidRDefault="00F53655" w:rsidP="00A06490">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It has been established that high </w:t>
      </w:r>
      <w:r w:rsidR="001A4F6D">
        <w:rPr>
          <w:rFonts w:ascii="Times New Roman" w:hAnsi="Times New Roman" w:cs="Times New Roman"/>
          <w:sz w:val="24"/>
          <w:szCs w:val="24"/>
        </w:rPr>
        <w:t xml:space="preserve">and moderate </w:t>
      </w:r>
      <w:r>
        <w:rPr>
          <w:rFonts w:ascii="Times New Roman" w:hAnsi="Times New Roman" w:cs="Times New Roman"/>
          <w:sz w:val="24"/>
          <w:szCs w:val="24"/>
        </w:rPr>
        <w:t xml:space="preserve">doses of ionizing radiation can cause non-cancer diseases including those related to cardiovascular disease (CVD). The related evidence was gained by analyzing cohorts of radiotherapy </w:t>
      </w:r>
      <w:r w:rsidRPr="00E714BA">
        <w:rPr>
          <w:rFonts w:ascii="Times New Roman" w:hAnsi="Times New Roman" w:cs="Times New Roman"/>
          <w:sz w:val="24"/>
          <w:szCs w:val="24"/>
        </w:rPr>
        <w:t>patients (Darby et al. 2013),</w:t>
      </w:r>
      <w:r>
        <w:rPr>
          <w:rFonts w:ascii="Times New Roman" w:hAnsi="Times New Roman" w:cs="Times New Roman"/>
          <w:sz w:val="24"/>
          <w:szCs w:val="24"/>
        </w:rPr>
        <w:t xml:space="preserve"> animal experiments </w:t>
      </w:r>
      <w:r w:rsidRPr="00E714BA">
        <w:rPr>
          <w:rFonts w:ascii="Times New Roman" w:hAnsi="Times New Roman" w:cs="Times New Roman"/>
          <w:sz w:val="24"/>
          <w:szCs w:val="24"/>
        </w:rPr>
        <w:t>(Stewart et al. 2006) and epidemiological</w:t>
      </w:r>
      <w:r w:rsidR="00834457">
        <w:rPr>
          <w:rFonts w:ascii="Times New Roman" w:hAnsi="Times New Roman" w:cs="Times New Roman"/>
          <w:sz w:val="24"/>
          <w:szCs w:val="24"/>
        </w:rPr>
        <w:t xml:space="preserve"> studies of</w:t>
      </w:r>
      <w:r w:rsidRPr="00E714BA">
        <w:rPr>
          <w:rFonts w:ascii="Times New Roman" w:hAnsi="Times New Roman" w:cs="Times New Roman"/>
          <w:sz w:val="24"/>
          <w:szCs w:val="24"/>
        </w:rPr>
        <w:t xml:space="preserve"> </w:t>
      </w:r>
      <w:r w:rsidR="00834457" w:rsidRPr="00E714BA">
        <w:rPr>
          <w:rFonts w:ascii="Times New Roman" w:hAnsi="Times New Roman" w:cs="Times New Roman"/>
          <w:sz w:val="24"/>
          <w:szCs w:val="24"/>
        </w:rPr>
        <w:t xml:space="preserve">various </w:t>
      </w:r>
      <w:r w:rsidRPr="00E714BA">
        <w:rPr>
          <w:rFonts w:ascii="Times New Roman" w:hAnsi="Times New Roman" w:cs="Times New Roman"/>
          <w:sz w:val="24"/>
          <w:szCs w:val="24"/>
        </w:rPr>
        <w:t xml:space="preserve">cohorts such as those of the </w:t>
      </w:r>
      <w:r w:rsidRPr="00E714BA">
        <w:rPr>
          <w:rFonts w:ascii="Times New Roman" w:hAnsi="Times New Roman" w:cs="Times New Roman"/>
          <w:sz w:val="24"/>
        </w:rPr>
        <w:t>Japanese atomic</w:t>
      </w:r>
      <w:r w:rsidRPr="003D0CB9">
        <w:rPr>
          <w:rFonts w:ascii="Times New Roman" w:hAnsi="Times New Roman" w:cs="Times New Roman"/>
          <w:sz w:val="24"/>
        </w:rPr>
        <w:t xml:space="preserve"> bomb survivors</w:t>
      </w:r>
      <w:r>
        <w:rPr>
          <w:rFonts w:ascii="Times New Roman" w:hAnsi="Times New Roman" w:cs="Times New Roman"/>
          <w:sz w:val="24"/>
        </w:rPr>
        <w:t xml:space="preserve"> (e.g. Shimizu et al. 2010). </w:t>
      </w:r>
      <w:r w:rsidR="00D164CA">
        <w:rPr>
          <w:rFonts w:ascii="Times New Roman" w:hAnsi="Times New Roman" w:cs="Times New Roman"/>
          <w:sz w:val="24"/>
        </w:rPr>
        <w:t>Because CVD</w:t>
      </w:r>
      <w:r w:rsidR="00834457">
        <w:rPr>
          <w:rFonts w:ascii="Times New Roman" w:hAnsi="Times New Roman" w:cs="Times New Roman"/>
          <w:sz w:val="24"/>
        </w:rPr>
        <w:t>,</w:t>
      </w:r>
      <w:r w:rsidR="00D164CA">
        <w:rPr>
          <w:rFonts w:ascii="Times New Roman" w:hAnsi="Times New Roman" w:cs="Times New Roman"/>
          <w:sz w:val="24"/>
        </w:rPr>
        <w:t xml:space="preserve"> such as </w:t>
      </w:r>
      <w:r w:rsidR="001051C5">
        <w:rPr>
          <w:rFonts w:ascii="Times New Roman" w:hAnsi="Times New Roman" w:cs="Times New Roman"/>
          <w:sz w:val="24"/>
        </w:rPr>
        <w:t>isch</w:t>
      </w:r>
      <w:r w:rsidR="00D164CA">
        <w:rPr>
          <w:rFonts w:ascii="Times New Roman" w:hAnsi="Times New Roman" w:cs="Times New Roman"/>
          <w:sz w:val="24"/>
        </w:rPr>
        <w:t>emic heart disease (IHD) and stroke</w:t>
      </w:r>
      <w:r w:rsidR="00834457">
        <w:rPr>
          <w:rFonts w:ascii="Times New Roman" w:hAnsi="Times New Roman" w:cs="Times New Roman"/>
          <w:sz w:val="24"/>
        </w:rPr>
        <w:t>,</w:t>
      </w:r>
      <w:r w:rsidR="00D164CA">
        <w:rPr>
          <w:rFonts w:ascii="Times New Roman" w:hAnsi="Times New Roman" w:cs="Times New Roman"/>
          <w:sz w:val="24"/>
        </w:rPr>
        <w:t xml:space="preserve"> </w:t>
      </w:r>
      <w:r w:rsidR="00834457">
        <w:rPr>
          <w:rFonts w:ascii="Times New Roman" w:hAnsi="Times New Roman" w:cs="Times New Roman"/>
          <w:sz w:val="24"/>
        </w:rPr>
        <w:t>is</w:t>
      </w:r>
      <w:r w:rsidR="00D164CA">
        <w:rPr>
          <w:rFonts w:ascii="Times New Roman" w:hAnsi="Times New Roman" w:cs="Times New Roman"/>
          <w:sz w:val="24"/>
        </w:rPr>
        <w:t xml:space="preserve"> the leading cause of death worldwide the question </w:t>
      </w:r>
      <w:r w:rsidR="00834457">
        <w:rPr>
          <w:rFonts w:ascii="Times New Roman" w:hAnsi="Times New Roman" w:cs="Times New Roman"/>
          <w:sz w:val="24"/>
        </w:rPr>
        <w:t xml:space="preserve">of </w:t>
      </w:r>
      <w:r w:rsidR="00D164CA">
        <w:rPr>
          <w:rFonts w:ascii="Times New Roman" w:hAnsi="Times New Roman" w:cs="Times New Roman"/>
          <w:sz w:val="24"/>
        </w:rPr>
        <w:t xml:space="preserve">whether low doses of ionizing radiation pose a risk has high relevance for radiation protection. </w:t>
      </w:r>
      <w:r w:rsidR="00EA183B">
        <w:rPr>
          <w:rFonts w:ascii="Times New Roman" w:hAnsi="Times New Roman" w:cs="Times New Roman"/>
          <w:sz w:val="24"/>
        </w:rPr>
        <w:t xml:space="preserve">The </w:t>
      </w:r>
      <w:r w:rsidR="00EA183B" w:rsidRPr="003D0CB9">
        <w:rPr>
          <w:rFonts w:ascii="Times New Roman" w:hAnsi="Times New Roman" w:cs="Times New Roman"/>
          <w:sz w:val="24"/>
        </w:rPr>
        <w:t xml:space="preserve">International Commission </w:t>
      </w:r>
      <w:r w:rsidR="00EA183B" w:rsidRPr="00E714BA">
        <w:rPr>
          <w:rFonts w:ascii="Times New Roman" w:hAnsi="Times New Roman" w:cs="Times New Roman"/>
          <w:sz w:val="24"/>
        </w:rPr>
        <w:t>on Radiological Protection (ICRP) currently assumes a</w:t>
      </w:r>
      <w:r w:rsidR="008E16BB">
        <w:rPr>
          <w:rFonts w:ascii="Times New Roman" w:hAnsi="Times New Roman" w:cs="Times New Roman"/>
          <w:sz w:val="24"/>
        </w:rPr>
        <w:t>n effective</w:t>
      </w:r>
      <w:r w:rsidR="00EA183B" w:rsidRPr="00E714BA">
        <w:rPr>
          <w:rFonts w:ascii="Times New Roman" w:hAnsi="Times New Roman" w:cs="Times New Roman"/>
          <w:sz w:val="24"/>
        </w:rPr>
        <w:t xml:space="preserve"> threshold dose of 0.5 </w:t>
      </w:r>
      <w:proofErr w:type="spellStart"/>
      <w:r w:rsidR="00EA183B" w:rsidRPr="00E714BA">
        <w:rPr>
          <w:rFonts w:ascii="Times New Roman" w:hAnsi="Times New Roman" w:cs="Times New Roman"/>
          <w:sz w:val="24"/>
        </w:rPr>
        <w:t>Gy</w:t>
      </w:r>
      <w:proofErr w:type="spellEnd"/>
      <w:r w:rsidR="00EA183B" w:rsidRPr="00E714BA">
        <w:rPr>
          <w:rFonts w:ascii="Times New Roman" w:hAnsi="Times New Roman" w:cs="Times New Roman"/>
          <w:sz w:val="24"/>
        </w:rPr>
        <w:t xml:space="preserve"> (ICRP 2012).</w:t>
      </w:r>
      <w:r w:rsidR="00EA183B">
        <w:rPr>
          <w:rFonts w:ascii="Times New Roman" w:hAnsi="Times New Roman" w:cs="Times New Roman"/>
          <w:sz w:val="24"/>
        </w:rPr>
        <w:t xml:space="preserve"> This is a matter of intense investigations. </w:t>
      </w:r>
      <w:r w:rsidR="001A4F6D">
        <w:rPr>
          <w:rFonts w:ascii="Times New Roman" w:hAnsi="Times New Roman" w:cs="Times New Roman"/>
          <w:sz w:val="24"/>
        </w:rPr>
        <w:t xml:space="preserve">The current publication contributes to these debates and </w:t>
      </w:r>
      <w:r w:rsidR="001A4F6D" w:rsidRPr="001A4F6D">
        <w:rPr>
          <w:rFonts w:ascii="Times New Roman" w:hAnsi="Times New Roman" w:cs="Times New Roman"/>
          <w:sz w:val="24"/>
          <w:szCs w:val="24"/>
        </w:rPr>
        <w:t xml:space="preserve">summarizes presentations and related discussions from the </w:t>
      </w:r>
      <w:r w:rsidR="001A4F6D" w:rsidRPr="001A4F6D">
        <w:rPr>
          <w:rFonts w:ascii="Times New Roman" w:hAnsi="Times New Roman" w:cs="Times New Roman"/>
          <w:color w:val="000000" w:themeColor="text1"/>
          <w:sz w:val="24"/>
          <w:szCs w:val="24"/>
        </w:rPr>
        <w:t>Symposium on “Radiation and Circulatory Effects”</w:t>
      </w:r>
      <w:r w:rsidR="001A4F6D" w:rsidRPr="001A4F6D">
        <w:rPr>
          <w:rFonts w:ascii="Times New Roman" w:hAnsi="Times New Roman" w:cs="Times New Roman"/>
          <w:sz w:val="24"/>
          <w:szCs w:val="24"/>
        </w:rPr>
        <w:t xml:space="preserve"> of the </w:t>
      </w:r>
      <w:r w:rsidR="001A4F6D" w:rsidRPr="001A4F6D">
        <w:rPr>
          <w:rFonts w:ascii="Times New Roman" w:hAnsi="Times New Roman" w:cs="Times New Roman"/>
          <w:color w:val="000000" w:themeColor="text1"/>
          <w:sz w:val="24"/>
          <w:szCs w:val="24"/>
        </w:rPr>
        <w:t>Radiation Research Society Online 67</w:t>
      </w:r>
      <w:r w:rsidR="001A4F6D" w:rsidRPr="001A4F6D">
        <w:rPr>
          <w:rFonts w:ascii="Times New Roman" w:hAnsi="Times New Roman" w:cs="Times New Roman"/>
          <w:color w:val="000000" w:themeColor="text1"/>
          <w:sz w:val="24"/>
          <w:szCs w:val="24"/>
          <w:vertAlign w:val="superscript"/>
        </w:rPr>
        <w:t>th</w:t>
      </w:r>
      <w:r w:rsidR="001A4F6D" w:rsidRPr="001A4F6D">
        <w:rPr>
          <w:rFonts w:ascii="Times New Roman" w:hAnsi="Times New Roman" w:cs="Times New Roman"/>
          <w:color w:val="000000" w:themeColor="text1"/>
          <w:sz w:val="24"/>
          <w:szCs w:val="24"/>
        </w:rPr>
        <w:t xml:space="preserve"> Annual Meeting, </w:t>
      </w:r>
      <w:r w:rsidR="001A4F6D" w:rsidRPr="001A4F6D">
        <w:rPr>
          <w:rFonts w:ascii="Times New Roman" w:hAnsi="Times New Roman" w:cs="Times New Roman"/>
          <w:sz w:val="24"/>
          <w:szCs w:val="24"/>
        </w:rPr>
        <w:t>held online 3-6 October 2021.</w:t>
      </w:r>
    </w:p>
    <w:p w14:paraId="39514D19" w14:textId="73711F6F" w:rsidR="005D2AC6" w:rsidRPr="002454C5" w:rsidRDefault="005D2AC6" w:rsidP="00A06490">
      <w:pPr>
        <w:autoSpaceDE w:val="0"/>
        <w:autoSpaceDN w:val="0"/>
        <w:adjustRightInd w:val="0"/>
        <w:spacing w:after="0" w:line="480" w:lineRule="auto"/>
        <w:ind w:firstLine="708"/>
        <w:jc w:val="both"/>
        <w:rPr>
          <w:rFonts w:ascii="Times New Roman" w:hAnsi="Times New Roman" w:cs="Times New Roman"/>
          <w:sz w:val="24"/>
          <w:szCs w:val="24"/>
        </w:rPr>
      </w:pPr>
      <w:r w:rsidRPr="002454C5">
        <w:rPr>
          <w:rFonts w:ascii="Times New Roman" w:hAnsi="Times New Roman" w:cs="Times New Roman"/>
          <w:sz w:val="24"/>
          <w:szCs w:val="24"/>
        </w:rPr>
        <w:t xml:space="preserve">In this online symposium a number of talks were given dealing with various aspects of </w:t>
      </w:r>
      <w:r w:rsidR="008E16BB">
        <w:rPr>
          <w:rFonts w:ascii="Times New Roman" w:hAnsi="Times New Roman" w:cs="Times New Roman"/>
          <w:sz w:val="24"/>
          <w:szCs w:val="24"/>
        </w:rPr>
        <w:t xml:space="preserve">radiation-associated </w:t>
      </w:r>
      <w:r w:rsidRPr="002454C5">
        <w:rPr>
          <w:rFonts w:ascii="Times New Roman" w:hAnsi="Times New Roman" w:cs="Times New Roman"/>
          <w:sz w:val="24"/>
          <w:szCs w:val="24"/>
        </w:rPr>
        <w:t xml:space="preserve">risk for circulatory diseases. Dr. Dauer </w:t>
      </w:r>
      <w:r w:rsidR="00A13BDC" w:rsidRPr="002454C5">
        <w:rPr>
          <w:rFonts w:ascii="Times New Roman" w:hAnsi="Times New Roman" w:cs="Times New Roman"/>
          <w:sz w:val="24"/>
          <w:szCs w:val="24"/>
        </w:rPr>
        <w:t xml:space="preserve">presented an update of the </w:t>
      </w:r>
      <w:r w:rsidR="008E16BB">
        <w:rPr>
          <w:rFonts w:ascii="Times New Roman" w:hAnsi="Times New Roman" w:cs="Times New Roman"/>
          <w:sz w:val="24"/>
          <w:szCs w:val="24"/>
        </w:rPr>
        <w:t>U</w:t>
      </w:r>
      <w:r w:rsidR="000B590E">
        <w:rPr>
          <w:rFonts w:ascii="Times New Roman" w:hAnsi="Times New Roman" w:cs="Times New Roman"/>
          <w:sz w:val="24"/>
          <w:szCs w:val="24"/>
        </w:rPr>
        <w:t>.</w:t>
      </w:r>
      <w:r w:rsidR="008E16BB">
        <w:rPr>
          <w:rFonts w:ascii="Times New Roman" w:hAnsi="Times New Roman" w:cs="Times New Roman"/>
          <w:sz w:val="24"/>
          <w:szCs w:val="24"/>
        </w:rPr>
        <w:t>S</w:t>
      </w:r>
      <w:r w:rsidR="000B590E">
        <w:rPr>
          <w:rFonts w:ascii="Times New Roman" w:hAnsi="Times New Roman" w:cs="Times New Roman"/>
          <w:sz w:val="24"/>
          <w:szCs w:val="24"/>
        </w:rPr>
        <w:t>.</w:t>
      </w:r>
      <w:r w:rsidR="008E16BB">
        <w:rPr>
          <w:rFonts w:ascii="Times New Roman" w:hAnsi="Times New Roman" w:cs="Times New Roman"/>
          <w:sz w:val="24"/>
          <w:szCs w:val="24"/>
        </w:rPr>
        <w:t xml:space="preserve"> </w:t>
      </w:r>
      <w:r w:rsidR="00A13BDC" w:rsidRPr="002454C5">
        <w:rPr>
          <w:rFonts w:ascii="Times New Roman" w:hAnsi="Times New Roman" w:cs="Times New Roman"/>
          <w:sz w:val="24"/>
          <w:szCs w:val="24"/>
        </w:rPr>
        <w:t>Million Person Study with respect to cardiovascular</w:t>
      </w:r>
      <w:r w:rsidR="00834457">
        <w:rPr>
          <w:rFonts w:ascii="Times New Roman" w:hAnsi="Times New Roman" w:cs="Times New Roman"/>
          <w:sz w:val="24"/>
          <w:szCs w:val="24"/>
        </w:rPr>
        <w:t xml:space="preserve"> disease</w:t>
      </w:r>
      <w:r w:rsidR="00A13BDC" w:rsidRPr="002454C5">
        <w:rPr>
          <w:rFonts w:ascii="Times New Roman" w:hAnsi="Times New Roman" w:cs="Times New Roman"/>
          <w:sz w:val="24"/>
          <w:szCs w:val="24"/>
        </w:rPr>
        <w:t xml:space="preserve"> risk from low-dose radiation exposures. </w:t>
      </w:r>
      <w:r w:rsidR="002454C5" w:rsidRPr="002454C5">
        <w:rPr>
          <w:rFonts w:ascii="Times New Roman" w:hAnsi="Times New Roman" w:cs="Times New Roman"/>
          <w:sz w:val="24"/>
          <w:szCs w:val="24"/>
        </w:rPr>
        <w:t xml:space="preserve">Dr. Wakeford was invited to give a review of </w:t>
      </w:r>
      <w:r w:rsidR="006E2782">
        <w:rPr>
          <w:rFonts w:ascii="Times New Roman" w:hAnsi="Times New Roman" w:cs="Times New Roman"/>
          <w:sz w:val="24"/>
          <w:szCs w:val="24"/>
        </w:rPr>
        <w:t xml:space="preserve">epidemiological findings of low-level exposure to radiation and diseases of the </w:t>
      </w:r>
      <w:r w:rsidR="002454C5" w:rsidRPr="002454C5">
        <w:rPr>
          <w:rFonts w:ascii="Times New Roman" w:hAnsi="Times New Roman" w:cs="Times New Roman"/>
          <w:sz w:val="24"/>
          <w:szCs w:val="24"/>
        </w:rPr>
        <w:t xml:space="preserve">circulatory </w:t>
      </w:r>
      <w:r w:rsidR="006E2782">
        <w:rPr>
          <w:rFonts w:ascii="Times New Roman" w:hAnsi="Times New Roman" w:cs="Times New Roman"/>
          <w:sz w:val="24"/>
          <w:szCs w:val="24"/>
        </w:rPr>
        <w:t>system and issues of interpretation</w:t>
      </w:r>
      <w:r w:rsidR="002454C5" w:rsidRPr="002454C5">
        <w:rPr>
          <w:rFonts w:ascii="Times New Roman" w:hAnsi="Times New Roman" w:cs="Times New Roman"/>
          <w:sz w:val="24"/>
          <w:szCs w:val="24"/>
        </w:rPr>
        <w:t xml:space="preserve">. </w:t>
      </w:r>
      <w:r w:rsidRPr="002454C5">
        <w:rPr>
          <w:rFonts w:ascii="Times New Roman" w:hAnsi="Times New Roman" w:cs="Times New Roman"/>
          <w:sz w:val="24"/>
          <w:szCs w:val="24"/>
        </w:rPr>
        <w:t xml:space="preserve">Dr. Schöllnberger presented his </w:t>
      </w:r>
      <w:r w:rsidRPr="002454C5">
        <w:rPr>
          <w:rFonts w:ascii="Times New Roman" w:hAnsi="Times New Roman" w:cs="Times New Roman"/>
          <w:sz w:val="24"/>
        </w:rPr>
        <w:t xml:space="preserve">radio-biologically motivated </w:t>
      </w:r>
      <w:r w:rsidRPr="002454C5">
        <w:rPr>
          <w:rFonts w:ascii="Times New Roman" w:hAnsi="Times New Roman" w:cs="Times New Roman"/>
          <w:sz w:val="24"/>
          <w:szCs w:val="24"/>
        </w:rPr>
        <w:t xml:space="preserve">mathematical </w:t>
      </w:r>
      <w:r w:rsidRPr="002454C5">
        <w:rPr>
          <w:rFonts w:ascii="Times New Roman" w:hAnsi="Times New Roman" w:cs="Times New Roman"/>
          <w:sz w:val="24"/>
        </w:rPr>
        <w:t>modeling of radiation-risks of mortality from ischemic heart diseases in the Canadian fluoroscopy cohort study</w:t>
      </w:r>
      <w:r w:rsidR="002454C5">
        <w:rPr>
          <w:rFonts w:ascii="Times New Roman" w:hAnsi="Times New Roman" w:cs="Times New Roman"/>
          <w:sz w:val="24"/>
        </w:rPr>
        <w:t>.</w:t>
      </w:r>
    </w:p>
    <w:p w14:paraId="1A0AFBAC" w14:textId="77777777" w:rsidR="005D2AC6" w:rsidRPr="002454C5" w:rsidRDefault="005D2AC6" w:rsidP="00A06490">
      <w:pPr>
        <w:spacing w:after="0" w:line="480" w:lineRule="auto"/>
        <w:jc w:val="both"/>
        <w:rPr>
          <w:rFonts w:ascii="Times New Roman" w:hAnsi="Times New Roman" w:cs="Times New Roman"/>
          <w:sz w:val="24"/>
          <w:szCs w:val="24"/>
        </w:rPr>
      </w:pPr>
    </w:p>
    <w:p w14:paraId="614F0531" w14:textId="761C3B30" w:rsidR="003D0CB9" w:rsidRDefault="005225A0" w:rsidP="00A0649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SUMMARY OF SYMPOSIUM CONTRIBUTIONS</w:t>
      </w:r>
    </w:p>
    <w:p w14:paraId="24CCB5EC" w14:textId="1CD5101F" w:rsidR="003D0CB9" w:rsidRPr="003D0CB9" w:rsidRDefault="00FB10BD" w:rsidP="00A06490">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 xml:space="preserve">Dr. Lawrence Dauer: </w:t>
      </w:r>
      <w:r w:rsidR="003D0CB9" w:rsidRPr="003D0CB9">
        <w:rPr>
          <w:rFonts w:ascii="Times New Roman" w:hAnsi="Times New Roman" w:cs="Times New Roman"/>
          <w:b/>
          <w:i/>
          <w:sz w:val="24"/>
          <w:szCs w:val="24"/>
        </w:rPr>
        <w:t>Radiation and Circulatory Effects in th</w:t>
      </w:r>
      <w:r>
        <w:rPr>
          <w:rFonts w:ascii="Times New Roman" w:hAnsi="Times New Roman" w:cs="Times New Roman"/>
          <w:b/>
          <w:i/>
          <w:sz w:val="24"/>
          <w:szCs w:val="24"/>
        </w:rPr>
        <w:t>e Million Person Study</w:t>
      </w:r>
    </w:p>
    <w:p w14:paraId="2F66738D" w14:textId="2E71D85B" w:rsidR="003D0CB9" w:rsidRPr="003D0CB9" w:rsidRDefault="003D0CB9" w:rsidP="00A06490">
      <w:pPr>
        <w:spacing w:after="0" w:line="480" w:lineRule="auto"/>
        <w:jc w:val="both"/>
        <w:rPr>
          <w:rFonts w:ascii="Times New Roman" w:hAnsi="Times New Roman" w:cs="Times New Roman"/>
          <w:sz w:val="24"/>
          <w:szCs w:val="24"/>
        </w:rPr>
      </w:pPr>
      <w:r w:rsidRPr="003D0CB9">
        <w:rPr>
          <w:rFonts w:ascii="Times New Roman" w:hAnsi="Times New Roman" w:cs="Times New Roman"/>
          <w:sz w:val="24"/>
          <w:szCs w:val="24"/>
        </w:rPr>
        <w:t>The vision of the U.S. Million Person Study (MPS) is to provide broad scientific understanding of health effects following prolonged exposure to radiation (</w:t>
      </w:r>
      <w:proofErr w:type="spellStart"/>
      <w:r w:rsidRPr="003D0CB9">
        <w:rPr>
          <w:rFonts w:ascii="Times New Roman" w:hAnsi="Times New Roman" w:cs="Times New Roman"/>
          <w:sz w:val="24"/>
          <w:szCs w:val="24"/>
        </w:rPr>
        <w:t>Boice</w:t>
      </w:r>
      <w:proofErr w:type="spellEnd"/>
      <w:r w:rsidRPr="003D0CB9">
        <w:rPr>
          <w:rFonts w:ascii="Times New Roman" w:hAnsi="Times New Roman" w:cs="Times New Roman"/>
          <w:sz w:val="24"/>
          <w:szCs w:val="24"/>
        </w:rPr>
        <w:t xml:space="preserve"> et al. 2019; </w:t>
      </w:r>
      <w:proofErr w:type="spellStart"/>
      <w:r w:rsidRPr="003D0CB9">
        <w:rPr>
          <w:rFonts w:ascii="Times New Roman" w:hAnsi="Times New Roman" w:cs="Times New Roman"/>
          <w:sz w:val="24"/>
          <w:szCs w:val="24"/>
        </w:rPr>
        <w:t>Boice</w:t>
      </w:r>
      <w:proofErr w:type="spellEnd"/>
      <w:r w:rsidRPr="003D0CB9">
        <w:rPr>
          <w:rFonts w:ascii="Times New Roman" w:hAnsi="Times New Roman" w:cs="Times New Roman"/>
          <w:sz w:val="24"/>
          <w:szCs w:val="24"/>
        </w:rPr>
        <w:t xml:space="preserve"> et al. </w:t>
      </w:r>
      <w:r w:rsidRPr="003D0CB9">
        <w:rPr>
          <w:rFonts w:ascii="Times New Roman" w:hAnsi="Times New Roman" w:cs="Times New Roman"/>
          <w:sz w:val="24"/>
          <w:szCs w:val="24"/>
        </w:rPr>
        <w:lastRenderedPageBreak/>
        <w:t xml:space="preserve">2021a; </w:t>
      </w:r>
      <w:proofErr w:type="spellStart"/>
      <w:r w:rsidRPr="003D0CB9">
        <w:rPr>
          <w:rFonts w:ascii="Times New Roman" w:hAnsi="Times New Roman" w:cs="Times New Roman"/>
          <w:sz w:val="24"/>
          <w:szCs w:val="24"/>
        </w:rPr>
        <w:t>Boice</w:t>
      </w:r>
      <w:proofErr w:type="spellEnd"/>
      <w:r w:rsidRPr="003D0CB9">
        <w:rPr>
          <w:rFonts w:ascii="Times New Roman" w:hAnsi="Times New Roman" w:cs="Times New Roman"/>
          <w:sz w:val="24"/>
          <w:szCs w:val="24"/>
        </w:rPr>
        <w:t xml:space="preserve"> and </w:t>
      </w:r>
      <w:proofErr w:type="spellStart"/>
      <w:r w:rsidRPr="003D0CB9">
        <w:rPr>
          <w:rFonts w:ascii="Times New Roman" w:hAnsi="Times New Roman" w:cs="Times New Roman"/>
          <w:sz w:val="24"/>
          <w:szCs w:val="24"/>
        </w:rPr>
        <w:t>Dauer</w:t>
      </w:r>
      <w:proofErr w:type="spellEnd"/>
      <w:r w:rsidRPr="003D0CB9">
        <w:rPr>
          <w:rFonts w:ascii="Times New Roman" w:hAnsi="Times New Roman" w:cs="Times New Roman"/>
          <w:sz w:val="24"/>
          <w:szCs w:val="24"/>
        </w:rPr>
        <w:t xml:space="preserve"> 2021). The study is currently evaluating cancer and noncancer mortality following low-level low-linear energy transfer (LET) and high-LET exposure of over a million healthy American workers and veterans. The study is also evaluating rare cancers, intakes of radioactive elements, and differences in risks between women and men. (</w:t>
      </w:r>
      <w:proofErr w:type="spellStart"/>
      <w:r w:rsidRPr="003D0CB9">
        <w:rPr>
          <w:rFonts w:ascii="Times New Roman" w:hAnsi="Times New Roman" w:cs="Times New Roman"/>
          <w:sz w:val="24"/>
          <w:szCs w:val="24"/>
        </w:rPr>
        <w:t>Boice</w:t>
      </w:r>
      <w:proofErr w:type="spellEnd"/>
      <w:r w:rsidRPr="003D0CB9">
        <w:rPr>
          <w:rFonts w:ascii="Times New Roman" w:hAnsi="Times New Roman" w:cs="Times New Roman"/>
          <w:sz w:val="24"/>
          <w:szCs w:val="24"/>
        </w:rPr>
        <w:t xml:space="preserve"> et al 2021a). It consists of more than 30 cohorts of workers across seven categories of persons exposed to radiation from 1913 to the present: Manhattan Project and nuclear facilities of the U.S. Department of Energy, Atomic Veterans, nuclear power plant workers, industrial radiographers, medical radiation workers, nuclear submariners and other U.S. Navy personnel, and radium dial workers (</w:t>
      </w:r>
      <w:proofErr w:type="spellStart"/>
      <w:r w:rsidRPr="003D0CB9">
        <w:rPr>
          <w:rFonts w:ascii="Times New Roman" w:hAnsi="Times New Roman" w:cs="Times New Roman"/>
          <w:sz w:val="24"/>
          <w:szCs w:val="24"/>
        </w:rPr>
        <w:t>Boice</w:t>
      </w:r>
      <w:proofErr w:type="spellEnd"/>
      <w:r w:rsidRPr="003D0CB9">
        <w:rPr>
          <w:rFonts w:ascii="Times New Roman" w:hAnsi="Times New Roman" w:cs="Times New Roman"/>
          <w:sz w:val="24"/>
          <w:szCs w:val="24"/>
        </w:rPr>
        <w:t xml:space="preserve"> et al. 2021a). As a national effort, the MPS relies on the active cooperation and support of federal agencies (US GAO 2017). The key to high-quality epidemiology is comprehensive organ dose reconstructions for individuals and MPS dose estimates are performed according to methodologies described in National Council on Radiation Protection guidance (NCRP 2018; Dauer et al. 2018). Reconstructions have resulted in conversions of the badge and personal dosimetry readings into organ doses accounting for specific exposure scenarios, energies and orientation, for incorporating organ doses from the intakes of radionuclides, accounting for personal protective equipment (e.g., lead aprons on interventional radiographers and cardiologists) and for adding career doses for individual workers who were employed at multiple facilities.</w:t>
      </w:r>
    </w:p>
    <w:p w14:paraId="086BA37F" w14:textId="080E21B8" w:rsidR="003D0CB9" w:rsidRPr="003D0CB9" w:rsidRDefault="003D0CB9" w:rsidP="00A66689">
      <w:pPr>
        <w:spacing w:after="0" w:line="480" w:lineRule="auto"/>
        <w:ind w:firstLine="708"/>
        <w:jc w:val="both"/>
        <w:rPr>
          <w:rFonts w:ascii="Times New Roman" w:hAnsi="Times New Roman" w:cs="Times New Roman"/>
          <w:sz w:val="24"/>
          <w:szCs w:val="24"/>
        </w:rPr>
      </w:pPr>
      <w:r w:rsidRPr="003D0CB9">
        <w:rPr>
          <w:rFonts w:ascii="Times New Roman" w:hAnsi="Times New Roman" w:cs="Times New Roman"/>
          <w:sz w:val="24"/>
          <w:szCs w:val="24"/>
        </w:rPr>
        <w:t xml:space="preserve">The evaluation of radiation-related </w:t>
      </w:r>
      <w:r w:rsidR="001051C5">
        <w:rPr>
          <w:rFonts w:ascii="Times New Roman" w:hAnsi="Times New Roman" w:cs="Times New Roman"/>
          <w:sz w:val="24"/>
          <w:szCs w:val="24"/>
        </w:rPr>
        <w:t>IHD</w:t>
      </w:r>
      <w:r w:rsidRPr="003D0CB9">
        <w:rPr>
          <w:rFonts w:ascii="Times New Roman" w:hAnsi="Times New Roman" w:cs="Times New Roman"/>
          <w:sz w:val="24"/>
          <w:szCs w:val="24"/>
        </w:rPr>
        <w:t xml:space="preserve"> is an important ongoing activity within the MPS. Over 515,000 workers have been evaluated and results published to date within distinct MPS cohorts. Table 1 provides a summary of the published standardized mortality ratios (SMRs) for IHD in seven MPS cohorts. MPS workers were significantly less likely to die than comparable persons in the general population likely because selection factors related to health can influence a person’s ability to work (Monson 1986; </w:t>
      </w:r>
      <w:proofErr w:type="spellStart"/>
      <w:r w:rsidRPr="003D0CB9">
        <w:rPr>
          <w:rFonts w:ascii="Times New Roman" w:hAnsi="Times New Roman" w:cs="Times New Roman"/>
          <w:sz w:val="24"/>
          <w:szCs w:val="24"/>
        </w:rPr>
        <w:t>Checkoway</w:t>
      </w:r>
      <w:proofErr w:type="spellEnd"/>
      <w:r w:rsidRPr="003D0CB9">
        <w:rPr>
          <w:rFonts w:ascii="Times New Roman" w:hAnsi="Times New Roman" w:cs="Times New Roman"/>
          <w:sz w:val="24"/>
          <w:szCs w:val="24"/>
        </w:rPr>
        <w:t xml:space="preserve"> et al. 1989; Buckley et al. 2015). Internal dose-response comparisons are conducted in the MPS to minimize this impact. </w:t>
      </w:r>
      <w:r w:rsidRPr="003D0CB9">
        <w:rPr>
          <w:rFonts w:ascii="Times New Roman" w:hAnsi="Times New Roman" w:cs="Times New Roman"/>
          <w:sz w:val="24"/>
          <w:szCs w:val="24"/>
        </w:rPr>
        <w:lastRenderedPageBreak/>
        <w:t>In addition, adjustments for tobacco use (smoking) are implemented in various ways in the MPS depending on the information available for a specific cohort based on comprehensive interviews, education as a surrogate, pay type (white collar/blue collar), rank (officer/enlisted), or other measures of socioeconomic status (</w:t>
      </w:r>
      <w:proofErr w:type="spellStart"/>
      <w:r w:rsidRPr="003D0CB9">
        <w:rPr>
          <w:rFonts w:ascii="Times New Roman" w:hAnsi="Times New Roman" w:cs="Times New Roman"/>
          <w:sz w:val="24"/>
          <w:szCs w:val="24"/>
        </w:rPr>
        <w:t>Boice</w:t>
      </w:r>
      <w:proofErr w:type="spellEnd"/>
      <w:r w:rsidRPr="003D0CB9">
        <w:rPr>
          <w:rFonts w:ascii="Times New Roman" w:hAnsi="Times New Roman" w:cs="Times New Roman"/>
          <w:sz w:val="24"/>
          <w:szCs w:val="24"/>
        </w:rPr>
        <w:t xml:space="preserve"> et al. 2021a). Table 2 provides a summary of the mean (maximum) heart doses (</w:t>
      </w:r>
      <w:proofErr w:type="spellStart"/>
      <w:r w:rsidRPr="003D0CB9">
        <w:rPr>
          <w:rFonts w:ascii="Times New Roman" w:hAnsi="Times New Roman" w:cs="Times New Roman"/>
          <w:sz w:val="24"/>
          <w:szCs w:val="24"/>
        </w:rPr>
        <w:t>mGy</w:t>
      </w:r>
      <w:proofErr w:type="spellEnd"/>
      <w:r w:rsidRPr="003D0CB9">
        <w:rPr>
          <w:rFonts w:ascii="Times New Roman" w:hAnsi="Times New Roman" w:cs="Times New Roman"/>
          <w:sz w:val="24"/>
          <w:szCs w:val="24"/>
        </w:rPr>
        <w:t xml:space="preserve">) for each cohort and lists the </w:t>
      </w:r>
      <w:r w:rsidR="00B1685E">
        <w:rPr>
          <w:rFonts w:ascii="Times New Roman" w:hAnsi="Times New Roman" w:cs="Times New Roman"/>
          <w:sz w:val="24"/>
          <w:szCs w:val="24"/>
        </w:rPr>
        <w:t>excess relative risk (</w:t>
      </w:r>
      <w:r w:rsidRPr="003D0CB9">
        <w:rPr>
          <w:rFonts w:ascii="Times New Roman" w:hAnsi="Times New Roman" w:cs="Times New Roman"/>
          <w:sz w:val="24"/>
          <w:szCs w:val="24"/>
        </w:rPr>
        <w:t>ERR</w:t>
      </w:r>
      <w:r w:rsidR="00B1685E">
        <w:rPr>
          <w:rFonts w:ascii="Times New Roman" w:hAnsi="Times New Roman" w:cs="Times New Roman"/>
          <w:sz w:val="24"/>
          <w:szCs w:val="24"/>
        </w:rPr>
        <w:t>)</w:t>
      </w:r>
      <w:r w:rsidRPr="003D0CB9">
        <w:rPr>
          <w:rFonts w:ascii="Times New Roman" w:hAnsi="Times New Roman" w:cs="Times New Roman"/>
          <w:sz w:val="24"/>
          <w:szCs w:val="24"/>
        </w:rPr>
        <w:t xml:space="preserve"> at 100 </w:t>
      </w:r>
      <w:proofErr w:type="spellStart"/>
      <w:r w:rsidRPr="003D0CB9">
        <w:rPr>
          <w:rFonts w:ascii="Times New Roman" w:hAnsi="Times New Roman" w:cs="Times New Roman"/>
          <w:sz w:val="24"/>
          <w:szCs w:val="24"/>
        </w:rPr>
        <w:t>mGy</w:t>
      </w:r>
      <w:proofErr w:type="spellEnd"/>
      <w:r w:rsidRPr="003D0CB9">
        <w:rPr>
          <w:rFonts w:ascii="Times New Roman" w:hAnsi="Times New Roman" w:cs="Times New Roman"/>
          <w:sz w:val="24"/>
          <w:szCs w:val="24"/>
        </w:rPr>
        <w:t xml:space="preserve"> (95% CI). For the MPS, internal dose-response analyses found no evidence for an increase in IHD over categories of absorbed dose to the heart. The ERR at 100 </w:t>
      </w:r>
      <w:proofErr w:type="spellStart"/>
      <w:r w:rsidRPr="003D0CB9">
        <w:rPr>
          <w:rFonts w:ascii="Times New Roman" w:hAnsi="Times New Roman" w:cs="Times New Roman"/>
          <w:sz w:val="24"/>
          <w:szCs w:val="24"/>
        </w:rPr>
        <w:t>mGy</w:t>
      </w:r>
      <w:proofErr w:type="spellEnd"/>
      <w:r w:rsidRPr="003D0CB9">
        <w:rPr>
          <w:rFonts w:ascii="Times New Roman" w:hAnsi="Times New Roman" w:cs="Times New Roman"/>
          <w:sz w:val="24"/>
          <w:szCs w:val="24"/>
        </w:rPr>
        <w:t xml:space="preserve"> estimates of risk for IHD within seven MPS cohorts were mostly negative, but none were statistically significant. Dose-response evaluation for IHD among the MPS cohorts evaluated to date provide little consistent evidence for a statistically meaningful association with chronic radiation exposure at low levels. </w:t>
      </w:r>
    </w:p>
    <w:p w14:paraId="49A889B7" w14:textId="5A6CF80B" w:rsidR="000F5735" w:rsidRPr="003D0CB9" w:rsidRDefault="003D0CB9" w:rsidP="00A66689">
      <w:pPr>
        <w:spacing w:after="0" w:line="480" w:lineRule="auto"/>
        <w:ind w:firstLine="708"/>
        <w:jc w:val="both"/>
        <w:rPr>
          <w:rFonts w:ascii="Times New Roman" w:hAnsi="Times New Roman" w:cs="Times New Roman"/>
          <w:sz w:val="24"/>
          <w:szCs w:val="24"/>
        </w:rPr>
      </w:pPr>
      <w:r w:rsidRPr="003D0CB9">
        <w:rPr>
          <w:rFonts w:ascii="Times New Roman" w:hAnsi="Times New Roman" w:cs="Times New Roman"/>
          <w:sz w:val="24"/>
          <w:szCs w:val="24"/>
        </w:rPr>
        <w:t xml:space="preserve">Completion of the initial study of individual cohorts continues with plans to harmonize the data and combine (pool) the studies to provide detailed dose-response analyses for all organs and outcomes. Ultimately, continued vital status tracing and follow-up as well as the combined (pooled) all-cohort data within the MPS will provide a more powerful evaluation of the possible level of IHD risk following low-level radiation exposures received in the occupational setting over many years, especially in the dose range under 500 </w:t>
      </w:r>
      <w:proofErr w:type="spellStart"/>
      <w:r w:rsidRPr="003D0CB9">
        <w:rPr>
          <w:rFonts w:ascii="Times New Roman" w:hAnsi="Times New Roman" w:cs="Times New Roman"/>
          <w:sz w:val="24"/>
          <w:szCs w:val="24"/>
        </w:rPr>
        <w:t>mGy</w:t>
      </w:r>
      <w:proofErr w:type="spellEnd"/>
      <w:r w:rsidRPr="003D0CB9">
        <w:rPr>
          <w:rFonts w:ascii="Times New Roman" w:hAnsi="Times New Roman" w:cs="Times New Roman"/>
          <w:sz w:val="24"/>
          <w:szCs w:val="24"/>
        </w:rPr>
        <w:t xml:space="preserve">. Future research opportunities of the MPS will be substantially enriched in that for upwards of 800,000 workers and veterans, cancer incidence and clinical diagnoses of nonmalignant conditions, such as heart disease not leading to death, will become available within the year via linkages with files from the U.S. Centers for Medicare and Medicaid (CMS 2018, 2021a). In addition, individual information will be available on important lifestyle factors, including those important for cardiovascular outcomes such as smoking and on individual characteristics and conditions such as obesity, hypertension, diabetes, and on many hundreds of other health conditions (CMS 2018, 2021a, </w:t>
      </w:r>
      <w:r w:rsidRPr="003D0CB9">
        <w:rPr>
          <w:rFonts w:ascii="Times New Roman" w:hAnsi="Times New Roman" w:cs="Times New Roman"/>
          <w:sz w:val="24"/>
          <w:szCs w:val="24"/>
        </w:rPr>
        <w:lastRenderedPageBreak/>
        <w:t>2021b). A National Center for Radiation Epidemiology and Biology (NCREB) is envisioned to provide continued support and guidance for addressing national needs (</w:t>
      </w:r>
      <w:proofErr w:type="spellStart"/>
      <w:r w:rsidRPr="003D0CB9">
        <w:rPr>
          <w:rFonts w:ascii="Times New Roman" w:hAnsi="Times New Roman" w:cs="Times New Roman"/>
          <w:sz w:val="24"/>
          <w:szCs w:val="24"/>
        </w:rPr>
        <w:t>Boice</w:t>
      </w:r>
      <w:proofErr w:type="spellEnd"/>
      <w:r w:rsidRPr="003D0CB9">
        <w:rPr>
          <w:rFonts w:ascii="Times New Roman" w:hAnsi="Times New Roman" w:cs="Times New Roman"/>
          <w:sz w:val="24"/>
          <w:szCs w:val="24"/>
        </w:rPr>
        <w:t xml:space="preserve"> et al. 2021a).</w:t>
      </w:r>
    </w:p>
    <w:p w14:paraId="0D482F5C" w14:textId="55CFE1A1" w:rsidR="003D0CB9" w:rsidRPr="003D0CB9" w:rsidRDefault="00FB10BD" w:rsidP="00A66689">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 xml:space="preserve">Dr. Richard Wakeford: </w:t>
      </w:r>
      <w:r w:rsidR="003A20F9">
        <w:rPr>
          <w:rFonts w:ascii="Times New Roman" w:hAnsi="Times New Roman" w:cs="Times New Roman"/>
          <w:b/>
          <w:i/>
          <w:sz w:val="24"/>
          <w:szCs w:val="24"/>
        </w:rPr>
        <w:t>Cardiovascular disease following low-level exposure to radiation – some issues</w:t>
      </w:r>
    </w:p>
    <w:p w14:paraId="73C3DB26" w14:textId="615A328B" w:rsidR="003D0CB9" w:rsidRPr="003D0CB9" w:rsidRDefault="003D0CB9" w:rsidP="00A66689">
      <w:pPr>
        <w:spacing w:after="0" w:line="480" w:lineRule="auto"/>
        <w:jc w:val="both"/>
        <w:rPr>
          <w:rFonts w:ascii="Times New Roman" w:hAnsi="Times New Roman" w:cs="Times New Roman"/>
          <w:sz w:val="24"/>
        </w:rPr>
      </w:pPr>
      <w:r w:rsidRPr="003D0CB9">
        <w:rPr>
          <w:rFonts w:ascii="Times New Roman" w:hAnsi="Times New Roman" w:cs="Times New Roman"/>
          <w:sz w:val="24"/>
        </w:rPr>
        <w:t xml:space="preserve">That </w:t>
      </w:r>
      <w:r w:rsidR="00C62648">
        <w:rPr>
          <w:rFonts w:ascii="Times New Roman" w:hAnsi="Times New Roman" w:cs="Times New Roman"/>
          <w:sz w:val="24"/>
        </w:rPr>
        <w:t>low-level exposure to ioniz</w:t>
      </w:r>
      <w:r w:rsidRPr="003D0CB9">
        <w:rPr>
          <w:rFonts w:ascii="Times New Roman" w:hAnsi="Times New Roman" w:cs="Times New Roman"/>
          <w:sz w:val="24"/>
        </w:rPr>
        <w:t xml:space="preserve">ing radiation could increase the risk of diseases of the circulatory system is one of the most important matters facing radiological protection today. In the current framework recommended by the </w:t>
      </w:r>
      <w:r w:rsidR="00EA183B">
        <w:rPr>
          <w:rFonts w:ascii="Times New Roman" w:hAnsi="Times New Roman" w:cs="Times New Roman"/>
          <w:sz w:val="24"/>
        </w:rPr>
        <w:t>ICRP</w:t>
      </w:r>
      <w:r w:rsidRPr="003D0CB9">
        <w:rPr>
          <w:rFonts w:ascii="Times New Roman" w:hAnsi="Times New Roman" w:cs="Times New Roman"/>
          <w:sz w:val="24"/>
        </w:rPr>
        <w:t xml:space="preserve">, no account is taken of any risk </w:t>
      </w:r>
      <w:r w:rsidR="00F53655">
        <w:rPr>
          <w:rFonts w:ascii="Times New Roman" w:hAnsi="Times New Roman" w:cs="Times New Roman"/>
          <w:sz w:val="24"/>
        </w:rPr>
        <w:t xml:space="preserve">of </w:t>
      </w:r>
      <w:r w:rsidR="009776C2">
        <w:rPr>
          <w:rFonts w:ascii="Times New Roman" w:hAnsi="Times New Roman" w:cs="Times New Roman"/>
          <w:sz w:val="24"/>
        </w:rPr>
        <w:t xml:space="preserve">CVD </w:t>
      </w:r>
      <w:r w:rsidR="00F53655">
        <w:rPr>
          <w:rFonts w:ascii="Times New Roman" w:hAnsi="Times New Roman" w:cs="Times New Roman"/>
          <w:sz w:val="24"/>
        </w:rPr>
        <w:t>(</w:t>
      </w:r>
      <w:r w:rsidRPr="003D0CB9">
        <w:rPr>
          <w:rFonts w:ascii="Times New Roman" w:hAnsi="Times New Roman" w:cs="Times New Roman"/>
          <w:sz w:val="24"/>
        </w:rPr>
        <w:t>e.g., heart disease and stroke) consequent to the receipt of low doses or doses received at a low dose-rate. Recent data on CVD mortality among the Japanese atomic bomb survivors suggest that the radiation-related risk might extend to low doses, particularly for heart disease</w:t>
      </w:r>
      <w:r w:rsidR="00A20475">
        <w:rPr>
          <w:rFonts w:ascii="Times New Roman" w:hAnsi="Times New Roman" w:cs="Times New Roman"/>
          <w:sz w:val="24"/>
        </w:rPr>
        <w:t xml:space="preserve"> (Shimizu et al. 2010)</w:t>
      </w:r>
      <w:r w:rsidRPr="003D0CB9">
        <w:rPr>
          <w:rFonts w:ascii="Times New Roman" w:hAnsi="Times New Roman" w:cs="Times New Roman"/>
          <w:sz w:val="24"/>
        </w:rPr>
        <w:t>, although there are patterns in the data that encourage caution in interpretation</w:t>
      </w:r>
      <w:r w:rsidR="00A20475">
        <w:rPr>
          <w:rFonts w:ascii="Times New Roman" w:hAnsi="Times New Roman" w:cs="Times New Roman"/>
          <w:sz w:val="24"/>
        </w:rPr>
        <w:t xml:space="preserve"> (</w:t>
      </w:r>
      <w:proofErr w:type="spellStart"/>
      <w:r w:rsidR="00A20475">
        <w:rPr>
          <w:rFonts w:ascii="Times New Roman" w:hAnsi="Times New Roman" w:cs="Times New Roman"/>
          <w:sz w:val="24"/>
        </w:rPr>
        <w:t>Ozasa</w:t>
      </w:r>
      <w:proofErr w:type="spellEnd"/>
      <w:r w:rsidR="00A20475">
        <w:rPr>
          <w:rFonts w:ascii="Times New Roman" w:hAnsi="Times New Roman" w:cs="Times New Roman"/>
          <w:sz w:val="24"/>
        </w:rPr>
        <w:t xml:space="preserve"> et al. 2016)</w:t>
      </w:r>
      <w:r w:rsidRPr="003D0CB9">
        <w:rPr>
          <w:rFonts w:ascii="Times New Roman" w:hAnsi="Times New Roman" w:cs="Times New Roman"/>
          <w:sz w:val="24"/>
        </w:rPr>
        <w:t xml:space="preserve">, such as the effective absence of a </w:t>
      </w:r>
      <w:r w:rsidR="002551E5">
        <w:rPr>
          <w:rFonts w:ascii="Times New Roman" w:hAnsi="Times New Roman" w:cs="Times New Roman"/>
          <w:sz w:val="24"/>
        </w:rPr>
        <w:t xml:space="preserve">radiation-associated </w:t>
      </w:r>
      <w:r w:rsidRPr="003D0CB9">
        <w:rPr>
          <w:rFonts w:ascii="Times New Roman" w:hAnsi="Times New Roman" w:cs="Times New Roman"/>
          <w:sz w:val="24"/>
        </w:rPr>
        <w:t>risk of mortality from IHD</w:t>
      </w:r>
      <w:r w:rsidR="009776C2">
        <w:rPr>
          <w:rFonts w:ascii="Times New Roman" w:hAnsi="Times New Roman" w:cs="Times New Roman"/>
          <w:sz w:val="24"/>
        </w:rPr>
        <w:t xml:space="preserve"> (</w:t>
      </w:r>
      <w:r w:rsidRPr="003D0CB9">
        <w:rPr>
          <w:rFonts w:ascii="Times New Roman" w:hAnsi="Times New Roman" w:cs="Times New Roman"/>
          <w:sz w:val="24"/>
        </w:rPr>
        <w:t>the most frequent cause of death from heart disease in the survivors) while the highest</w:t>
      </w:r>
      <w:r w:rsidR="001262E1">
        <w:rPr>
          <w:rFonts w:ascii="Times New Roman" w:hAnsi="Times New Roman" w:cs="Times New Roman"/>
          <w:sz w:val="24"/>
        </w:rPr>
        <w:t xml:space="preserve"> </w:t>
      </w:r>
      <w:r w:rsidR="002551E5">
        <w:rPr>
          <w:rFonts w:ascii="Times New Roman" w:hAnsi="Times New Roman" w:cs="Times New Roman"/>
          <w:sz w:val="24"/>
        </w:rPr>
        <w:t xml:space="preserve">(and statistically significant) </w:t>
      </w:r>
      <w:r w:rsidR="001262E1">
        <w:rPr>
          <w:rFonts w:ascii="Times New Roman" w:hAnsi="Times New Roman" w:cs="Times New Roman"/>
          <w:sz w:val="24"/>
        </w:rPr>
        <w:t>excess relative risk per unit dose</w:t>
      </w:r>
      <w:r w:rsidRPr="003D0CB9">
        <w:rPr>
          <w:rFonts w:ascii="Times New Roman" w:hAnsi="Times New Roman" w:cs="Times New Roman"/>
          <w:sz w:val="24"/>
        </w:rPr>
        <w:t xml:space="preserve"> </w:t>
      </w:r>
      <w:r w:rsidR="001262E1">
        <w:rPr>
          <w:rFonts w:ascii="Times New Roman" w:hAnsi="Times New Roman" w:cs="Times New Roman"/>
          <w:sz w:val="24"/>
        </w:rPr>
        <w:t>(</w:t>
      </w:r>
      <w:r w:rsidRPr="003D0CB9">
        <w:rPr>
          <w:rFonts w:ascii="Times New Roman" w:hAnsi="Times New Roman" w:cs="Times New Roman"/>
          <w:sz w:val="24"/>
        </w:rPr>
        <w:t>ERR/</w:t>
      </w:r>
      <w:proofErr w:type="spellStart"/>
      <w:r w:rsidRPr="003D0CB9">
        <w:rPr>
          <w:rFonts w:ascii="Times New Roman" w:hAnsi="Times New Roman" w:cs="Times New Roman"/>
          <w:sz w:val="24"/>
        </w:rPr>
        <w:t>Gy</w:t>
      </w:r>
      <w:proofErr w:type="spellEnd"/>
      <w:r w:rsidR="001262E1">
        <w:rPr>
          <w:rFonts w:ascii="Times New Roman" w:hAnsi="Times New Roman" w:cs="Times New Roman"/>
          <w:sz w:val="24"/>
        </w:rPr>
        <w:t>)</w:t>
      </w:r>
      <w:r w:rsidRPr="003D0CB9">
        <w:rPr>
          <w:rFonts w:ascii="Times New Roman" w:hAnsi="Times New Roman" w:cs="Times New Roman"/>
          <w:sz w:val="24"/>
        </w:rPr>
        <w:t xml:space="preserve"> was found for rheumatic heart disease, which is caused by rheumatic fever in childhood. </w:t>
      </w:r>
    </w:p>
    <w:p w14:paraId="3BBB3B03" w14:textId="01CFDA19" w:rsidR="003D0CB9" w:rsidRPr="003D0CB9" w:rsidRDefault="003D0CB9" w:rsidP="00A66689">
      <w:pPr>
        <w:spacing w:after="0" w:line="480" w:lineRule="auto"/>
        <w:ind w:firstLine="708"/>
        <w:jc w:val="both"/>
        <w:rPr>
          <w:rFonts w:ascii="Times New Roman" w:hAnsi="Times New Roman" w:cs="Times New Roman"/>
          <w:sz w:val="24"/>
        </w:rPr>
      </w:pPr>
      <w:r w:rsidRPr="003D0CB9">
        <w:rPr>
          <w:rFonts w:ascii="Times New Roman" w:hAnsi="Times New Roman" w:cs="Times New Roman"/>
          <w:sz w:val="24"/>
        </w:rPr>
        <w:t>Studies of those exposed in the workplace offer an important opportunity to examine the effect of protracted exposure to low dose-rates</w:t>
      </w:r>
      <w:r w:rsidR="00A20475">
        <w:rPr>
          <w:rFonts w:ascii="Times New Roman" w:hAnsi="Times New Roman" w:cs="Times New Roman"/>
          <w:sz w:val="24"/>
        </w:rPr>
        <w:t xml:space="preserve"> (Wakeford 2019)</w:t>
      </w:r>
      <w:r w:rsidRPr="003D0CB9">
        <w:rPr>
          <w:rFonts w:ascii="Times New Roman" w:hAnsi="Times New Roman" w:cs="Times New Roman"/>
          <w:sz w:val="24"/>
        </w:rPr>
        <w:t xml:space="preserve">. One such group is the Russian emergency and recovery workers (“liquidators”) who dealt with the consequences of the Chornobyl accident. Recent reports </w:t>
      </w:r>
      <w:r w:rsidR="00A20475">
        <w:rPr>
          <w:rFonts w:ascii="Times New Roman" w:hAnsi="Times New Roman" w:cs="Times New Roman"/>
          <w:sz w:val="24"/>
        </w:rPr>
        <w:t>(</w:t>
      </w:r>
      <w:proofErr w:type="spellStart"/>
      <w:r w:rsidR="00A20475">
        <w:rPr>
          <w:rFonts w:ascii="Times New Roman" w:hAnsi="Times New Roman" w:cs="Times New Roman"/>
          <w:sz w:val="24"/>
        </w:rPr>
        <w:t>Kashcheev</w:t>
      </w:r>
      <w:proofErr w:type="spellEnd"/>
      <w:r w:rsidR="00A20475">
        <w:rPr>
          <w:rFonts w:ascii="Times New Roman" w:hAnsi="Times New Roman" w:cs="Times New Roman"/>
          <w:sz w:val="24"/>
        </w:rPr>
        <w:t xml:space="preserve"> et al. 2016, 2017) </w:t>
      </w:r>
      <w:r w:rsidRPr="003D0CB9">
        <w:rPr>
          <w:rFonts w:ascii="Times New Roman" w:hAnsi="Times New Roman" w:cs="Times New Roman"/>
          <w:sz w:val="24"/>
        </w:rPr>
        <w:t>indicate highly statistically significant increases in ERR/</w:t>
      </w:r>
      <w:proofErr w:type="spellStart"/>
      <w:r w:rsidRPr="003D0CB9">
        <w:rPr>
          <w:rFonts w:ascii="Times New Roman" w:hAnsi="Times New Roman" w:cs="Times New Roman"/>
          <w:sz w:val="24"/>
        </w:rPr>
        <w:t>Gy</w:t>
      </w:r>
      <w:proofErr w:type="spellEnd"/>
      <w:r w:rsidRPr="003D0CB9">
        <w:rPr>
          <w:rFonts w:ascii="Times New Roman" w:hAnsi="Times New Roman" w:cs="Times New Roman"/>
          <w:sz w:val="24"/>
        </w:rPr>
        <w:t xml:space="preserve"> estimates that approach 50% for the incidence of both IHD and cerebrovascular disease (</w:t>
      </w:r>
      <w:proofErr w:type="spellStart"/>
      <w:r w:rsidRPr="003D0CB9">
        <w:rPr>
          <w:rFonts w:ascii="Times New Roman" w:hAnsi="Times New Roman" w:cs="Times New Roman"/>
          <w:sz w:val="24"/>
        </w:rPr>
        <w:t>CeVD</w:t>
      </w:r>
      <w:proofErr w:type="spellEnd"/>
      <w:r w:rsidRPr="003D0CB9">
        <w:rPr>
          <w:rFonts w:ascii="Times New Roman" w:hAnsi="Times New Roman" w:cs="Times New Roman"/>
          <w:sz w:val="24"/>
        </w:rPr>
        <w:t xml:space="preserve">, e.g., stroke) and the assessed dose from gamma radiation in almost 54,000 liquidators. However, the level of incidence in the liquidators is surprisingly high – between 40% and 50% of liquidators were diagnosed with IHD or </w:t>
      </w:r>
      <w:proofErr w:type="spellStart"/>
      <w:r w:rsidRPr="003D0CB9">
        <w:rPr>
          <w:rFonts w:ascii="Times New Roman" w:hAnsi="Times New Roman" w:cs="Times New Roman"/>
          <w:sz w:val="24"/>
        </w:rPr>
        <w:t>CeVD</w:t>
      </w:r>
      <w:proofErr w:type="spellEnd"/>
      <w:r w:rsidRPr="003D0CB9">
        <w:rPr>
          <w:rFonts w:ascii="Times New Roman" w:hAnsi="Times New Roman" w:cs="Times New Roman"/>
          <w:sz w:val="24"/>
        </w:rPr>
        <w:t xml:space="preserve">. Unfortunately, recent CVD mortality data for the liquidators have not been published. The </w:t>
      </w:r>
      <w:r w:rsidRPr="003D0CB9">
        <w:rPr>
          <w:rFonts w:ascii="Times New Roman" w:hAnsi="Times New Roman" w:cs="Times New Roman"/>
          <w:sz w:val="24"/>
        </w:rPr>
        <w:lastRenderedPageBreak/>
        <w:t>possibility of “over-diagnosis” of these diseases, perhaps of the less severe types of CVD, especially among those with the highest assessed doses, must be borne in mind.</w:t>
      </w:r>
    </w:p>
    <w:p w14:paraId="18D3C5D2" w14:textId="61F0E829" w:rsidR="003D0CB9" w:rsidRPr="003D0CB9" w:rsidRDefault="003D0CB9" w:rsidP="00A66689">
      <w:pPr>
        <w:spacing w:after="0" w:line="480" w:lineRule="auto"/>
        <w:ind w:firstLine="708"/>
        <w:jc w:val="both"/>
        <w:rPr>
          <w:rFonts w:ascii="Times New Roman" w:hAnsi="Times New Roman" w:cs="Times New Roman"/>
          <w:sz w:val="24"/>
        </w:rPr>
      </w:pPr>
      <w:r w:rsidRPr="003D0CB9">
        <w:rPr>
          <w:rFonts w:ascii="Times New Roman" w:hAnsi="Times New Roman" w:cs="Times New Roman"/>
          <w:sz w:val="24"/>
        </w:rPr>
        <w:t xml:space="preserve">A further source of valuable information is the workforce of nearly 23,000 men and women of the Russian </w:t>
      </w:r>
      <w:proofErr w:type="spellStart"/>
      <w:r w:rsidRPr="003D0CB9">
        <w:rPr>
          <w:rFonts w:ascii="Times New Roman" w:hAnsi="Times New Roman" w:cs="Times New Roman"/>
          <w:sz w:val="24"/>
        </w:rPr>
        <w:t>Mayak</w:t>
      </w:r>
      <w:proofErr w:type="spellEnd"/>
      <w:r w:rsidRPr="003D0CB9">
        <w:rPr>
          <w:rFonts w:ascii="Times New Roman" w:hAnsi="Times New Roman" w:cs="Times New Roman"/>
          <w:sz w:val="24"/>
        </w:rPr>
        <w:t xml:space="preserve"> nuclear complex </w:t>
      </w:r>
      <w:r w:rsidR="00A20475">
        <w:rPr>
          <w:rFonts w:ascii="Times New Roman" w:hAnsi="Times New Roman" w:cs="Times New Roman"/>
          <w:sz w:val="24"/>
        </w:rPr>
        <w:t>(</w:t>
      </w:r>
      <w:proofErr w:type="spellStart"/>
      <w:r w:rsidR="00A20475">
        <w:rPr>
          <w:rFonts w:ascii="Times New Roman" w:hAnsi="Times New Roman" w:cs="Times New Roman"/>
          <w:sz w:val="24"/>
        </w:rPr>
        <w:t>Azizova</w:t>
      </w:r>
      <w:proofErr w:type="spellEnd"/>
      <w:r w:rsidR="00A20475">
        <w:rPr>
          <w:rFonts w:ascii="Times New Roman" w:hAnsi="Times New Roman" w:cs="Times New Roman"/>
          <w:sz w:val="24"/>
        </w:rPr>
        <w:t xml:space="preserve"> et al. 2014, 2015)</w:t>
      </w:r>
      <w:r w:rsidRPr="003D0CB9">
        <w:rPr>
          <w:rFonts w:ascii="Times New Roman" w:hAnsi="Times New Roman" w:cs="Times New Roman"/>
          <w:sz w:val="24"/>
        </w:rPr>
        <w:t xml:space="preserve">. CVD mortality data are available throughout Russia, but incidence data are available only for </w:t>
      </w:r>
      <w:proofErr w:type="spellStart"/>
      <w:r w:rsidRPr="003D0CB9">
        <w:rPr>
          <w:rFonts w:ascii="Times New Roman" w:hAnsi="Times New Roman" w:cs="Times New Roman"/>
          <w:sz w:val="24"/>
        </w:rPr>
        <w:t>Mayak</w:t>
      </w:r>
      <w:proofErr w:type="spellEnd"/>
      <w:r w:rsidRPr="003D0CB9">
        <w:rPr>
          <w:rFonts w:ascii="Times New Roman" w:hAnsi="Times New Roman" w:cs="Times New Roman"/>
          <w:sz w:val="24"/>
        </w:rPr>
        <w:t xml:space="preserve"> workers in the </w:t>
      </w:r>
      <w:proofErr w:type="spellStart"/>
      <w:r w:rsidRPr="003D0CB9">
        <w:rPr>
          <w:rFonts w:ascii="Times New Roman" w:hAnsi="Times New Roman" w:cs="Times New Roman"/>
          <w:sz w:val="24"/>
        </w:rPr>
        <w:t>neighbouring</w:t>
      </w:r>
      <w:proofErr w:type="spellEnd"/>
      <w:r w:rsidRPr="003D0CB9">
        <w:rPr>
          <w:rFonts w:ascii="Times New Roman" w:hAnsi="Times New Roman" w:cs="Times New Roman"/>
          <w:sz w:val="24"/>
        </w:rPr>
        <w:t xml:space="preserve"> dormitory town of </w:t>
      </w:r>
      <w:proofErr w:type="spellStart"/>
      <w:r w:rsidRPr="003D0CB9">
        <w:rPr>
          <w:rFonts w:ascii="Times New Roman" w:hAnsi="Times New Roman" w:cs="Times New Roman"/>
          <w:sz w:val="24"/>
        </w:rPr>
        <w:t>Ozyorsk</w:t>
      </w:r>
      <w:proofErr w:type="spellEnd"/>
      <w:r w:rsidRPr="003D0CB9">
        <w:rPr>
          <w:rFonts w:ascii="Times New Roman" w:hAnsi="Times New Roman" w:cs="Times New Roman"/>
          <w:sz w:val="24"/>
        </w:rPr>
        <w:t xml:space="preserve">. Almost 40% of all </w:t>
      </w:r>
      <w:proofErr w:type="spellStart"/>
      <w:r w:rsidRPr="003D0CB9">
        <w:rPr>
          <w:rFonts w:ascii="Times New Roman" w:hAnsi="Times New Roman" w:cs="Times New Roman"/>
          <w:sz w:val="24"/>
        </w:rPr>
        <w:t>Mayak</w:t>
      </w:r>
      <w:proofErr w:type="spellEnd"/>
      <w:r w:rsidRPr="003D0CB9">
        <w:rPr>
          <w:rFonts w:ascii="Times New Roman" w:hAnsi="Times New Roman" w:cs="Times New Roman"/>
          <w:sz w:val="24"/>
        </w:rPr>
        <w:t xml:space="preserve"> workers were diagnosed with </w:t>
      </w:r>
      <w:proofErr w:type="spellStart"/>
      <w:r w:rsidRPr="003D0CB9">
        <w:rPr>
          <w:rFonts w:ascii="Times New Roman" w:hAnsi="Times New Roman" w:cs="Times New Roman"/>
          <w:sz w:val="24"/>
        </w:rPr>
        <w:t>CeVD</w:t>
      </w:r>
      <w:proofErr w:type="spellEnd"/>
      <w:r w:rsidRPr="003D0CB9">
        <w:rPr>
          <w:rFonts w:ascii="Times New Roman" w:hAnsi="Times New Roman" w:cs="Times New Roman"/>
          <w:sz w:val="24"/>
        </w:rPr>
        <w:t xml:space="preserve"> and nearly 33% with IHD</w:t>
      </w:r>
      <w:r w:rsidR="00E160F4">
        <w:rPr>
          <w:rFonts w:ascii="Times New Roman" w:hAnsi="Times New Roman" w:cs="Times New Roman"/>
          <w:sz w:val="24"/>
        </w:rPr>
        <w:t xml:space="preserve"> (while resident in </w:t>
      </w:r>
      <w:proofErr w:type="spellStart"/>
      <w:r w:rsidR="00E160F4">
        <w:rPr>
          <w:rFonts w:ascii="Times New Roman" w:hAnsi="Times New Roman" w:cs="Times New Roman"/>
          <w:sz w:val="24"/>
        </w:rPr>
        <w:t>Ozyorsk</w:t>
      </w:r>
      <w:proofErr w:type="spellEnd"/>
      <w:r w:rsidR="00E160F4">
        <w:rPr>
          <w:rFonts w:ascii="Times New Roman" w:hAnsi="Times New Roman" w:cs="Times New Roman"/>
          <w:sz w:val="24"/>
        </w:rPr>
        <w:t>)</w:t>
      </w:r>
      <w:r w:rsidRPr="003D0CB9">
        <w:rPr>
          <w:rFonts w:ascii="Times New Roman" w:hAnsi="Times New Roman" w:cs="Times New Roman"/>
          <w:sz w:val="24"/>
        </w:rPr>
        <w:t>, which compares with just 7% and 13% dying of these respective diseases. The ERR/</w:t>
      </w:r>
      <w:proofErr w:type="spellStart"/>
      <w:r w:rsidRPr="003D0CB9">
        <w:rPr>
          <w:rFonts w:ascii="Times New Roman" w:hAnsi="Times New Roman" w:cs="Times New Roman"/>
          <w:sz w:val="24"/>
        </w:rPr>
        <w:t>Gy</w:t>
      </w:r>
      <w:proofErr w:type="spellEnd"/>
      <w:r w:rsidRPr="003D0CB9">
        <w:rPr>
          <w:rFonts w:ascii="Times New Roman" w:hAnsi="Times New Roman" w:cs="Times New Roman"/>
          <w:sz w:val="24"/>
        </w:rPr>
        <w:t xml:space="preserve"> estimates for the incidence of IHD and </w:t>
      </w:r>
      <w:proofErr w:type="spellStart"/>
      <w:r w:rsidRPr="003D0CB9">
        <w:rPr>
          <w:rFonts w:ascii="Times New Roman" w:hAnsi="Times New Roman" w:cs="Times New Roman"/>
          <w:sz w:val="24"/>
        </w:rPr>
        <w:t>CeVD</w:t>
      </w:r>
      <w:proofErr w:type="spellEnd"/>
      <w:r w:rsidRPr="003D0CB9">
        <w:rPr>
          <w:rFonts w:ascii="Times New Roman" w:hAnsi="Times New Roman" w:cs="Times New Roman"/>
          <w:sz w:val="24"/>
        </w:rPr>
        <w:t xml:space="preserve"> in terms of gamma ray exposure are both significantly raised, and particularly notable is the ERR/</w:t>
      </w:r>
      <w:proofErr w:type="spellStart"/>
      <w:r w:rsidRPr="003D0CB9">
        <w:rPr>
          <w:rFonts w:ascii="Times New Roman" w:hAnsi="Times New Roman" w:cs="Times New Roman"/>
          <w:sz w:val="24"/>
        </w:rPr>
        <w:t>Gy</w:t>
      </w:r>
      <w:proofErr w:type="spellEnd"/>
      <w:r w:rsidRPr="003D0CB9">
        <w:rPr>
          <w:rFonts w:ascii="Times New Roman" w:hAnsi="Times New Roman" w:cs="Times New Roman"/>
          <w:sz w:val="24"/>
        </w:rPr>
        <w:t xml:space="preserve"> for </w:t>
      </w:r>
      <w:proofErr w:type="spellStart"/>
      <w:r w:rsidRPr="003D0CB9">
        <w:rPr>
          <w:rFonts w:ascii="Times New Roman" w:hAnsi="Times New Roman" w:cs="Times New Roman"/>
          <w:sz w:val="24"/>
        </w:rPr>
        <w:t>CeVD</w:t>
      </w:r>
      <w:proofErr w:type="spellEnd"/>
      <w:r w:rsidRPr="003D0CB9">
        <w:rPr>
          <w:rFonts w:ascii="Times New Roman" w:hAnsi="Times New Roman" w:cs="Times New Roman"/>
          <w:sz w:val="24"/>
        </w:rPr>
        <w:t xml:space="preserve"> incidence, which approaches 50% and is highly statistically significant. In contrast, the ERR/</w:t>
      </w:r>
      <w:proofErr w:type="spellStart"/>
      <w:r w:rsidRPr="003D0CB9">
        <w:rPr>
          <w:rFonts w:ascii="Times New Roman" w:hAnsi="Times New Roman" w:cs="Times New Roman"/>
          <w:sz w:val="24"/>
        </w:rPr>
        <w:t>Gy</w:t>
      </w:r>
      <w:proofErr w:type="spellEnd"/>
      <w:r w:rsidRPr="003D0CB9">
        <w:rPr>
          <w:rFonts w:ascii="Times New Roman" w:hAnsi="Times New Roman" w:cs="Times New Roman"/>
          <w:sz w:val="24"/>
        </w:rPr>
        <w:t xml:space="preserve"> estimates for IHD and </w:t>
      </w:r>
      <w:proofErr w:type="spellStart"/>
      <w:r w:rsidRPr="003D0CB9">
        <w:rPr>
          <w:rFonts w:ascii="Times New Roman" w:hAnsi="Times New Roman" w:cs="Times New Roman"/>
          <w:sz w:val="24"/>
        </w:rPr>
        <w:t>CeVD</w:t>
      </w:r>
      <w:proofErr w:type="spellEnd"/>
      <w:r w:rsidRPr="003D0CB9">
        <w:rPr>
          <w:rFonts w:ascii="Times New Roman" w:hAnsi="Times New Roman" w:cs="Times New Roman"/>
          <w:sz w:val="24"/>
        </w:rPr>
        <w:t xml:space="preserve"> mortality were increased by just 5% and were not significantly different from zero, and the difference between the ERR/</w:t>
      </w:r>
      <w:proofErr w:type="spellStart"/>
      <w:r w:rsidRPr="003D0CB9">
        <w:rPr>
          <w:rFonts w:ascii="Times New Roman" w:hAnsi="Times New Roman" w:cs="Times New Roman"/>
          <w:sz w:val="24"/>
        </w:rPr>
        <w:t>Gy</w:t>
      </w:r>
      <w:proofErr w:type="spellEnd"/>
      <w:r w:rsidRPr="003D0CB9">
        <w:rPr>
          <w:rFonts w:ascii="Times New Roman" w:hAnsi="Times New Roman" w:cs="Times New Roman"/>
          <w:sz w:val="24"/>
        </w:rPr>
        <w:t xml:space="preserve"> estimates for </w:t>
      </w:r>
      <w:proofErr w:type="spellStart"/>
      <w:r w:rsidRPr="003D0CB9">
        <w:rPr>
          <w:rFonts w:ascii="Times New Roman" w:hAnsi="Times New Roman" w:cs="Times New Roman"/>
          <w:sz w:val="24"/>
        </w:rPr>
        <w:t>CeVD</w:t>
      </w:r>
      <w:proofErr w:type="spellEnd"/>
      <w:r w:rsidRPr="003D0CB9">
        <w:rPr>
          <w:rFonts w:ascii="Times New Roman" w:hAnsi="Times New Roman" w:cs="Times New Roman"/>
          <w:sz w:val="24"/>
        </w:rPr>
        <w:t xml:space="preserve"> incidence and mortality was highly significant. Could this pattern of results be due to the diagnosis of relatively minor</w:t>
      </w:r>
      <w:r w:rsidR="00E160F4">
        <w:rPr>
          <w:rFonts w:ascii="Times New Roman" w:hAnsi="Times New Roman" w:cs="Times New Roman"/>
          <w:sz w:val="24"/>
        </w:rPr>
        <w:t xml:space="preserve"> or chronic</w:t>
      </w:r>
      <w:r w:rsidRPr="003D0CB9">
        <w:rPr>
          <w:rFonts w:ascii="Times New Roman" w:hAnsi="Times New Roman" w:cs="Times New Roman"/>
          <w:sz w:val="24"/>
        </w:rPr>
        <w:t xml:space="preserve"> conditions and more medical attention being paid to workers who had accumulated high doses?</w:t>
      </w:r>
    </w:p>
    <w:p w14:paraId="0F58DA11" w14:textId="38DF96D9" w:rsidR="003D0CB9" w:rsidRPr="003D0CB9" w:rsidRDefault="003D0CB9" w:rsidP="00A66689">
      <w:pPr>
        <w:spacing w:after="0" w:line="480" w:lineRule="auto"/>
        <w:ind w:firstLine="708"/>
        <w:jc w:val="both"/>
        <w:rPr>
          <w:rFonts w:ascii="Times New Roman" w:hAnsi="Times New Roman" w:cs="Times New Roman"/>
          <w:sz w:val="24"/>
        </w:rPr>
      </w:pPr>
      <w:r w:rsidRPr="003D0CB9">
        <w:rPr>
          <w:rFonts w:ascii="Times New Roman" w:hAnsi="Times New Roman" w:cs="Times New Roman"/>
          <w:sz w:val="24"/>
        </w:rPr>
        <w:t xml:space="preserve">Mortality among almost one-third of a million nuclear workers in the UK, USA and France has been investigated in terms of exposure to gamma radiation in INWORKS </w:t>
      </w:r>
      <w:r w:rsidR="00A20475">
        <w:rPr>
          <w:rFonts w:ascii="Times New Roman" w:hAnsi="Times New Roman" w:cs="Times New Roman"/>
          <w:sz w:val="24"/>
        </w:rPr>
        <w:t>(Gillies et al. 2017)</w:t>
      </w:r>
      <w:r w:rsidRPr="003D0CB9">
        <w:rPr>
          <w:rFonts w:ascii="Times New Roman" w:hAnsi="Times New Roman" w:cs="Times New Roman"/>
          <w:sz w:val="24"/>
        </w:rPr>
        <w:t>. The ERR/</w:t>
      </w:r>
      <w:proofErr w:type="spellStart"/>
      <w:r w:rsidRPr="003D0CB9">
        <w:rPr>
          <w:rFonts w:ascii="Times New Roman" w:hAnsi="Times New Roman" w:cs="Times New Roman"/>
          <w:sz w:val="24"/>
        </w:rPr>
        <w:t>Gy</w:t>
      </w:r>
      <w:proofErr w:type="spellEnd"/>
      <w:r w:rsidRPr="003D0CB9">
        <w:rPr>
          <w:rFonts w:ascii="Times New Roman" w:hAnsi="Times New Roman" w:cs="Times New Roman"/>
          <w:sz w:val="24"/>
        </w:rPr>
        <w:t xml:space="preserve"> for </w:t>
      </w:r>
      <w:proofErr w:type="spellStart"/>
      <w:r w:rsidRPr="003D0CB9">
        <w:rPr>
          <w:rFonts w:ascii="Times New Roman" w:hAnsi="Times New Roman" w:cs="Times New Roman"/>
          <w:sz w:val="24"/>
        </w:rPr>
        <w:t>CeVD</w:t>
      </w:r>
      <w:proofErr w:type="spellEnd"/>
      <w:r w:rsidRPr="003D0CB9">
        <w:rPr>
          <w:rFonts w:ascii="Times New Roman" w:hAnsi="Times New Roman" w:cs="Times New Roman"/>
          <w:sz w:val="24"/>
        </w:rPr>
        <w:t xml:space="preserve"> mortality was significantly raised at around 50%, but that for IHD mortality was non-significantly increased at about 15%. However, the ERR/</w:t>
      </w:r>
      <w:proofErr w:type="spellStart"/>
      <w:r w:rsidRPr="003D0CB9">
        <w:rPr>
          <w:rFonts w:ascii="Times New Roman" w:hAnsi="Times New Roman" w:cs="Times New Roman"/>
          <w:sz w:val="24"/>
        </w:rPr>
        <w:t>Gy</w:t>
      </w:r>
      <w:proofErr w:type="spellEnd"/>
      <w:r w:rsidRPr="003D0CB9">
        <w:rPr>
          <w:rFonts w:ascii="Times New Roman" w:hAnsi="Times New Roman" w:cs="Times New Roman"/>
          <w:sz w:val="24"/>
        </w:rPr>
        <w:t xml:space="preserve"> estimates for CVD mortality by groups of workers in the three countries was significantly heterogeneous, largely due to the British </w:t>
      </w:r>
      <w:r w:rsidR="00EF7488">
        <w:rPr>
          <w:rFonts w:ascii="Times New Roman" w:hAnsi="Times New Roman" w:cs="Times New Roman"/>
          <w:sz w:val="24"/>
        </w:rPr>
        <w:t xml:space="preserve">Sellafield </w:t>
      </w:r>
      <w:r w:rsidRPr="003D0CB9">
        <w:rPr>
          <w:rFonts w:ascii="Times New Roman" w:hAnsi="Times New Roman" w:cs="Times New Roman"/>
          <w:sz w:val="24"/>
        </w:rPr>
        <w:t xml:space="preserve">workforce; workforce heterogeneity has also been found by an extended study of heart disease mortality among British workers </w:t>
      </w:r>
      <w:r w:rsidR="00A20475">
        <w:rPr>
          <w:rFonts w:ascii="Times New Roman" w:hAnsi="Times New Roman" w:cs="Times New Roman"/>
          <w:sz w:val="24"/>
        </w:rPr>
        <w:t>(Zhang et al. 2019a, 2019b)</w:t>
      </w:r>
      <w:r w:rsidRPr="003D0CB9">
        <w:rPr>
          <w:rFonts w:ascii="Times New Roman" w:hAnsi="Times New Roman" w:cs="Times New Roman"/>
          <w:sz w:val="24"/>
        </w:rPr>
        <w:t xml:space="preserve">. The effective absence of an increased radiation-associated risk of CVD mortality in US workers included in INWORKS has been confirmed by recent publications </w:t>
      </w:r>
      <w:r w:rsidRPr="003D0CB9">
        <w:rPr>
          <w:rFonts w:ascii="Times New Roman" w:hAnsi="Times New Roman" w:cs="Times New Roman"/>
          <w:sz w:val="24"/>
        </w:rPr>
        <w:lastRenderedPageBreak/>
        <w:t>from t</w:t>
      </w:r>
      <w:r w:rsidR="0011549C">
        <w:rPr>
          <w:rFonts w:ascii="Times New Roman" w:hAnsi="Times New Roman" w:cs="Times New Roman"/>
          <w:sz w:val="24"/>
        </w:rPr>
        <w:t>he US Million Person Study (</w:t>
      </w:r>
      <w:r w:rsidRPr="003D0CB9">
        <w:rPr>
          <w:rFonts w:ascii="Times New Roman" w:hAnsi="Times New Roman" w:cs="Times New Roman"/>
          <w:sz w:val="24"/>
        </w:rPr>
        <w:t xml:space="preserve">e.g., </w:t>
      </w:r>
      <w:proofErr w:type="spellStart"/>
      <w:r w:rsidR="00A20475">
        <w:rPr>
          <w:rFonts w:ascii="Times New Roman" w:hAnsi="Times New Roman" w:cs="Times New Roman"/>
          <w:sz w:val="24"/>
        </w:rPr>
        <w:t>Boice</w:t>
      </w:r>
      <w:proofErr w:type="spellEnd"/>
      <w:r w:rsidR="00A20475">
        <w:rPr>
          <w:rFonts w:ascii="Times New Roman" w:hAnsi="Times New Roman" w:cs="Times New Roman"/>
          <w:sz w:val="24"/>
        </w:rPr>
        <w:t xml:space="preserve"> et al. 2021</w:t>
      </w:r>
      <w:r w:rsidR="00413D54">
        <w:rPr>
          <w:rFonts w:ascii="Times New Roman" w:hAnsi="Times New Roman" w:cs="Times New Roman"/>
          <w:sz w:val="24"/>
        </w:rPr>
        <w:t>b</w:t>
      </w:r>
      <w:r w:rsidRPr="003D0CB9">
        <w:rPr>
          <w:rFonts w:ascii="Times New Roman" w:hAnsi="Times New Roman" w:cs="Times New Roman"/>
          <w:sz w:val="24"/>
        </w:rPr>
        <w:t>) for workforces not included in INWORKS.</w:t>
      </w:r>
    </w:p>
    <w:p w14:paraId="03E12D1F" w14:textId="5B0A60D2" w:rsidR="000A5B97" w:rsidRDefault="003D0CB9" w:rsidP="00A66689">
      <w:pPr>
        <w:spacing w:after="0" w:line="480" w:lineRule="auto"/>
        <w:ind w:firstLine="708"/>
        <w:jc w:val="both"/>
        <w:rPr>
          <w:rFonts w:ascii="Times New Roman" w:hAnsi="Times New Roman" w:cs="Times New Roman"/>
          <w:sz w:val="24"/>
        </w:rPr>
      </w:pPr>
      <w:r w:rsidRPr="003D0CB9">
        <w:rPr>
          <w:rFonts w:ascii="Times New Roman" w:hAnsi="Times New Roman" w:cs="Times New Roman"/>
          <w:sz w:val="24"/>
        </w:rPr>
        <w:t xml:space="preserve">An earlier study of British Nuclear Fuels Limited (BNFL) workers </w:t>
      </w:r>
      <w:r w:rsidR="00A20475">
        <w:rPr>
          <w:rFonts w:ascii="Times New Roman" w:hAnsi="Times New Roman" w:cs="Times New Roman"/>
          <w:sz w:val="24"/>
        </w:rPr>
        <w:t>(</w:t>
      </w:r>
      <w:proofErr w:type="spellStart"/>
      <w:r w:rsidR="00A20475">
        <w:rPr>
          <w:rFonts w:ascii="Times New Roman" w:hAnsi="Times New Roman" w:cs="Times New Roman"/>
          <w:sz w:val="24"/>
        </w:rPr>
        <w:t>McGeoghegan</w:t>
      </w:r>
      <w:proofErr w:type="spellEnd"/>
      <w:r w:rsidR="00A20475">
        <w:rPr>
          <w:rFonts w:ascii="Times New Roman" w:hAnsi="Times New Roman" w:cs="Times New Roman"/>
          <w:sz w:val="24"/>
        </w:rPr>
        <w:t xml:space="preserve"> et al. 2008)</w:t>
      </w:r>
      <w:r w:rsidRPr="003D0CB9">
        <w:rPr>
          <w:rFonts w:ascii="Times New Roman" w:hAnsi="Times New Roman" w:cs="Times New Roman"/>
          <w:sz w:val="24"/>
        </w:rPr>
        <w:t>, an important component of the British nuclear workforce</w:t>
      </w:r>
      <w:r w:rsidR="00EF7488">
        <w:rPr>
          <w:rFonts w:ascii="Times New Roman" w:hAnsi="Times New Roman" w:cs="Times New Roman"/>
          <w:sz w:val="24"/>
        </w:rPr>
        <w:t xml:space="preserve"> that includes Sellafield workers</w:t>
      </w:r>
      <w:r w:rsidRPr="003D0CB9">
        <w:rPr>
          <w:rFonts w:ascii="Times New Roman" w:hAnsi="Times New Roman" w:cs="Times New Roman"/>
          <w:sz w:val="24"/>
        </w:rPr>
        <w:t>, found a significantly increased ERR/</w:t>
      </w:r>
      <w:proofErr w:type="spellStart"/>
      <w:r w:rsidRPr="003D0CB9">
        <w:rPr>
          <w:rFonts w:ascii="Times New Roman" w:hAnsi="Times New Roman" w:cs="Times New Roman"/>
          <w:sz w:val="24"/>
        </w:rPr>
        <w:t>Gy</w:t>
      </w:r>
      <w:proofErr w:type="spellEnd"/>
      <w:r w:rsidRPr="003D0CB9">
        <w:rPr>
          <w:rFonts w:ascii="Times New Roman" w:hAnsi="Times New Roman" w:cs="Times New Roman"/>
          <w:sz w:val="24"/>
        </w:rPr>
        <w:t xml:space="preserve"> for IHD mortality in relation to external exposure of 70%, but a non-significant increase of about 40% for </w:t>
      </w:r>
      <w:proofErr w:type="spellStart"/>
      <w:r w:rsidRPr="003D0CB9">
        <w:rPr>
          <w:rFonts w:ascii="Times New Roman" w:hAnsi="Times New Roman" w:cs="Times New Roman"/>
          <w:sz w:val="24"/>
        </w:rPr>
        <w:t>CeVD</w:t>
      </w:r>
      <w:proofErr w:type="spellEnd"/>
      <w:r w:rsidRPr="003D0CB9">
        <w:rPr>
          <w:rFonts w:ascii="Times New Roman" w:hAnsi="Times New Roman" w:cs="Times New Roman"/>
          <w:sz w:val="24"/>
        </w:rPr>
        <w:t xml:space="preserve"> mortality; there was significant heterogeneity in ERR/</w:t>
      </w:r>
      <w:proofErr w:type="spellStart"/>
      <w:r w:rsidRPr="003D0CB9">
        <w:rPr>
          <w:rFonts w:ascii="Times New Roman" w:hAnsi="Times New Roman" w:cs="Times New Roman"/>
          <w:sz w:val="24"/>
        </w:rPr>
        <w:t>Gy</w:t>
      </w:r>
      <w:proofErr w:type="spellEnd"/>
      <w:r w:rsidRPr="003D0CB9">
        <w:rPr>
          <w:rFonts w:ascii="Times New Roman" w:hAnsi="Times New Roman" w:cs="Times New Roman"/>
          <w:sz w:val="24"/>
        </w:rPr>
        <w:t xml:space="preserve"> for CVD mortality between socioeconomic groupings and internal exposure monitoring status. Mortality from IHD has been further investigated in a nested case-control study of workers at the two main BNFL sites </w:t>
      </w:r>
      <w:r w:rsidR="00A20475">
        <w:rPr>
          <w:rFonts w:ascii="Times New Roman" w:hAnsi="Times New Roman" w:cs="Times New Roman"/>
          <w:sz w:val="24"/>
        </w:rPr>
        <w:t>(de Vocht et al. 2020, 2021)</w:t>
      </w:r>
      <w:r w:rsidRPr="003D0CB9">
        <w:rPr>
          <w:rFonts w:ascii="Times New Roman" w:hAnsi="Times New Roman" w:cs="Times New Roman"/>
          <w:sz w:val="24"/>
        </w:rPr>
        <w:t>. The impact of potential confounding factors that were included in this study was small, but an important influence on IHD risk was whether a worker had been monitored for potential internal exposure, with workers so monitored being at lower risk. There was, however, no effect of internal dose itself. The explanation for this monitoring effect is unclear, but could indicate some bias arising from selection of workers for internal monitoring. A similar internal monitoring effect was also apparent for digestive cancer mortality in the BNFL workforce</w:t>
      </w:r>
      <w:r w:rsidR="00A20475">
        <w:rPr>
          <w:rFonts w:ascii="Times New Roman" w:hAnsi="Times New Roman" w:cs="Times New Roman"/>
          <w:sz w:val="24"/>
        </w:rPr>
        <w:t xml:space="preserve"> (Gillies and Haylock 2014)</w:t>
      </w:r>
      <w:r w:rsidRPr="003D0CB9">
        <w:rPr>
          <w:rFonts w:ascii="Times New Roman" w:hAnsi="Times New Roman" w:cs="Times New Roman"/>
          <w:sz w:val="24"/>
        </w:rPr>
        <w:t>.</w:t>
      </w:r>
    </w:p>
    <w:p w14:paraId="7DA53203" w14:textId="708CB63B" w:rsidR="003D0CB9" w:rsidRPr="003D0CB9" w:rsidRDefault="003D0CB9" w:rsidP="00A66689">
      <w:pPr>
        <w:spacing w:after="0" w:line="480" w:lineRule="auto"/>
        <w:ind w:firstLine="708"/>
        <w:jc w:val="both"/>
        <w:rPr>
          <w:rFonts w:ascii="Times New Roman" w:hAnsi="Times New Roman" w:cs="Times New Roman"/>
          <w:sz w:val="24"/>
        </w:rPr>
      </w:pPr>
      <w:r w:rsidRPr="003D0CB9">
        <w:rPr>
          <w:rFonts w:ascii="Times New Roman" w:hAnsi="Times New Roman" w:cs="Times New Roman"/>
          <w:sz w:val="24"/>
        </w:rPr>
        <w:t>Observational epidemiological studies pose particular problems of interpretation, and studies of low-level exposure to radiation and the risk of CVD are no exception to this. This is undoubtedly an important issue for radiological protection, but the current findings of pertinent epidemiological studies pose questions that require answers before confident interpretation of reported associations can be made.</w:t>
      </w:r>
    </w:p>
    <w:p w14:paraId="628DB6BF" w14:textId="4D60248C" w:rsidR="003D0CB9" w:rsidRDefault="003D0CB9" w:rsidP="00A66689">
      <w:pPr>
        <w:spacing w:after="0" w:line="480" w:lineRule="auto"/>
        <w:jc w:val="both"/>
        <w:rPr>
          <w:rFonts w:ascii="Times New Roman" w:hAnsi="Times New Roman" w:cs="Times New Roman"/>
          <w:sz w:val="24"/>
        </w:rPr>
      </w:pPr>
    </w:p>
    <w:p w14:paraId="7C66E64C" w14:textId="74BAA4DE" w:rsidR="003D0CB9" w:rsidRPr="003D0CB9" w:rsidRDefault="00FB10BD" w:rsidP="00A66689">
      <w:pPr>
        <w:spacing w:after="0" w:line="480" w:lineRule="auto"/>
        <w:jc w:val="both"/>
        <w:rPr>
          <w:rFonts w:ascii="Times New Roman" w:hAnsi="Times New Roman" w:cs="Times New Roman"/>
          <w:b/>
          <w:i/>
        </w:rPr>
      </w:pPr>
      <w:r>
        <w:rPr>
          <w:rFonts w:ascii="Times New Roman" w:hAnsi="Times New Roman" w:cs="Times New Roman"/>
          <w:b/>
          <w:i/>
          <w:sz w:val="24"/>
        </w:rPr>
        <w:t>Dr. Helmut Schöllnberger: Radio-</w:t>
      </w:r>
      <w:r w:rsidR="003D0CB9" w:rsidRPr="003D0CB9">
        <w:rPr>
          <w:rFonts w:ascii="Times New Roman" w:hAnsi="Times New Roman" w:cs="Times New Roman"/>
          <w:b/>
          <w:i/>
          <w:sz w:val="24"/>
        </w:rPr>
        <w:t>biologically motivated modeling of radiation-risks of mortality from ischemic heart diseases in the Canadian fluoroscopy</w:t>
      </w:r>
      <w:r>
        <w:rPr>
          <w:rFonts w:ascii="Times New Roman" w:hAnsi="Times New Roman" w:cs="Times New Roman"/>
          <w:b/>
          <w:i/>
          <w:sz w:val="24"/>
        </w:rPr>
        <w:t xml:space="preserve"> cohort study</w:t>
      </w:r>
    </w:p>
    <w:p w14:paraId="1C8B02D0" w14:textId="77777777" w:rsidR="003D0CB9" w:rsidRPr="003D0CB9" w:rsidRDefault="003D0CB9" w:rsidP="00A66689">
      <w:pPr>
        <w:autoSpaceDE w:val="0"/>
        <w:autoSpaceDN w:val="0"/>
        <w:adjustRightInd w:val="0"/>
        <w:spacing w:after="0" w:line="480" w:lineRule="auto"/>
        <w:jc w:val="both"/>
        <w:rPr>
          <w:rFonts w:ascii="Times New Roman" w:hAnsi="Times New Roman" w:cs="Times New Roman"/>
          <w:color w:val="000000"/>
          <w:sz w:val="24"/>
          <w:szCs w:val="24"/>
        </w:rPr>
      </w:pPr>
      <w:r w:rsidRPr="003D0CB9">
        <w:rPr>
          <w:rFonts w:ascii="Times New Roman" w:hAnsi="Times New Roman" w:cs="Times New Roman"/>
          <w:color w:val="000000"/>
          <w:sz w:val="24"/>
          <w:szCs w:val="24"/>
        </w:rPr>
        <w:lastRenderedPageBreak/>
        <w:t xml:space="preserve">The </w:t>
      </w:r>
      <w:r w:rsidRPr="003D0CB9">
        <w:rPr>
          <w:rFonts w:ascii="Times New Roman" w:hAnsi="Times New Roman" w:cs="Times New Roman"/>
          <w:sz w:val="24"/>
          <w:szCs w:val="24"/>
        </w:rPr>
        <w:t>Canadian Fluoroscopy Cohort Study</w:t>
      </w:r>
      <w:r w:rsidRPr="003D0CB9">
        <w:rPr>
          <w:rFonts w:ascii="Times New Roman" w:hAnsi="Times New Roman" w:cs="Times New Roman"/>
          <w:color w:val="000000"/>
          <w:sz w:val="24"/>
          <w:szCs w:val="24"/>
        </w:rPr>
        <w:t xml:space="preserve"> (CFCS) data represent </w:t>
      </w:r>
      <w:r w:rsidRPr="003D0CB9">
        <w:rPr>
          <w:rFonts w:ascii="Times New Roman" w:hAnsi="Times New Roman" w:cs="Times New Roman"/>
          <w:sz w:val="24"/>
          <w:szCs w:val="24"/>
        </w:rPr>
        <w:t>the largest cohort of patients exposed to fractionated low-to-moderate doses of fluoroscopic X-rays as part of treatment of tuberculosis (TB).</w:t>
      </w:r>
      <w:r w:rsidRPr="003D0CB9">
        <w:rPr>
          <w:rFonts w:ascii="Times New Roman" w:hAnsi="Times New Roman" w:cs="Times New Roman"/>
          <w:color w:val="000000"/>
          <w:sz w:val="24"/>
          <w:szCs w:val="24"/>
        </w:rPr>
        <w:t xml:space="preserve"> </w:t>
      </w:r>
      <w:r w:rsidRPr="003D0CB9">
        <w:rPr>
          <w:rFonts w:ascii="Times New Roman" w:hAnsi="Times New Roman" w:cs="Times New Roman"/>
          <w:sz w:val="24"/>
          <w:szCs w:val="24"/>
        </w:rPr>
        <w:t>It includes 63707 tuberculosis</w:t>
      </w:r>
      <w:r w:rsidRPr="003D0CB9">
        <w:rPr>
          <w:rFonts w:ascii="Times New Roman" w:hAnsi="Times New Roman" w:cs="Times New Roman"/>
          <w:color w:val="000000"/>
          <w:sz w:val="24"/>
          <w:szCs w:val="24"/>
        </w:rPr>
        <w:t xml:space="preserve"> </w:t>
      </w:r>
      <w:r w:rsidRPr="003D0CB9">
        <w:rPr>
          <w:rFonts w:ascii="Times New Roman" w:hAnsi="Times New Roman" w:cs="Times New Roman"/>
          <w:sz w:val="24"/>
          <w:szCs w:val="24"/>
        </w:rPr>
        <w:t>patients first exposed to fluoroscopic procedures in 1930–1952 and followed-up for death from noncancer causes in 1950–1987.</w:t>
      </w:r>
      <w:r w:rsidRPr="003D0CB9">
        <w:rPr>
          <w:rFonts w:ascii="Times New Roman" w:hAnsi="Times New Roman" w:cs="Times New Roman"/>
          <w:color w:val="000000"/>
          <w:sz w:val="24"/>
          <w:szCs w:val="24"/>
        </w:rPr>
        <w:t xml:space="preserve"> </w:t>
      </w:r>
      <w:r w:rsidRPr="003D0CB9">
        <w:rPr>
          <w:rFonts w:ascii="Times New Roman" w:eastAsia="STIX-Regular" w:hAnsi="Times New Roman" w:cs="Times New Roman"/>
          <w:sz w:val="24"/>
          <w:szCs w:val="24"/>
        </w:rPr>
        <w:t xml:space="preserve">The mean cumulative person-year-weighted lagged lung dose among exposed was 0.79 </w:t>
      </w:r>
      <w:proofErr w:type="spellStart"/>
      <w:r w:rsidRPr="003D0CB9">
        <w:rPr>
          <w:rFonts w:ascii="Times New Roman" w:eastAsia="STIX-Regular" w:hAnsi="Times New Roman" w:cs="Times New Roman"/>
          <w:sz w:val="24"/>
          <w:szCs w:val="24"/>
        </w:rPr>
        <w:t>Gy</w:t>
      </w:r>
      <w:proofErr w:type="spellEnd"/>
      <w:r w:rsidRPr="003D0CB9">
        <w:rPr>
          <w:rFonts w:ascii="Times New Roman" w:eastAsia="STIX-Regular" w:hAnsi="Times New Roman" w:cs="Times New Roman"/>
          <w:sz w:val="24"/>
          <w:szCs w:val="24"/>
        </w:rPr>
        <w:t xml:space="preserve"> (range, 0–11.6 </w:t>
      </w:r>
      <w:proofErr w:type="spellStart"/>
      <w:r w:rsidRPr="003D0CB9">
        <w:rPr>
          <w:rFonts w:ascii="Times New Roman" w:eastAsia="STIX-Regular" w:hAnsi="Times New Roman" w:cs="Times New Roman"/>
          <w:sz w:val="24"/>
          <w:szCs w:val="24"/>
        </w:rPr>
        <w:t>Gy</w:t>
      </w:r>
      <w:proofErr w:type="spellEnd"/>
      <w:r w:rsidRPr="003D0CB9">
        <w:rPr>
          <w:rFonts w:ascii="Times New Roman" w:eastAsia="STIX-Regular" w:hAnsi="Times New Roman" w:cs="Times New Roman"/>
          <w:sz w:val="24"/>
          <w:szCs w:val="24"/>
        </w:rPr>
        <w:t>).</w:t>
      </w:r>
    </w:p>
    <w:p w14:paraId="1BF79E23" w14:textId="68DE3A31" w:rsidR="003D0CB9" w:rsidRPr="003D0CB9" w:rsidRDefault="003D0CB9" w:rsidP="00A66689">
      <w:pPr>
        <w:autoSpaceDE w:val="0"/>
        <w:autoSpaceDN w:val="0"/>
        <w:adjustRightInd w:val="0"/>
        <w:spacing w:after="0" w:line="480" w:lineRule="auto"/>
        <w:ind w:firstLine="708"/>
        <w:jc w:val="both"/>
        <w:rPr>
          <w:rFonts w:ascii="Times New Roman" w:hAnsi="Times New Roman" w:cs="Times New Roman"/>
          <w:color w:val="000000" w:themeColor="text1"/>
          <w:sz w:val="24"/>
          <w:szCs w:val="24"/>
        </w:rPr>
      </w:pPr>
      <w:r w:rsidRPr="003D0CB9">
        <w:rPr>
          <w:rFonts w:ascii="Times New Roman" w:hAnsi="Times New Roman" w:cs="Times New Roman"/>
          <w:color w:val="000000" w:themeColor="text1"/>
          <w:sz w:val="24"/>
          <w:szCs w:val="24"/>
        </w:rPr>
        <w:t>In the primary analysis, the data were analyzed using a stratified baseline model combined with a linear no-threshold (LNT) model imple</w:t>
      </w:r>
      <w:r w:rsidR="00B1685E">
        <w:rPr>
          <w:rFonts w:ascii="Times New Roman" w:hAnsi="Times New Roman" w:cs="Times New Roman"/>
          <w:color w:val="000000" w:themeColor="text1"/>
          <w:sz w:val="24"/>
          <w:szCs w:val="24"/>
        </w:rPr>
        <w:t>mented as ERR</w:t>
      </w:r>
      <w:r w:rsidRPr="003D0CB9">
        <w:rPr>
          <w:rFonts w:ascii="Times New Roman" w:hAnsi="Times New Roman" w:cs="Times New Roman"/>
          <w:color w:val="000000" w:themeColor="text1"/>
          <w:sz w:val="24"/>
          <w:szCs w:val="24"/>
        </w:rPr>
        <w:t xml:space="preserve"> model. A significantly elevated risk for mortality from IHD was reported (Zablotska et al. 2014). The follow-up study (Schöllnberger et al. (2020) therefore focused on that detrimental health outcome. In addition, the assumption </w:t>
      </w:r>
      <w:r w:rsidRPr="003D0CB9">
        <w:rPr>
          <w:rFonts w:ascii="Times New Roman" w:eastAsia="STIX-Regular" w:hAnsi="Times New Roman" w:cs="Times New Roman"/>
          <w:color w:val="000000" w:themeColor="text1"/>
          <w:sz w:val="24"/>
          <w:szCs w:val="24"/>
        </w:rPr>
        <w:t xml:space="preserve">of linearity was scrutinized by analyzing a larger series of radio-biologically motivated nonlinear dose–response models to get a better understanding of the impact of radiation damage on IHD. </w:t>
      </w:r>
      <w:r w:rsidRPr="003D0CB9">
        <w:rPr>
          <w:rFonts w:ascii="Times New Roman" w:hAnsi="Times New Roman" w:cs="Times New Roman"/>
          <w:color w:val="000000" w:themeColor="text1"/>
          <w:sz w:val="24"/>
          <w:szCs w:val="24"/>
        </w:rPr>
        <w:t xml:space="preserve">The models describe linear, sublinear and </w:t>
      </w:r>
      <w:proofErr w:type="spellStart"/>
      <w:r w:rsidRPr="003D0CB9">
        <w:rPr>
          <w:rFonts w:ascii="Times New Roman" w:hAnsi="Times New Roman" w:cs="Times New Roman"/>
          <w:color w:val="000000" w:themeColor="text1"/>
          <w:sz w:val="24"/>
          <w:szCs w:val="24"/>
        </w:rPr>
        <w:t>supralinear</w:t>
      </w:r>
      <w:proofErr w:type="spellEnd"/>
      <w:r w:rsidRPr="003D0CB9">
        <w:rPr>
          <w:rFonts w:ascii="Times New Roman" w:hAnsi="Times New Roman" w:cs="Times New Roman"/>
          <w:color w:val="000000" w:themeColor="text1"/>
          <w:sz w:val="24"/>
          <w:szCs w:val="24"/>
        </w:rPr>
        <w:t xml:space="preserve"> dose responses and can be justified from radiobiology (see Table 1 in Schöllnberger et al. 2020). They were applied to the data in combination with a parametric baseline model as ERR models. Subsequently, the models were weighted according to their quality of fit via multi-model inference (MMI) (Burnham and Anderson 2002; </w:t>
      </w:r>
      <w:proofErr w:type="spellStart"/>
      <w:r w:rsidR="00CE0615" w:rsidRPr="009F67D1">
        <w:rPr>
          <w:rFonts w:ascii="Times New Roman" w:hAnsi="Times New Roman" w:cs="Times New Roman"/>
          <w:color w:val="000000" w:themeColor="text1"/>
          <w:sz w:val="24"/>
          <w:szCs w:val="24"/>
        </w:rPr>
        <w:t>Claeskens</w:t>
      </w:r>
      <w:proofErr w:type="spellEnd"/>
      <w:r w:rsidR="00CE0615" w:rsidRPr="009F67D1">
        <w:rPr>
          <w:rFonts w:ascii="Times New Roman" w:hAnsi="Times New Roman" w:cs="Times New Roman"/>
          <w:color w:val="000000" w:themeColor="text1"/>
          <w:sz w:val="24"/>
          <w:szCs w:val="24"/>
        </w:rPr>
        <w:t xml:space="preserve"> and </w:t>
      </w:r>
      <w:proofErr w:type="spellStart"/>
      <w:r w:rsidR="00CE0615" w:rsidRPr="009F67D1">
        <w:rPr>
          <w:rFonts w:ascii="Times New Roman" w:hAnsi="Times New Roman" w:cs="Times New Roman"/>
          <w:color w:val="000000" w:themeColor="text1"/>
          <w:sz w:val="24"/>
          <w:szCs w:val="24"/>
        </w:rPr>
        <w:t>Hjort</w:t>
      </w:r>
      <w:proofErr w:type="spellEnd"/>
      <w:r w:rsidR="00CE0615" w:rsidRPr="009F67D1">
        <w:rPr>
          <w:rFonts w:ascii="Times New Roman" w:hAnsi="Times New Roman" w:cs="Times New Roman"/>
          <w:color w:val="000000" w:themeColor="text1"/>
          <w:sz w:val="24"/>
          <w:szCs w:val="24"/>
        </w:rPr>
        <w:t xml:space="preserve"> 2008</w:t>
      </w:r>
      <w:r w:rsidR="00CE0615">
        <w:rPr>
          <w:rFonts w:ascii="Times New Roman" w:hAnsi="Times New Roman" w:cs="Times New Roman"/>
          <w:color w:val="000000" w:themeColor="text1"/>
          <w:sz w:val="24"/>
          <w:szCs w:val="24"/>
        </w:rPr>
        <w:t xml:space="preserve">; </w:t>
      </w:r>
      <w:r w:rsidRPr="003D0CB9">
        <w:rPr>
          <w:rFonts w:ascii="Times New Roman" w:hAnsi="Times New Roman" w:cs="Times New Roman"/>
          <w:color w:val="000000" w:themeColor="text1"/>
          <w:sz w:val="24"/>
          <w:szCs w:val="24"/>
        </w:rPr>
        <w:t>Walsh and Kaiser 2011). With MMI, the shape of the dose–response can be more reliably determined than the shape for any individual dose–response because the MMI dose–response accounts for the strength of evidence for each of the contributing dose–responses (Schöllnberger et al. 2020, Milder et al. 2021). MMI also provides a more comprehensive characterization of model uncertainties by accounting for possible bias from model selection. It is a statistical method of superposing different models that all describe a certain data set about equally well.</w:t>
      </w:r>
    </w:p>
    <w:p w14:paraId="057A5D84" w14:textId="77777777" w:rsidR="003D0CB9" w:rsidRPr="003D0CB9" w:rsidRDefault="003D0CB9" w:rsidP="00A66689">
      <w:pPr>
        <w:autoSpaceDE w:val="0"/>
        <w:autoSpaceDN w:val="0"/>
        <w:adjustRightInd w:val="0"/>
        <w:spacing w:after="0" w:line="480" w:lineRule="auto"/>
        <w:ind w:firstLine="708"/>
        <w:jc w:val="both"/>
        <w:rPr>
          <w:rFonts w:ascii="Times New Roman" w:hAnsi="Times New Roman" w:cs="Times New Roman"/>
          <w:color w:val="000000"/>
          <w:sz w:val="24"/>
          <w:szCs w:val="24"/>
        </w:rPr>
      </w:pPr>
      <w:r w:rsidRPr="003D0CB9">
        <w:rPr>
          <w:rFonts w:ascii="Times New Roman" w:hAnsi="Times New Roman" w:cs="Times New Roman"/>
          <w:color w:val="000000" w:themeColor="text1"/>
          <w:sz w:val="24"/>
          <w:szCs w:val="24"/>
        </w:rPr>
        <w:t xml:space="preserve">For IHD, the dose response curve from MMI was consistent with the LNT model at low and medium doses (0–1.5 </w:t>
      </w:r>
      <w:proofErr w:type="spellStart"/>
      <w:r w:rsidRPr="003D0CB9">
        <w:rPr>
          <w:rFonts w:ascii="Times New Roman" w:hAnsi="Times New Roman" w:cs="Times New Roman"/>
          <w:color w:val="000000" w:themeColor="text1"/>
          <w:sz w:val="24"/>
          <w:szCs w:val="24"/>
        </w:rPr>
        <w:t>Gy</w:t>
      </w:r>
      <w:proofErr w:type="spellEnd"/>
      <w:r w:rsidRPr="003D0CB9">
        <w:rPr>
          <w:rFonts w:ascii="Times New Roman" w:hAnsi="Times New Roman" w:cs="Times New Roman"/>
          <w:color w:val="000000" w:themeColor="text1"/>
          <w:sz w:val="24"/>
          <w:szCs w:val="24"/>
        </w:rPr>
        <w:t xml:space="preserve">). At higher doses (&gt; 1.5 </w:t>
      </w:r>
      <w:proofErr w:type="spellStart"/>
      <w:r w:rsidRPr="003D0CB9">
        <w:rPr>
          <w:rFonts w:ascii="Times New Roman" w:hAnsi="Times New Roman" w:cs="Times New Roman"/>
          <w:color w:val="000000" w:themeColor="text1"/>
          <w:sz w:val="24"/>
          <w:szCs w:val="24"/>
        </w:rPr>
        <w:t>Gy</w:t>
      </w:r>
      <w:proofErr w:type="spellEnd"/>
      <w:r w:rsidRPr="003D0CB9">
        <w:rPr>
          <w:rFonts w:ascii="Times New Roman" w:hAnsi="Times New Roman" w:cs="Times New Roman"/>
          <w:color w:val="000000" w:themeColor="text1"/>
          <w:sz w:val="24"/>
          <w:szCs w:val="24"/>
        </w:rPr>
        <w:t xml:space="preserve">) MMI predicted a higher risk </w:t>
      </w:r>
      <w:r w:rsidRPr="003D0CB9">
        <w:rPr>
          <w:rFonts w:ascii="Times New Roman" w:hAnsi="Times New Roman" w:cs="Times New Roman"/>
          <w:color w:val="000000" w:themeColor="text1"/>
          <w:sz w:val="24"/>
          <w:szCs w:val="24"/>
        </w:rPr>
        <w:lastRenderedPageBreak/>
        <w:t xml:space="preserve">compared to the LNT model. </w:t>
      </w:r>
      <w:r w:rsidRPr="003D0CB9">
        <w:rPr>
          <w:rFonts w:ascii="Times New Roman" w:eastAsia="STIX-Regular" w:hAnsi="Times New Roman" w:cs="Times New Roman"/>
          <w:color w:val="000000" w:themeColor="text1"/>
          <w:sz w:val="24"/>
          <w:szCs w:val="24"/>
        </w:rPr>
        <w:t xml:space="preserve">At 5 </w:t>
      </w:r>
      <w:proofErr w:type="spellStart"/>
      <w:r w:rsidRPr="003D0CB9">
        <w:rPr>
          <w:rFonts w:ascii="Times New Roman" w:eastAsia="STIX-Regular" w:hAnsi="Times New Roman" w:cs="Times New Roman"/>
          <w:color w:val="000000" w:themeColor="text1"/>
          <w:sz w:val="24"/>
          <w:szCs w:val="24"/>
        </w:rPr>
        <w:t>Gy</w:t>
      </w:r>
      <w:proofErr w:type="spellEnd"/>
      <w:r w:rsidRPr="003D0CB9">
        <w:rPr>
          <w:rFonts w:ascii="Times New Roman" w:eastAsia="STIX-Regular" w:hAnsi="Times New Roman" w:cs="Times New Roman"/>
          <w:color w:val="000000" w:themeColor="text1"/>
          <w:sz w:val="24"/>
          <w:szCs w:val="24"/>
        </w:rPr>
        <w:t xml:space="preserve">, for example, the estimated radiation risks were fivefold higher compared to the linear no-threshold (LNT) model (Schöllnberger et al. 2020). </w:t>
      </w:r>
      <w:r w:rsidRPr="003D0CB9">
        <w:rPr>
          <w:rFonts w:ascii="Times New Roman" w:hAnsi="Times New Roman" w:cs="Times New Roman"/>
          <w:color w:val="000000"/>
          <w:sz w:val="24"/>
          <w:szCs w:val="24"/>
        </w:rPr>
        <w:t xml:space="preserve">The linearity at low and medium doses in combination with the </w:t>
      </w:r>
      <w:proofErr w:type="spellStart"/>
      <w:r w:rsidRPr="003D0CB9">
        <w:rPr>
          <w:rFonts w:ascii="Times New Roman" w:hAnsi="Times New Roman" w:cs="Times New Roman"/>
          <w:color w:val="000000"/>
          <w:sz w:val="24"/>
          <w:szCs w:val="24"/>
        </w:rPr>
        <w:t>supralinearity</w:t>
      </w:r>
      <w:proofErr w:type="spellEnd"/>
      <w:r w:rsidRPr="003D0CB9">
        <w:rPr>
          <w:rFonts w:ascii="Times New Roman" w:hAnsi="Times New Roman" w:cs="Times New Roman"/>
          <w:color w:val="000000"/>
          <w:sz w:val="24"/>
          <w:szCs w:val="24"/>
        </w:rPr>
        <w:t xml:space="preserve"> at doses &gt; 1.5 </w:t>
      </w:r>
      <w:proofErr w:type="spellStart"/>
      <w:r w:rsidRPr="003D0CB9">
        <w:rPr>
          <w:rFonts w:ascii="Times New Roman" w:hAnsi="Times New Roman" w:cs="Times New Roman"/>
          <w:color w:val="000000"/>
          <w:sz w:val="24"/>
          <w:szCs w:val="24"/>
        </w:rPr>
        <w:t>Gy</w:t>
      </w:r>
      <w:proofErr w:type="spellEnd"/>
      <w:r w:rsidRPr="003D0CB9">
        <w:rPr>
          <w:rFonts w:ascii="Times New Roman" w:hAnsi="Times New Roman" w:cs="Times New Roman"/>
          <w:color w:val="000000"/>
          <w:sz w:val="24"/>
          <w:szCs w:val="24"/>
        </w:rPr>
        <w:t xml:space="preserve"> suggests that different biological mechanisms might operate at low and medium doses compared to high doses.</w:t>
      </w:r>
    </w:p>
    <w:p w14:paraId="4262384A" w14:textId="77777777" w:rsidR="003D0CB9" w:rsidRPr="003D0CB9" w:rsidRDefault="003D0CB9" w:rsidP="00A66689">
      <w:pPr>
        <w:autoSpaceDE w:val="0"/>
        <w:autoSpaceDN w:val="0"/>
        <w:adjustRightInd w:val="0"/>
        <w:spacing w:after="0" w:line="480" w:lineRule="auto"/>
        <w:ind w:firstLine="708"/>
        <w:jc w:val="both"/>
        <w:rPr>
          <w:rFonts w:ascii="Times New Roman" w:hAnsi="Times New Roman" w:cs="Times New Roman"/>
          <w:color w:val="000000" w:themeColor="text1"/>
          <w:sz w:val="24"/>
          <w:szCs w:val="24"/>
        </w:rPr>
      </w:pPr>
      <w:r w:rsidRPr="003D0CB9">
        <w:rPr>
          <w:rFonts w:ascii="Times New Roman" w:hAnsi="Times New Roman" w:cs="Times New Roman"/>
          <w:color w:val="000000"/>
          <w:sz w:val="24"/>
          <w:szCs w:val="24"/>
        </w:rPr>
        <w:t xml:space="preserve">The authors of Schöllnberger et al. (2020) do not suggest to substitute the LNT model by the MMI approach when formulating radiation protection guidelines by analyzing radio-epidemiological data because MMI generally leads to much larger confidence intervals for its risk predictions compared to the LNT model (this usually does not allow to provide a conclusive answer </w:t>
      </w:r>
      <w:r w:rsidRPr="003D0CB9">
        <w:rPr>
          <w:rFonts w:ascii="Times New Roman" w:hAnsi="Times New Roman" w:cs="Times New Roman"/>
          <w:sz w:val="24"/>
          <w:szCs w:val="24"/>
        </w:rPr>
        <w:t xml:space="preserve">to the question </w:t>
      </w:r>
      <w:r w:rsidRPr="003D0CB9">
        <w:rPr>
          <w:rFonts w:ascii="Times New Roman" w:hAnsi="Times New Roman" w:cs="Times New Roman"/>
          <w:color w:val="000000" w:themeColor="text1"/>
          <w:sz w:val="24"/>
          <w:szCs w:val="24"/>
        </w:rPr>
        <w:t>whether there is a radiation risk at low and medium doses; see e.g. Schöllnberger et al. 2018). Rather MMI should be applied in addition to an LNT-based analysis because MMI estimates the uncertainties more comprehensively than the LNT model and can provide hints to possible nonlinearities in the dose-response (</w:t>
      </w:r>
      <w:proofErr w:type="spellStart"/>
      <w:r w:rsidRPr="003D0CB9">
        <w:rPr>
          <w:rFonts w:ascii="Times New Roman" w:hAnsi="Times New Roman" w:cs="Times New Roman"/>
          <w:color w:val="000000" w:themeColor="text1"/>
          <w:sz w:val="24"/>
          <w:szCs w:val="24"/>
        </w:rPr>
        <w:t>Ulanowski</w:t>
      </w:r>
      <w:proofErr w:type="spellEnd"/>
      <w:r w:rsidRPr="003D0CB9">
        <w:rPr>
          <w:rFonts w:ascii="Times New Roman" w:hAnsi="Times New Roman" w:cs="Times New Roman"/>
          <w:color w:val="000000" w:themeColor="text1"/>
          <w:sz w:val="24"/>
          <w:szCs w:val="24"/>
        </w:rPr>
        <w:t xml:space="preserve"> et al. 2020).</w:t>
      </w:r>
    </w:p>
    <w:p w14:paraId="4D165695" w14:textId="77777777" w:rsidR="003D0CB9" w:rsidRPr="003D0CB9" w:rsidRDefault="003D0CB9" w:rsidP="00A66689">
      <w:pPr>
        <w:spacing w:after="0" w:line="480" w:lineRule="auto"/>
        <w:ind w:firstLine="708"/>
        <w:jc w:val="both"/>
        <w:rPr>
          <w:rFonts w:ascii="Times New Roman" w:hAnsi="Times New Roman" w:cs="Times New Roman"/>
          <w:color w:val="000000" w:themeColor="text1"/>
          <w:sz w:val="24"/>
          <w:szCs w:val="24"/>
        </w:rPr>
      </w:pPr>
      <w:r w:rsidRPr="003D0CB9">
        <w:rPr>
          <w:rFonts w:ascii="Times New Roman" w:hAnsi="Times New Roman" w:cs="Times New Roman"/>
          <w:color w:val="000000" w:themeColor="text1"/>
          <w:sz w:val="24"/>
          <w:szCs w:val="24"/>
        </w:rPr>
        <w:t xml:space="preserve">Dr. Schöllnberger was asked whether the </w:t>
      </w:r>
      <w:r w:rsidRPr="003D0CB9">
        <w:rPr>
          <w:rFonts w:ascii="Times New Roman" w:eastAsia="Times New Roman" w:hAnsi="Times New Roman" w:cs="Times New Roman"/>
          <w:color w:val="000000" w:themeColor="text1"/>
          <w:sz w:val="24"/>
          <w:szCs w:val="24"/>
        </w:rPr>
        <w:t xml:space="preserve">Canadian study took cigarette smoking history into account. He answered that </w:t>
      </w:r>
      <w:r w:rsidRPr="003D0CB9">
        <w:rPr>
          <w:rFonts w:ascii="Times New Roman" w:hAnsi="Times New Roman" w:cs="Times New Roman"/>
          <w:color w:val="000000" w:themeColor="text1"/>
          <w:sz w:val="24"/>
          <w:szCs w:val="24"/>
        </w:rPr>
        <w:t xml:space="preserve">a limited amount of smoking information is available for approximately 20% of the cohort (see Table 2 in Zablotska et al. 2014). However, separate analyses of IHD deaths among those who had information on smoking status showed similar radiation-related risks for smokers and nonsmokers, suggesting that smoking did not mask an association between radiation and IHD mortality (Zablotska et al. 2014). </w:t>
      </w:r>
    </w:p>
    <w:p w14:paraId="6D047AF3" w14:textId="77777777" w:rsidR="003D0CB9" w:rsidRPr="003D0CB9" w:rsidRDefault="003D0CB9" w:rsidP="00A66689">
      <w:pPr>
        <w:spacing w:after="0" w:line="480" w:lineRule="auto"/>
        <w:ind w:firstLine="708"/>
        <w:jc w:val="both"/>
        <w:rPr>
          <w:rFonts w:ascii="Times New Roman" w:hAnsi="Times New Roman" w:cs="Times New Roman"/>
          <w:color w:val="000000"/>
          <w:sz w:val="20"/>
          <w:szCs w:val="20"/>
        </w:rPr>
      </w:pPr>
      <w:r w:rsidRPr="003D0CB9">
        <w:rPr>
          <w:rFonts w:ascii="Times New Roman" w:hAnsi="Times New Roman" w:cs="Times New Roman"/>
          <w:color w:val="000000" w:themeColor="text1"/>
          <w:sz w:val="24"/>
          <w:szCs w:val="24"/>
        </w:rPr>
        <w:t xml:space="preserve">It was stated that the </w:t>
      </w:r>
      <w:r w:rsidRPr="003D0CB9">
        <w:rPr>
          <w:rFonts w:ascii="Times New Roman" w:eastAsia="Times New Roman" w:hAnsi="Times New Roman" w:cs="Times New Roman"/>
          <w:color w:val="000000" w:themeColor="text1"/>
          <w:sz w:val="24"/>
          <w:szCs w:val="24"/>
        </w:rPr>
        <w:t>Massachusetts TB fluoroscopy cohort did not report excess heart disease and Dr. Schöllnberger was asked whether he had any comment on these differences. This clearly refers to the study by Little et al. (2016). These authors report that o</w:t>
      </w:r>
      <w:r w:rsidRPr="003D0CB9">
        <w:rPr>
          <w:rFonts w:ascii="Times New Roman" w:hAnsi="Times New Roman" w:cs="Times New Roman"/>
          <w:sz w:val="24"/>
          <w:szCs w:val="24"/>
        </w:rPr>
        <w:t xml:space="preserve">ver the full dose range, there was no overall radiation-related excess risk of death from circulatory diseases. However, under 0.5 </w:t>
      </w:r>
      <w:proofErr w:type="spellStart"/>
      <w:r w:rsidRPr="003D0CB9">
        <w:rPr>
          <w:rFonts w:ascii="Times New Roman" w:hAnsi="Times New Roman" w:cs="Times New Roman"/>
          <w:sz w:val="24"/>
          <w:szCs w:val="24"/>
        </w:rPr>
        <w:t>Gy</w:t>
      </w:r>
      <w:proofErr w:type="spellEnd"/>
      <w:r w:rsidRPr="003D0CB9">
        <w:rPr>
          <w:rFonts w:ascii="Times New Roman" w:hAnsi="Times New Roman" w:cs="Times New Roman"/>
          <w:sz w:val="24"/>
          <w:szCs w:val="24"/>
        </w:rPr>
        <w:t xml:space="preserve">, there was a borderline significant increasing trend for all circulatory disease and for IHD (Little et al. 2016). Dr. Schöllnberger answered that the cohorts and </w:t>
      </w:r>
      <w:r w:rsidRPr="003D0CB9">
        <w:rPr>
          <w:rFonts w:ascii="Times New Roman" w:hAnsi="Times New Roman" w:cs="Times New Roman"/>
          <w:sz w:val="24"/>
          <w:szCs w:val="24"/>
        </w:rPr>
        <w:lastRenderedPageBreak/>
        <w:t xml:space="preserve">analytical methods of the two studies (Zablotska et al. 2014, Little et al. 2016) differ in several ways: Different lag-times were used, </w:t>
      </w:r>
      <w:r w:rsidRPr="003D0CB9">
        <w:rPr>
          <w:rFonts w:ascii="Times New Roman" w:hAnsi="Times New Roman" w:cs="Times New Roman"/>
          <w:color w:val="000000"/>
          <w:sz w:val="24"/>
          <w:szCs w:val="24"/>
        </w:rPr>
        <w:t xml:space="preserve">the Canadian study used time-dependent annual lung doses, Little et al. (2016) relied on cumulative lung and thyroid doses, dose-rate was defined differently and the </w:t>
      </w:r>
      <w:r w:rsidRPr="003D0CB9">
        <w:rPr>
          <w:rFonts w:ascii="Times New Roman" w:hAnsi="Times New Roman" w:cs="Times New Roman"/>
          <w:sz w:val="24"/>
          <w:szCs w:val="24"/>
        </w:rPr>
        <w:t>two populations also differ, e.g. the</w:t>
      </w:r>
      <w:r w:rsidRPr="003D0CB9">
        <w:rPr>
          <w:rFonts w:ascii="Times New Roman" w:hAnsi="Times New Roman" w:cs="Times New Roman"/>
          <w:color w:val="000000"/>
          <w:sz w:val="24"/>
          <w:szCs w:val="24"/>
        </w:rPr>
        <w:t xml:space="preserve"> </w:t>
      </w:r>
      <w:r w:rsidRPr="003D0CB9">
        <w:rPr>
          <w:rFonts w:ascii="Times New Roman" w:hAnsi="Times New Roman" w:cs="Times New Roman"/>
          <w:sz w:val="24"/>
          <w:szCs w:val="24"/>
        </w:rPr>
        <w:t xml:space="preserve">Canadian cohort has different calendar times of exposure compared to </w:t>
      </w:r>
      <w:r w:rsidRPr="003D0CB9">
        <w:rPr>
          <w:rFonts w:ascii="Times New Roman" w:hAnsi="Times New Roman" w:cs="Times New Roman"/>
          <w:color w:val="000000"/>
          <w:sz w:val="24"/>
          <w:szCs w:val="24"/>
        </w:rPr>
        <w:t>the Massachusetts cohort (Little et al. 2016).</w:t>
      </w:r>
    </w:p>
    <w:p w14:paraId="5FEDC0E6" w14:textId="77777777" w:rsidR="003D0CB9" w:rsidRPr="003D0CB9" w:rsidRDefault="003D0CB9" w:rsidP="00A66689">
      <w:pPr>
        <w:autoSpaceDE w:val="0"/>
        <w:autoSpaceDN w:val="0"/>
        <w:spacing w:after="0" w:line="480" w:lineRule="auto"/>
        <w:ind w:firstLine="708"/>
        <w:jc w:val="both"/>
        <w:rPr>
          <w:rFonts w:ascii="Times New Roman" w:eastAsia="Times New Roman" w:hAnsi="Times New Roman" w:cs="Times New Roman"/>
          <w:color w:val="000000" w:themeColor="text1"/>
          <w:sz w:val="24"/>
          <w:szCs w:val="24"/>
        </w:rPr>
      </w:pPr>
      <w:r w:rsidRPr="003D0CB9">
        <w:rPr>
          <w:rFonts w:ascii="Times New Roman" w:eastAsia="Times New Roman" w:hAnsi="Times New Roman" w:cs="Times New Roman"/>
          <w:color w:val="000000" w:themeColor="text1"/>
          <w:sz w:val="24"/>
          <w:szCs w:val="24"/>
        </w:rPr>
        <w:t xml:space="preserve">It was commented that </w:t>
      </w:r>
      <w:proofErr w:type="spellStart"/>
      <w:r w:rsidRPr="003D0CB9">
        <w:rPr>
          <w:rFonts w:ascii="Times New Roman" w:eastAsia="Times New Roman" w:hAnsi="Times New Roman" w:cs="Times New Roman"/>
          <w:color w:val="000000" w:themeColor="text1"/>
          <w:sz w:val="24"/>
          <w:szCs w:val="24"/>
        </w:rPr>
        <w:t>cor</w:t>
      </w:r>
      <w:proofErr w:type="spellEnd"/>
      <w:r w:rsidRPr="003D0CB9">
        <w:rPr>
          <w:rFonts w:ascii="Times New Roman" w:eastAsia="Times New Roman" w:hAnsi="Times New Roman" w:cs="Times New Roman"/>
          <w:color w:val="000000" w:themeColor="text1"/>
          <w:sz w:val="24"/>
          <w:szCs w:val="24"/>
        </w:rPr>
        <w:t xml:space="preserve"> </w:t>
      </w:r>
      <w:proofErr w:type="spellStart"/>
      <w:r w:rsidRPr="003D0CB9">
        <w:rPr>
          <w:rFonts w:ascii="Times New Roman" w:eastAsia="Times New Roman" w:hAnsi="Times New Roman" w:cs="Times New Roman"/>
          <w:color w:val="000000" w:themeColor="text1"/>
          <w:sz w:val="24"/>
          <w:szCs w:val="24"/>
        </w:rPr>
        <w:t>pulmonale</w:t>
      </w:r>
      <w:proofErr w:type="spellEnd"/>
      <w:r w:rsidRPr="003D0CB9">
        <w:rPr>
          <w:rFonts w:ascii="Times New Roman" w:eastAsia="Times New Roman" w:hAnsi="Times New Roman" w:cs="Times New Roman"/>
          <w:color w:val="000000" w:themeColor="text1"/>
          <w:sz w:val="24"/>
          <w:szCs w:val="24"/>
        </w:rPr>
        <w:t xml:space="preserve"> (i.e. </w:t>
      </w:r>
      <w:r w:rsidRPr="003D0CB9">
        <w:rPr>
          <w:rFonts w:ascii="Times New Roman" w:hAnsi="Times New Roman" w:cs="Times New Roman"/>
          <w:color w:val="000000" w:themeColor="text1"/>
          <w:sz w:val="24"/>
          <w:szCs w:val="24"/>
        </w:rPr>
        <w:t>pulmonary heart disease</w:t>
      </w:r>
      <w:r w:rsidRPr="003D0CB9">
        <w:rPr>
          <w:rFonts w:ascii="Times New Roman" w:eastAsia="Times New Roman" w:hAnsi="Times New Roman" w:cs="Times New Roman"/>
          <w:color w:val="000000" w:themeColor="text1"/>
          <w:sz w:val="24"/>
          <w:szCs w:val="24"/>
        </w:rPr>
        <w:t xml:space="preserve">) is an important cause of death among early TB patients due to pulmonary hypertension and not radiation. Dr. Schöllnberger was asked whether he had analyzed </w:t>
      </w:r>
      <w:proofErr w:type="spellStart"/>
      <w:r w:rsidRPr="003D0CB9">
        <w:rPr>
          <w:rFonts w:ascii="Times New Roman" w:eastAsia="Times New Roman" w:hAnsi="Times New Roman" w:cs="Times New Roman"/>
          <w:color w:val="000000" w:themeColor="text1"/>
          <w:sz w:val="24"/>
          <w:szCs w:val="24"/>
        </w:rPr>
        <w:t>cor</w:t>
      </w:r>
      <w:proofErr w:type="spellEnd"/>
      <w:r w:rsidRPr="003D0CB9">
        <w:rPr>
          <w:rFonts w:ascii="Times New Roman" w:eastAsia="Times New Roman" w:hAnsi="Times New Roman" w:cs="Times New Roman"/>
          <w:color w:val="000000" w:themeColor="text1"/>
          <w:sz w:val="24"/>
          <w:szCs w:val="24"/>
        </w:rPr>
        <w:t xml:space="preserve"> </w:t>
      </w:r>
      <w:proofErr w:type="spellStart"/>
      <w:r w:rsidRPr="003D0CB9">
        <w:rPr>
          <w:rFonts w:ascii="Times New Roman" w:eastAsia="Times New Roman" w:hAnsi="Times New Roman" w:cs="Times New Roman"/>
          <w:color w:val="000000" w:themeColor="text1"/>
          <w:sz w:val="24"/>
          <w:szCs w:val="24"/>
        </w:rPr>
        <w:t>pulmonale</w:t>
      </w:r>
      <w:proofErr w:type="spellEnd"/>
      <w:r w:rsidRPr="003D0CB9">
        <w:rPr>
          <w:rFonts w:ascii="Times New Roman" w:eastAsia="Times New Roman" w:hAnsi="Times New Roman" w:cs="Times New Roman"/>
          <w:color w:val="000000" w:themeColor="text1"/>
          <w:sz w:val="24"/>
          <w:szCs w:val="24"/>
        </w:rPr>
        <w:t xml:space="preserve"> deaths separately. He answered that neither Zablotska et al. (2014) nor Schöllnberger et al. (2020) had analyzed that endpoint.</w:t>
      </w:r>
    </w:p>
    <w:p w14:paraId="0E9C0E75" w14:textId="77777777" w:rsidR="001C2E4A" w:rsidRDefault="001C2E4A" w:rsidP="00A66689">
      <w:pPr>
        <w:spacing w:after="0" w:line="480" w:lineRule="auto"/>
        <w:jc w:val="both"/>
        <w:rPr>
          <w:rFonts w:ascii="Times New Roman" w:hAnsi="Times New Roman" w:cs="Times New Roman"/>
          <w:b/>
          <w:sz w:val="24"/>
          <w:szCs w:val="24"/>
        </w:rPr>
      </w:pPr>
    </w:p>
    <w:p w14:paraId="6A78853D" w14:textId="0B192865" w:rsidR="00CA22C3" w:rsidRPr="005274C9" w:rsidRDefault="005225A0" w:rsidP="00A6668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SUMMARY AND DISCUSSION</w:t>
      </w:r>
    </w:p>
    <w:p w14:paraId="4B8CDBEB" w14:textId="73EDC57D" w:rsidR="00002575" w:rsidRDefault="002A69FE" w:rsidP="00A66689">
      <w:pPr>
        <w:spacing w:after="0" w:line="480" w:lineRule="auto"/>
        <w:jc w:val="both"/>
        <w:rPr>
          <w:rFonts w:ascii="Times New Roman" w:hAnsi="Times New Roman" w:cs="Times New Roman"/>
          <w:sz w:val="24"/>
          <w:szCs w:val="24"/>
        </w:rPr>
      </w:pPr>
      <w:r w:rsidRPr="005274C9">
        <w:rPr>
          <w:rFonts w:ascii="Times New Roman" w:hAnsi="Times New Roman" w:cs="Times New Roman"/>
          <w:sz w:val="24"/>
          <w:szCs w:val="24"/>
        </w:rPr>
        <w:t xml:space="preserve">The talks in this Symposium </w:t>
      </w:r>
      <w:r w:rsidR="00CD27D5">
        <w:rPr>
          <w:rFonts w:ascii="Times New Roman" w:hAnsi="Times New Roman" w:cs="Times New Roman"/>
          <w:sz w:val="24"/>
          <w:szCs w:val="24"/>
        </w:rPr>
        <w:t xml:space="preserve">presented results related to </w:t>
      </w:r>
      <w:r w:rsidRPr="005274C9">
        <w:rPr>
          <w:rFonts w:ascii="Times New Roman" w:hAnsi="Times New Roman" w:cs="Times New Roman"/>
          <w:sz w:val="24"/>
          <w:szCs w:val="24"/>
        </w:rPr>
        <w:t>the</w:t>
      </w:r>
      <w:r w:rsidR="004D57AA">
        <w:rPr>
          <w:rFonts w:ascii="Times New Roman" w:hAnsi="Times New Roman" w:cs="Times New Roman"/>
          <w:sz w:val="24"/>
          <w:szCs w:val="24"/>
        </w:rPr>
        <w:t xml:space="preserve"> radiation and</w:t>
      </w:r>
      <w:r w:rsidRPr="005274C9">
        <w:rPr>
          <w:rFonts w:ascii="Times New Roman" w:hAnsi="Times New Roman" w:cs="Times New Roman"/>
          <w:sz w:val="24"/>
          <w:szCs w:val="24"/>
        </w:rPr>
        <w:t xml:space="preserve"> </w:t>
      </w:r>
      <w:r w:rsidR="004D57AA">
        <w:rPr>
          <w:rFonts w:ascii="Times New Roman" w:hAnsi="Times New Roman" w:cs="Times New Roman"/>
          <w:sz w:val="24"/>
          <w:szCs w:val="24"/>
        </w:rPr>
        <w:t>circulatory effects in occupationally or medically exposed populations as well as related radi</w:t>
      </w:r>
      <w:r w:rsidR="00B62C2E">
        <w:rPr>
          <w:rFonts w:ascii="Times New Roman" w:hAnsi="Times New Roman" w:cs="Times New Roman"/>
          <w:sz w:val="24"/>
          <w:szCs w:val="24"/>
        </w:rPr>
        <w:t>o</w:t>
      </w:r>
      <w:r w:rsidR="004D57AA">
        <w:rPr>
          <w:rFonts w:ascii="Times New Roman" w:hAnsi="Times New Roman" w:cs="Times New Roman"/>
          <w:sz w:val="24"/>
          <w:szCs w:val="24"/>
        </w:rPr>
        <w:t>biolog</w:t>
      </w:r>
      <w:r w:rsidR="00B62C2E">
        <w:rPr>
          <w:rFonts w:ascii="Times New Roman" w:hAnsi="Times New Roman" w:cs="Times New Roman"/>
          <w:sz w:val="24"/>
          <w:szCs w:val="24"/>
        </w:rPr>
        <w:t>ical</w:t>
      </w:r>
      <w:r w:rsidR="004D57AA">
        <w:rPr>
          <w:rFonts w:ascii="Times New Roman" w:hAnsi="Times New Roman" w:cs="Times New Roman"/>
          <w:sz w:val="24"/>
          <w:szCs w:val="24"/>
        </w:rPr>
        <w:t xml:space="preserve"> mechanisms. </w:t>
      </w:r>
      <w:r w:rsidR="00002575">
        <w:rPr>
          <w:rFonts w:ascii="Times New Roman" w:hAnsi="Times New Roman" w:cs="Times New Roman"/>
          <w:sz w:val="24"/>
          <w:szCs w:val="24"/>
        </w:rPr>
        <w:t>They also showed that</w:t>
      </w:r>
      <w:r w:rsidR="004A4BB1" w:rsidRPr="005274C9">
        <w:rPr>
          <w:rFonts w:ascii="Times New Roman" w:hAnsi="Times New Roman" w:cs="Times New Roman"/>
          <w:sz w:val="24"/>
          <w:szCs w:val="24"/>
        </w:rPr>
        <w:t xml:space="preserve"> l</w:t>
      </w:r>
      <w:r w:rsidR="00FF4DEB" w:rsidRPr="005274C9">
        <w:rPr>
          <w:rFonts w:ascii="Times New Roman" w:hAnsi="Times New Roman" w:cs="Times New Roman"/>
          <w:sz w:val="24"/>
          <w:szCs w:val="24"/>
        </w:rPr>
        <w:t xml:space="preserve">ow/moderate acute doses </w:t>
      </w:r>
      <w:r w:rsidR="004A4BB1" w:rsidRPr="005274C9">
        <w:rPr>
          <w:rFonts w:ascii="Times New Roman" w:hAnsi="Times New Roman" w:cs="Times New Roman"/>
          <w:sz w:val="24"/>
          <w:szCs w:val="24"/>
        </w:rPr>
        <w:t>at</w:t>
      </w:r>
      <w:r w:rsidR="00FF4DEB" w:rsidRPr="005274C9">
        <w:rPr>
          <w:rFonts w:ascii="Times New Roman" w:hAnsi="Times New Roman" w:cs="Times New Roman"/>
          <w:sz w:val="24"/>
          <w:szCs w:val="24"/>
        </w:rPr>
        <w:t xml:space="preserve"> low/moderate dose-rates</w:t>
      </w:r>
      <w:r w:rsidR="00387DF0">
        <w:rPr>
          <w:rFonts w:ascii="Times New Roman" w:hAnsi="Times New Roman" w:cs="Times New Roman"/>
          <w:sz w:val="24"/>
          <w:szCs w:val="24"/>
        </w:rPr>
        <w:t xml:space="preserve"> </w:t>
      </w:r>
      <w:r w:rsidR="00BC6D25">
        <w:rPr>
          <w:rFonts w:ascii="Times New Roman" w:hAnsi="Times New Roman" w:cs="Times New Roman"/>
          <w:sz w:val="24"/>
          <w:szCs w:val="24"/>
        </w:rPr>
        <w:t>can be</w:t>
      </w:r>
      <w:r w:rsidR="00387DF0">
        <w:rPr>
          <w:rFonts w:ascii="Times New Roman" w:hAnsi="Times New Roman" w:cs="Times New Roman"/>
          <w:sz w:val="24"/>
          <w:szCs w:val="24"/>
        </w:rPr>
        <w:t xml:space="preserve"> associated with an</w:t>
      </w:r>
      <w:r w:rsidR="00FF4DEB" w:rsidRPr="005274C9">
        <w:rPr>
          <w:rFonts w:ascii="Times New Roman" w:hAnsi="Times New Roman" w:cs="Times New Roman"/>
          <w:sz w:val="24"/>
          <w:szCs w:val="24"/>
        </w:rPr>
        <w:t xml:space="preserve"> increase</w:t>
      </w:r>
      <w:r w:rsidR="00387DF0">
        <w:rPr>
          <w:rFonts w:ascii="Times New Roman" w:hAnsi="Times New Roman" w:cs="Times New Roman"/>
          <w:sz w:val="24"/>
          <w:szCs w:val="24"/>
        </w:rPr>
        <w:t>d</w:t>
      </w:r>
      <w:r w:rsidR="00FF4DEB" w:rsidRPr="005274C9">
        <w:rPr>
          <w:rFonts w:ascii="Times New Roman" w:hAnsi="Times New Roman" w:cs="Times New Roman"/>
          <w:sz w:val="24"/>
          <w:szCs w:val="24"/>
        </w:rPr>
        <w:t xml:space="preserve"> risk of </w:t>
      </w:r>
      <w:r w:rsidR="00A621ED">
        <w:rPr>
          <w:rFonts w:ascii="Times New Roman" w:hAnsi="Times New Roman" w:cs="Times New Roman"/>
          <w:sz w:val="24"/>
          <w:szCs w:val="24"/>
        </w:rPr>
        <w:t>CVD</w:t>
      </w:r>
      <w:r w:rsidR="00BC6D25">
        <w:rPr>
          <w:rFonts w:ascii="Times New Roman" w:hAnsi="Times New Roman" w:cs="Times New Roman"/>
          <w:sz w:val="24"/>
          <w:szCs w:val="24"/>
        </w:rPr>
        <w:t xml:space="preserve">, although some of the epidemiological results for occupational cohorts </w:t>
      </w:r>
      <w:r w:rsidR="00A922D6">
        <w:rPr>
          <w:rFonts w:ascii="Times New Roman" w:hAnsi="Times New Roman" w:cs="Times New Roman"/>
          <w:sz w:val="24"/>
          <w:szCs w:val="24"/>
        </w:rPr>
        <w:t>are</w:t>
      </w:r>
      <w:r w:rsidR="00BC6D25">
        <w:rPr>
          <w:rFonts w:ascii="Times New Roman" w:hAnsi="Times New Roman" w:cs="Times New Roman"/>
          <w:sz w:val="24"/>
          <w:szCs w:val="24"/>
        </w:rPr>
        <w:t xml:space="preserve"> equivocal</w:t>
      </w:r>
      <w:r w:rsidR="00FF4DEB" w:rsidRPr="005274C9">
        <w:rPr>
          <w:rFonts w:ascii="Times New Roman" w:hAnsi="Times New Roman" w:cs="Times New Roman"/>
          <w:sz w:val="24"/>
          <w:szCs w:val="24"/>
        </w:rPr>
        <w:t xml:space="preserve">. </w:t>
      </w:r>
      <w:r w:rsidR="005B6B7C">
        <w:rPr>
          <w:rFonts w:ascii="Times New Roman" w:hAnsi="Times New Roman" w:cs="Times New Roman"/>
          <w:sz w:val="24"/>
          <w:szCs w:val="24"/>
        </w:rPr>
        <w:t xml:space="preserve">Earlier, </w:t>
      </w:r>
      <w:r w:rsidR="00FF4DEB" w:rsidRPr="005274C9">
        <w:rPr>
          <w:rFonts w:ascii="Times New Roman" w:hAnsi="Times New Roman" w:cs="Times New Roman"/>
          <w:sz w:val="24"/>
          <w:szCs w:val="24"/>
        </w:rPr>
        <w:t xml:space="preserve">Little et al. </w:t>
      </w:r>
      <w:r w:rsidR="00F42960">
        <w:rPr>
          <w:rFonts w:ascii="Times New Roman" w:hAnsi="Times New Roman" w:cs="Times New Roman"/>
          <w:sz w:val="24"/>
          <w:szCs w:val="24"/>
        </w:rPr>
        <w:t xml:space="preserve">(2012) </w:t>
      </w:r>
      <w:r w:rsidR="005B6B7C">
        <w:rPr>
          <w:rFonts w:ascii="Times New Roman" w:hAnsi="Times New Roman" w:cs="Times New Roman"/>
          <w:sz w:val="24"/>
          <w:szCs w:val="24"/>
        </w:rPr>
        <w:t xml:space="preserve">had </w:t>
      </w:r>
      <w:r w:rsidR="00FF4DEB" w:rsidRPr="005274C9">
        <w:rPr>
          <w:rFonts w:ascii="Times New Roman" w:hAnsi="Times New Roman" w:cs="Times New Roman"/>
          <w:sz w:val="24"/>
          <w:szCs w:val="24"/>
        </w:rPr>
        <w:t>suggested that radiation-</w:t>
      </w:r>
      <w:r w:rsidR="00A922D6">
        <w:rPr>
          <w:rFonts w:ascii="Times New Roman" w:hAnsi="Times New Roman" w:cs="Times New Roman"/>
          <w:sz w:val="24"/>
          <w:szCs w:val="24"/>
        </w:rPr>
        <w:t>associ</w:t>
      </w:r>
      <w:r w:rsidR="00FF4DEB" w:rsidRPr="005274C9">
        <w:rPr>
          <w:rFonts w:ascii="Times New Roman" w:hAnsi="Times New Roman" w:cs="Times New Roman"/>
          <w:sz w:val="24"/>
          <w:szCs w:val="24"/>
        </w:rPr>
        <w:t xml:space="preserve">ated </w:t>
      </w:r>
      <w:r w:rsidR="00A922D6">
        <w:rPr>
          <w:rFonts w:ascii="Times New Roman" w:hAnsi="Times New Roman" w:cs="Times New Roman"/>
          <w:sz w:val="24"/>
          <w:szCs w:val="24"/>
        </w:rPr>
        <w:t xml:space="preserve">risks of </w:t>
      </w:r>
      <w:r w:rsidR="00FF4DEB" w:rsidRPr="005274C9">
        <w:rPr>
          <w:rFonts w:ascii="Times New Roman" w:hAnsi="Times New Roman" w:cs="Times New Roman"/>
          <w:sz w:val="24"/>
          <w:szCs w:val="24"/>
        </w:rPr>
        <w:t xml:space="preserve">CVD mortality </w:t>
      </w:r>
      <w:r w:rsidR="004A4BB1" w:rsidRPr="005274C9">
        <w:rPr>
          <w:rFonts w:ascii="Times New Roman" w:hAnsi="Times New Roman" w:cs="Times New Roman"/>
          <w:sz w:val="24"/>
          <w:szCs w:val="24"/>
        </w:rPr>
        <w:t xml:space="preserve">and </w:t>
      </w:r>
      <w:r w:rsidR="00FF4DEB" w:rsidRPr="005274C9">
        <w:rPr>
          <w:rFonts w:ascii="Times New Roman" w:hAnsi="Times New Roman" w:cs="Times New Roman"/>
          <w:sz w:val="24"/>
          <w:szCs w:val="24"/>
        </w:rPr>
        <w:t>cancer mortality</w:t>
      </w:r>
      <w:r w:rsidR="00F42960">
        <w:rPr>
          <w:rFonts w:ascii="Times New Roman" w:hAnsi="Times New Roman" w:cs="Times New Roman"/>
          <w:sz w:val="24"/>
          <w:szCs w:val="24"/>
        </w:rPr>
        <w:t xml:space="preserve"> are similar</w:t>
      </w:r>
      <w:r w:rsidR="00FF4DEB" w:rsidRPr="005274C9">
        <w:rPr>
          <w:rFonts w:ascii="Times New Roman" w:hAnsi="Times New Roman" w:cs="Times New Roman"/>
          <w:sz w:val="24"/>
          <w:szCs w:val="24"/>
        </w:rPr>
        <w:t>.</w:t>
      </w:r>
      <w:r w:rsidR="00EF27D6" w:rsidRPr="005274C9">
        <w:rPr>
          <w:rFonts w:ascii="Times New Roman" w:hAnsi="Times New Roman" w:cs="Times New Roman"/>
          <w:sz w:val="24"/>
          <w:szCs w:val="24"/>
        </w:rPr>
        <w:t xml:space="preserve"> </w:t>
      </w:r>
      <w:r w:rsidR="004A4BB1" w:rsidRPr="005274C9">
        <w:rPr>
          <w:rFonts w:ascii="Times New Roman" w:hAnsi="Times New Roman" w:cs="Times New Roman"/>
          <w:sz w:val="24"/>
          <w:szCs w:val="24"/>
        </w:rPr>
        <w:t>R</w:t>
      </w:r>
      <w:r w:rsidR="00BF5CC0" w:rsidRPr="005274C9">
        <w:rPr>
          <w:rFonts w:ascii="Times New Roman" w:hAnsi="Times New Roman" w:cs="Times New Roman"/>
          <w:sz w:val="24"/>
          <w:szCs w:val="24"/>
        </w:rPr>
        <w:t>adiation-induced heart disease</w:t>
      </w:r>
      <w:r w:rsidR="007344DA" w:rsidRPr="005274C9">
        <w:rPr>
          <w:rFonts w:ascii="Times New Roman" w:hAnsi="Times New Roman" w:cs="Times New Roman"/>
          <w:sz w:val="24"/>
          <w:szCs w:val="24"/>
        </w:rPr>
        <w:t>, which</w:t>
      </w:r>
      <w:r w:rsidR="00BF5CC0" w:rsidRPr="005274C9">
        <w:rPr>
          <w:rFonts w:ascii="Times New Roman" w:hAnsi="Times New Roman" w:cs="Times New Roman"/>
          <w:sz w:val="24"/>
          <w:szCs w:val="24"/>
        </w:rPr>
        <w:t xml:space="preserve"> is a delayed effect of acute </w:t>
      </w:r>
      <w:r w:rsidR="00387DF0">
        <w:rPr>
          <w:rFonts w:ascii="Times New Roman" w:hAnsi="Times New Roman" w:cs="Times New Roman"/>
          <w:sz w:val="24"/>
          <w:szCs w:val="24"/>
        </w:rPr>
        <w:t xml:space="preserve">high-level </w:t>
      </w:r>
      <w:r w:rsidR="00D46841" w:rsidRPr="005274C9">
        <w:rPr>
          <w:rFonts w:ascii="Times New Roman" w:hAnsi="Times New Roman" w:cs="Times New Roman"/>
          <w:sz w:val="24"/>
          <w:szCs w:val="24"/>
        </w:rPr>
        <w:t>exposure</w:t>
      </w:r>
      <w:r w:rsidR="00D46841">
        <w:rPr>
          <w:rFonts w:ascii="Times New Roman" w:hAnsi="Times New Roman" w:cs="Times New Roman"/>
          <w:sz w:val="24"/>
          <w:szCs w:val="24"/>
        </w:rPr>
        <w:t xml:space="preserve"> to</w:t>
      </w:r>
      <w:r w:rsidR="00D46841" w:rsidRPr="005274C9">
        <w:rPr>
          <w:rFonts w:ascii="Times New Roman" w:hAnsi="Times New Roman" w:cs="Times New Roman"/>
          <w:sz w:val="24"/>
          <w:szCs w:val="24"/>
        </w:rPr>
        <w:t xml:space="preserve"> </w:t>
      </w:r>
      <w:r w:rsidR="00BF5CC0" w:rsidRPr="005274C9">
        <w:rPr>
          <w:rFonts w:ascii="Times New Roman" w:hAnsi="Times New Roman" w:cs="Times New Roman"/>
          <w:sz w:val="24"/>
          <w:szCs w:val="24"/>
        </w:rPr>
        <w:t xml:space="preserve">ionizing radiation, can </w:t>
      </w:r>
      <w:r w:rsidR="007344DA" w:rsidRPr="005274C9">
        <w:rPr>
          <w:rFonts w:ascii="Times New Roman" w:hAnsi="Times New Roman" w:cs="Times New Roman"/>
          <w:sz w:val="24"/>
          <w:szCs w:val="24"/>
        </w:rPr>
        <w:t>involve</w:t>
      </w:r>
      <w:r w:rsidR="00BF5CC0" w:rsidRPr="005274C9">
        <w:rPr>
          <w:rFonts w:ascii="Times New Roman" w:hAnsi="Times New Roman" w:cs="Times New Roman"/>
          <w:sz w:val="24"/>
          <w:szCs w:val="24"/>
        </w:rPr>
        <w:t xml:space="preserve"> pericarditis, arrhythmias and valvular disease, </w:t>
      </w:r>
      <w:r w:rsidR="004A4BB1" w:rsidRPr="005274C9">
        <w:rPr>
          <w:rFonts w:ascii="Times New Roman" w:hAnsi="Times New Roman" w:cs="Times New Roman"/>
          <w:sz w:val="24"/>
          <w:szCs w:val="24"/>
        </w:rPr>
        <w:t>early</w:t>
      </w:r>
      <w:r w:rsidR="00BF5CC0" w:rsidRPr="005274C9">
        <w:rPr>
          <w:rFonts w:ascii="Times New Roman" w:hAnsi="Times New Roman" w:cs="Times New Roman"/>
          <w:sz w:val="24"/>
          <w:szCs w:val="24"/>
        </w:rPr>
        <w:t xml:space="preserve"> coronary artery atherosclerosis</w:t>
      </w:r>
      <w:r w:rsidR="004A4BB1" w:rsidRPr="005274C9">
        <w:rPr>
          <w:rFonts w:ascii="Times New Roman" w:hAnsi="Times New Roman" w:cs="Times New Roman"/>
          <w:sz w:val="24"/>
          <w:szCs w:val="24"/>
        </w:rPr>
        <w:t>,</w:t>
      </w:r>
      <w:r w:rsidR="00BF5CC0" w:rsidRPr="005274C9">
        <w:rPr>
          <w:rFonts w:ascii="Times New Roman" w:hAnsi="Times New Roman" w:cs="Times New Roman"/>
          <w:sz w:val="24"/>
          <w:szCs w:val="24"/>
        </w:rPr>
        <w:t xml:space="preserve"> and myocardial fibrosis</w:t>
      </w:r>
      <w:r w:rsidR="004A4BB1" w:rsidRPr="005274C9">
        <w:rPr>
          <w:rFonts w:ascii="Times New Roman" w:hAnsi="Times New Roman" w:cs="Times New Roman"/>
          <w:sz w:val="24"/>
          <w:szCs w:val="24"/>
        </w:rPr>
        <w:t xml:space="preserve"> that</w:t>
      </w:r>
      <w:r w:rsidR="00BF5CC0" w:rsidRPr="005274C9">
        <w:rPr>
          <w:rFonts w:ascii="Times New Roman" w:hAnsi="Times New Roman" w:cs="Times New Roman"/>
          <w:sz w:val="24"/>
          <w:szCs w:val="24"/>
        </w:rPr>
        <w:t xml:space="preserve"> </w:t>
      </w:r>
      <w:r w:rsidR="004A4BB1" w:rsidRPr="005274C9">
        <w:rPr>
          <w:rFonts w:ascii="Times New Roman" w:hAnsi="Times New Roman" w:cs="Times New Roman"/>
          <w:sz w:val="24"/>
          <w:szCs w:val="24"/>
        </w:rPr>
        <w:t xml:space="preserve">will </w:t>
      </w:r>
      <w:r w:rsidR="00BF5CC0" w:rsidRPr="005274C9">
        <w:rPr>
          <w:rFonts w:ascii="Times New Roman" w:hAnsi="Times New Roman" w:cs="Times New Roman"/>
          <w:sz w:val="24"/>
          <w:szCs w:val="24"/>
        </w:rPr>
        <w:t xml:space="preserve">lead to heart failure and death. </w:t>
      </w:r>
    </w:p>
    <w:p w14:paraId="31F2798C" w14:textId="13AEB091" w:rsidR="00295F23" w:rsidRDefault="00BF5CC0" w:rsidP="00A66689">
      <w:pPr>
        <w:spacing w:after="0" w:line="480" w:lineRule="auto"/>
        <w:ind w:firstLine="708"/>
        <w:jc w:val="both"/>
        <w:rPr>
          <w:rFonts w:ascii="Times New Roman" w:hAnsi="Times New Roman" w:cs="Times New Roman"/>
          <w:sz w:val="24"/>
          <w:szCs w:val="24"/>
        </w:rPr>
      </w:pPr>
      <w:r w:rsidRPr="005274C9">
        <w:rPr>
          <w:rFonts w:ascii="Times New Roman" w:hAnsi="Times New Roman" w:cs="Times New Roman"/>
          <w:sz w:val="24"/>
          <w:szCs w:val="24"/>
        </w:rPr>
        <w:t xml:space="preserve">People </w:t>
      </w:r>
      <w:r w:rsidR="004A4BB1" w:rsidRPr="005274C9">
        <w:rPr>
          <w:rFonts w:ascii="Times New Roman" w:hAnsi="Times New Roman" w:cs="Times New Roman"/>
          <w:sz w:val="24"/>
          <w:szCs w:val="24"/>
        </w:rPr>
        <w:t xml:space="preserve">at risk of radiation-induced heart disease </w:t>
      </w:r>
      <w:r w:rsidRPr="005274C9">
        <w:rPr>
          <w:rFonts w:ascii="Times New Roman" w:hAnsi="Times New Roman" w:cs="Times New Roman"/>
          <w:sz w:val="24"/>
          <w:szCs w:val="24"/>
        </w:rPr>
        <w:t xml:space="preserve">include cancer survivors </w:t>
      </w:r>
      <w:r w:rsidR="004A4BB1" w:rsidRPr="005274C9">
        <w:rPr>
          <w:rFonts w:ascii="Times New Roman" w:hAnsi="Times New Roman" w:cs="Times New Roman"/>
          <w:sz w:val="24"/>
          <w:szCs w:val="24"/>
        </w:rPr>
        <w:t>who received</w:t>
      </w:r>
      <w:r w:rsidRPr="005274C9">
        <w:rPr>
          <w:rFonts w:ascii="Times New Roman" w:hAnsi="Times New Roman" w:cs="Times New Roman"/>
          <w:sz w:val="24"/>
          <w:szCs w:val="24"/>
        </w:rPr>
        <w:t xml:space="preserve"> radiotherapy, survivors of nuclear </w:t>
      </w:r>
      <w:r w:rsidR="00D120E1" w:rsidRPr="005274C9">
        <w:rPr>
          <w:rFonts w:ascii="Times New Roman" w:hAnsi="Times New Roman" w:cs="Times New Roman"/>
          <w:sz w:val="24"/>
          <w:szCs w:val="24"/>
        </w:rPr>
        <w:t>accidents,</w:t>
      </w:r>
      <w:r w:rsidRPr="005274C9">
        <w:rPr>
          <w:rFonts w:ascii="Times New Roman" w:hAnsi="Times New Roman" w:cs="Times New Roman"/>
          <w:sz w:val="24"/>
          <w:szCs w:val="24"/>
        </w:rPr>
        <w:t xml:space="preserve"> and astronauts </w:t>
      </w:r>
      <w:r w:rsidR="00D120E1" w:rsidRPr="005274C9">
        <w:rPr>
          <w:rFonts w:ascii="Times New Roman" w:hAnsi="Times New Roman" w:cs="Times New Roman"/>
          <w:sz w:val="24"/>
          <w:szCs w:val="24"/>
        </w:rPr>
        <w:t xml:space="preserve">after </w:t>
      </w:r>
      <w:r w:rsidR="005B6B7C">
        <w:rPr>
          <w:rFonts w:ascii="Times New Roman" w:hAnsi="Times New Roman" w:cs="Times New Roman"/>
          <w:sz w:val="24"/>
          <w:szCs w:val="24"/>
        </w:rPr>
        <w:t>extended</w:t>
      </w:r>
      <w:r w:rsidR="005B6B7C" w:rsidRPr="005274C9">
        <w:rPr>
          <w:rFonts w:ascii="Times New Roman" w:hAnsi="Times New Roman" w:cs="Times New Roman"/>
          <w:sz w:val="24"/>
          <w:szCs w:val="24"/>
        </w:rPr>
        <w:t xml:space="preserve"> </w:t>
      </w:r>
      <w:r w:rsidRPr="005274C9">
        <w:rPr>
          <w:rFonts w:ascii="Times New Roman" w:hAnsi="Times New Roman" w:cs="Times New Roman"/>
          <w:sz w:val="24"/>
          <w:szCs w:val="24"/>
        </w:rPr>
        <w:t>space flight</w:t>
      </w:r>
      <w:r w:rsidR="00D120E1" w:rsidRPr="005274C9">
        <w:rPr>
          <w:rFonts w:ascii="Times New Roman" w:hAnsi="Times New Roman" w:cs="Times New Roman"/>
          <w:sz w:val="24"/>
          <w:szCs w:val="24"/>
        </w:rPr>
        <w:t>s</w:t>
      </w:r>
      <w:r w:rsidRPr="005274C9">
        <w:rPr>
          <w:rFonts w:ascii="Times New Roman" w:hAnsi="Times New Roman" w:cs="Times New Roman"/>
          <w:sz w:val="24"/>
          <w:szCs w:val="24"/>
        </w:rPr>
        <w:t>.</w:t>
      </w:r>
      <w:r w:rsidR="00002575">
        <w:rPr>
          <w:rFonts w:ascii="Times New Roman" w:hAnsi="Times New Roman" w:cs="Times New Roman"/>
          <w:sz w:val="24"/>
          <w:szCs w:val="24"/>
        </w:rPr>
        <w:t xml:space="preserve"> </w:t>
      </w:r>
      <w:r w:rsidR="00A970E3" w:rsidRPr="005274C9">
        <w:rPr>
          <w:rFonts w:ascii="Times New Roman" w:hAnsi="Times New Roman" w:cs="Times New Roman"/>
          <w:sz w:val="24"/>
          <w:szCs w:val="24"/>
        </w:rPr>
        <w:t xml:space="preserve">For instance, the </w:t>
      </w:r>
      <w:r w:rsidR="00EF27D6" w:rsidRPr="005274C9">
        <w:rPr>
          <w:rFonts w:ascii="Times New Roman" w:hAnsi="Times New Roman" w:cs="Times New Roman"/>
          <w:sz w:val="24"/>
          <w:szCs w:val="24"/>
        </w:rPr>
        <w:t>Life Span Study</w:t>
      </w:r>
      <w:r w:rsidR="00A970E3" w:rsidRPr="005274C9">
        <w:rPr>
          <w:rFonts w:ascii="Times New Roman" w:hAnsi="Times New Roman" w:cs="Times New Roman"/>
          <w:sz w:val="24"/>
          <w:szCs w:val="24"/>
        </w:rPr>
        <w:t xml:space="preserve"> investigate</w:t>
      </w:r>
      <w:r w:rsidR="00D120E1" w:rsidRPr="005274C9">
        <w:rPr>
          <w:rFonts w:ascii="Times New Roman" w:hAnsi="Times New Roman" w:cs="Times New Roman"/>
          <w:sz w:val="24"/>
          <w:szCs w:val="24"/>
        </w:rPr>
        <w:t>d</w:t>
      </w:r>
      <w:r w:rsidR="00A970E3" w:rsidRPr="005274C9">
        <w:rPr>
          <w:rFonts w:ascii="Times New Roman" w:hAnsi="Times New Roman" w:cs="Times New Roman"/>
          <w:sz w:val="24"/>
          <w:szCs w:val="24"/>
        </w:rPr>
        <w:t xml:space="preserve"> the long-term effects of </w:t>
      </w:r>
      <w:r w:rsidR="00D120E1" w:rsidRPr="005274C9">
        <w:rPr>
          <w:rFonts w:ascii="Times New Roman" w:hAnsi="Times New Roman" w:cs="Times New Roman"/>
          <w:sz w:val="24"/>
          <w:szCs w:val="24"/>
        </w:rPr>
        <w:t xml:space="preserve">atomic </w:t>
      </w:r>
      <w:r w:rsidR="00A970E3" w:rsidRPr="005274C9">
        <w:rPr>
          <w:rFonts w:ascii="Times New Roman" w:hAnsi="Times New Roman" w:cs="Times New Roman"/>
          <w:sz w:val="24"/>
          <w:szCs w:val="24"/>
        </w:rPr>
        <w:t xml:space="preserve">bomb radiation on </w:t>
      </w:r>
      <w:r w:rsidR="00D120E1" w:rsidRPr="005274C9">
        <w:rPr>
          <w:rFonts w:ascii="Times New Roman" w:hAnsi="Times New Roman" w:cs="Times New Roman"/>
          <w:sz w:val="24"/>
          <w:szCs w:val="24"/>
        </w:rPr>
        <w:t xml:space="preserve">the </w:t>
      </w:r>
      <w:r w:rsidR="00A970E3" w:rsidRPr="005274C9">
        <w:rPr>
          <w:rFonts w:ascii="Times New Roman" w:hAnsi="Times New Roman" w:cs="Times New Roman"/>
          <w:sz w:val="24"/>
          <w:szCs w:val="24"/>
        </w:rPr>
        <w:t xml:space="preserve">causes of death and incidence of cancer. </w:t>
      </w:r>
      <w:r w:rsidR="00D120E1" w:rsidRPr="005274C9">
        <w:rPr>
          <w:rFonts w:ascii="Times New Roman" w:hAnsi="Times New Roman" w:cs="Times New Roman"/>
          <w:sz w:val="24"/>
          <w:szCs w:val="24"/>
        </w:rPr>
        <w:t xml:space="preserve">In the initial interview, </w:t>
      </w:r>
      <w:r w:rsidR="00A970E3" w:rsidRPr="005274C9">
        <w:rPr>
          <w:rFonts w:ascii="Times New Roman" w:hAnsi="Times New Roman" w:cs="Times New Roman"/>
          <w:sz w:val="24"/>
          <w:szCs w:val="24"/>
        </w:rPr>
        <w:t xml:space="preserve">Life Span Study </w:t>
      </w:r>
      <w:r w:rsidR="00EF27D6" w:rsidRPr="005274C9">
        <w:rPr>
          <w:rFonts w:ascii="Times New Roman" w:hAnsi="Times New Roman" w:cs="Times New Roman"/>
          <w:sz w:val="24"/>
          <w:szCs w:val="24"/>
        </w:rPr>
        <w:t xml:space="preserve">cohort </w:t>
      </w:r>
      <w:r w:rsidR="00EF27D6" w:rsidRPr="005274C9">
        <w:rPr>
          <w:rFonts w:ascii="Times New Roman" w:hAnsi="Times New Roman" w:cs="Times New Roman"/>
          <w:sz w:val="24"/>
          <w:szCs w:val="24"/>
        </w:rPr>
        <w:lastRenderedPageBreak/>
        <w:t xml:space="preserve">members </w:t>
      </w:r>
      <w:r w:rsidR="00D120E1" w:rsidRPr="005274C9">
        <w:rPr>
          <w:rFonts w:ascii="Times New Roman" w:hAnsi="Times New Roman" w:cs="Times New Roman"/>
          <w:sz w:val="24"/>
          <w:szCs w:val="24"/>
        </w:rPr>
        <w:t xml:space="preserve">described </w:t>
      </w:r>
      <w:r w:rsidR="00700214" w:rsidRPr="005274C9">
        <w:rPr>
          <w:rFonts w:ascii="Times New Roman" w:hAnsi="Times New Roman" w:cs="Times New Roman"/>
          <w:sz w:val="24"/>
          <w:szCs w:val="24"/>
        </w:rPr>
        <w:t>the circumstances of their exposure</w:t>
      </w:r>
      <w:r w:rsidR="00D120E1" w:rsidRPr="005274C9">
        <w:rPr>
          <w:rFonts w:ascii="Times New Roman" w:hAnsi="Times New Roman" w:cs="Times New Roman"/>
          <w:sz w:val="24"/>
          <w:szCs w:val="24"/>
        </w:rPr>
        <w:t>.</w:t>
      </w:r>
      <w:r w:rsidR="00700214" w:rsidRPr="005274C9">
        <w:rPr>
          <w:rFonts w:ascii="Times New Roman" w:hAnsi="Times New Roman" w:cs="Times New Roman"/>
          <w:sz w:val="24"/>
          <w:szCs w:val="24"/>
        </w:rPr>
        <w:t xml:space="preserve"> </w:t>
      </w:r>
      <w:r w:rsidR="00D120E1" w:rsidRPr="005274C9">
        <w:rPr>
          <w:rFonts w:ascii="Times New Roman" w:hAnsi="Times New Roman" w:cs="Times New Roman"/>
          <w:sz w:val="24"/>
          <w:szCs w:val="24"/>
        </w:rPr>
        <w:t xml:space="preserve">It was estimated that they were exposed to </w:t>
      </w:r>
      <w:r w:rsidR="00EF27D6" w:rsidRPr="005274C9">
        <w:rPr>
          <w:rFonts w:ascii="Times New Roman" w:hAnsi="Times New Roman" w:cs="Times New Roman"/>
          <w:sz w:val="24"/>
          <w:szCs w:val="24"/>
        </w:rPr>
        <w:t>radiation doses</w:t>
      </w:r>
      <w:r w:rsidR="00700214" w:rsidRPr="005274C9">
        <w:rPr>
          <w:rFonts w:ascii="Times New Roman" w:hAnsi="Times New Roman" w:cs="Times New Roman"/>
          <w:sz w:val="24"/>
          <w:szCs w:val="24"/>
        </w:rPr>
        <w:t xml:space="preserve"> </w:t>
      </w:r>
      <w:r w:rsidR="00C03275" w:rsidRPr="005274C9">
        <w:rPr>
          <w:rFonts w:ascii="Times New Roman" w:hAnsi="Times New Roman" w:cs="Times New Roman"/>
          <w:sz w:val="24"/>
          <w:szCs w:val="24"/>
        </w:rPr>
        <w:t>ranging from</w:t>
      </w:r>
      <w:r w:rsidR="00EF27D6" w:rsidRPr="005274C9">
        <w:rPr>
          <w:rFonts w:ascii="Times New Roman" w:hAnsi="Times New Roman" w:cs="Times New Roman"/>
          <w:sz w:val="24"/>
          <w:szCs w:val="24"/>
        </w:rPr>
        <w:t xml:space="preserve"> 0 to &gt;3 </w:t>
      </w:r>
      <w:proofErr w:type="spellStart"/>
      <w:r w:rsidR="00EF27D6" w:rsidRPr="005274C9">
        <w:rPr>
          <w:rFonts w:ascii="Times New Roman" w:hAnsi="Times New Roman" w:cs="Times New Roman"/>
          <w:sz w:val="24"/>
          <w:szCs w:val="24"/>
        </w:rPr>
        <w:t>Gy</w:t>
      </w:r>
      <w:proofErr w:type="spellEnd"/>
      <w:r w:rsidR="00700214" w:rsidRPr="005274C9">
        <w:rPr>
          <w:rFonts w:ascii="Times New Roman" w:hAnsi="Times New Roman" w:cs="Times New Roman"/>
          <w:sz w:val="24"/>
          <w:szCs w:val="24"/>
        </w:rPr>
        <w:t xml:space="preserve">, </w:t>
      </w:r>
      <w:r w:rsidR="00D120E1" w:rsidRPr="005274C9">
        <w:rPr>
          <w:rFonts w:ascii="Times New Roman" w:hAnsi="Times New Roman" w:cs="Times New Roman"/>
          <w:sz w:val="24"/>
          <w:szCs w:val="24"/>
        </w:rPr>
        <w:t xml:space="preserve">and that </w:t>
      </w:r>
      <w:r w:rsidR="00EF27D6" w:rsidRPr="005274C9">
        <w:rPr>
          <w:rFonts w:ascii="Times New Roman" w:hAnsi="Times New Roman" w:cs="Times New Roman"/>
          <w:sz w:val="24"/>
          <w:szCs w:val="24"/>
        </w:rPr>
        <w:t>86%</w:t>
      </w:r>
      <w:r w:rsidR="00D120E1" w:rsidRPr="005274C9">
        <w:rPr>
          <w:rFonts w:ascii="Times New Roman" w:hAnsi="Times New Roman" w:cs="Times New Roman"/>
          <w:sz w:val="24"/>
          <w:szCs w:val="24"/>
        </w:rPr>
        <w:t xml:space="preserve"> of participants</w:t>
      </w:r>
      <w:r w:rsidR="00700214" w:rsidRPr="005274C9">
        <w:rPr>
          <w:rFonts w:ascii="Times New Roman" w:hAnsi="Times New Roman" w:cs="Times New Roman"/>
          <w:sz w:val="24"/>
          <w:szCs w:val="24"/>
        </w:rPr>
        <w:t xml:space="preserve"> </w:t>
      </w:r>
      <w:r w:rsidR="00EF27D6" w:rsidRPr="005274C9">
        <w:rPr>
          <w:rFonts w:ascii="Times New Roman" w:hAnsi="Times New Roman" w:cs="Times New Roman"/>
          <w:sz w:val="24"/>
          <w:szCs w:val="24"/>
        </w:rPr>
        <w:t xml:space="preserve">received </w:t>
      </w:r>
      <w:r w:rsidR="00D120E1" w:rsidRPr="005274C9">
        <w:rPr>
          <w:rFonts w:ascii="Times New Roman" w:hAnsi="Times New Roman" w:cs="Times New Roman"/>
          <w:sz w:val="24"/>
          <w:szCs w:val="24"/>
        </w:rPr>
        <w:t>&lt;</w:t>
      </w:r>
      <w:r w:rsidR="00EF27D6" w:rsidRPr="005274C9">
        <w:rPr>
          <w:rFonts w:ascii="Times New Roman" w:hAnsi="Times New Roman" w:cs="Times New Roman"/>
          <w:sz w:val="24"/>
          <w:szCs w:val="24"/>
        </w:rPr>
        <w:t xml:space="preserve">0.2 </w:t>
      </w:r>
      <w:proofErr w:type="spellStart"/>
      <w:r w:rsidR="00EF27D6" w:rsidRPr="005274C9">
        <w:rPr>
          <w:rFonts w:ascii="Times New Roman" w:hAnsi="Times New Roman" w:cs="Times New Roman"/>
          <w:sz w:val="24"/>
          <w:szCs w:val="24"/>
        </w:rPr>
        <w:t>Gy</w:t>
      </w:r>
      <w:proofErr w:type="spellEnd"/>
      <w:r w:rsidR="00EF27D6" w:rsidRPr="005274C9">
        <w:rPr>
          <w:rFonts w:ascii="Times New Roman" w:hAnsi="Times New Roman" w:cs="Times New Roman"/>
          <w:sz w:val="24"/>
          <w:szCs w:val="24"/>
        </w:rPr>
        <w:t>.</w:t>
      </w:r>
      <w:r w:rsidR="00B24301" w:rsidRPr="005274C9">
        <w:rPr>
          <w:rFonts w:ascii="Times New Roman" w:hAnsi="Times New Roman" w:cs="Times New Roman"/>
          <w:sz w:val="24"/>
          <w:szCs w:val="24"/>
        </w:rPr>
        <w:t xml:space="preserve"> Doses</w:t>
      </w:r>
      <w:r w:rsidR="00D120E1" w:rsidRPr="005274C9">
        <w:rPr>
          <w:rFonts w:ascii="Times New Roman" w:hAnsi="Times New Roman" w:cs="Times New Roman"/>
          <w:sz w:val="24"/>
          <w:szCs w:val="24"/>
        </w:rPr>
        <w:t xml:space="preserve"> &gt;</w:t>
      </w:r>
      <w:r w:rsidR="00B24301" w:rsidRPr="005274C9">
        <w:rPr>
          <w:rFonts w:ascii="Times New Roman" w:hAnsi="Times New Roman" w:cs="Times New Roman"/>
          <w:sz w:val="24"/>
          <w:szCs w:val="24"/>
        </w:rPr>
        <w:t xml:space="preserve">0.5 </w:t>
      </w:r>
      <w:proofErr w:type="spellStart"/>
      <w:r w:rsidR="00B24301" w:rsidRPr="005274C9">
        <w:rPr>
          <w:rFonts w:ascii="Times New Roman" w:hAnsi="Times New Roman" w:cs="Times New Roman"/>
          <w:sz w:val="24"/>
          <w:szCs w:val="24"/>
        </w:rPr>
        <w:t>Gy</w:t>
      </w:r>
      <w:proofErr w:type="spellEnd"/>
      <w:r w:rsidR="00B24301" w:rsidRPr="005274C9">
        <w:rPr>
          <w:rFonts w:ascii="Times New Roman" w:hAnsi="Times New Roman" w:cs="Times New Roman"/>
          <w:sz w:val="24"/>
          <w:szCs w:val="24"/>
        </w:rPr>
        <w:t xml:space="preserve"> are associated with </w:t>
      </w:r>
      <w:r w:rsidR="00D46841">
        <w:rPr>
          <w:rFonts w:ascii="Times New Roman" w:hAnsi="Times New Roman" w:cs="Times New Roman"/>
          <w:sz w:val="24"/>
          <w:szCs w:val="24"/>
        </w:rPr>
        <w:t>raised</w:t>
      </w:r>
      <w:r w:rsidR="00D46841" w:rsidRPr="005274C9">
        <w:rPr>
          <w:rFonts w:ascii="Times New Roman" w:hAnsi="Times New Roman" w:cs="Times New Roman"/>
          <w:sz w:val="24"/>
          <w:szCs w:val="24"/>
        </w:rPr>
        <w:t xml:space="preserve"> </w:t>
      </w:r>
      <w:r w:rsidR="00B24301" w:rsidRPr="005274C9">
        <w:rPr>
          <w:rFonts w:ascii="Times New Roman" w:hAnsi="Times New Roman" w:cs="Times New Roman"/>
          <w:sz w:val="24"/>
          <w:szCs w:val="24"/>
        </w:rPr>
        <w:t xml:space="preserve">risk of stroke and heart disease, but the risk </w:t>
      </w:r>
      <w:r w:rsidR="00D120E1" w:rsidRPr="005274C9">
        <w:rPr>
          <w:rFonts w:ascii="Times New Roman" w:hAnsi="Times New Roman" w:cs="Times New Roman"/>
          <w:sz w:val="24"/>
          <w:szCs w:val="24"/>
        </w:rPr>
        <w:t xml:space="preserve">level </w:t>
      </w:r>
      <w:r w:rsidR="00002575">
        <w:rPr>
          <w:rFonts w:ascii="Times New Roman" w:hAnsi="Times New Roman" w:cs="Times New Roman"/>
          <w:sz w:val="24"/>
          <w:szCs w:val="24"/>
        </w:rPr>
        <w:t>associated with</w:t>
      </w:r>
      <w:r w:rsidR="00D120E1" w:rsidRPr="005274C9">
        <w:rPr>
          <w:rFonts w:ascii="Times New Roman" w:hAnsi="Times New Roman" w:cs="Times New Roman"/>
          <w:sz w:val="24"/>
          <w:szCs w:val="24"/>
        </w:rPr>
        <w:t xml:space="preserve"> exposure to</w:t>
      </w:r>
      <w:r w:rsidR="00B24301" w:rsidRPr="005274C9">
        <w:rPr>
          <w:rFonts w:ascii="Times New Roman" w:hAnsi="Times New Roman" w:cs="Times New Roman"/>
          <w:sz w:val="24"/>
          <w:szCs w:val="24"/>
        </w:rPr>
        <w:t xml:space="preserve"> lower doses </w:t>
      </w:r>
      <w:r w:rsidR="00D120E1" w:rsidRPr="005274C9">
        <w:rPr>
          <w:rFonts w:ascii="Times New Roman" w:hAnsi="Times New Roman" w:cs="Times New Roman"/>
          <w:sz w:val="24"/>
          <w:szCs w:val="24"/>
        </w:rPr>
        <w:t>is still</w:t>
      </w:r>
      <w:r w:rsidR="00B24301" w:rsidRPr="005274C9">
        <w:rPr>
          <w:rFonts w:ascii="Times New Roman" w:hAnsi="Times New Roman" w:cs="Times New Roman"/>
          <w:sz w:val="24"/>
          <w:szCs w:val="24"/>
        </w:rPr>
        <w:t xml:space="preserve"> unclear. </w:t>
      </w:r>
      <w:r w:rsidR="00D120E1" w:rsidRPr="005274C9">
        <w:rPr>
          <w:rFonts w:ascii="Times New Roman" w:hAnsi="Times New Roman" w:cs="Times New Roman"/>
          <w:sz w:val="24"/>
          <w:szCs w:val="24"/>
        </w:rPr>
        <w:t>Among atomic bomb survivors, s</w:t>
      </w:r>
      <w:r w:rsidR="00B24301" w:rsidRPr="005274C9">
        <w:rPr>
          <w:rFonts w:ascii="Times New Roman" w:hAnsi="Times New Roman" w:cs="Times New Roman"/>
          <w:sz w:val="24"/>
          <w:szCs w:val="24"/>
        </w:rPr>
        <w:t>troke and heart disease</w:t>
      </w:r>
      <w:r w:rsidR="006B135E" w:rsidRPr="005274C9">
        <w:rPr>
          <w:rFonts w:ascii="Times New Roman" w:hAnsi="Times New Roman" w:cs="Times New Roman"/>
          <w:sz w:val="24"/>
          <w:szCs w:val="24"/>
        </w:rPr>
        <w:t>s</w:t>
      </w:r>
      <w:r w:rsidR="00B24301" w:rsidRPr="005274C9">
        <w:rPr>
          <w:rFonts w:ascii="Times New Roman" w:hAnsi="Times New Roman" w:cs="Times New Roman"/>
          <w:sz w:val="24"/>
          <w:szCs w:val="24"/>
        </w:rPr>
        <w:t xml:space="preserve"> together account for about one third </w:t>
      </w:r>
      <w:r w:rsidR="00D120E1" w:rsidRPr="005274C9">
        <w:rPr>
          <w:rFonts w:ascii="Times New Roman" w:hAnsi="Times New Roman" w:cs="Times New Roman"/>
          <w:sz w:val="24"/>
          <w:szCs w:val="24"/>
        </w:rPr>
        <w:t>of the</w:t>
      </w:r>
      <w:r w:rsidR="00B24301" w:rsidRPr="005274C9">
        <w:rPr>
          <w:rFonts w:ascii="Times New Roman" w:hAnsi="Times New Roman" w:cs="Times New Roman"/>
          <w:sz w:val="24"/>
          <w:szCs w:val="24"/>
        </w:rPr>
        <w:t xml:space="preserve"> radiation</w:t>
      </w:r>
      <w:r w:rsidR="00D120E1" w:rsidRPr="005274C9">
        <w:rPr>
          <w:rFonts w:ascii="Times New Roman" w:hAnsi="Times New Roman" w:cs="Times New Roman"/>
          <w:sz w:val="24"/>
          <w:szCs w:val="24"/>
        </w:rPr>
        <w:t>-</w:t>
      </w:r>
      <w:r w:rsidR="00B24301" w:rsidRPr="005274C9">
        <w:rPr>
          <w:rFonts w:ascii="Times New Roman" w:hAnsi="Times New Roman" w:cs="Times New Roman"/>
          <w:sz w:val="24"/>
          <w:szCs w:val="24"/>
        </w:rPr>
        <w:t>associated excess deaths</w:t>
      </w:r>
      <w:r w:rsidR="00A415E0">
        <w:rPr>
          <w:rFonts w:ascii="Times New Roman" w:hAnsi="Times New Roman" w:cs="Times New Roman"/>
          <w:sz w:val="24"/>
          <w:szCs w:val="24"/>
        </w:rPr>
        <w:t xml:space="preserve">, </w:t>
      </w:r>
      <w:r w:rsidR="00A415E0" w:rsidRPr="00C03275">
        <w:rPr>
          <w:rFonts w:ascii="Times New Roman" w:hAnsi="Times New Roman" w:cs="Times New Roman"/>
          <w:sz w:val="24"/>
          <w:szCs w:val="24"/>
        </w:rPr>
        <w:t xml:space="preserve">similar to </w:t>
      </w:r>
      <w:r w:rsidR="00B24301" w:rsidRPr="00C03275">
        <w:rPr>
          <w:rFonts w:ascii="Times New Roman" w:hAnsi="Times New Roman" w:cs="Times New Roman"/>
          <w:sz w:val="24"/>
          <w:szCs w:val="24"/>
        </w:rPr>
        <w:t>cancer</w:t>
      </w:r>
      <w:r w:rsidR="00A621ED">
        <w:rPr>
          <w:rFonts w:ascii="Times New Roman" w:hAnsi="Times New Roman" w:cs="Times New Roman"/>
          <w:sz w:val="24"/>
          <w:szCs w:val="24"/>
        </w:rPr>
        <w:t xml:space="preserve"> (Shimizu et al. 2010)</w:t>
      </w:r>
      <w:r w:rsidR="00B24301" w:rsidRPr="005274C9">
        <w:rPr>
          <w:rFonts w:ascii="Times New Roman" w:hAnsi="Times New Roman" w:cs="Times New Roman"/>
          <w:sz w:val="24"/>
          <w:szCs w:val="24"/>
        </w:rPr>
        <w:t>.</w:t>
      </w:r>
      <w:r w:rsidR="002F74EB" w:rsidRPr="005274C9">
        <w:rPr>
          <w:rFonts w:ascii="Times New Roman" w:hAnsi="Times New Roman" w:cs="Times New Roman"/>
          <w:sz w:val="24"/>
          <w:szCs w:val="24"/>
        </w:rPr>
        <w:t xml:space="preserve"> Other studies investigated</w:t>
      </w:r>
      <w:r w:rsidR="00126BF3" w:rsidRPr="005274C9">
        <w:rPr>
          <w:rFonts w:ascii="Times New Roman" w:hAnsi="Times New Roman" w:cs="Times New Roman"/>
          <w:sz w:val="24"/>
          <w:szCs w:val="24"/>
        </w:rPr>
        <w:t xml:space="preserve"> m</w:t>
      </w:r>
      <w:r w:rsidR="006B135E" w:rsidRPr="005274C9">
        <w:rPr>
          <w:rFonts w:ascii="Times New Roman" w:hAnsi="Times New Roman" w:cs="Times New Roman"/>
          <w:sz w:val="24"/>
          <w:szCs w:val="24"/>
        </w:rPr>
        <w:t xml:space="preserve">ortality </w:t>
      </w:r>
      <w:r w:rsidR="002F74EB" w:rsidRPr="005274C9">
        <w:rPr>
          <w:rFonts w:ascii="Times New Roman" w:hAnsi="Times New Roman" w:cs="Times New Roman"/>
          <w:sz w:val="24"/>
          <w:szCs w:val="24"/>
        </w:rPr>
        <w:t>due to</w:t>
      </w:r>
      <w:r w:rsidR="006B135E" w:rsidRPr="005274C9">
        <w:rPr>
          <w:rFonts w:ascii="Times New Roman" w:hAnsi="Times New Roman" w:cs="Times New Roman"/>
          <w:sz w:val="24"/>
          <w:szCs w:val="24"/>
        </w:rPr>
        <w:t xml:space="preserve"> circulatory disease, ischemic heart disease and cerebrovascular disease </w:t>
      </w:r>
      <w:r w:rsidR="005B6B7C">
        <w:rPr>
          <w:rFonts w:ascii="Times New Roman" w:hAnsi="Times New Roman" w:cs="Times New Roman"/>
          <w:sz w:val="24"/>
          <w:szCs w:val="24"/>
        </w:rPr>
        <w:t xml:space="preserve">as a </w:t>
      </w:r>
      <w:r w:rsidR="002F74EB" w:rsidRPr="005274C9">
        <w:rPr>
          <w:rFonts w:ascii="Times New Roman" w:hAnsi="Times New Roman" w:cs="Times New Roman"/>
          <w:sz w:val="24"/>
          <w:szCs w:val="24"/>
        </w:rPr>
        <w:t>function of the</w:t>
      </w:r>
      <w:r w:rsidR="006B135E" w:rsidRPr="005274C9">
        <w:rPr>
          <w:rFonts w:ascii="Times New Roman" w:hAnsi="Times New Roman" w:cs="Times New Roman"/>
          <w:sz w:val="24"/>
          <w:szCs w:val="24"/>
        </w:rPr>
        <w:t xml:space="preserve"> cumulative doses of external gamma radiation and internal alpha radiation </w:t>
      </w:r>
      <w:r w:rsidR="00D058A7" w:rsidRPr="005274C9">
        <w:rPr>
          <w:rFonts w:ascii="Times New Roman" w:hAnsi="Times New Roman" w:cs="Times New Roman"/>
          <w:sz w:val="24"/>
          <w:szCs w:val="24"/>
        </w:rPr>
        <w:t>(</w:t>
      </w:r>
      <w:r w:rsidR="006B135E" w:rsidRPr="005274C9">
        <w:rPr>
          <w:rFonts w:ascii="Times New Roman" w:hAnsi="Times New Roman" w:cs="Times New Roman"/>
          <w:sz w:val="24"/>
          <w:szCs w:val="24"/>
        </w:rPr>
        <w:t>plutonium</w:t>
      </w:r>
      <w:r w:rsidR="00D058A7" w:rsidRPr="005274C9">
        <w:rPr>
          <w:rFonts w:ascii="Times New Roman" w:hAnsi="Times New Roman" w:cs="Times New Roman"/>
          <w:sz w:val="24"/>
          <w:szCs w:val="24"/>
        </w:rPr>
        <w:t>)</w:t>
      </w:r>
      <w:r w:rsidR="006B135E" w:rsidRPr="005274C9">
        <w:rPr>
          <w:rFonts w:ascii="Times New Roman" w:hAnsi="Times New Roman" w:cs="Times New Roman"/>
          <w:sz w:val="24"/>
          <w:szCs w:val="24"/>
        </w:rPr>
        <w:t xml:space="preserve"> over long follow-up periods </w:t>
      </w:r>
      <w:r w:rsidR="002F74EB" w:rsidRPr="005274C9">
        <w:rPr>
          <w:rFonts w:ascii="Times New Roman" w:hAnsi="Times New Roman" w:cs="Times New Roman"/>
          <w:sz w:val="24"/>
          <w:szCs w:val="24"/>
        </w:rPr>
        <w:t xml:space="preserve">in </w:t>
      </w:r>
      <w:r w:rsidR="006B135E" w:rsidRPr="005274C9">
        <w:rPr>
          <w:rFonts w:ascii="Times New Roman" w:hAnsi="Times New Roman" w:cs="Times New Roman"/>
          <w:sz w:val="24"/>
          <w:szCs w:val="24"/>
        </w:rPr>
        <w:t>large cohorts of nuclear workers</w:t>
      </w:r>
      <w:r w:rsidR="00750121" w:rsidRPr="005274C9">
        <w:rPr>
          <w:rFonts w:ascii="Times New Roman" w:hAnsi="Times New Roman" w:cs="Times New Roman"/>
          <w:sz w:val="24"/>
          <w:szCs w:val="24"/>
        </w:rPr>
        <w:t>, such as</w:t>
      </w:r>
      <w:r w:rsidR="006B135E" w:rsidRPr="005274C9">
        <w:rPr>
          <w:rFonts w:ascii="Times New Roman" w:hAnsi="Times New Roman" w:cs="Times New Roman"/>
          <w:sz w:val="24"/>
          <w:szCs w:val="24"/>
        </w:rPr>
        <w:t xml:space="preserve"> the Russian </w:t>
      </w:r>
      <w:proofErr w:type="spellStart"/>
      <w:r w:rsidR="006B135E" w:rsidRPr="005274C9">
        <w:rPr>
          <w:rFonts w:ascii="Times New Roman" w:hAnsi="Times New Roman" w:cs="Times New Roman"/>
          <w:sz w:val="24"/>
          <w:szCs w:val="24"/>
        </w:rPr>
        <w:t>Mayak</w:t>
      </w:r>
      <w:proofErr w:type="spellEnd"/>
      <w:r w:rsidR="006B135E" w:rsidRPr="005274C9">
        <w:rPr>
          <w:rFonts w:ascii="Times New Roman" w:hAnsi="Times New Roman" w:cs="Times New Roman"/>
          <w:sz w:val="24"/>
          <w:szCs w:val="24"/>
        </w:rPr>
        <w:t xml:space="preserve"> Worker Cohort and the UK Sellafield Worker Cohort.</w:t>
      </w:r>
      <w:r w:rsidR="007636F5" w:rsidRPr="005274C9">
        <w:rPr>
          <w:rFonts w:ascii="Times New Roman" w:hAnsi="Times New Roman" w:cs="Times New Roman"/>
          <w:sz w:val="24"/>
          <w:szCs w:val="24"/>
        </w:rPr>
        <w:t xml:space="preserve"> </w:t>
      </w:r>
      <w:r w:rsidR="002F74EB" w:rsidRPr="005274C9">
        <w:rPr>
          <w:rFonts w:ascii="Times New Roman" w:hAnsi="Times New Roman" w:cs="Times New Roman"/>
          <w:sz w:val="24"/>
          <w:szCs w:val="24"/>
        </w:rPr>
        <w:t xml:space="preserve">The </w:t>
      </w:r>
      <w:r w:rsidR="00373C4F">
        <w:rPr>
          <w:rFonts w:ascii="Times New Roman" w:hAnsi="Times New Roman" w:cs="Times New Roman"/>
          <w:sz w:val="24"/>
          <w:szCs w:val="24"/>
        </w:rPr>
        <w:t>excess relative risk per unit liver absorbed dose (ERR/</w:t>
      </w:r>
      <w:proofErr w:type="spellStart"/>
      <w:r w:rsidR="00373C4F">
        <w:rPr>
          <w:rFonts w:ascii="Times New Roman" w:hAnsi="Times New Roman" w:cs="Times New Roman"/>
          <w:sz w:val="24"/>
          <w:szCs w:val="24"/>
        </w:rPr>
        <w:t>Gy</w:t>
      </w:r>
      <w:proofErr w:type="spellEnd"/>
      <w:r w:rsidR="00373C4F">
        <w:rPr>
          <w:rFonts w:ascii="Times New Roman" w:hAnsi="Times New Roman" w:cs="Times New Roman"/>
          <w:sz w:val="24"/>
          <w:szCs w:val="24"/>
        </w:rPr>
        <w:t xml:space="preserve">) was significantly increased for the </w:t>
      </w:r>
      <w:r w:rsidR="002F74EB" w:rsidRPr="005274C9">
        <w:rPr>
          <w:rFonts w:ascii="Times New Roman" w:hAnsi="Times New Roman" w:cs="Times New Roman"/>
          <w:sz w:val="24"/>
          <w:szCs w:val="24"/>
        </w:rPr>
        <w:t>incidence of i</w:t>
      </w:r>
      <w:r w:rsidR="00F4010B" w:rsidRPr="00C03275">
        <w:rPr>
          <w:rFonts w:ascii="Times New Roman" w:hAnsi="Times New Roman" w:cs="Times New Roman"/>
          <w:sz w:val="24"/>
          <w:szCs w:val="24"/>
        </w:rPr>
        <w:t>schemic heart disease and cerebrovascular disease  in 22</w:t>
      </w:r>
      <w:r w:rsidR="0069450F">
        <w:rPr>
          <w:rFonts w:ascii="Times New Roman" w:hAnsi="Times New Roman" w:cs="Times New Roman"/>
          <w:sz w:val="24"/>
          <w:szCs w:val="24"/>
        </w:rPr>
        <w:t>,</w:t>
      </w:r>
      <w:r w:rsidR="00F4010B" w:rsidRPr="00C03275">
        <w:rPr>
          <w:rFonts w:ascii="Times New Roman" w:hAnsi="Times New Roman" w:cs="Times New Roman"/>
          <w:sz w:val="24"/>
          <w:szCs w:val="24"/>
        </w:rPr>
        <w:t xml:space="preserve">377 </w:t>
      </w:r>
      <w:proofErr w:type="spellStart"/>
      <w:r w:rsidR="00F4010B" w:rsidRPr="00C03275">
        <w:rPr>
          <w:rFonts w:ascii="Times New Roman" w:hAnsi="Times New Roman" w:cs="Times New Roman"/>
          <w:sz w:val="24"/>
          <w:szCs w:val="24"/>
        </w:rPr>
        <w:t>Mayak</w:t>
      </w:r>
      <w:proofErr w:type="spellEnd"/>
      <w:r w:rsidR="00F4010B" w:rsidRPr="00C03275">
        <w:rPr>
          <w:rFonts w:ascii="Times New Roman" w:hAnsi="Times New Roman" w:cs="Times New Roman"/>
          <w:sz w:val="24"/>
          <w:szCs w:val="24"/>
        </w:rPr>
        <w:t xml:space="preserve"> workers employed during </w:t>
      </w:r>
      <w:r w:rsidR="002F74EB" w:rsidRPr="005274C9">
        <w:rPr>
          <w:rFonts w:ascii="Times New Roman" w:hAnsi="Times New Roman" w:cs="Times New Roman"/>
          <w:sz w:val="24"/>
          <w:szCs w:val="24"/>
        </w:rPr>
        <w:t xml:space="preserve">the </w:t>
      </w:r>
      <w:r w:rsidR="00F4010B" w:rsidRPr="00C03275">
        <w:rPr>
          <w:rFonts w:ascii="Times New Roman" w:hAnsi="Times New Roman" w:cs="Times New Roman"/>
          <w:sz w:val="24"/>
          <w:szCs w:val="24"/>
        </w:rPr>
        <w:t xml:space="preserve">1948-1982 </w:t>
      </w:r>
      <w:r w:rsidR="002F74EB" w:rsidRPr="005274C9">
        <w:rPr>
          <w:rFonts w:ascii="Times New Roman" w:hAnsi="Times New Roman" w:cs="Times New Roman"/>
          <w:sz w:val="24"/>
          <w:szCs w:val="24"/>
        </w:rPr>
        <w:t xml:space="preserve">period </w:t>
      </w:r>
      <w:r w:rsidR="00F4010B" w:rsidRPr="00C03275">
        <w:rPr>
          <w:rFonts w:ascii="Times New Roman" w:hAnsi="Times New Roman" w:cs="Times New Roman"/>
          <w:sz w:val="24"/>
          <w:szCs w:val="24"/>
        </w:rPr>
        <w:t xml:space="preserve">and followed up to </w:t>
      </w:r>
      <w:r w:rsidR="002F74EB" w:rsidRPr="005274C9">
        <w:rPr>
          <w:rFonts w:ascii="Times New Roman" w:hAnsi="Times New Roman" w:cs="Times New Roman"/>
          <w:sz w:val="24"/>
          <w:szCs w:val="24"/>
        </w:rPr>
        <w:t xml:space="preserve">the </w:t>
      </w:r>
      <w:r w:rsidR="00F4010B" w:rsidRPr="00C03275">
        <w:rPr>
          <w:rFonts w:ascii="Times New Roman" w:hAnsi="Times New Roman" w:cs="Times New Roman"/>
          <w:sz w:val="24"/>
          <w:szCs w:val="24"/>
        </w:rPr>
        <w:t xml:space="preserve">end </w:t>
      </w:r>
      <w:r w:rsidR="002F74EB" w:rsidRPr="005274C9">
        <w:rPr>
          <w:rFonts w:ascii="Times New Roman" w:hAnsi="Times New Roman" w:cs="Times New Roman"/>
          <w:sz w:val="24"/>
          <w:szCs w:val="24"/>
        </w:rPr>
        <w:t xml:space="preserve">of </w:t>
      </w:r>
      <w:r w:rsidR="00F4010B" w:rsidRPr="00C03275">
        <w:rPr>
          <w:rFonts w:ascii="Times New Roman" w:hAnsi="Times New Roman" w:cs="Times New Roman"/>
          <w:sz w:val="24"/>
          <w:szCs w:val="24"/>
        </w:rPr>
        <w:t xml:space="preserve">2008 </w:t>
      </w:r>
      <w:r w:rsidR="00A621ED">
        <w:rPr>
          <w:rFonts w:ascii="Times New Roman" w:hAnsi="Times New Roman" w:cs="Times New Roman"/>
          <w:sz w:val="24"/>
          <w:szCs w:val="24"/>
        </w:rPr>
        <w:t>(</w:t>
      </w:r>
      <w:proofErr w:type="spellStart"/>
      <w:r w:rsidR="00A621ED">
        <w:rPr>
          <w:rFonts w:ascii="Times New Roman" w:hAnsi="Times New Roman" w:cs="Times New Roman"/>
          <w:sz w:val="24"/>
          <w:szCs w:val="24"/>
        </w:rPr>
        <w:t>Azizova</w:t>
      </w:r>
      <w:proofErr w:type="spellEnd"/>
      <w:r w:rsidR="00A621ED">
        <w:rPr>
          <w:rFonts w:ascii="Times New Roman" w:hAnsi="Times New Roman" w:cs="Times New Roman"/>
          <w:sz w:val="24"/>
          <w:szCs w:val="24"/>
        </w:rPr>
        <w:t xml:space="preserve"> et al. 2015)</w:t>
      </w:r>
      <w:r w:rsidR="002F74EB" w:rsidRPr="00C03275">
        <w:rPr>
          <w:rFonts w:ascii="Times New Roman" w:hAnsi="Times New Roman" w:cs="Times New Roman"/>
          <w:sz w:val="24"/>
          <w:szCs w:val="24"/>
        </w:rPr>
        <w:t xml:space="preserve">, but not </w:t>
      </w:r>
      <w:r w:rsidR="00373C4F">
        <w:rPr>
          <w:rFonts w:ascii="Times New Roman" w:hAnsi="Times New Roman" w:cs="Times New Roman"/>
          <w:sz w:val="24"/>
          <w:szCs w:val="24"/>
        </w:rPr>
        <w:t xml:space="preserve">for </w:t>
      </w:r>
      <w:r w:rsidR="002F74EB" w:rsidRPr="00C03275">
        <w:rPr>
          <w:rFonts w:ascii="Times New Roman" w:hAnsi="Times New Roman" w:cs="Times New Roman"/>
          <w:sz w:val="24"/>
          <w:szCs w:val="24"/>
        </w:rPr>
        <w:t>m</w:t>
      </w:r>
      <w:r w:rsidR="00F4010B" w:rsidRPr="00C03275">
        <w:rPr>
          <w:rFonts w:ascii="Times New Roman" w:hAnsi="Times New Roman" w:cs="Times New Roman"/>
          <w:sz w:val="24"/>
          <w:szCs w:val="24"/>
        </w:rPr>
        <w:t xml:space="preserve">ortality. </w:t>
      </w:r>
      <w:r w:rsidR="00BC6D25">
        <w:rPr>
          <w:rFonts w:ascii="Times New Roman" w:hAnsi="Times New Roman" w:cs="Times New Roman"/>
          <w:sz w:val="24"/>
          <w:szCs w:val="24"/>
        </w:rPr>
        <w:t>For the U.S. Million Worker Study, t</w:t>
      </w:r>
      <w:r w:rsidR="00BC6D25" w:rsidRPr="000F5735">
        <w:rPr>
          <w:rFonts w:ascii="Times New Roman" w:hAnsi="Times New Roman" w:cs="Times New Roman"/>
          <w:sz w:val="24"/>
          <w:szCs w:val="24"/>
        </w:rPr>
        <w:t xml:space="preserve">he ERR at 100 </w:t>
      </w:r>
      <w:proofErr w:type="spellStart"/>
      <w:r w:rsidR="00BC6D25" w:rsidRPr="000F5735">
        <w:rPr>
          <w:rFonts w:ascii="Times New Roman" w:hAnsi="Times New Roman" w:cs="Times New Roman"/>
          <w:sz w:val="24"/>
          <w:szCs w:val="24"/>
        </w:rPr>
        <w:t>mGy</w:t>
      </w:r>
      <w:proofErr w:type="spellEnd"/>
      <w:r w:rsidR="00BC6D25" w:rsidRPr="000F5735">
        <w:rPr>
          <w:rFonts w:ascii="Times New Roman" w:hAnsi="Times New Roman" w:cs="Times New Roman"/>
          <w:sz w:val="24"/>
          <w:szCs w:val="24"/>
        </w:rPr>
        <w:t xml:space="preserve"> estimates of risk for IHD within seven MPS cohorts were </w:t>
      </w:r>
      <w:r w:rsidR="004A340A">
        <w:rPr>
          <w:rFonts w:ascii="Times New Roman" w:hAnsi="Times New Roman" w:cs="Times New Roman"/>
          <w:sz w:val="24"/>
          <w:szCs w:val="24"/>
        </w:rPr>
        <w:t>mostly negative</w:t>
      </w:r>
      <w:r w:rsidR="00BC6D25" w:rsidRPr="000F5735">
        <w:rPr>
          <w:rFonts w:ascii="Times New Roman" w:hAnsi="Times New Roman" w:cs="Times New Roman"/>
          <w:sz w:val="24"/>
          <w:szCs w:val="24"/>
        </w:rPr>
        <w:t>, and none were statistically significant</w:t>
      </w:r>
      <w:r w:rsidR="004A340A">
        <w:rPr>
          <w:rFonts w:ascii="Times New Roman" w:hAnsi="Times New Roman" w:cs="Times New Roman"/>
          <w:sz w:val="24"/>
          <w:szCs w:val="24"/>
        </w:rPr>
        <w:t xml:space="preserve"> (</w:t>
      </w:r>
      <w:proofErr w:type="spellStart"/>
      <w:r w:rsidR="004A340A">
        <w:rPr>
          <w:rFonts w:ascii="Times New Roman" w:hAnsi="Times New Roman" w:cs="Times New Roman"/>
          <w:sz w:val="24"/>
          <w:szCs w:val="24"/>
        </w:rPr>
        <w:t>Boice</w:t>
      </w:r>
      <w:proofErr w:type="spellEnd"/>
      <w:r w:rsidR="004A340A">
        <w:rPr>
          <w:rFonts w:ascii="Times New Roman" w:hAnsi="Times New Roman" w:cs="Times New Roman"/>
          <w:sz w:val="24"/>
          <w:szCs w:val="24"/>
        </w:rPr>
        <w:t xml:space="preserve"> et al. 2021a)</w:t>
      </w:r>
      <w:r w:rsidR="00BC6D25" w:rsidRPr="000F5735">
        <w:rPr>
          <w:rFonts w:ascii="Times New Roman" w:hAnsi="Times New Roman" w:cs="Times New Roman"/>
          <w:sz w:val="24"/>
          <w:szCs w:val="24"/>
        </w:rPr>
        <w:t>.</w:t>
      </w:r>
      <w:r w:rsidR="00697F97">
        <w:rPr>
          <w:rFonts w:ascii="Times New Roman" w:hAnsi="Times New Roman" w:cs="Times New Roman"/>
          <w:sz w:val="24"/>
          <w:szCs w:val="24"/>
        </w:rPr>
        <w:t xml:space="preserve"> Clearly, additional follow-up and careful </w:t>
      </w:r>
      <w:proofErr w:type="spellStart"/>
      <w:r w:rsidR="00697F97">
        <w:rPr>
          <w:rFonts w:ascii="Times New Roman" w:hAnsi="Times New Roman" w:cs="Times New Roman"/>
          <w:sz w:val="24"/>
          <w:szCs w:val="24"/>
        </w:rPr>
        <w:t>dosimetric</w:t>
      </w:r>
      <w:proofErr w:type="spellEnd"/>
      <w:r w:rsidR="00697F97">
        <w:rPr>
          <w:rFonts w:ascii="Times New Roman" w:hAnsi="Times New Roman" w:cs="Times New Roman"/>
          <w:sz w:val="24"/>
          <w:szCs w:val="24"/>
        </w:rPr>
        <w:t xml:space="preserve"> and outcome assessment are necessary.</w:t>
      </w:r>
      <w:r w:rsidR="00295F23">
        <w:rPr>
          <w:rFonts w:ascii="Times New Roman" w:hAnsi="Times New Roman" w:cs="Times New Roman"/>
          <w:sz w:val="24"/>
          <w:szCs w:val="24"/>
        </w:rPr>
        <w:t xml:space="preserve"> </w:t>
      </w:r>
      <w:r w:rsidR="00697F97">
        <w:rPr>
          <w:rFonts w:ascii="Times New Roman" w:hAnsi="Times New Roman" w:cs="Times New Roman"/>
          <w:sz w:val="24"/>
          <w:szCs w:val="24"/>
        </w:rPr>
        <w:t>E</w:t>
      </w:r>
      <w:r w:rsidR="00DF5196" w:rsidRPr="005274C9">
        <w:rPr>
          <w:rFonts w:ascii="Times New Roman" w:hAnsi="Times New Roman" w:cs="Times New Roman"/>
          <w:sz w:val="24"/>
          <w:szCs w:val="24"/>
        </w:rPr>
        <w:t xml:space="preserve">pidemiologists </w:t>
      </w:r>
      <w:r w:rsidR="00791FDE">
        <w:rPr>
          <w:rFonts w:ascii="Times New Roman" w:hAnsi="Times New Roman" w:cs="Times New Roman"/>
          <w:sz w:val="24"/>
          <w:szCs w:val="24"/>
        </w:rPr>
        <w:t xml:space="preserve">are advised to </w:t>
      </w:r>
      <w:r w:rsidR="00DF5196" w:rsidRPr="005274C9">
        <w:rPr>
          <w:rFonts w:ascii="Times New Roman" w:hAnsi="Times New Roman" w:cs="Times New Roman"/>
          <w:sz w:val="24"/>
          <w:szCs w:val="24"/>
        </w:rPr>
        <w:t xml:space="preserve">be cautious and skeptical when </w:t>
      </w:r>
      <w:r w:rsidR="00503E2C" w:rsidRPr="005274C9">
        <w:rPr>
          <w:rFonts w:ascii="Times New Roman" w:hAnsi="Times New Roman" w:cs="Times New Roman"/>
          <w:sz w:val="24"/>
          <w:szCs w:val="24"/>
        </w:rPr>
        <w:t>analyzing</w:t>
      </w:r>
      <w:r w:rsidR="00DF5196" w:rsidRPr="005274C9">
        <w:rPr>
          <w:rFonts w:ascii="Times New Roman" w:hAnsi="Times New Roman" w:cs="Times New Roman"/>
          <w:sz w:val="24"/>
          <w:szCs w:val="24"/>
        </w:rPr>
        <w:t xml:space="preserve"> data from nuclear workers </w:t>
      </w:r>
      <w:r w:rsidR="00503E2C" w:rsidRPr="005274C9">
        <w:rPr>
          <w:rFonts w:ascii="Times New Roman" w:hAnsi="Times New Roman" w:cs="Times New Roman"/>
          <w:sz w:val="24"/>
          <w:szCs w:val="24"/>
        </w:rPr>
        <w:t>from</w:t>
      </w:r>
      <w:r w:rsidR="00DF5196" w:rsidRPr="005274C9">
        <w:rPr>
          <w:rFonts w:ascii="Times New Roman" w:hAnsi="Times New Roman" w:cs="Times New Roman"/>
          <w:sz w:val="24"/>
          <w:szCs w:val="24"/>
        </w:rPr>
        <w:t xml:space="preserve"> early years,</w:t>
      </w:r>
      <w:r w:rsidR="00503E2C" w:rsidRPr="005274C9">
        <w:rPr>
          <w:rFonts w:ascii="Times New Roman" w:hAnsi="Times New Roman" w:cs="Times New Roman"/>
          <w:sz w:val="24"/>
          <w:szCs w:val="24"/>
        </w:rPr>
        <w:t xml:space="preserve"> because </w:t>
      </w:r>
      <w:r w:rsidR="00DF5196" w:rsidRPr="005274C9">
        <w:rPr>
          <w:rFonts w:ascii="Times New Roman" w:hAnsi="Times New Roman" w:cs="Times New Roman"/>
          <w:sz w:val="24"/>
          <w:szCs w:val="24"/>
        </w:rPr>
        <w:t>many data were mis-recorded or unavailable</w:t>
      </w:r>
      <w:r w:rsidR="006076B3">
        <w:rPr>
          <w:rFonts w:ascii="Times New Roman" w:hAnsi="Times New Roman" w:cs="Times New Roman"/>
          <w:sz w:val="24"/>
          <w:szCs w:val="24"/>
        </w:rPr>
        <w:t xml:space="preserve"> (Wakeford 2021)</w:t>
      </w:r>
      <w:r w:rsidR="00DF5196" w:rsidRPr="005274C9">
        <w:rPr>
          <w:rFonts w:ascii="Times New Roman" w:hAnsi="Times New Roman" w:cs="Times New Roman"/>
          <w:sz w:val="24"/>
          <w:szCs w:val="24"/>
        </w:rPr>
        <w:t xml:space="preserve">. </w:t>
      </w:r>
    </w:p>
    <w:p w14:paraId="1A01D9D6" w14:textId="3E2DC29E" w:rsidR="002A4DFD" w:rsidRPr="005274C9" w:rsidRDefault="00F4010B" w:rsidP="00A66689">
      <w:pPr>
        <w:spacing w:after="0" w:line="480" w:lineRule="auto"/>
        <w:ind w:firstLine="708"/>
        <w:jc w:val="both"/>
        <w:rPr>
          <w:rFonts w:ascii="Times New Roman" w:hAnsi="Times New Roman" w:cs="Times New Roman"/>
          <w:sz w:val="24"/>
          <w:szCs w:val="24"/>
        </w:rPr>
      </w:pPr>
      <w:r w:rsidRPr="005274C9">
        <w:rPr>
          <w:rFonts w:ascii="Times New Roman" w:hAnsi="Times New Roman" w:cs="Times New Roman"/>
          <w:sz w:val="24"/>
          <w:szCs w:val="24"/>
        </w:rPr>
        <w:t xml:space="preserve">This </w:t>
      </w:r>
      <w:r w:rsidR="00791FDE">
        <w:rPr>
          <w:rFonts w:ascii="Times New Roman" w:hAnsi="Times New Roman" w:cs="Times New Roman"/>
          <w:sz w:val="24"/>
          <w:szCs w:val="24"/>
        </w:rPr>
        <w:t xml:space="preserve">problematic </w:t>
      </w:r>
      <w:r w:rsidR="00D46841">
        <w:rPr>
          <w:rFonts w:ascii="Times New Roman" w:hAnsi="Times New Roman" w:cs="Times New Roman"/>
          <w:sz w:val="24"/>
          <w:szCs w:val="24"/>
        </w:rPr>
        <w:t>subject</w:t>
      </w:r>
      <w:r w:rsidR="00373C4F">
        <w:rPr>
          <w:rFonts w:ascii="Times New Roman" w:hAnsi="Times New Roman" w:cs="Times New Roman"/>
          <w:sz w:val="24"/>
          <w:szCs w:val="24"/>
        </w:rPr>
        <w:t xml:space="preserve"> </w:t>
      </w:r>
      <w:r w:rsidRPr="005274C9">
        <w:rPr>
          <w:rFonts w:ascii="Times New Roman" w:hAnsi="Times New Roman" w:cs="Times New Roman"/>
          <w:sz w:val="24"/>
          <w:szCs w:val="24"/>
        </w:rPr>
        <w:t xml:space="preserve">can also be transposed to </w:t>
      </w:r>
      <w:r w:rsidR="00503E2C" w:rsidRPr="005274C9">
        <w:rPr>
          <w:rFonts w:ascii="Times New Roman" w:hAnsi="Times New Roman" w:cs="Times New Roman"/>
          <w:sz w:val="24"/>
          <w:szCs w:val="24"/>
        </w:rPr>
        <w:t xml:space="preserve">the </w:t>
      </w:r>
      <w:r w:rsidRPr="005274C9">
        <w:rPr>
          <w:rFonts w:ascii="Times New Roman" w:hAnsi="Times New Roman" w:cs="Times New Roman"/>
          <w:sz w:val="24"/>
          <w:szCs w:val="24"/>
        </w:rPr>
        <w:t>risk</w:t>
      </w:r>
      <w:r w:rsidR="0069450F">
        <w:rPr>
          <w:rFonts w:ascii="Times New Roman" w:hAnsi="Times New Roman" w:cs="Times New Roman"/>
          <w:sz w:val="24"/>
          <w:szCs w:val="24"/>
        </w:rPr>
        <w:t xml:space="preserve"> assessment</w:t>
      </w:r>
      <w:r w:rsidRPr="005274C9">
        <w:rPr>
          <w:rFonts w:ascii="Times New Roman" w:hAnsi="Times New Roman" w:cs="Times New Roman"/>
          <w:sz w:val="24"/>
          <w:szCs w:val="24"/>
        </w:rPr>
        <w:t xml:space="preserve"> of</w:t>
      </w:r>
      <w:r w:rsidR="002A4DFD" w:rsidRPr="005274C9">
        <w:rPr>
          <w:rFonts w:ascii="Times New Roman" w:hAnsi="Times New Roman" w:cs="Times New Roman"/>
          <w:sz w:val="24"/>
          <w:szCs w:val="24"/>
        </w:rPr>
        <w:t xml:space="preserve"> </w:t>
      </w:r>
      <w:r w:rsidRPr="005274C9">
        <w:rPr>
          <w:rFonts w:ascii="Times New Roman" w:hAnsi="Times New Roman" w:cs="Times New Roman"/>
          <w:sz w:val="24"/>
          <w:szCs w:val="24"/>
        </w:rPr>
        <w:t>medic</w:t>
      </w:r>
      <w:r w:rsidR="00373C4F">
        <w:rPr>
          <w:rFonts w:ascii="Times New Roman" w:hAnsi="Times New Roman" w:cs="Times New Roman"/>
          <w:sz w:val="24"/>
          <w:szCs w:val="24"/>
        </w:rPr>
        <w:t>al radiation</w:t>
      </w:r>
      <w:r w:rsidR="002A4DFD" w:rsidRPr="005274C9">
        <w:rPr>
          <w:rFonts w:ascii="Times New Roman" w:hAnsi="Times New Roman" w:cs="Times New Roman"/>
          <w:sz w:val="24"/>
          <w:szCs w:val="24"/>
        </w:rPr>
        <w:t xml:space="preserve"> workers</w:t>
      </w:r>
      <w:r w:rsidRPr="005274C9">
        <w:rPr>
          <w:rFonts w:ascii="Times New Roman" w:hAnsi="Times New Roman" w:cs="Times New Roman"/>
          <w:sz w:val="24"/>
          <w:szCs w:val="24"/>
        </w:rPr>
        <w:t>.</w:t>
      </w:r>
      <w:r w:rsidR="002A4DFD" w:rsidRPr="005274C9">
        <w:rPr>
          <w:rFonts w:ascii="Times New Roman" w:hAnsi="Times New Roman" w:cs="Times New Roman"/>
          <w:sz w:val="24"/>
          <w:szCs w:val="24"/>
        </w:rPr>
        <w:t xml:space="preserve"> </w:t>
      </w:r>
      <w:r w:rsidRPr="005274C9">
        <w:rPr>
          <w:rFonts w:ascii="Times New Roman" w:hAnsi="Times New Roman" w:cs="Times New Roman"/>
          <w:sz w:val="24"/>
          <w:szCs w:val="24"/>
        </w:rPr>
        <w:t>O</w:t>
      </w:r>
      <w:r w:rsidR="002A4DFD" w:rsidRPr="005274C9">
        <w:rPr>
          <w:rFonts w:ascii="Times New Roman" w:hAnsi="Times New Roman" w:cs="Times New Roman"/>
          <w:sz w:val="24"/>
          <w:szCs w:val="24"/>
        </w:rPr>
        <w:t xml:space="preserve">ne of the biggest </w:t>
      </w:r>
      <w:r w:rsidR="0041066F" w:rsidRPr="005274C9">
        <w:rPr>
          <w:rFonts w:ascii="Times New Roman" w:hAnsi="Times New Roman" w:cs="Times New Roman"/>
          <w:sz w:val="24"/>
          <w:szCs w:val="24"/>
        </w:rPr>
        <w:t>issues</w:t>
      </w:r>
      <w:r w:rsidR="002A4DFD" w:rsidRPr="005274C9">
        <w:rPr>
          <w:rFonts w:ascii="Times New Roman" w:hAnsi="Times New Roman" w:cs="Times New Roman"/>
          <w:sz w:val="24"/>
          <w:szCs w:val="24"/>
        </w:rPr>
        <w:t xml:space="preserve"> is le</w:t>
      </w:r>
      <w:r w:rsidR="009D03B3" w:rsidRPr="005274C9">
        <w:rPr>
          <w:rFonts w:ascii="Times New Roman" w:hAnsi="Times New Roman" w:cs="Times New Roman"/>
          <w:sz w:val="24"/>
          <w:szCs w:val="24"/>
        </w:rPr>
        <w:t>a</w:t>
      </w:r>
      <w:r w:rsidR="002A4DFD" w:rsidRPr="005274C9">
        <w:rPr>
          <w:rFonts w:ascii="Times New Roman" w:hAnsi="Times New Roman" w:cs="Times New Roman"/>
          <w:sz w:val="24"/>
          <w:szCs w:val="24"/>
        </w:rPr>
        <w:t xml:space="preserve">d apron wearing. </w:t>
      </w:r>
      <w:r w:rsidR="00503E2C" w:rsidRPr="005274C9">
        <w:rPr>
          <w:rFonts w:ascii="Times New Roman" w:hAnsi="Times New Roman" w:cs="Times New Roman"/>
          <w:sz w:val="24"/>
          <w:szCs w:val="24"/>
        </w:rPr>
        <w:t>D</w:t>
      </w:r>
      <w:r w:rsidR="002A4DFD" w:rsidRPr="005274C9">
        <w:rPr>
          <w:rFonts w:ascii="Times New Roman" w:hAnsi="Times New Roman" w:cs="Times New Roman"/>
          <w:sz w:val="24"/>
          <w:szCs w:val="24"/>
        </w:rPr>
        <w:t xml:space="preserve">osimeters are </w:t>
      </w:r>
      <w:r w:rsidR="00503E2C" w:rsidRPr="005274C9">
        <w:rPr>
          <w:rFonts w:ascii="Times New Roman" w:hAnsi="Times New Roman" w:cs="Times New Roman"/>
          <w:sz w:val="24"/>
          <w:szCs w:val="24"/>
        </w:rPr>
        <w:t xml:space="preserve">often </w:t>
      </w:r>
      <w:r w:rsidR="0069450F">
        <w:rPr>
          <w:rFonts w:ascii="Times New Roman" w:hAnsi="Times New Roman" w:cs="Times New Roman"/>
          <w:sz w:val="24"/>
          <w:szCs w:val="24"/>
        </w:rPr>
        <w:t>wor</w:t>
      </w:r>
      <w:r w:rsidR="00791FDE">
        <w:rPr>
          <w:rFonts w:ascii="Times New Roman" w:hAnsi="Times New Roman" w:cs="Times New Roman"/>
          <w:sz w:val="24"/>
          <w:szCs w:val="24"/>
        </w:rPr>
        <w:t>n</w:t>
      </w:r>
      <w:r w:rsidR="0069450F">
        <w:rPr>
          <w:rFonts w:ascii="Times New Roman" w:hAnsi="Times New Roman" w:cs="Times New Roman"/>
          <w:sz w:val="24"/>
          <w:szCs w:val="24"/>
        </w:rPr>
        <w:t xml:space="preserve"> </w:t>
      </w:r>
      <w:r w:rsidR="002A4DFD" w:rsidRPr="005274C9">
        <w:rPr>
          <w:rFonts w:ascii="Times New Roman" w:hAnsi="Times New Roman" w:cs="Times New Roman"/>
          <w:sz w:val="24"/>
          <w:szCs w:val="24"/>
        </w:rPr>
        <w:t>outside of the le</w:t>
      </w:r>
      <w:r w:rsidR="009D03B3" w:rsidRPr="005274C9">
        <w:rPr>
          <w:rFonts w:ascii="Times New Roman" w:hAnsi="Times New Roman" w:cs="Times New Roman"/>
          <w:sz w:val="24"/>
          <w:szCs w:val="24"/>
        </w:rPr>
        <w:t>a</w:t>
      </w:r>
      <w:r w:rsidR="002A4DFD" w:rsidRPr="005274C9">
        <w:rPr>
          <w:rFonts w:ascii="Times New Roman" w:hAnsi="Times New Roman" w:cs="Times New Roman"/>
          <w:sz w:val="24"/>
          <w:szCs w:val="24"/>
        </w:rPr>
        <w:t>d</w:t>
      </w:r>
      <w:r w:rsidRPr="005274C9">
        <w:rPr>
          <w:rFonts w:ascii="Times New Roman" w:hAnsi="Times New Roman" w:cs="Times New Roman"/>
          <w:sz w:val="24"/>
          <w:szCs w:val="24"/>
        </w:rPr>
        <w:t xml:space="preserve"> apron</w:t>
      </w:r>
      <w:r w:rsidR="002A4DFD" w:rsidRPr="005274C9">
        <w:rPr>
          <w:rFonts w:ascii="Times New Roman" w:hAnsi="Times New Roman" w:cs="Times New Roman"/>
          <w:sz w:val="24"/>
          <w:szCs w:val="24"/>
        </w:rPr>
        <w:t xml:space="preserve">, </w:t>
      </w:r>
      <w:r w:rsidR="00791FDE">
        <w:rPr>
          <w:rFonts w:ascii="Times New Roman" w:hAnsi="Times New Roman" w:cs="Times New Roman"/>
          <w:sz w:val="24"/>
          <w:szCs w:val="24"/>
        </w:rPr>
        <w:t xml:space="preserve">which can </w:t>
      </w:r>
      <w:r w:rsidR="00A159DA">
        <w:rPr>
          <w:rFonts w:ascii="Times New Roman" w:hAnsi="Times New Roman" w:cs="Times New Roman"/>
          <w:sz w:val="24"/>
          <w:szCs w:val="24"/>
        </w:rPr>
        <w:t>bias</w:t>
      </w:r>
      <w:r w:rsidR="00791FDE">
        <w:rPr>
          <w:rFonts w:ascii="Times New Roman" w:hAnsi="Times New Roman" w:cs="Times New Roman"/>
          <w:sz w:val="24"/>
          <w:szCs w:val="24"/>
        </w:rPr>
        <w:t xml:space="preserve"> </w:t>
      </w:r>
      <w:r w:rsidR="002A4DFD" w:rsidRPr="005274C9">
        <w:rPr>
          <w:rFonts w:ascii="Times New Roman" w:hAnsi="Times New Roman" w:cs="Times New Roman"/>
          <w:sz w:val="24"/>
          <w:szCs w:val="24"/>
        </w:rPr>
        <w:t>results</w:t>
      </w:r>
      <w:r w:rsidRPr="005274C9">
        <w:rPr>
          <w:rFonts w:ascii="Times New Roman" w:hAnsi="Times New Roman" w:cs="Times New Roman"/>
          <w:sz w:val="24"/>
          <w:szCs w:val="24"/>
        </w:rPr>
        <w:t xml:space="preserve"> </w:t>
      </w:r>
      <w:r w:rsidR="00A159DA">
        <w:rPr>
          <w:rFonts w:ascii="Times New Roman" w:hAnsi="Times New Roman" w:cs="Times New Roman"/>
          <w:sz w:val="24"/>
          <w:szCs w:val="24"/>
        </w:rPr>
        <w:t>for dose</w:t>
      </w:r>
      <w:r w:rsidR="002A4DFD" w:rsidRPr="005274C9">
        <w:rPr>
          <w:rFonts w:ascii="Times New Roman" w:hAnsi="Times New Roman" w:cs="Times New Roman"/>
          <w:sz w:val="24"/>
          <w:szCs w:val="24"/>
        </w:rPr>
        <w:t xml:space="preserve">. In addition, </w:t>
      </w:r>
      <w:r w:rsidR="00503E2C" w:rsidRPr="005274C9">
        <w:rPr>
          <w:rFonts w:ascii="Times New Roman" w:hAnsi="Times New Roman" w:cs="Times New Roman"/>
          <w:sz w:val="24"/>
          <w:szCs w:val="24"/>
        </w:rPr>
        <w:t xml:space="preserve">it is crucial to understand </w:t>
      </w:r>
      <w:r w:rsidR="002A4DFD" w:rsidRPr="005274C9">
        <w:rPr>
          <w:rFonts w:ascii="Times New Roman" w:hAnsi="Times New Roman" w:cs="Times New Roman"/>
          <w:sz w:val="24"/>
          <w:szCs w:val="24"/>
        </w:rPr>
        <w:t xml:space="preserve">the </w:t>
      </w:r>
      <w:r w:rsidR="00503E2C" w:rsidRPr="005274C9">
        <w:rPr>
          <w:rFonts w:ascii="Times New Roman" w:hAnsi="Times New Roman" w:cs="Times New Roman"/>
          <w:sz w:val="24"/>
          <w:szCs w:val="24"/>
        </w:rPr>
        <w:t xml:space="preserve">specific </w:t>
      </w:r>
      <w:r w:rsidR="002A4DFD" w:rsidRPr="005274C9">
        <w:rPr>
          <w:rFonts w:ascii="Times New Roman" w:hAnsi="Times New Roman" w:cs="Times New Roman"/>
          <w:sz w:val="24"/>
          <w:szCs w:val="24"/>
        </w:rPr>
        <w:t>exposure scenario</w:t>
      </w:r>
      <w:r w:rsidR="0069450F">
        <w:rPr>
          <w:rFonts w:ascii="Times New Roman" w:hAnsi="Times New Roman" w:cs="Times New Roman"/>
          <w:sz w:val="24"/>
          <w:szCs w:val="24"/>
        </w:rPr>
        <w:t>. T</w:t>
      </w:r>
      <w:r w:rsidR="00503E2C" w:rsidRPr="005274C9">
        <w:rPr>
          <w:rFonts w:ascii="Times New Roman" w:hAnsi="Times New Roman" w:cs="Times New Roman"/>
          <w:sz w:val="24"/>
          <w:szCs w:val="24"/>
        </w:rPr>
        <w:t>herefore,</w:t>
      </w:r>
      <w:r w:rsidR="002A4DFD" w:rsidRPr="005274C9">
        <w:rPr>
          <w:rFonts w:ascii="Times New Roman" w:hAnsi="Times New Roman" w:cs="Times New Roman"/>
          <w:sz w:val="24"/>
          <w:szCs w:val="24"/>
        </w:rPr>
        <w:t xml:space="preserve"> </w:t>
      </w:r>
      <w:r w:rsidRPr="005274C9">
        <w:rPr>
          <w:rFonts w:ascii="Times New Roman" w:hAnsi="Times New Roman" w:cs="Times New Roman"/>
          <w:sz w:val="24"/>
          <w:szCs w:val="24"/>
        </w:rPr>
        <w:t xml:space="preserve">all medical workers </w:t>
      </w:r>
      <w:r w:rsidR="00503E2C" w:rsidRPr="005274C9">
        <w:rPr>
          <w:rFonts w:ascii="Times New Roman" w:hAnsi="Times New Roman" w:cs="Times New Roman"/>
          <w:sz w:val="24"/>
          <w:szCs w:val="24"/>
        </w:rPr>
        <w:t xml:space="preserve">should not be pooled in a single group and dosimetry should be determined in each </w:t>
      </w:r>
      <w:r w:rsidR="000809D8">
        <w:rPr>
          <w:rFonts w:ascii="Times New Roman" w:hAnsi="Times New Roman" w:cs="Times New Roman"/>
          <w:sz w:val="24"/>
          <w:szCs w:val="24"/>
        </w:rPr>
        <w:t>category</w:t>
      </w:r>
      <w:r w:rsidR="00503E2C" w:rsidRPr="005274C9">
        <w:rPr>
          <w:rFonts w:ascii="Times New Roman" w:hAnsi="Times New Roman" w:cs="Times New Roman"/>
          <w:sz w:val="24"/>
          <w:szCs w:val="24"/>
        </w:rPr>
        <w:t xml:space="preserve"> of </w:t>
      </w:r>
      <w:r w:rsidR="002A4DFD" w:rsidRPr="005274C9">
        <w:rPr>
          <w:rFonts w:ascii="Times New Roman" w:hAnsi="Times New Roman" w:cs="Times New Roman"/>
          <w:sz w:val="24"/>
          <w:szCs w:val="24"/>
        </w:rPr>
        <w:t>medical workers.</w:t>
      </w:r>
      <w:r w:rsidR="002618E2" w:rsidRPr="005274C9">
        <w:rPr>
          <w:rFonts w:ascii="Times New Roman" w:hAnsi="Times New Roman" w:cs="Times New Roman"/>
          <w:sz w:val="24"/>
          <w:szCs w:val="24"/>
        </w:rPr>
        <w:t xml:space="preserve"> </w:t>
      </w:r>
      <w:r w:rsidR="00DB44F8" w:rsidRPr="000F3EDC">
        <w:rPr>
          <w:rFonts w:ascii="Times New Roman" w:hAnsi="Times New Roman" w:cs="Times New Roman"/>
          <w:sz w:val="24"/>
          <w:szCs w:val="24"/>
        </w:rPr>
        <w:t>Overall</w:t>
      </w:r>
      <w:r w:rsidR="002618E2" w:rsidRPr="000F3EDC">
        <w:rPr>
          <w:rFonts w:ascii="Times New Roman" w:hAnsi="Times New Roman" w:cs="Times New Roman"/>
          <w:sz w:val="24"/>
          <w:szCs w:val="24"/>
        </w:rPr>
        <w:t xml:space="preserve">, the </w:t>
      </w:r>
      <w:r w:rsidR="00791FDE" w:rsidRPr="000F3EDC">
        <w:rPr>
          <w:rFonts w:ascii="Times New Roman" w:hAnsi="Times New Roman" w:cs="Times New Roman"/>
          <w:sz w:val="24"/>
          <w:szCs w:val="24"/>
        </w:rPr>
        <w:t xml:space="preserve">usually only </w:t>
      </w:r>
      <w:r w:rsidR="002618E2" w:rsidRPr="000F3EDC">
        <w:rPr>
          <w:rFonts w:ascii="Times New Roman" w:hAnsi="Times New Roman" w:cs="Times New Roman"/>
          <w:sz w:val="24"/>
          <w:szCs w:val="24"/>
        </w:rPr>
        <w:t xml:space="preserve">limited </w:t>
      </w:r>
      <w:r w:rsidR="00791FDE" w:rsidRPr="000F3EDC">
        <w:rPr>
          <w:rFonts w:ascii="Times New Roman" w:hAnsi="Times New Roman" w:cs="Times New Roman"/>
          <w:sz w:val="24"/>
          <w:szCs w:val="24"/>
        </w:rPr>
        <w:t xml:space="preserve">availability of </w:t>
      </w:r>
      <w:r w:rsidR="002618E2" w:rsidRPr="000F3EDC">
        <w:rPr>
          <w:rFonts w:ascii="Times New Roman" w:hAnsi="Times New Roman" w:cs="Times New Roman"/>
          <w:sz w:val="24"/>
          <w:szCs w:val="24"/>
        </w:rPr>
        <w:t xml:space="preserve">information on well-known risk factors for circulatory </w:t>
      </w:r>
      <w:r w:rsidR="002618E2" w:rsidRPr="000F3EDC">
        <w:rPr>
          <w:rFonts w:ascii="Times New Roman" w:hAnsi="Times New Roman" w:cs="Times New Roman"/>
          <w:sz w:val="24"/>
          <w:szCs w:val="24"/>
        </w:rPr>
        <w:lastRenderedPageBreak/>
        <w:t xml:space="preserve">disease implies that </w:t>
      </w:r>
      <w:r w:rsidR="000F3EDC" w:rsidRPr="000F3EDC">
        <w:rPr>
          <w:rFonts w:ascii="Times New Roman" w:hAnsi="Times New Roman" w:cs="Times New Roman"/>
          <w:sz w:val="24"/>
          <w:szCs w:val="24"/>
        </w:rPr>
        <w:t>this may have biased any observed association between radiation exposure and detrimental health outcome</w:t>
      </w:r>
      <w:r w:rsidR="002618E2" w:rsidRPr="000F3EDC">
        <w:rPr>
          <w:rFonts w:ascii="Times New Roman" w:hAnsi="Times New Roman" w:cs="Times New Roman"/>
          <w:sz w:val="24"/>
          <w:szCs w:val="24"/>
        </w:rPr>
        <w:t>.</w:t>
      </w:r>
      <w:r w:rsidR="00791FDE">
        <w:rPr>
          <w:rFonts w:ascii="Times New Roman" w:hAnsi="Times New Roman" w:cs="Times New Roman"/>
          <w:sz w:val="24"/>
          <w:szCs w:val="24"/>
        </w:rPr>
        <w:t xml:space="preserve"> </w:t>
      </w:r>
    </w:p>
    <w:p w14:paraId="540E9FB0" w14:textId="2EB015C1" w:rsidR="002A4DFD" w:rsidRPr="003E4437" w:rsidRDefault="005E653A" w:rsidP="00A66689">
      <w:pPr>
        <w:spacing w:after="0" w:line="480" w:lineRule="auto"/>
        <w:ind w:firstLine="708"/>
        <w:jc w:val="both"/>
        <w:rPr>
          <w:rFonts w:ascii="Times New Roman" w:hAnsi="Times New Roman" w:cs="Times New Roman"/>
          <w:sz w:val="24"/>
          <w:szCs w:val="24"/>
        </w:rPr>
      </w:pPr>
      <w:r w:rsidRPr="005274C9">
        <w:rPr>
          <w:rFonts w:ascii="Times New Roman" w:hAnsi="Times New Roman" w:cs="Times New Roman"/>
          <w:sz w:val="24"/>
          <w:szCs w:val="24"/>
        </w:rPr>
        <w:t>The main d</w:t>
      </w:r>
      <w:r w:rsidR="00AE755D" w:rsidRPr="005274C9">
        <w:rPr>
          <w:rFonts w:ascii="Times New Roman" w:hAnsi="Times New Roman" w:cs="Times New Roman"/>
          <w:sz w:val="24"/>
          <w:szCs w:val="24"/>
        </w:rPr>
        <w:t xml:space="preserve">ifficulty </w:t>
      </w:r>
      <w:r w:rsidRPr="005274C9">
        <w:rPr>
          <w:rFonts w:ascii="Times New Roman" w:hAnsi="Times New Roman" w:cs="Times New Roman"/>
          <w:sz w:val="24"/>
          <w:szCs w:val="24"/>
        </w:rPr>
        <w:t>for</w:t>
      </w:r>
      <w:r w:rsidR="00AE755D" w:rsidRPr="005274C9">
        <w:rPr>
          <w:rFonts w:ascii="Times New Roman" w:hAnsi="Times New Roman" w:cs="Times New Roman"/>
          <w:sz w:val="24"/>
          <w:szCs w:val="24"/>
        </w:rPr>
        <w:t xml:space="preserve"> epidemiologists is </w:t>
      </w:r>
      <w:r w:rsidR="0069450F">
        <w:rPr>
          <w:rFonts w:ascii="Times New Roman" w:hAnsi="Times New Roman" w:cs="Times New Roman"/>
          <w:sz w:val="24"/>
          <w:szCs w:val="24"/>
        </w:rPr>
        <w:t xml:space="preserve">the lack of data </w:t>
      </w:r>
      <w:r w:rsidR="00791FDE">
        <w:rPr>
          <w:rFonts w:ascii="Times New Roman" w:hAnsi="Times New Roman" w:cs="Times New Roman"/>
          <w:sz w:val="24"/>
          <w:szCs w:val="24"/>
        </w:rPr>
        <w:t xml:space="preserve">related to </w:t>
      </w:r>
      <w:r w:rsidR="00794E9F" w:rsidRPr="005274C9">
        <w:rPr>
          <w:rFonts w:ascii="Times New Roman" w:hAnsi="Times New Roman" w:cs="Times New Roman"/>
          <w:sz w:val="24"/>
          <w:szCs w:val="24"/>
        </w:rPr>
        <w:t>the</w:t>
      </w:r>
      <w:r w:rsidR="00AE755D" w:rsidRPr="005274C9">
        <w:rPr>
          <w:rFonts w:ascii="Times New Roman" w:hAnsi="Times New Roman" w:cs="Times New Roman"/>
          <w:sz w:val="24"/>
          <w:szCs w:val="24"/>
        </w:rPr>
        <w:t xml:space="preserve"> </w:t>
      </w:r>
      <w:r w:rsidRPr="005274C9">
        <w:rPr>
          <w:rFonts w:ascii="Times New Roman" w:hAnsi="Times New Roman" w:cs="Times New Roman"/>
          <w:sz w:val="24"/>
          <w:szCs w:val="24"/>
        </w:rPr>
        <w:t xml:space="preserve">biological </w:t>
      </w:r>
      <w:r w:rsidR="00AE755D" w:rsidRPr="005274C9">
        <w:rPr>
          <w:rFonts w:ascii="Times New Roman" w:hAnsi="Times New Roman" w:cs="Times New Roman"/>
          <w:sz w:val="24"/>
          <w:szCs w:val="24"/>
        </w:rPr>
        <w:t xml:space="preserve">mechanisms </w:t>
      </w:r>
      <w:r w:rsidRPr="005274C9">
        <w:rPr>
          <w:rFonts w:ascii="Times New Roman" w:hAnsi="Times New Roman" w:cs="Times New Roman"/>
          <w:sz w:val="24"/>
          <w:szCs w:val="24"/>
        </w:rPr>
        <w:t xml:space="preserve">associated </w:t>
      </w:r>
      <w:r w:rsidR="00794E9F" w:rsidRPr="005274C9">
        <w:rPr>
          <w:rFonts w:ascii="Times New Roman" w:hAnsi="Times New Roman" w:cs="Times New Roman"/>
          <w:sz w:val="24"/>
          <w:szCs w:val="24"/>
        </w:rPr>
        <w:t xml:space="preserve">with the observed findings. This is complicated by </w:t>
      </w:r>
      <w:r w:rsidR="00D46841">
        <w:rPr>
          <w:rFonts w:ascii="Times New Roman" w:hAnsi="Times New Roman" w:cs="Times New Roman"/>
          <w:sz w:val="24"/>
          <w:szCs w:val="24"/>
        </w:rPr>
        <w:t>uncertainty</w:t>
      </w:r>
      <w:r w:rsidR="00794E9F" w:rsidRPr="005274C9">
        <w:rPr>
          <w:rFonts w:ascii="Times New Roman" w:hAnsi="Times New Roman" w:cs="Times New Roman"/>
          <w:sz w:val="24"/>
          <w:szCs w:val="24"/>
        </w:rPr>
        <w:t xml:space="preserve"> on w</w:t>
      </w:r>
      <w:r w:rsidR="002A4DFD" w:rsidRPr="005274C9">
        <w:rPr>
          <w:rFonts w:ascii="Times New Roman" w:hAnsi="Times New Roman" w:cs="Times New Roman"/>
          <w:sz w:val="24"/>
          <w:szCs w:val="24"/>
        </w:rPr>
        <w:t xml:space="preserve">hat are </w:t>
      </w:r>
      <w:r w:rsidR="00794E9F" w:rsidRPr="005274C9">
        <w:rPr>
          <w:rFonts w:ascii="Times New Roman" w:hAnsi="Times New Roman" w:cs="Times New Roman"/>
          <w:sz w:val="24"/>
          <w:szCs w:val="24"/>
        </w:rPr>
        <w:t xml:space="preserve">the </w:t>
      </w:r>
      <w:r w:rsidR="002A4DFD" w:rsidRPr="005274C9">
        <w:rPr>
          <w:rFonts w:ascii="Times New Roman" w:hAnsi="Times New Roman" w:cs="Times New Roman"/>
          <w:sz w:val="24"/>
          <w:szCs w:val="24"/>
        </w:rPr>
        <w:t xml:space="preserve">doses </w:t>
      </w:r>
      <w:r w:rsidR="002260AC">
        <w:rPr>
          <w:rFonts w:ascii="Times New Roman" w:hAnsi="Times New Roman" w:cs="Times New Roman"/>
          <w:sz w:val="24"/>
          <w:szCs w:val="24"/>
        </w:rPr>
        <w:t>to</w:t>
      </w:r>
      <w:r w:rsidR="00794E9F" w:rsidRPr="005274C9">
        <w:rPr>
          <w:rFonts w:ascii="Times New Roman" w:hAnsi="Times New Roman" w:cs="Times New Roman"/>
          <w:sz w:val="24"/>
          <w:szCs w:val="24"/>
        </w:rPr>
        <w:t xml:space="preserve"> the</w:t>
      </w:r>
      <w:r w:rsidR="002260AC">
        <w:rPr>
          <w:rFonts w:ascii="Times New Roman" w:hAnsi="Times New Roman" w:cs="Times New Roman"/>
          <w:sz w:val="24"/>
          <w:szCs w:val="24"/>
        </w:rPr>
        <w:t xml:space="preserve"> relevant</w:t>
      </w:r>
      <w:r w:rsidR="00794E9F" w:rsidRPr="005274C9">
        <w:rPr>
          <w:rFonts w:ascii="Times New Roman" w:hAnsi="Times New Roman" w:cs="Times New Roman"/>
          <w:sz w:val="24"/>
          <w:szCs w:val="24"/>
        </w:rPr>
        <w:t xml:space="preserve"> </w:t>
      </w:r>
      <w:r w:rsidR="002A4DFD" w:rsidRPr="005274C9">
        <w:rPr>
          <w:rFonts w:ascii="Times New Roman" w:hAnsi="Times New Roman" w:cs="Times New Roman"/>
          <w:sz w:val="24"/>
          <w:szCs w:val="24"/>
        </w:rPr>
        <w:t>organs</w:t>
      </w:r>
      <w:r w:rsidR="002260AC">
        <w:rPr>
          <w:rFonts w:ascii="Times New Roman" w:hAnsi="Times New Roman" w:cs="Times New Roman"/>
          <w:sz w:val="24"/>
          <w:szCs w:val="24"/>
        </w:rPr>
        <w:t>/tissues</w:t>
      </w:r>
      <w:r w:rsidR="002A4DFD" w:rsidRPr="005274C9">
        <w:rPr>
          <w:rFonts w:ascii="Times New Roman" w:hAnsi="Times New Roman" w:cs="Times New Roman"/>
          <w:sz w:val="24"/>
          <w:szCs w:val="24"/>
        </w:rPr>
        <w:t xml:space="preserve"> (</w:t>
      </w:r>
      <w:r w:rsidR="00AE755D" w:rsidRPr="005274C9">
        <w:rPr>
          <w:rFonts w:ascii="Times New Roman" w:hAnsi="Times New Roman" w:cs="Times New Roman"/>
          <w:sz w:val="24"/>
          <w:szCs w:val="24"/>
        </w:rPr>
        <w:t>e.g.</w:t>
      </w:r>
      <w:r w:rsidR="00D42FAE">
        <w:rPr>
          <w:rFonts w:ascii="Times New Roman" w:hAnsi="Times New Roman" w:cs="Times New Roman"/>
          <w:sz w:val="24"/>
          <w:szCs w:val="24"/>
        </w:rPr>
        <w:t>,</w:t>
      </w:r>
      <w:r w:rsidR="00AE755D" w:rsidRPr="005274C9">
        <w:rPr>
          <w:rFonts w:ascii="Times New Roman" w:hAnsi="Times New Roman" w:cs="Times New Roman"/>
          <w:sz w:val="24"/>
          <w:szCs w:val="24"/>
        </w:rPr>
        <w:t xml:space="preserve"> </w:t>
      </w:r>
      <w:r w:rsidR="002A4DFD" w:rsidRPr="005274C9">
        <w:rPr>
          <w:rFonts w:ascii="Times New Roman" w:hAnsi="Times New Roman" w:cs="Times New Roman"/>
          <w:sz w:val="24"/>
          <w:szCs w:val="24"/>
        </w:rPr>
        <w:t xml:space="preserve">brain, heart) </w:t>
      </w:r>
      <w:r w:rsidR="00794E9F" w:rsidRPr="005274C9">
        <w:rPr>
          <w:rFonts w:ascii="Times New Roman" w:hAnsi="Times New Roman" w:cs="Times New Roman"/>
          <w:sz w:val="24"/>
          <w:szCs w:val="24"/>
        </w:rPr>
        <w:t>that increase the incidence of CVD. Therefore,</w:t>
      </w:r>
      <w:r w:rsidR="002A4DFD" w:rsidRPr="005274C9">
        <w:rPr>
          <w:rFonts w:ascii="Times New Roman" w:hAnsi="Times New Roman" w:cs="Times New Roman"/>
          <w:sz w:val="24"/>
          <w:szCs w:val="24"/>
        </w:rPr>
        <w:t xml:space="preserve"> </w:t>
      </w:r>
      <w:r w:rsidR="00794E9F" w:rsidRPr="005274C9">
        <w:rPr>
          <w:rFonts w:ascii="Times New Roman" w:hAnsi="Times New Roman" w:cs="Times New Roman"/>
          <w:sz w:val="24"/>
          <w:szCs w:val="24"/>
        </w:rPr>
        <w:t xml:space="preserve">the </w:t>
      </w:r>
      <w:r w:rsidR="002A4DFD" w:rsidRPr="005274C9">
        <w:rPr>
          <w:rFonts w:ascii="Times New Roman" w:hAnsi="Times New Roman" w:cs="Times New Roman"/>
          <w:sz w:val="24"/>
          <w:szCs w:val="24"/>
        </w:rPr>
        <w:t>dose</w:t>
      </w:r>
      <w:r w:rsidR="00B97CED">
        <w:rPr>
          <w:rFonts w:ascii="Times New Roman" w:hAnsi="Times New Roman" w:cs="Times New Roman"/>
          <w:sz w:val="24"/>
          <w:szCs w:val="24"/>
        </w:rPr>
        <w:t>s</w:t>
      </w:r>
      <w:r w:rsidR="002A4DFD" w:rsidRPr="005274C9">
        <w:rPr>
          <w:rFonts w:ascii="Times New Roman" w:hAnsi="Times New Roman" w:cs="Times New Roman"/>
          <w:sz w:val="24"/>
          <w:szCs w:val="24"/>
        </w:rPr>
        <w:t xml:space="preserve"> to the heart, </w:t>
      </w:r>
      <w:r w:rsidR="0086566D" w:rsidRPr="005274C9">
        <w:rPr>
          <w:rFonts w:ascii="Times New Roman" w:hAnsi="Times New Roman" w:cs="Times New Roman"/>
          <w:sz w:val="24"/>
          <w:szCs w:val="24"/>
        </w:rPr>
        <w:t>whole</w:t>
      </w:r>
      <w:r w:rsidR="002A4DFD" w:rsidRPr="005274C9">
        <w:rPr>
          <w:rFonts w:ascii="Times New Roman" w:hAnsi="Times New Roman" w:cs="Times New Roman"/>
          <w:sz w:val="24"/>
          <w:szCs w:val="24"/>
        </w:rPr>
        <w:t xml:space="preserve"> bo</w:t>
      </w:r>
      <w:r w:rsidR="006404DB" w:rsidRPr="005274C9">
        <w:rPr>
          <w:rFonts w:ascii="Times New Roman" w:hAnsi="Times New Roman" w:cs="Times New Roman"/>
          <w:sz w:val="24"/>
          <w:szCs w:val="24"/>
        </w:rPr>
        <w:t>dy,</w:t>
      </w:r>
      <w:r w:rsidR="00794E9F" w:rsidRPr="005274C9">
        <w:rPr>
          <w:rFonts w:ascii="Times New Roman" w:hAnsi="Times New Roman" w:cs="Times New Roman"/>
          <w:sz w:val="24"/>
          <w:szCs w:val="24"/>
        </w:rPr>
        <w:t xml:space="preserve"> and other organs at risk</w:t>
      </w:r>
      <w:r w:rsidR="006404DB" w:rsidRPr="005274C9">
        <w:rPr>
          <w:rFonts w:ascii="Times New Roman" w:hAnsi="Times New Roman" w:cs="Times New Roman"/>
          <w:sz w:val="24"/>
          <w:szCs w:val="24"/>
        </w:rPr>
        <w:t xml:space="preserve"> should be </w:t>
      </w:r>
      <w:r w:rsidR="003511F4" w:rsidRPr="005274C9">
        <w:rPr>
          <w:rFonts w:ascii="Times New Roman" w:hAnsi="Times New Roman" w:cs="Times New Roman"/>
          <w:sz w:val="24"/>
          <w:szCs w:val="24"/>
        </w:rPr>
        <w:t>compare</w:t>
      </w:r>
      <w:r w:rsidR="003C4809">
        <w:rPr>
          <w:rFonts w:ascii="Times New Roman" w:hAnsi="Times New Roman" w:cs="Times New Roman"/>
          <w:sz w:val="24"/>
          <w:szCs w:val="24"/>
        </w:rPr>
        <w:t>d</w:t>
      </w:r>
      <w:r w:rsidR="003511F4" w:rsidRPr="005274C9">
        <w:rPr>
          <w:rFonts w:ascii="Times New Roman" w:hAnsi="Times New Roman" w:cs="Times New Roman"/>
          <w:sz w:val="24"/>
          <w:szCs w:val="24"/>
        </w:rPr>
        <w:t xml:space="preserve"> to </w:t>
      </w:r>
      <w:r w:rsidR="00794E9F" w:rsidRPr="005274C9">
        <w:rPr>
          <w:rFonts w:ascii="Times New Roman" w:hAnsi="Times New Roman" w:cs="Times New Roman"/>
          <w:sz w:val="24"/>
          <w:szCs w:val="24"/>
        </w:rPr>
        <w:t xml:space="preserve">the </w:t>
      </w:r>
      <w:r w:rsidR="006404DB" w:rsidRPr="005274C9">
        <w:rPr>
          <w:rFonts w:ascii="Times New Roman" w:hAnsi="Times New Roman" w:cs="Times New Roman"/>
          <w:sz w:val="24"/>
          <w:szCs w:val="24"/>
        </w:rPr>
        <w:t xml:space="preserve">available </w:t>
      </w:r>
      <w:r w:rsidR="003511F4" w:rsidRPr="005274C9">
        <w:rPr>
          <w:rFonts w:ascii="Times New Roman" w:hAnsi="Times New Roman" w:cs="Times New Roman"/>
          <w:sz w:val="24"/>
          <w:szCs w:val="24"/>
        </w:rPr>
        <w:t>biological data</w:t>
      </w:r>
      <w:r w:rsidR="006404DB" w:rsidRPr="005274C9">
        <w:rPr>
          <w:rFonts w:ascii="Times New Roman" w:hAnsi="Times New Roman" w:cs="Times New Roman"/>
          <w:sz w:val="24"/>
          <w:szCs w:val="24"/>
        </w:rPr>
        <w:t xml:space="preserve"> or </w:t>
      </w:r>
      <w:r w:rsidR="005274C9" w:rsidRPr="005274C9">
        <w:rPr>
          <w:rFonts w:ascii="Times New Roman" w:hAnsi="Times New Roman" w:cs="Times New Roman"/>
          <w:sz w:val="24"/>
          <w:szCs w:val="24"/>
        </w:rPr>
        <w:t xml:space="preserve">to relevant </w:t>
      </w:r>
      <w:r w:rsidR="006404DB" w:rsidRPr="005274C9">
        <w:rPr>
          <w:rFonts w:ascii="Times New Roman" w:hAnsi="Times New Roman" w:cs="Times New Roman"/>
          <w:sz w:val="24"/>
          <w:szCs w:val="24"/>
        </w:rPr>
        <w:t>experimental data</w:t>
      </w:r>
      <w:r w:rsidR="003511F4" w:rsidRPr="005274C9">
        <w:rPr>
          <w:rFonts w:ascii="Times New Roman" w:hAnsi="Times New Roman" w:cs="Times New Roman"/>
          <w:sz w:val="24"/>
          <w:szCs w:val="24"/>
        </w:rPr>
        <w:t>.</w:t>
      </w:r>
      <w:r w:rsidR="002A4DFD" w:rsidRPr="005274C9">
        <w:rPr>
          <w:rFonts w:ascii="Times New Roman" w:hAnsi="Times New Roman" w:cs="Times New Roman"/>
          <w:sz w:val="24"/>
          <w:szCs w:val="24"/>
        </w:rPr>
        <w:t xml:space="preserve"> </w:t>
      </w:r>
      <w:r w:rsidR="005274C9">
        <w:rPr>
          <w:rFonts w:ascii="Times New Roman" w:hAnsi="Times New Roman" w:cs="Times New Roman"/>
          <w:sz w:val="24"/>
          <w:szCs w:val="24"/>
        </w:rPr>
        <w:t xml:space="preserve">For </w:t>
      </w:r>
      <w:r w:rsidR="003C4809">
        <w:rPr>
          <w:rFonts w:ascii="Times New Roman" w:hAnsi="Times New Roman" w:cs="Times New Roman"/>
          <w:sz w:val="24"/>
          <w:szCs w:val="24"/>
        </w:rPr>
        <w:t>instance</w:t>
      </w:r>
      <w:r w:rsidR="005274C9">
        <w:rPr>
          <w:rFonts w:ascii="Times New Roman" w:hAnsi="Times New Roman" w:cs="Times New Roman"/>
          <w:sz w:val="24"/>
          <w:szCs w:val="24"/>
        </w:rPr>
        <w:t>, r</w:t>
      </w:r>
      <w:r w:rsidR="00AF2481" w:rsidRPr="00C03275">
        <w:rPr>
          <w:rFonts w:ascii="Times New Roman" w:hAnsi="Times New Roman" w:cs="Times New Roman"/>
          <w:sz w:val="24"/>
          <w:szCs w:val="24"/>
        </w:rPr>
        <w:t>adiation exposure to the heart induces specific and long-</w:t>
      </w:r>
      <w:r w:rsidR="005274C9" w:rsidRPr="00C03275">
        <w:rPr>
          <w:rFonts w:ascii="Times New Roman" w:hAnsi="Times New Roman" w:cs="Times New Roman"/>
          <w:sz w:val="24"/>
          <w:szCs w:val="24"/>
        </w:rPr>
        <w:t>term</w:t>
      </w:r>
      <w:r w:rsidR="00AF2481" w:rsidRPr="00C03275">
        <w:rPr>
          <w:rFonts w:ascii="Times New Roman" w:hAnsi="Times New Roman" w:cs="Times New Roman"/>
          <w:sz w:val="24"/>
          <w:szCs w:val="24"/>
        </w:rPr>
        <w:t xml:space="preserve"> alterations in the DNA methylome </w:t>
      </w:r>
      <w:r w:rsidR="005274C9">
        <w:rPr>
          <w:rFonts w:ascii="Times New Roman" w:hAnsi="Times New Roman" w:cs="Times New Roman"/>
          <w:sz w:val="24"/>
          <w:szCs w:val="24"/>
        </w:rPr>
        <w:t>that</w:t>
      </w:r>
      <w:r w:rsidR="00AF2481" w:rsidRPr="00C03275">
        <w:rPr>
          <w:rFonts w:ascii="Times New Roman" w:hAnsi="Times New Roman" w:cs="Times New Roman"/>
          <w:sz w:val="24"/>
          <w:szCs w:val="24"/>
        </w:rPr>
        <w:t xml:space="preserve"> may promote myocardial fibrosis and cardiomyopathy, providing a potential target for prevention o</w:t>
      </w:r>
      <w:r w:rsidR="005274C9">
        <w:rPr>
          <w:rFonts w:ascii="Times New Roman" w:hAnsi="Times New Roman" w:cs="Times New Roman"/>
          <w:sz w:val="24"/>
          <w:szCs w:val="24"/>
        </w:rPr>
        <w:t>r</w:t>
      </w:r>
      <w:r w:rsidR="00AF2481" w:rsidRPr="00C03275">
        <w:rPr>
          <w:rFonts w:ascii="Times New Roman" w:hAnsi="Times New Roman" w:cs="Times New Roman"/>
          <w:sz w:val="24"/>
          <w:szCs w:val="24"/>
        </w:rPr>
        <w:t xml:space="preserve"> treatment. Thus, studying</w:t>
      </w:r>
      <w:r w:rsidR="005274C9">
        <w:rPr>
          <w:rFonts w:ascii="Times New Roman" w:hAnsi="Times New Roman" w:cs="Times New Roman"/>
          <w:sz w:val="24"/>
          <w:szCs w:val="24"/>
        </w:rPr>
        <w:t xml:space="preserve"> </w:t>
      </w:r>
      <w:r w:rsidR="00AF2481" w:rsidRPr="00C03275">
        <w:rPr>
          <w:rFonts w:ascii="Times New Roman" w:hAnsi="Times New Roman" w:cs="Times New Roman"/>
          <w:sz w:val="24"/>
          <w:szCs w:val="24"/>
        </w:rPr>
        <w:t>radiation-induced alterations in the DNA methylome</w:t>
      </w:r>
      <w:r w:rsidR="002A4DFD" w:rsidRPr="005274C9">
        <w:rPr>
          <w:rFonts w:ascii="Times New Roman" w:hAnsi="Times New Roman" w:cs="Times New Roman"/>
          <w:sz w:val="24"/>
          <w:szCs w:val="24"/>
        </w:rPr>
        <w:t xml:space="preserve"> </w:t>
      </w:r>
      <w:r w:rsidR="00AF2481" w:rsidRPr="005274C9">
        <w:rPr>
          <w:rFonts w:ascii="Times New Roman" w:hAnsi="Times New Roman" w:cs="Times New Roman"/>
          <w:sz w:val="24"/>
          <w:szCs w:val="24"/>
        </w:rPr>
        <w:t>may</w:t>
      </w:r>
      <w:r w:rsidR="002A4DFD" w:rsidRPr="005274C9">
        <w:rPr>
          <w:rFonts w:ascii="Times New Roman" w:hAnsi="Times New Roman" w:cs="Times New Roman"/>
          <w:sz w:val="24"/>
          <w:szCs w:val="24"/>
        </w:rPr>
        <w:t xml:space="preserve"> be </w:t>
      </w:r>
      <w:r w:rsidR="005274C9">
        <w:rPr>
          <w:rFonts w:ascii="Times New Roman" w:hAnsi="Times New Roman" w:cs="Times New Roman"/>
          <w:sz w:val="24"/>
          <w:szCs w:val="24"/>
        </w:rPr>
        <w:t>a step towards</w:t>
      </w:r>
      <w:r w:rsidR="002A4DFD" w:rsidRPr="005274C9">
        <w:rPr>
          <w:rFonts w:ascii="Times New Roman" w:hAnsi="Times New Roman" w:cs="Times New Roman"/>
          <w:sz w:val="24"/>
          <w:szCs w:val="24"/>
        </w:rPr>
        <w:t xml:space="preserve"> </w:t>
      </w:r>
      <w:r w:rsidR="00AF2481" w:rsidRPr="005274C9">
        <w:rPr>
          <w:rFonts w:ascii="Times New Roman" w:hAnsi="Times New Roman" w:cs="Times New Roman"/>
          <w:sz w:val="24"/>
          <w:szCs w:val="24"/>
        </w:rPr>
        <w:t>a more</w:t>
      </w:r>
      <w:r w:rsidR="002A4DFD" w:rsidRPr="005274C9">
        <w:rPr>
          <w:rFonts w:ascii="Times New Roman" w:hAnsi="Times New Roman" w:cs="Times New Roman"/>
          <w:sz w:val="24"/>
          <w:szCs w:val="24"/>
        </w:rPr>
        <w:t xml:space="preserve"> integrated</w:t>
      </w:r>
      <w:r w:rsidR="005274C9">
        <w:rPr>
          <w:rFonts w:ascii="Times New Roman" w:hAnsi="Times New Roman" w:cs="Times New Roman"/>
          <w:sz w:val="24"/>
          <w:szCs w:val="24"/>
        </w:rPr>
        <w:t xml:space="preserve"> understanding </w:t>
      </w:r>
      <w:r w:rsidR="003C4809">
        <w:rPr>
          <w:rFonts w:ascii="Times New Roman" w:hAnsi="Times New Roman" w:cs="Times New Roman"/>
          <w:sz w:val="24"/>
          <w:szCs w:val="24"/>
        </w:rPr>
        <w:t xml:space="preserve">of </w:t>
      </w:r>
      <w:r w:rsidR="005274C9">
        <w:rPr>
          <w:rFonts w:ascii="Times New Roman" w:hAnsi="Times New Roman" w:cs="Times New Roman"/>
          <w:sz w:val="24"/>
          <w:szCs w:val="24"/>
        </w:rPr>
        <w:t xml:space="preserve">the effects of </w:t>
      </w:r>
      <w:r w:rsidR="005274C9" w:rsidRPr="005274C9">
        <w:rPr>
          <w:rFonts w:ascii="Times New Roman" w:hAnsi="Times New Roman" w:cs="Times New Roman"/>
          <w:sz w:val="24"/>
          <w:szCs w:val="24"/>
        </w:rPr>
        <w:t xml:space="preserve">low-level exposure </w:t>
      </w:r>
      <w:r w:rsidR="005274C9">
        <w:rPr>
          <w:rFonts w:ascii="Times New Roman" w:hAnsi="Times New Roman" w:cs="Times New Roman"/>
          <w:sz w:val="24"/>
          <w:szCs w:val="24"/>
        </w:rPr>
        <w:t xml:space="preserve">not just on cancer risk, </w:t>
      </w:r>
      <w:r w:rsidR="000F3EDC">
        <w:rPr>
          <w:rFonts w:ascii="Times New Roman" w:hAnsi="Times New Roman" w:cs="Times New Roman"/>
          <w:sz w:val="24"/>
          <w:szCs w:val="24"/>
        </w:rPr>
        <w:t>but also on healthy tissues (with respect to CVD).</w:t>
      </w:r>
      <w:r w:rsidR="00B6327E" w:rsidRPr="003E4437">
        <w:rPr>
          <w:rFonts w:ascii="Times New Roman" w:hAnsi="Times New Roman" w:cs="Times New Roman"/>
          <w:sz w:val="24"/>
          <w:szCs w:val="24"/>
        </w:rPr>
        <w:t xml:space="preserve"> </w:t>
      </w:r>
    </w:p>
    <w:p w14:paraId="3A3FBEC6" w14:textId="142F59EB" w:rsidR="00D82E83" w:rsidRPr="007B7CDF" w:rsidRDefault="003D7DB4" w:rsidP="00A66689">
      <w:pPr>
        <w:spacing w:after="0" w:line="480" w:lineRule="auto"/>
        <w:ind w:firstLine="708"/>
        <w:jc w:val="both"/>
        <w:rPr>
          <w:rFonts w:ascii="Times New Roman" w:hAnsi="Times New Roman" w:cs="Times New Roman"/>
          <w:sz w:val="24"/>
          <w:szCs w:val="24"/>
        </w:rPr>
      </w:pPr>
      <w:r w:rsidRPr="005274C9">
        <w:rPr>
          <w:rFonts w:ascii="Times New Roman" w:hAnsi="Times New Roman" w:cs="Times New Roman"/>
          <w:sz w:val="24"/>
          <w:szCs w:val="24"/>
        </w:rPr>
        <w:t>Finally</w:t>
      </w:r>
      <w:r w:rsidR="00D82E83" w:rsidRPr="005274C9">
        <w:rPr>
          <w:rFonts w:ascii="Times New Roman" w:hAnsi="Times New Roman" w:cs="Times New Roman"/>
          <w:sz w:val="24"/>
          <w:szCs w:val="24"/>
        </w:rPr>
        <w:t xml:space="preserve">, </w:t>
      </w:r>
      <w:r w:rsidR="005274C9">
        <w:rPr>
          <w:rFonts w:ascii="Times New Roman" w:hAnsi="Times New Roman" w:cs="Times New Roman"/>
          <w:sz w:val="24"/>
          <w:szCs w:val="24"/>
        </w:rPr>
        <w:t>the</w:t>
      </w:r>
      <w:r w:rsidR="00D82E83" w:rsidRPr="005274C9">
        <w:rPr>
          <w:rFonts w:ascii="Times New Roman" w:hAnsi="Times New Roman" w:cs="Times New Roman"/>
          <w:sz w:val="24"/>
          <w:szCs w:val="24"/>
        </w:rPr>
        <w:t xml:space="preserve"> </w:t>
      </w:r>
      <w:r w:rsidR="003E4437">
        <w:rPr>
          <w:rFonts w:ascii="Times New Roman" w:hAnsi="Times New Roman" w:cs="Times New Roman"/>
          <w:sz w:val="24"/>
          <w:szCs w:val="24"/>
        </w:rPr>
        <w:t xml:space="preserve">possible </w:t>
      </w:r>
      <w:r w:rsidR="00D82E83" w:rsidRPr="005274C9">
        <w:rPr>
          <w:rFonts w:ascii="Times New Roman" w:hAnsi="Times New Roman" w:cs="Times New Roman"/>
          <w:sz w:val="24"/>
          <w:szCs w:val="24"/>
        </w:rPr>
        <w:t>risk of CVD</w:t>
      </w:r>
      <w:r w:rsidR="00BA23EC" w:rsidRPr="005274C9">
        <w:rPr>
          <w:rFonts w:ascii="Times New Roman" w:hAnsi="Times New Roman" w:cs="Times New Roman"/>
          <w:sz w:val="24"/>
          <w:szCs w:val="24"/>
        </w:rPr>
        <w:t xml:space="preserve"> </w:t>
      </w:r>
      <w:r w:rsidR="00D82E83" w:rsidRPr="005274C9">
        <w:rPr>
          <w:rFonts w:ascii="Times New Roman" w:hAnsi="Times New Roman" w:cs="Times New Roman"/>
          <w:sz w:val="24"/>
          <w:szCs w:val="24"/>
        </w:rPr>
        <w:t xml:space="preserve">resulting from low-level exposure to radiation is not included in the </w:t>
      </w:r>
      <w:r w:rsidR="004E5C93">
        <w:rPr>
          <w:rFonts w:ascii="Times New Roman" w:hAnsi="Times New Roman" w:cs="Times New Roman"/>
          <w:sz w:val="24"/>
          <w:szCs w:val="24"/>
        </w:rPr>
        <w:t xml:space="preserve">current </w:t>
      </w:r>
      <w:r w:rsidR="00D82E83" w:rsidRPr="005274C9">
        <w:rPr>
          <w:rFonts w:ascii="Times New Roman" w:hAnsi="Times New Roman" w:cs="Times New Roman"/>
          <w:sz w:val="24"/>
          <w:szCs w:val="24"/>
        </w:rPr>
        <w:t>system of radiobiological protection</w:t>
      </w:r>
      <w:r w:rsidR="005609F6">
        <w:rPr>
          <w:rFonts w:ascii="Times New Roman" w:hAnsi="Times New Roman" w:cs="Times New Roman"/>
          <w:sz w:val="24"/>
          <w:szCs w:val="24"/>
        </w:rPr>
        <w:t xml:space="preserve"> by the ICRP</w:t>
      </w:r>
      <w:r w:rsidR="00D82E83" w:rsidRPr="005274C9">
        <w:rPr>
          <w:rFonts w:ascii="Times New Roman" w:hAnsi="Times New Roman" w:cs="Times New Roman"/>
          <w:sz w:val="24"/>
          <w:szCs w:val="24"/>
        </w:rPr>
        <w:t xml:space="preserve">. </w:t>
      </w:r>
      <w:r w:rsidR="003E4437">
        <w:rPr>
          <w:rFonts w:ascii="Times New Roman" w:hAnsi="Times New Roman" w:cs="Times New Roman"/>
          <w:sz w:val="24"/>
          <w:szCs w:val="24"/>
        </w:rPr>
        <w:t xml:space="preserve">In that context the question emerges whether this should be changed and </w:t>
      </w:r>
      <w:r w:rsidR="00D82E83" w:rsidRPr="005274C9">
        <w:rPr>
          <w:rFonts w:ascii="Times New Roman" w:hAnsi="Times New Roman" w:cs="Times New Roman"/>
          <w:sz w:val="24"/>
          <w:szCs w:val="24"/>
        </w:rPr>
        <w:t xml:space="preserve">how reliable the epidemiological evidence </w:t>
      </w:r>
      <w:r w:rsidR="004E5C93">
        <w:rPr>
          <w:rFonts w:ascii="Times New Roman" w:hAnsi="Times New Roman" w:cs="Times New Roman"/>
          <w:sz w:val="24"/>
          <w:szCs w:val="24"/>
        </w:rPr>
        <w:t xml:space="preserve">on the </w:t>
      </w:r>
      <w:r w:rsidR="00D82E83" w:rsidRPr="005274C9">
        <w:rPr>
          <w:rFonts w:ascii="Times New Roman" w:hAnsi="Times New Roman" w:cs="Times New Roman"/>
          <w:sz w:val="24"/>
          <w:szCs w:val="24"/>
        </w:rPr>
        <w:t>low-level radiation</w:t>
      </w:r>
      <w:r w:rsidR="003C4809">
        <w:rPr>
          <w:rFonts w:ascii="Times New Roman" w:hAnsi="Times New Roman" w:cs="Times New Roman"/>
          <w:sz w:val="24"/>
          <w:szCs w:val="24"/>
        </w:rPr>
        <w:t xml:space="preserve"> influence on CVD risk</w:t>
      </w:r>
      <w:r w:rsidR="003E4437">
        <w:rPr>
          <w:rFonts w:ascii="Times New Roman" w:hAnsi="Times New Roman" w:cs="Times New Roman"/>
          <w:sz w:val="24"/>
          <w:szCs w:val="24"/>
        </w:rPr>
        <w:t xml:space="preserve"> is.</w:t>
      </w:r>
      <w:r w:rsidR="00F4010B" w:rsidRPr="005274C9">
        <w:rPr>
          <w:rFonts w:ascii="Times New Roman" w:hAnsi="Times New Roman" w:cs="Times New Roman"/>
          <w:sz w:val="24"/>
          <w:szCs w:val="24"/>
        </w:rPr>
        <w:t xml:space="preserve"> </w:t>
      </w:r>
      <w:r w:rsidR="004E5C93">
        <w:rPr>
          <w:rFonts w:ascii="Times New Roman" w:hAnsi="Times New Roman" w:cs="Times New Roman"/>
          <w:sz w:val="24"/>
          <w:szCs w:val="24"/>
        </w:rPr>
        <w:t>E</w:t>
      </w:r>
      <w:r w:rsidR="00F4010B" w:rsidRPr="005274C9">
        <w:rPr>
          <w:rFonts w:ascii="Times New Roman" w:hAnsi="Times New Roman" w:cs="Times New Roman"/>
          <w:sz w:val="24"/>
          <w:szCs w:val="24"/>
        </w:rPr>
        <w:t xml:space="preserve">pidemiological studies, </w:t>
      </w:r>
      <w:r w:rsidR="004E5C93">
        <w:rPr>
          <w:rFonts w:ascii="Times New Roman" w:hAnsi="Times New Roman" w:cs="Times New Roman"/>
          <w:sz w:val="24"/>
          <w:szCs w:val="24"/>
        </w:rPr>
        <w:t>mainly</w:t>
      </w:r>
      <w:r w:rsidR="00F4010B" w:rsidRPr="005274C9">
        <w:rPr>
          <w:rFonts w:ascii="Times New Roman" w:hAnsi="Times New Roman" w:cs="Times New Roman"/>
          <w:sz w:val="24"/>
          <w:szCs w:val="24"/>
        </w:rPr>
        <w:t xml:space="preserve"> occupational </w:t>
      </w:r>
      <w:r w:rsidR="00A060B0">
        <w:rPr>
          <w:rFonts w:ascii="Times New Roman" w:hAnsi="Times New Roman" w:cs="Times New Roman"/>
          <w:sz w:val="24"/>
          <w:szCs w:val="24"/>
        </w:rPr>
        <w:t>ones</w:t>
      </w:r>
      <w:r w:rsidR="00F4010B" w:rsidRPr="005274C9">
        <w:rPr>
          <w:rFonts w:ascii="Times New Roman" w:hAnsi="Times New Roman" w:cs="Times New Roman"/>
          <w:sz w:val="24"/>
          <w:szCs w:val="24"/>
        </w:rPr>
        <w:t xml:space="preserve">, </w:t>
      </w:r>
      <w:r w:rsidR="004E5C93">
        <w:rPr>
          <w:rFonts w:ascii="Times New Roman" w:hAnsi="Times New Roman" w:cs="Times New Roman"/>
          <w:sz w:val="24"/>
          <w:szCs w:val="24"/>
        </w:rPr>
        <w:t xml:space="preserve">suggest that the </w:t>
      </w:r>
      <w:r w:rsidR="00F4010B" w:rsidRPr="005274C9">
        <w:rPr>
          <w:rFonts w:ascii="Times New Roman" w:hAnsi="Times New Roman" w:cs="Times New Roman"/>
          <w:sz w:val="24"/>
          <w:szCs w:val="24"/>
        </w:rPr>
        <w:t>risk of CVD following low-level exposure to radiation</w:t>
      </w:r>
      <w:r w:rsidR="004E5C93">
        <w:rPr>
          <w:rFonts w:ascii="Times New Roman" w:hAnsi="Times New Roman" w:cs="Times New Roman"/>
          <w:sz w:val="24"/>
          <w:szCs w:val="24"/>
        </w:rPr>
        <w:t xml:space="preserve"> is increased</w:t>
      </w:r>
      <w:r w:rsidR="00F4010B" w:rsidRPr="005274C9">
        <w:rPr>
          <w:rFonts w:ascii="Times New Roman" w:hAnsi="Times New Roman" w:cs="Times New Roman"/>
          <w:sz w:val="24"/>
          <w:szCs w:val="24"/>
        </w:rPr>
        <w:t xml:space="preserve">, but </w:t>
      </w:r>
      <w:r w:rsidR="00697F97">
        <w:rPr>
          <w:rFonts w:ascii="Times New Roman" w:hAnsi="Times New Roman" w:cs="Times New Roman"/>
          <w:sz w:val="24"/>
          <w:szCs w:val="24"/>
        </w:rPr>
        <w:t xml:space="preserve">the results are not always consistent </w:t>
      </w:r>
      <w:r w:rsidR="00697F97" w:rsidRPr="00654C4B">
        <w:rPr>
          <w:rFonts w:ascii="Times New Roman" w:hAnsi="Times New Roman" w:cs="Times New Roman"/>
          <w:sz w:val="24"/>
          <w:szCs w:val="24"/>
        </w:rPr>
        <w:t xml:space="preserve">and </w:t>
      </w:r>
      <w:r w:rsidR="004E5C93" w:rsidRPr="00654C4B">
        <w:rPr>
          <w:rFonts w:ascii="Times New Roman" w:hAnsi="Times New Roman" w:cs="Times New Roman"/>
          <w:sz w:val="24"/>
          <w:szCs w:val="24"/>
        </w:rPr>
        <w:t xml:space="preserve">causative associations </w:t>
      </w:r>
      <w:r w:rsidR="00F4010B" w:rsidRPr="00654C4B">
        <w:rPr>
          <w:rFonts w:ascii="Times New Roman" w:hAnsi="Times New Roman" w:cs="Times New Roman"/>
          <w:sz w:val="24"/>
          <w:szCs w:val="24"/>
        </w:rPr>
        <w:t xml:space="preserve">cannot </w:t>
      </w:r>
      <w:r w:rsidR="00A060B0" w:rsidRPr="00654C4B">
        <w:rPr>
          <w:rFonts w:ascii="Times New Roman" w:hAnsi="Times New Roman" w:cs="Times New Roman"/>
          <w:sz w:val="24"/>
          <w:szCs w:val="24"/>
        </w:rPr>
        <w:t xml:space="preserve">yet </w:t>
      </w:r>
      <w:r w:rsidR="00F4010B" w:rsidRPr="00654C4B">
        <w:rPr>
          <w:rFonts w:ascii="Times New Roman" w:hAnsi="Times New Roman" w:cs="Times New Roman"/>
          <w:sz w:val="24"/>
          <w:szCs w:val="24"/>
        </w:rPr>
        <w:t xml:space="preserve">be made because of unresolved interpretational issues. </w:t>
      </w:r>
      <w:r w:rsidR="00F4010B" w:rsidRPr="007B7CDF">
        <w:rPr>
          <w:rFonts w:ascii="Times New Roman" w:hAnsi="Times New Roman" w:cs="Times New Roman"/>
          <w:sz w:val="24"/>
          <w:szCs w:val="24"/>
        </w:rPr>
        <w:t>More epidemio</w:t>
      </w:r>
      <w:r w:rsidR="00BA23EC" w:rsidRPr="007B7CDF">
        <w:rPr>
          <w:rFonts w:ascii="Times New Roman" w:hAnsi="Times New Roman" w:cs="Times New Roman"/>
          <w:sz w:val="24"/>
          <w:szCs w:val="24"/>
        </w:rPr>
        <w:t>logical</w:t>
      </w:r>
      <w:r w:rsidR="00F4010B" w:rsidRPr="007B7CDF">
        <w:rPr>
          <w:rFonts w:ascii="Times New Roman" w:hAnsi="Times New Roman" w:cs="Times New Roman"/>
          <w:sz w:val="24"/>
          <w:szCs w:val="24"/>
        </w:rPr>
        <w:t xml:space="preserve"> and experimental</w:t>
      </w:r>
      <w:r w:rsidR="004E5C93" w:rsidRPr="007B7CDF">
        <w:rPr>
          <w:rFonts w:ascii="Times New Roman" w:hAnsi="Times New Roman" w:cs="Times New Roman"/>
          <w:sz w:val="24"/>
          <w:szCs w:val="24"/>
        </w:rPr>
        <w:t xml:space="preserve"> </w:t>
      </w:r>
      <w:r w:rsidR="003C4809" w:rsidRPr="007B7CDF">
        <w:rPr>
          <w:rFonts w:ascii="Times New Roman" w:hAnsi="Times New Roman" w:cs="Times New Roman"/>
          <w:sz w:val="24"/>
          <w:szCs w:val="24"/>
        </w:rPr>
        <w:t>research</w:t>
      </w:r>
      <w:r w:rsidR="00F4010B" w:rsidRPr="007B7CDF">
        <w:rPr>
          <w:rFonts w:ascii="Times New Roman" w:hAnsi="Times New Roman" w:cs="Times New Roman"/>
          <w:sz w:val="24"/>
          <w:szCs w:val="24"/>
        </w:rPr>
        <w:t xml:space="preserve"> is </w:t>
      </w:r>
      <w:r w:rsidR="00BA23EC" w:rsidRPr="007B7CDF">
        <w:rPr>
          <w:rFonts w:ascii="Times New Roman" w:hAnsi="Times New Roman" w:cs="Times New Roman"/>
          <w:sz w:val="24"/>
          <w:szCs w:val="24"/>
        </w:rPr>
        <w:t>required</w:t>
      </w:r>
      <w:r w:rsidR="00F4010B" w:rsidRPr="007B7CDF">
        <w:rPr>
          <w:rFonts w:ascii="Times New Roman" w:hAnsi="Times New Roman" w:cs="Times New Roman"/>
          <w:sz w:val="24"/>
          <w:szCs w:val="24"/>
        </w:rPr>
        <w:t xml:space="preserve"> before </w:t>
      </w:r>
      <w:r w:rsidR="0042033E" w:rsidRPr="007B7CDF">
        <w:rPr>
          <w:rFonts w:ascii="Times New Roman" w:hAnsi="Times New Roman" w:cs="Times New Roman"/>
          <w:sz w:val="24"/>
          <w:szCs w:val="24"/>
        </w:rPr>
        <w:t xml:space="preserve">final </w:t>
      </w:r>
      <w:r w:rsidR="00F4010B" w:rsidRPr="007B7CDF">
        <w:rPr>
          <w:rFonts w:ascii="Times New Roman" w:hAnsi="Times New Roman" w:cs="Times New Roman"/>
          <w:sz w:val="24"/>
          <w:szCs w:val="24"/>
        </w:rPr>
        <w:t>conclusions can be drawn.</w:t>
      </w:r>
    </w:p>
    <w:p w14:paraId="41EBCB07" w14:textId="77777777" w:rsidR="00705F41" w:rsidRPr="007B7CDF" w:rsidRDefault="00705F41" w:rsidP="00A66689">
      <w:pPr>
        <w:spacing w:after="0" w:line="480" w:lineRule="auto"/>
        <w:rPr>
          <w:rFonts w:ascii="Times New Roman" w:hAnsi="Times New Roman" w:cs="Times New Roman"/>
          <w:b/>
          <w:caps/>
          <w:sz w:val="24"/>
          <w:szCs w:val="24"/>
          <w:highlight w:val="yellow"/>
        </w:rPr>
      </w:pPr>
    </w:p>
    <w:p w14:paraId="1FDF5DFD" w14:textId="77777777" w:rsidR="005B06B1" w:rsidRPr="007B7CDF" w:rsidRDefault="005B06B1" w:rsidP="00A66689">
      <w:pPr>
        <w:spacing w:after="0" w:line="480" w:lineRule="auto"/>
        <w:rPr>
          <w:rFonts w:ascii="Times New Roman" w:hAnsi="Times New Roman" w:cs="Times New Roman"/>
          <w:b/>
          <w:caps/>
          <w:sz w:val="24"/>
          <w:szCs w:val="24"/>
        </w:rPr>
      </w:pPr>
      <w:r w:rsidRPr="00BE7DFA">
        <w:rPr>
          <w:rFonts w:ascii="Times New Roman" w:hAnsi="Times New Roman" w:cs="Times New Roman"/>
          <w:b/>
          <w:caps/>
          <w:sz w:val="24"/>
          <w:szCs w:val="24"/>
        </w:rPr>
        <w:t>Acknowledgements</w:t>
      </w:r>
    </w:p>
    <w:p w14:paraId="6A433ABD" w14:textId="514EBAF6" w:rsidR="005B06B1" w:rsidRPr="007B7CDF" w:rsidRDefault="0011549C" w:rsidP="00A66689">
      <w:pPr>
        <w:spacing w:after="0" w:line="480" w:lineRule="auto"/>
        <w:jc w:val="both"/>
        <w:rPr>
          <w:rFonts w:ascii="Times New Roman" w:hAnsi="Times New Roman" w:cs="Times New Roman"/>
          <w:color w:val="000000" w:themeColor="text1"/>
          <w:sz w:val="24"/>
          <w:szCs w:val="24"/>
        </w:rPr>
      </w:pPr>
      <w:r w:rsidRPr="007B7CDF">
        <w:rPr>
          <w:rFonts w:ascii="Times New Roman" w:hAnsi="Times New Roman" w:cs="Times New Roman"/>
          <w:color w:val="000000" w:themeColor="text1"/>
          <w:sz w:val="24"/>
          <w:szCs w:val="24"/>
        </w:rPr>
        <w:t xml:space="preserve">The work of JC was supported by SIRIC Montpellier Cancer Grant INCa_Inserm_DGOS_12553, </w:t>
      </w:r>
      <w:proofErr w:type="spellStart"/>
      <w:r w:rsidRPr="007B7CDF">
        <w:rPr>
          <w:rFonts w:ascii="Times New Roman" w:hAnsi="Times New Roman" w:cs="Times New Roman"/>
          <w:color w:val="000000" w:themeColor="text1"/>
          <w:sz w:val="24"/>
          <w:szCs w:val="24"/>
        </w:rPr>
        <w:t>INCa-Cancéropôle</w:t>
      </w:r>
      <w:proofErr w:type="spellEnd"/>
      <w:r w:rsidRPr="007B7CDF">
        <w:rPr>
          <w:rFonts w:ascii="Times New Roman" w:hAnsi="Times New Roman" w:cs="Times New Roman"/>
          <w:color w:val="000000" w:themeColor="text1"/>
          <w:sz w:val="24"/>
          <w:szCs w:val="24"/>
        </w:rPr>
        <w:t xml:space="preserve"> GSO, AVIESAN PCSI (#ASC20025FSA), LABEX </w:t>
      </w:r>
      <w:proofErr w:type="spellStart"/>
      <w:r w:rsidRPr="007B7CDF">
        <w:rPr>
          <w:rFonts w:ascii="Times New Roman" w:hAnsi="Times New Roman" w:cs="Times New Roman"/>
          <w:color w:val="000000" w:themeColor="text1"/>
          <w:sz w:val="24"/>
          <w:szCs w:val="24"/>
        </w:rPr>
        <w:t>MabImprove</w:t>
      </w:r>
      <w:proofErr w:type="spellEnd"/>
      <w:r w:rsidRPr="007B7CDF">
        <w:rPr>
          <w:rFonts w:ascii="Times New Roman" w:hAnsi="Times New Roman" w:cs="Times New Roman"/>
          <w:color w:val="000000" w:themeColor="text1"/>
          <w:sz w:val="24"/>
          <w:szCs w:val="24"/>
        </w:rPr>
        <w:t xml:space="preserve">, and </w:t>
      </w:r>
      <w:proofErr w:type="spellStart"/>
      <w:r w:rsidRPr="007B7CDF">
        <w:rPr>
          <w:rFonts w:ascii="Times New Roman" w:hAnsi="Times New Roman" w:cs="Times New Roman"/>
          <w:color w:val="000000" w:themeColor="text1"/>
          <w:sz w:val="24"/>
          <w:szCs w:val="24"/>
        </w:rPr>
        <w:t>Fondation</w:t>
      </w:r>
      <w:proofErr w:type="spellEnd"/>
      <w:r w:rsidRPr="007B7CDF">
        <w:rPr>
          <w:rFonts w:ascii="Times New Roman" w:hAnsi="Times New Roman" w:cs="Times New Roman"/>
          <w:color w:val="000000" w:themeColor="text1"/>
          <w:sz w:val="24"/>
          <w:szCs w:val="24"/>
        </w:rPr>
        <w:t xml:space="preserve"> ARC pour la Recherche sur le Cancer </w:t>
      </w:r>
      <w:r w:rsidRPr="007B7CDF">
        <w:rPr>
          <w:rFonts w:ascii="Times New Roman" w:hAnsi="Times New Roman" w:cs="Times New Roman"/>
          <w:color w:val="000000" w:themeColor="text1"/>
          <w:sz w:val="24"/>
          <w:szCs w:val="24"/>
        </w:rPr>
        <w:lastRenderedPageBreak/>
        <w:t>(#ARCPJA32020060002266)</w:t>
      </w:r>
      <w:r w:rsidR="00B24078">
        <w:rPr>
          <w:rFonts w:ascii="Times New Roman" w:hAnsi="Times New Roman" w:cs="Times New Roman"/>
          <w:color w:val="000000" w:themeColor="text1"/>
          <w:sz w:val="24"/>
          <w:szCs w:val="24"/>
        </w:rPr>
        <w:t>.</w:t>
      </w:r>
      <w:r w:rsidR="00B81C51">
        <w:rPr>
          <w:rFonts w:ascii="Times New Roman" w:hAnsi="Times New Roman" w:cs="Times New Roman"/>
          <w:color w:val="000000" w:themeColor="text1"/>
          <w:sz w:val="24"/>
          <w:szCs w:val="24"/>
        </w:rPr>
        <w:t xml:space="preserve"> HS would like to thank Dr. Markus Eidemüller, Helmholtz </w:t>
      </w:r>
      <w:proofErr w:type="spellStart"/>
      <w:r w:rsidR="00B81C51">
        <w:rPr>
          <w:rFonts w:ascii="Times New Roman" w:hAnsi="Times New Roman" w:cs="Times New Roman"/>
          <w:color w:val="000000" w:themeColor="text1"/>
          <w:sz w:val="24"/>
          <w:szCs w:val="24"/>
        </w:rPr>
        <w:t>Zentrum</w:t>
      </w:r>
      <w:proofErr w:type="spellEnd"/>
      <w:r w:rsidR="00B81C51">
        <w:rPr>
          <w:rFonts w:ascii="Times New Roman" w:hAnsi="Times New Roman" w:cs="Times New Roman"/>
          <w:color w:val="000000" w:themeColor="text1"/>
          <w:sz w:val="24"/>
          <w:szCs w:val="24"/>
        </w:rPr>
        <w:t xml:space="preserve"> München, for </w:t>
      </w:r>
      <w:r w:rsidR="00566B26">
        <w:rPr>
          <w:rFonts w:ascii="Times New Roman" w:hAnsi="Times New Roman" w:cs="Times New Roman"/>
          <w:color w:val="000000" w:themeColor="text1"/>
          <w:sz w:val="24"/>
          <w:szCs w:val="24"/>
        </w:rPr>
        <w:t>revising</w:t>
      </w:r>
      <w:r w:rsidR="00B81C51">
        <w:rPr>
          <w:rFonts w:ascii="Times New Roman" w:hAnsi="Times New Roman" w:cs="Times New Roman"/>
          <w:color w:val="000000" w:themeColor="text1"/>
          <w:sz w:val="24"/>
          <w:szCs w:val="24"/>
        </w:rPr>
        <w:t xml:space="preserve"> his contribution.</w:t>
      </w:r>
    </w:p>
    <w:p w14:paraId="351976FC" w14:textId="77777777" w:rsidR="0011549C" w:rsidRPr="007B7CDF" w:rsidRDefault="0011549C" w:rsidP="00A66689">
      <w:pPr>
        <w:spacing w:after="0" w:line="480" w:lineRule="auto"/>
        <w:jc w:val="both"/>
        <w:rPr>
          <w:rFonts w:ascii="Times New Roman" w:hAnsi="Times New Roman" w:cs="Times New Roman"/>
          <w:sz w:val="24"/>
          <w:szCs w:val="24"/>
        </w:rPr>
      </w:pPr>
    </w:p>
    <w:p w14:paraId="35B29C15" w14:textId="77777777" w:rsidR="00BE7DFA" w:rsidRDefault="00BE7DFA" w:rsidP="00A66689">
      <w:pPr>
        <w:spacing w:after="0" w:line="480" w:lineRule="auto"/>
        <w:jc w:val="both"/>
        <w:rPr>
          <w:rFonts w:ascii="Times New Roman" w:hAnsi="Times New Roman" w:cs="Times New Roman"/>
          <w:b/>
          <w:caps/>
          <w:sz w:val="24"/>
          <w:szCs w:val="24"/>
        </w:rPr>
      </w:pPr>
    </w:p>
    <w:p w14:paraId="6DCCD3EF" w14:textId="77777777" w:rsidR="005B06B1" w:rsidRPr="005B06B1" w:rsidRDefault="005B06B1" w:rsidP="00A66689">
      <w:pPr>
        <w:spacing w:after="0" w:line="480" w:lineRule="auto"/>
        <w:jc w:val="both"/>
        <w:rPr>
          <w:rFonts w:ascii="Times New Roman" w:hAnsi="Times New Roman" w:cs="Times New Roman"/>
          <w:b/>
          <w:caps/>
          <w:sz w:val="24"/>
          <w:szCs w:val="24"/>
        </w:rPr>
      </w:pPr>
      <w:r w:rsidRPr="005B06B1">
        <w:rPr>
          <w:rFonts w:ascii="Times New Roman" w:hAnsi="Times New Roman" w:cs="Times New Roman"/>
          <w:b/>
          <w:caps/>
          <w:sz w:val="24"/>
          <w:szCs w:val="24"/>
        </w:rPr>
        <w:t>Conflicts of interest</w:t>
      </w:r>
    </w:p>
    <w:p w14:paraId="65EB71F5" w14:textId="77777777" w:rsidR="005B06B1" w:rsidRPr="00654AC4" w:rsidRDefault="005B06B1" w:rsidP="00A66689">
      <w:pPr>
        <w:spacing w:after="0" w:line="480" w:lineRule="auto"/>
        <w:jc w:val="both"/>
        <w:rPr>
          <w:rFonts w:ascii="Times New Roman" w:hAnsi="Times New Roman" w:cs="Times New Roman"/>
          <w:bCs/>
          <w:sz w:val="24"/>
          <w:szCs w:val="24"/>
        </w:rPr>
      </w:pPr>
      <w:r w:rsidRPr="00654AC4">
        <w:rPr>
          <w:rFonts w:ascii="Times New Roman" w:hAnsi="Times New Roman" w:cs="Times New Roman"/>
          <w:bCs/>
          <w:sz w:val="24"/>
          <w:szCs w:val="24"/>
        </w:rPr>
        <w:t>The authors declare no conflicts of interest.</w:t>
      </w:r>
    </w:p>
    <w:p w14:paraId="30314911" w14:textId="77777777" w:rsidR="005B06B1" w:rsidRPr="005B06B1" w:rsidRDefault="005B06B1" w:rsidP="00A66689">
      <w:pPr>
        <w:spacing w:after="0" w:line="480" w:lineRule="auto"/>
        <w:jc w:val="both"/>
        <w:rPr>
          <w:rFonts w:ascii="Times New Roman" w:hAnsi="Times New Roman" w:cs="Times New Roman"/>
          <w:sz w:val="24"/>
          <w:szCs w:val="24"/>
        </w:rPr>
      </w:pPr>
    </w:p>
    <w:p w14:paraId="5CB87F18" w14:textId="77777777" w:rsidR="005B06B1" w:rsidRPr="005B06B1" w:rsidRDefault="005B06B1" w:rsidP="00A66689">
      <w:pPr>
        <w:spacing w:after="0" w:line="480" w:lineRule="auto"/>
        <w:jc w:val="both"/>
        <w:rPr>
          <w:rFonts w:ascii="Times New Roman" w:hAnsi="Times New Roman" w:cs="Times New Roman"/>
          <w:b/>
          <w:caps/>
          <w:sz w:val="24"/>
          <w:szCs w:val="24"/>
        </w:rPr>
      </w:pPr>
      <w:r w:rsidRPr="005B06B1">
        <w:rPr>
          <w:rFonts w:ascii="Times New Roman" w:hAnsi="Times New Roman" w:cs="Times New Roman"/>
          <w:b/>
          <w:caps/>
          <w:sz w:val="24"/>
          <w:szCs w:val="24"/>
        </w:rPr>
        <w:t>Notes on contributors</w:t>
      </w:r>
    </w:p>
    <w:p w14:paraId="7F4A33F7" w14:textId="77777777" w:rsidR="005B06B1" w:rsidRPr="005B06B1" w:rsidRDefault="005B06B1" w:rsidP="00A66689">
      <w:pPr>
        <w:spacing w:after="0" w:line="480" w:lineRule="auto"/>
        <w:jc w:val="both"/>
        <w:rPr>
          <w:rFonts w:ascii="Times New Roman" w:hAnsi="Times New Roman" w:cs="Times New Roman"/>
          <w:sz w:val="24"/>
          <w:szCs w:val="24"/>
        </w:rPr>
      </w:pPr>
    </w:p>
    <w:p w14:paraId="2A682E19" w14:textId="1C8BD934" w:rsidR="005B06B1" w:rsidRPr="005B06B1" w:rsidRDefault="00FB10BD" w:rsidP="00A66689">
      <w:pPr>
        <w:pStyle w:val="StandardWeb"/>
        <w:spacing w:before="0" w:beforeAutospacing="0" w:after="0" w:afterAutospacing="0" w:line="480" w:lineRule="auto"/>
        <w:jc w:val="both"/>
        <w:rPr>
          <w:lang w:val="en-US"/>
        </w:rPr>
      </w:pPr>
      <w:r>
        <w:rPr>
          <w:rStyle w:val="Fett"/>
          <w:iCs/>
          <w:lang w:val="en-US"/>
        </w:rPr>
        <w:t>Julia</w:t>
      </w:r>
      <w:r w:rsidR="005B06B1" w:rsidRPr="005B06B1">
        <w:rPr>
          <w:rStyle w:val="Fett"/>
          <w:iCs/>
          <w:lang w:val="en-US"/>
        </w:rPr>
        <w:t xml:space="preserve"> Constanzo</w:t>
      </w:r>
      <w:r w:rsidR="005B06B1" w:rsidRPr="005B06B1">
        <w:rPr>
          <w:lang w:val="en-US"/>
        </w:rPr>
        <w:t>, P</w:t>
      </w:r>
      <w:r w:rsidR="005B06B1">
        <w:rPr>
          <w:lang w:val="en-US"/>
        </w:rPr>
        <w:t>hD, is Research Scientist in Professor</w:t>
      </w:r>
      <w:r w:rsidR="005B06B1" w:rsidRPr="005B06B1">
        <w:rPr>
          <w:lang w:val="en-US"/>
        </w:rPr>
        <w:t xml:space="preserve"> J-P. </w:t>
      </w:r>
      <w:proofErr w:type="spellStart"/>
      <w:r w:rsidR="005B06B1" w:rsidRPr="005B06B1">
        <w:rPr>
          <w:lang w:val="en-US"/>
        </w:rPr>
        <w:t>Pouget's</w:t>
      </w:r>
      <w:proofErr w:type="spellEnd"/>
      <w:r w:rsidR="005B06B1" w:rsidRPr="005B06B1">
        <w:rPr>
          <w:lang w:val="en-US"/>
        </w:rPr>
        <w:t xml:space="preserve"> Laboratory at IRCM, </w:t>
      </w:r>
      <w:proofErr w:type="spellStart"/>
      <w:r w:rsidR="005B06B1" w:rsidRPr="005B06B1">
        <w:rPr>
          <w:lang w:val="en-US"/>
        </w:rPr>
        <w:t>Inserm</w:t>
      </w:r>
      <w:proofErr w:type="spellEnd"/>
      <w:r w:rsidR="005B06B1" w:rsidRPr="005B06B1">
        <w:rPr>
          <w:lang w:val="en-US"/>
        </w:rPr>
        <w:t xml:space="preserve"> France. She obtained her PhD in Physics and Radiobiology in 2013 (University Lyon, France). Her research project focuses on non-targeted effects caused by targeted radionuclide therapy including both intercellular communications and the immune response.</w:t>
      </w:r>
    </w:p>
    <w:p w14:paraId="6B49EB95" w14:textId="77777777" w:rsidR="008C0776" w:rsidRDefault="008C0776" w:rsidP="00A66689">
      <w:pPr>
        <w:spacing w:after="0" w:line="480" w:lineRule="auto"/>
        <w:jc w:val="both"/>
        <w:rPr>
          <w:rFonts w:ascii="Times New Roman" w:eastAsia="Times New Roman" w:hAnsi="Times New Roman" w:cs="Times New Roman"/>
          <w:b/>
          <w:bCs/>
          <w:iCs/>
          <w:color w:val="000000"/>
          <w:sz w:val="24"/>
          <w:szCs w:val="24"/>
          <w:shd w:val="clear" w:color="auto" w:fill="FFFFFF"/>
        </w:rPr>
      </w:pPr>
    </w:p>
    <w:p w14:paraId="3228E313" w14:textId="77777777" w:rsidR="005B06B1" w:rsidRPr="005B06B1" w:rsidRDefault="005B06B1" w:rsidP="00A66689">
      <w:pPr>
        <w:spacing w:after="0" w:line="480" w:lineRule="auto"/>
        <w:jc w:val="both"/>
        <w:rPr>
          <w:rFonts w:ascii="Times New Roman" w:hAnsi="Times New Roman" w:cs="Times New Roman"/>
          <w:sz w:val="24"/>
          <w:szCs w:val="24"/>
        </w:rPr>
      </w:pPr>
      <w:r w:rsidRPr="005B06B1">
        <w:rPr>
          <w:rFonts w:ascii="Times New Roman" w:eastAsia="Times New Roman" w:hAnsi="Times New Roman" w:cs="Times New Roman"/>
          <w:b/>
          <w:bCs/>
          <w:iCs/>
          <w:color w:val="000000"/>
          <w:sz w:val="24"/>
          <w:szCs w:val="24"/>
          <w:shd w:val="clear" w:color="auto" w:fill="FFFFFF"/>
        </w:rPr>
        <w:t>Lawrence T. Dauer</w:t>
      </w:r>
      <w:r w:rsidRPr="005B06B1">
        <w:rPr>
          <w:rFonts w:ascii="Times New Roman" w:eastAsia="Times New Roman" w:hAnsi="Times New Roman" w:cs="Times New Roman"/>
          <w:color w:val="000000"/>
          <w:sz w:val="24"/>
          <w:szCs w:val="24"/>
          <w:shd w:val="clear" w:color="auto" w:fill="FFFFFF"/>
        </w:rPr>
        <w:t>, PhD, is Attending Physicist in the Departments of Medical Physics and Radiology at Memorial Sloan Kettering Cancer Center. He is a former Board member and current Council member of the NCRP and is the Scientific Director of the Million Person Study. He served 7 years on ICRP Committee 3, Radiation Protection in Medicine.  </w:t>
      </w:r>
    </w:p>
    <w:p w14:paraId="540B67C0" w14:textId="77777777" w:rsidR="005B06B1" w:rsidRPr="005B06B1" w:rsidRDefault="005B06B1" w:rsidP="00A66689">
      <w:pPr>
        <w:spacing w:after="0" w:line="480" w:lineRule="auto"/>
        <w:jc w:val="both"/>
        <w:rPr>
          <w:rFonts w:ascii="Times New Roman" w:hAnsi="Times New Roman" w:cs="Times New Roman"/>
          <w:sz w:val="24"/>
          <w:szCs w:val="24"/>
        </w:rPr>
      </w:pPr>
    </w:p>
    <w:p w14:paraId="15D338ED" w14:textId="04C35319" w:rsidR="005B06B1" w:rsidRPr="00B57CCF" w:rsidRDefault="005B06B1" w:rsidP="00A66689">
      <w:pPr>
        <w:spacing w:after="0" w:line="480" w:lineRule="auto"/>
        <w:jc w:val="both"/>
        <w:rPr>
          <w:rStyle w:val="authorinfodata"/>
          <w:rFonts w:ascii="Times New Roman" w:hAnsi="Times New Roman" w:cs="Times New Roman"/>
          <w:color w:val="000000" w:themeColor="text1"/>
          <w:sz w:val="24"/>
          <w:szCs w:val="24"/>
        </w:rPr>
      </w:pPr>
      <w:r w:rsidRPr="005B06B1">
        <w:rPr>
          <w:rStyle w:val="authorinfodata"/>
          <w:rFonts w:ascii="Times New Roman" w:hAnsi="Times New Roman" w:cs="Times New Roman"/>
          <w:b/>
          <w:bCs/>
          <w:iCs/>
          <w:sz w:val="24"/>
          <w:szCs w:val="24"/>
        </w:rPr>
        <w:t>Richard Wakeford</w:t>
      </w:r>
      <w:r w:rsidRPr="005B06B1">
        <w:rPr>
          <w:rStyle w:val="authorinfodata"/>
          <w:rFonts w:ascii="Times New Roman" w:hAnsi="Times New Roman" w:cs="Times New Roman"/>
          <w:bCs/>
          <w:iCs/>
          <w:sz w:val="24"/>
          <w:szCs w:val="24"/>
        </w:rPr>
        <w:t>, PhD,</w:t>
      </w:r>
      <w:r w:rsidRPr="005B06B1">
        <w:rPr>
          <w:rStyle w:val="authorinfodata"/>
          <w:rFonts w:ascii="Times New Roman" w:hAnsi="Times New Roman" w:cs="Times New Roman"/>
          <w:sz w:val="24"/>
          <w:szCs w:val="24"/>
        </w:rPr>
        <w:t xml:space="preserve"> is an Honorary Professor in Epidemiology in the Centre for </w:t>
      </w:r>
      <w:r w:rsidRPr="00B57CCF">
        <w:rPr>
          <w:rStyle w:val="authorinfodata"/>
          <w:rFonts w:ascii="Times New Roman" w:hAnsi="Times New Roman" w:cs="Times New Roman"/>
          <w:color w:val="000000" w:themeColor="text1"/>
          <w:sz w:val="24"/>
          <w:szCs w:val="24"/>
        </w:rPr>
        <w:t>Occupational and Environmental Health at The University of Manchester, United Kingdom, where he specializes in radiation epidemiology. Professor Wakeford has served on UNSCEAR, ICRP, NCRP, UK and EU committees throughout his career.</w:t>
      </w:r>
    </w:p>
    <w:p w14:paraId="2A71515F" w14:textId="77777777" w:rsidR="005B06B1" w:rsidRPr="00B57CCF" w:rsidRDefault="005B06B1" w:rsidP="00A66689">
      <w:pPr>
        <w:spacing w:after="0" w:line="480" w:lineRule="auto"/>
        <w:jc w:val="both"/>
        <w:rPr>
          <w:rStyle w:val="authorinfodata"/>
          <w:rFonts w:ascii="Times New Roman" w:hAnsi="Times New Roman" w:cs="Times New Roman"/>
          <w:color w:val="000000" w:themeColor="text1"/>
          <w:sz w:val="24"/>
          <w:szCs w:val="24"/>
        </w:rPr>
      </w:pPr>
    </w:p>
    <w:p w14:paraId="584B5FFC" w14:textId="2B284785" w:rsidR="005B06B1" w:rsidRPr="006B27EA" w:rsidRDefault="005B06B1" w:rsidP="00A66689">
      <w:pPr>
        <w:autoSpaceDE w:val="0"/>
        <w:autoSpaceDN w:val="0"/>
        <w:adjustRightInd w:val="0"/>
        <w:spacing w:after="0" w:line="480" w:lineRule="auto"/>
        <w:jc w:val="both"/>
        <w:rPr>
          <w:rFonts w:ascii="Times New Roman" w:hAnsi="Times New Roman" w:cs="Times New Roman"/>
          <w:color w:val="000000" w:themeColor="text1"/>
          <w:sz w:val="24"/>
          <w:szCs w:val="24"/>
        </w:rPr>
      </w:pPr>
      <w:r w:rsidRPr="006B27EA">
        <w:rPr>
          <w:rFonts w:ascii="Times New Roman" w:hAnsi="Times New Roman" w:cs="Times New Roman"/>
          <w:b/>
          <w:color w:val="000000" w:themeColor="text1"/>
          <w:sz w:val="24"/>
          <w:szCs w:val="24"/>
        </w:rPr>
        <w:lastRenderedPageBreak/>
        <w:t>Helmut Sch</w:t>
      </w:r>
      <w:r w:rsidR="00B57CCF" w:rsidRPr="006B27EA">
        <w:rPr>
          <w:rFonts w:ascii="Times New Roman" w:hAnsi="Times New Roman" w:cs="Times New Roman"/>
          <w:b/>
          <w:color w:val="000000" w:themeColor="text1"/>
          <w:sz w:val="24"/>
          <w:szCs w:val="24"/>
        </w:rPr>
        <w:t>ö</w:t>
      </w:r>
      <w:r w:rsidRPr="006B27EA">
        <w:rPr>
          <w:rFonts w:ascii="Times New Roman" w:hAnsi="Times New Roman" w:cs="Times New Roman"/>
          <w:b/>
          <w:color w:val="000000" w:themeColor="text1"/>
          <w:sz w:val="24"/>
          <w:szCs w:val="24"/>
        </w:rPr>
        <w:t>llnberger</w:t>
      </w:r>
      <w:r w:rsidRPr="006B27EA">
        <w:rPr>
          <w:rFonts w:ascii="Times New Roman" w:hAnsi="Times New Roman" w:cs="Times New Roman"/>
          <w:color w:val="000000" w:themeColor="text1"/>
          <w:sz w:val="24"/>
          <w:szCs w:val="24"/>
        </w:rPr>
        <w:t xml:space="preserve">, PhD, </w:t>
      </w:r>
      <w:r w:rsidR="00654C4B" w:rsidRPr="006B27EA">
        <w:rPr>
          <w:rFonts w:ascii="Times New Roman" w:hAnsi="Times New Roman" w:cs="Times New Roman"/>
          <w:color w:val="000000" w:themeColor="text1"/>
          <w:sz w:val="24"/>
          <w:szCs w:val="24"/>
        </w:rPr>
        <w:t xml:space="preserve">is a physicist and </w:t>
      </w:r>
      <w:r w:rsidRPr="006B27EA">
        <w:rPr>
          <w:rFonts w:ascii="Times New Roman" w:hAnsi="Times New Roman" w:cs="Times New Roman"/>
          <w:color w:val="000000" w:themeColor="text1"/>
          <w:sz w:val="24"/>
          <w:szCs w:val="24"/>
        </w:rPr>
        <w:t xml:space="preserve">has worked in radiation research since the 1990s. He performed postdoctoral research at the University of North Carolina at Chapel Hill (1997–1999) and Lovelace Respiratory Research Institute (1999–2001). After a guest professor position at the University of Salzburg (2001–2002) he worked as EU Marie Curie Individual Fellow at </w:t>
      </w:r>
      <w:r w:rsidR="006B27EA" w:rsidRPr="006B27EA">
        <w:rPr>
          <w:rFonts w:ascii="Times New Roman" w:hAnsi="Times New Roman" w:cs="Times New Roman"/>
          <w:color w:val="000000" w:themeColor="text1"/>
          <w:sz w:val="24"/>
          <w:szCs w:val="24"/>
        </w:rPr>
        <w:t xml:space="preserve">the </w:t>
      </w:r>
      <w:r w:rsidR="006B27EA" w:rsidRPr="006B27EA">
        <w:rPr>
          <w:rFonts w:ascii="Times New Roman" w:hAnsi="Times New Roman" w:cs="Times New Roman"/>
          <w:sz w:val="24"/>
          <w:szCs w:val="24"/>
        </w:rPr>
        <w:t>National Institute for Public Health and the Environment</w:t>
      </w:r>
      <w:r w:rsidR="006B27EA" w:rsidRPr="006B27EA">
        <w:rPr>
          <w:rFonts w:ascii="Times New Roman" w:hAnsi="Times New Roman" w:cs="Times New Roman"/>
          <w:color w:val="000000" w:themeColor="text1"/>
          <w:sz w:val="24"/>
          <w:szCs w:val="24"/>
        </w:rPr>
        <w:t xml:space="preserve"> (</w:t>
      </w:r>
      <w:r w:rsidRPr="006B27EA">
        <w:rPr>
          <w:rFonts w:ascii="Times New Roman" w:hAnsi="Times New Roman" w:cs="Times New Roman"/>
          <w:color w:val="000000" w:themeColor="text1"/>
          <w:sz w:val="24"/>
          <w:szCs w:val="24"/>
        </w:rPr>
        <w:t>RIVM</w:t>
      </w:r>
      <w:r w:rsidR="006B27EA" w:rsidRPr="006B27EA">
        <w:rPr>
          <w:rFonts w:ascii="Times New Roman" w:hAnsi="Times New Roman" w:cs="Times New Roman"/>
          <w:color w:val="000000" w:themeColor="text1"/>
          <w:sz w:val="24"/>
          <w:szCs w:val="24"/>
        </w:rPr>
        <w:t>)</w:t>
      </w:r>
      <w:r w:rsidRPr="006B27EA">
        <w:rPr>
          <w:rFonts w:ascii="Times New Roman" w:hAnsi="Times New Roman" w:cs="Times New Roman"/>
          <w:color w:val="000000" w:themeColor="text1"/>
          <w:sz w:val="24"/>
          <w:szCs w:val="24"/>
        </w:rPr>
        <w:t>, the Netherlands (2002–2004). In 2008 he habilitated at the University of Salzburg (</w:t>
      </w:r>
      <w:proofErr w:type="spellStart"/>
      <w:r w:rsidRPr="006B27EA">
        <w:rPr>
          <w:rFonts w:ascii="Times New Roman" w:hAnsi="Times New Roman" w:cs="Times New Roman"/>
          <w:i/>
          <w:color w:val="000000" w:themeColor="text1"/>
          <w:sz w:val="24"/>
          <w:szCs w:val="24"/>
        </w:rPr>
        <w:t>Venia</w:t>
      </w:r>
      <w:proofErr w:type="spellEnd"/>
      <w:r w:rsidRPr="006B27EA">
        <w:rPr>
          <w:rFonts w:ascii="Times New Roman" w:hAnsi="Times New Roman" w:cs="Times New Roman"/>
          <w:color w:val="000000" w:themeColor="text1"/>
          <w:sz w:val="24"/>
          <w:szCs w:val="24"/>
        </w:rPr>
        <w:t xml:space="preserve"> in Biophysics) and subsequently continued his resear</w:t>
      </w:r>
      <w:r w:rsidR="006B27EA" w:rsidRPr="006B27EA">
        <w:rPr>
          <w:rFonts w:ascii="Times New Roman" w:hAnsi="Times New Roman" w:cs="Times New Roman"/>
          <w:color w:val="000000" w:themeColor="text1"/>
          <w:sz w:val="24"/>
          <w:szCs w:val="24"/>
        </w:rPr>
        <w:t xml:space="preserve">ch at Helmholtz </w:t>
      </w:r>
      <w:proofErr w:type="spellStart"/>
      <w:r w:rsidR="006B27EA" w:rsidRPr="006B27EA">
        <w:rPr>
          <w:rFonts w:ascii="Times New Roman" w:hAnsi="Times New Roman" w:cs="Times New Roman"/>
          <w:color w:val="000000" w:themeColor="text1"/>
          <w:sz w:val="24"/>
          <w:szCs w:val="24"/>
        </w:rPr>
        <w:t>Zentrum</w:t>
      </w:r>
      <w:proofErr w:type="spellEnd"/>
      <w:r w:rsidR="006B27EA" w:rsidRPr="006B27EA">
        <w:rPr>
          <w:rFonts w:ascii="Times New Roman" w:hAnsi="Times New Roman" w:cs="Times New Roman"/>
          <w:color w:val="000000" w:themeColor="text1"/>
          <w:sz w:val="24"/>
          <w:szCs w:val="24"/>
        </w:rPr>
        <w:t xml:space="preserve"> München.</w:t>
      </w:r>
    </w:p>
    <w:p w14:paraId="6B1AF81B" w14:textId="77777777" w:rsidR="005B06B1" w:rsidRPr="006B27EA" w:rsidRDefault="005B06B1" w:rsidP="00A66689">
      <w:pPr>
        <w:autoSpaceDE w:val="0"/>
        <w:autoSpaceDN w:val="0"/>
        <w:adjustRightInd w:val="0"/>
        <w:spacing w:after="0" w:line="480" w:lineRule="auto"/>
        <w:rPr>
          <w:rFonts w:ascii="Times New Roman" w:hAnsi="Times New Roman" w:cs="Times New Roman"/>
          <w:color w:val="000000" w:themeColor="text1"/>
          <w:sz w:val="24"/>
          <w:szCs w:val="24"/>
        </w:rPr>
      </w:pPr>
    </w:p>
    <w:p w14:paraId="79B9528D" w14:textId="0DDF99B6" w:rsidR="00705F41" w:rsidRPr="005B06B1" w:rsidRDefault="00705F41" w:rsidP="008C0776">
      <w:pPr>
        <w:spacing w:after="0" w:line="480" w:lineRule="auto"/>
        <w:jc w:val="both"/>
        <w:rPr>
          <w:rFonts w:ascii="Times New Roman" w:hAnsi="Times New Roman" w:cs="Times New Roman"/>
          <w:sz w:val="24"/>
          <w:szCs w:val="24"/>
        </w:rPr>
      </w:pPr>
      <w:r w:rsidRPr="006B27EA">
        <w:rPr>
          <w:rFonts w:ascii="Times New Roman" w:hAnsi="Times New Roman" w:cs="Times New Roman"/>
          <w:b/>
          <w:sz w:val="24"/>
          <w:szCs w:val="24"/>
        </w:rPr>
        <w:t>Ashley Golden</w:t>
      </w:r>
      <w:r w:rsidRPr="006B27EA">
        <w:rPr>
          <w:rFonts w:ascii="Times New Roman" w:hAnsi="Times New Roman" w:cs="Times New Roman"/>
          <w:sz w:val="24"/>
          <w:szCs w:val="24"/>
        </w:rPr>
        <w:t xml:space="preserve">, PhD, </w:t>
      </w:r>
      <w:r w:rsidR="00654C4B" w:rsidRPr="006B27EA">
        <w:rPr>
          <w:rStyle w:val="authorinfodata"/>
          <w:rFonts w:ascii="Times New Roman" w:hAnsi="Times New Roman" w:cs="Times New Roman"/>
          <w:sz w:val="24"/>
          <w:szCs w:val="24"/>
        </w:rPr>
        <w:t>is a Biostatistician and Director of Health Studies at Oak Ridge</w:t>
      </w:r>
      <w:r w:rsidR="00654C4B" w:rsidRPr="00654C4B">
        <w:rPr>
          <w:rStyle w:val="authorinfodata"/>
          <w:rFonts w:ascii="Times New Roman" w:hAnsi="Times New Roman" w:cs="Times New Roman"/>
          <w:sz w:val="24"/>
          <w:szCs w:val="24"/>
        </w:rPr>
        <w:t xml:space="preserve"> Associated Universities where she conducts multidisciplinary projects in occupational epidemiology, radiation exposure and dosimetry, medical surveillance, and environmental assessments. She has been a collaborator on the Million Person Study of Low-Dose Health Effects for eight years.</w:t>
      </w:r>
    </w:p>
    <w:p w14:paraId="63A89EDA" w14:textId="77777777" w:rsidR="00C0173B" w:rsidRDefault="00C0173B">
      <w:pPr>
        <w:rPr>
          <w:rFonts w:ascii="Times New Roman" w:hAnsi="Times New Roman" w:cs="Times New Roman"/>
          <w:b/>
          <w:sz w:val="24"/>
          <w:highlight w:val="yellow"/>
        </w:rPr>
      </w:pPr>
      <w:r>
        <w:rPr>
          <w:rFonts w:ascii="Times New Roman" w:hAnsi="Times New Roman" w:cs="Times New Roman"/>
          <w:b/>
          <w:sz w:val="24"/>
          <w:highlight w:val="yellow"/>
        </w:rPr>
        <w:br w:type="page"/>
      </w:r>
    </w:p>
    <w:p w14:paraId="1004E011" w14:textId="0E335DF8" w:rsidR="00D96229" w:rsidRPr="003D0CB9" w:rsidRDefault="005225A0" w:rsidP="00CB0CDF">
      <w:pPr>
        <w:spacing w:after="0" w:line="240" w:lineRule="auto"/>
        <w:jc w:val="both"/>
        <w:rPr>
          <w:rFonts w:ascii="Times New Roman" w:hAnsi="Times New Roman" w:cs="Times New Roman"/>
          <w:b/>
        </w:rPr>
      </w:pPr>
      <w:r w:rsidRPr="00676190">
        <w:rPr>
          <w:rFonts w:ascii="Times New Roman" w:hAnsi="Times New Roman" w:cs="Times New Roman"/>
          <w:b/>
          <w:sz w:val="24"/>
        </w:rPr>
        <w:lastRenderedPageBreak/>
        <w:t>REFERENCES</w:t>
      </w:r>
    </w:p>
    <w:p w14:paraId="33833065" w14:textId="77777777" w:rsidR="00CB0CDF" w:rsidRDefault="00CB0CDF" w:rsidP="00CB0CDF">
      <w:pPr>
        <w:pStyle w:val="Literaturverzeichnis"/>
        <w:spacing w:after="0"/>
        <w:rPr>
          <w:rFonts w:ascii="Times New Roman" w:hAnsi="Times New Roman" w:cs="Times New Roman"/>
          <w:sz w:val="24"/>
          <w:szCs w:val="24"/>
        </w:rPr>
      </w:pPr>
    </w:p>
    <w:p w14:paraId="47519239" w14:textId="77777777" w:rsidR="0068730F" w:rsidRPr="00705F41" w:rsidRDefault="0068730F" w:rsidP="00705F41">
      <w:pPr>
        <w:pStyle w:val="EndNoteBibliography"/>
        <w:jc w:val="both"/>
        <w:rPr>
          <w:rFonts w:ascii="Times New Roman" w:hAnsi="Times New Roman" w:cs="Times New Roman"/>
        </w:rPr>
      </w:pPr>
      <w:proofErr w:type="spellStart"/>
      <w:r w:rsidRPr="00705F41">
        <w:rPr>
          <w:rStyle w:val="docsum-authors"/>
          <w:rFonts w:ascii="Times New Roman" w:hAnsi="Times New Roman" w:cs="Times New Roman"/>
          <w:bCs/>
        </w:rPr>
        <w:t>Azizova</w:t>
      </w:r>
      <w:proofErr w:type="spellEnd"/>
      <w:r w:rsidRPr="00705F41">
        <w:rPr>
          <w:rStyle w:val="docsum-authors"/>
          <w:rFonts w:ascii="Times New Roman" w:hAnsi="Times New Roman" w:cs="Times New Roman"/>
          <w:bCs/>
        </w:rPr>
        <w:t xml:space="preserve"> TV</w:t>
      </w:r>
      <w:r w:rsidRPr="00705F41">
        <w:rPr>
          <w:rStyle w:val="docsum-authors"/>
          <w:rFonts w:ascii="Times New Roman" w:hAnsi="Times New Roman" w:cs="Times New Roman"/>
        </w:rPr>
        <w:t xml:space="preserve">, Haylock RG, </w:t>
      </w:r>
      <w:proofErr w:type="spellStart"/>
      <w:r w:rsidRPr="00705F41">
        <w:rPr>
          <w:rStyle w:val="docsum-authors"/>
          <w:rFonts w:ascii="Times New Roman" w:hAnsi="Times New Roman" w:cs="Times New Roman"/>
        </w:rPr>
        <w:t>Moseeva</w:t>
      </w:r>
      <w:proofErr w:type="spellEnd"/>
      <w:r w:rsidRPr="00705F41">
        <w:rPr>
          <w:rStyle w:val="docsum-authors"/>
          <w:rFonts w:ascii="Times New Roman" w:hAnsi="Times New Roman" w:cs="Times New Roman"/>
        </w:rPr>
        <w:t xml:space="preserve"> MB, </w:t>
      </w:r>
      <w:proofErr w:type="spellStart"/>
      <w:r w:rsidRPr="00705F41">
        <w:rPr>
          <w:rStyle w:val="docsum-authors"/>
          <w:rFonts w:ascii="Times New Roman" w:hAnsi="Times New Roman" w:cs="Times New Roman"/>
        </w:rPr>
        <w:t>Bannikova</w:t>
      </w:r>
      <w:proofErr w:type="spellEnd"/>
      <w:r w:rsidRPr="00705F41">
        <w:rPr>
          <w:rStyle w:val="docsum-authors"/>
          <w:rFonts w:ascii="Times New Roman" w:hAnsi="Times New Roman" w:cs="Times New Roman"/>
        </w:rPr>
        <w:t xml:space="preserve"> MV, </w:t>
      </w:r>
      <w:proofErr w:type="spellStart"/>
      <w:r w:rsidRPr="00705F41">
        <w:rPr>
          <w:rStyle w:val="docsum-authors"/>
          <w:rFonts w:ascii="Times New Roman" w:hAnsi="Times New Roman" w:cs="Times New Roman"/>
        </w:rPr>
        <w:t>Grigoryeva</w:t>
      </w:r>
      <w:proofErr w:type="spellEnd"/>
      <w:r w:rsidRPr="00705F41">
        <w:rPr>
          <w:rStyle w:val="docsum-authors"/>
          <w:rFonts w:ascii="Times New Roman" w:hAnsi="Times New Roman" w:cs="Times New Roman"/>
        </w:rPr>
        <w:t xml:space="preserve"> ES. 2014. </w:t>
      </w:r>
      <w:r w:rsidRPr="00705F41">
        <w:rPr>
          <w:rFonts w:ascii="Times New Roman" w:hAnsi="Times New Roman" w:cs="Times New Roman"/>
          <w:noProof/>
        </w:rPr>
        <w:t>Cerebrovascular diseases incidence and mortality in an extended Mayak Worker Cohort 1948-1982. Radiat Res. 182(5):529-544.</w:t>
      </w:r>
    </w:p>
    <w:p w14:paraId="1F636C00" w14:textId="77777777" w:rsidR="0068730F" w:rsidRPr="00705F41" w:rsidRDefault="0068730F" w:rsidP="00705F41">
      <w:pPr>
        <w:pStyle w:val="EndNoteBibliography"/>
        <w:ind w:left="720" w:hanging="720"/>
        <w:jc w:val="both"/>
        <w:rPr>
          <w:rFonts w:ascii="Times New Roman" w:hAnsi="Times New Roman" w:cs="Times New Roman"/>
          <w:noProof/>
        </w:rPr>
      </w:pPr>
    </w:p>
    <w:p w14:paraId="443306EE" w14:textId="77777777" w:rsidR="0068730F" w:rsidRPr="00705F41" w:rsidRDefault="0068730F" w:rsidP="00705F41">
      <w:pPr>
        <w:pStyle w:val="EndNoteBibliography"/>
        <w:jc w:val="both"/>
        <w:rPr>
          <w:rFonts w:ascii="Times New Roman" w:hAnsi="Times New Roman" w:cs="Times New Roman"/>
        </w:rPr>
      </w:pPr>
      <w:proofErr w:type="spellStart"/>
      <w:r w:rsidRPr="00705F41">
        <w:rPr>
          <w:rStyle w:val="docsum-authors"/>
          <w:rFonts w:ascii="Times New Roman" w:hAnsi="Times New Roman" w:cs="Times New Roman"/>
          <w:bCs/>
        </w:rPr>
        <w:t>Azizova</w:t>
      </w:r>
      <w:proofErr w:type="spellEnd"/>
      <w:r w:rsidRPr="00705F41">
        <w:rPr>
          <w:rStyle w:val="docsum-authors"/>
          <w:rFonts w:ascii="Times New Roman" w:hAnsi="Times New Roman" w:cs="Times New Roman"/>
          <w:bCs/>
        </w:rPr>
        <w:t xml:space="preserve"> TV</w:t>
      </w:r>
      <w:r w:rsidRPr="00705F41">
        <w:rPr>
          <w:rStyle w:val="docsum-authors"/>
          <w:rFonts w:ascii="Times New Roman" w:hAnsi="Times New Roman" w:cs="Times New Roman"/>
        </w:rPr>
        <w:t xml:space="preserve">, </w:t>
      </w:r>
      <w:proofErr w:type="spellStart"/>
      <w:r w:rsidRPr="00705F41">
        <w:rPr>
          <w:rStyle w:val="docsum-authors"/>
          <w:rFonts w:ascii="Times New Roman" w:hAnsi="Times New Roman" w:cs="Times New Roman"/>
        </w:rPr>
        <w:t>Grigoryeva</w:t>
      </w:r>
      <w:proofErr w:type="spellEnd"/>
      <w:r w:rsidRPr="00705F41">
        <w:rPr>
          <w:rStyle w:val="docsum-authors"/>
          <w:rFonts w:ascii="Times New Roman" w:hAnsi="Times New Roman" w:cs="Times New Roman"/>
        </w:rPr>
        <w:t xml:space="preserve"> ES, Haylock RG, </w:t>
      </w:r>
      <w:proofErr w:type="spellStart"/>
      <w:r w:rsidRPr="00705F41">
        <w:rPr>
          <w:rStyle w:val="docsum-authors"/>
          <w:rFonts w:ascii="Times New Roman" w:hAnsi="Times New Roman" w:cs="Times New Roman"/>
        </w:rPr>
        <w:t>Pikulina</w:t>
      </w:r>
      <w:proofErr w:type="spellEnd"/>
      <w:r w:rsidRPr="00705F41">
        <w:rPr>
          <w:rStyle w:val="docsum-authors"/>
          <w:rFonts w:ascii="Times New Roman" w:hAnsi="Times New Roman" w:cs="Times New Roman"/>
        </w:rPr>
        <w:t xml:space="preserve"> MV, </w:t>
      </w:r>
      <w:proofErr w:type="spellStart"/>
      <w:r w:rsidRPr="00705F41">
        <w:rPr>
          <w:rStyle w:val="docsum-authors"/>
          <w:rFonts w:ascii="Times New Roman" w:hAnsi="Times New Roman" w:cs="Times New Roman"/>
        </w:rPr>
        <w:t>Moseeva</w:t>
      </w:r>
      <w:proofErr w:type="spellEnd"/>
      <w:r w:rsidRPr="00705F41">
        <w:rPr>
          <w:rStyle w:val="docsum-authors"/>
          <w:rFonts w:ascii="Times New Roman" w:hAnsi="Times New Roman" w:cs="Times New Roman"/>
        </w:rPr>
        <w:t xml:space="preserve"> MB. 2015. </w:t>
      </w:r>
      <w:r w:rsidRPr="00705F41">
        <w:rPr>
          <w:rFonts w:ascii="Times New Roman" w:hAnsi="Times New Roman" w:cs="Times New Roman"/>
          <w:noProof/>
        </w:rPr>
        <w:t>Ischaemic heart disease incidence and mortality in an extended cohort of Mayak workers first employed in 1948-1982. Br J Radiol. 88(1054):20150169.</w:t>
      </w:r>
    </w:p>
    <w:p w14:paraId="749DA483" w14:textId="77777777" w:rsidR="0068730F" w:rsidRPr="00705F41" w:rsidRDefault="0068730F" w:rsidP="00705F41">
      <w:pPr>
        <w:pStyle w:val="Literaturverzeichnis"/>
        <w:spacing w:after="0"/>
        <w:jc w:val="both"/>
        <w:rPr>
          <w:rFonts w:ascii="Times New Roman" w:hAnsi="Times New Roman" w:cs="Times New Roman"/>
          <w:sz w:val="24"/>
          <w:szCs w:val="24"/>
        </w:rPr>
      </w:pPr>
    </w:p>
    <w:p w14:paraId="33D66C16" w14:textId="77777777" w:rsidR="0068730F" w:rsidRPr="00705F41" w:rsidRDefault="0068730F" w:rsidP="00705F41">
      <w:pPr>
        <w:pStyle w:val="Literaturverzeichnis"/>
        <w:spacing w:after="0"/>
        <w:jc w:val="both"/>
        <w:rPr>
          <w:rFonts w:ascii="Times New Roman" w:hAnsi="Times New Roman" w:cs="Times New Roman"/>
          <w:sz w:val="24"/>
          <w:szCs w:val="24"/>
        </w:rPr>
      </w:pPr>
      <w:proofErr w:type="spellStart"/>
      <w:r w:rsidRPr="00705F41">
        <w:rPr>
          <w:rFonts w:ascii="Times New Roman" w:hAnsi="Times New Roman" w:cs="Times New Roman"/>
          <w:sz w:val="24"/>
          <w:szCs w:val="24"/>
        </w:rPr>
        <w:t>Boice</w:t>
      </w:r>
      <w:proofErr w:type="spellEnd"/>
      <w:r w:rsidRPr="00705F41">
        <w:rPr>
          <w:rFonts w:ascii="Times New Roman" w:hAnsi="Times New Roman" w:cs="Times New Roman"/>
          <w:sz w:val="24"/>
          <w:szCs w:val="24"/>
        </w:rPr>
        <w:t xml:space="preserve"> JD, Cohen SS, Mumma MT, Ellis ED, </w:t>
      </w:r>
      <w:proofErr w:type="spellStart"/>
      <w:r w:rsidRPr="00705F41">
        <w:rPr>
          <w:rFonts w:ascii="Times New Roman" w:hAnsi="Times New Roman" w:cs="Times New Roman"/>
          <w:sz w:val="24"/>
          <w:szCs w:val="24"/>
        </w:rPr>
        <w:t>Cragle</w:t>
      </w:r>
      <w:proofErr w:type="spellEnd"/>
      <w:r w:rsidRPr="00705F41">
        <w:rPr>
          <w:rFonts w:ascii="Times New Roman" w:hAnsi="Times New Roman" w:cs="Times New Roman"/>
          <w:sz w:val="24"/>
          <w:szCs w:val="24"/>
        </w:rPr>
        <w:t xml:space="preserve"> DL, </w:t>
      </w:r>
      <w:proofErr w:type="spellStart"/>
      <w:r w:rsidRPr="00705F41">
        <w:rPr>
          <w:rFonts w:ascii="Times New Roman" w:hAnsi="Times New Roman" w:cs="Times New Roman"/>
          <w:sz w:val="24"/>
          <w:szCs w:val="24"/>
        </w:rPr>
        <w:t>Eckerman</w:t>
      </w:r>
      <w:proofErr w:type="spellEnd"/>
      <w:r w:rsidRPr="00705F41">
        <w:rPr>
          <w:rFonts w:ascii="Times New Roman" w:hAnsi="Times New Roman" w:cs="Times New Roman"/>
          <w:sz w:val="24"/>
          <w:szCs w:val="24"/>
        </w:rPr>
        <w:t xml:space="preserve"> KF, Wallace PW, </w:t>
      </w:r>
      <w:proofErr w:type="spellStart"/>
      <w:r w:rsidRPr="00705F41">
        <w:rPr>
          <w:rFonts w:ascii="Times New Roman" w:hAnsi="Times New Roman" w:cs="Times New Roman"/>
          <w:sz w:val="24"/>
          <w:szCs w:val="24"/>
        </w:rPr>
        <w:t>Chadda</w:t>
      </w:r>
      <w:proofErr w:type="spellEnd"/>
      <w:r w:rsidRPr="00705F41">
        <w:rPr>
          <w:rFonts w:ascii="Times New Roman" w:hAnsi="Times New Roman" w:cs="Times New Roman"/>
          <w:sz w:val="24"/>
          <w:szCs w:val="24"/>
        </w:rPr>
        <w:t xml:space="preserve"> B, </w:t>
      </w:r>
      <w:proofErr w:type="spellStart"/>
      <w:r w:rsidRPr="00705F41">
        <w:rPr>
          <w:rFonts w:ascii="Times New Roman" w:hAnsi="Times New Roman" w:cs="Times New Roman"/>
          <w:sz w:val="24"/>
          <w:szCs w:val="24"/>
        </w:rPr>
        <w:t>Sonderman</w:t>
      </w:r>
      <w:proofErr w:type="spellEnd"/>
      <w:r w:rsidRPr="00705F41">
        <w:rPr>
          <w:rFonts w:ascii="Times New Roman" w:hAnsi="Times New Roman" w:cs="Times New Roman"/>
          <w:sz w:val="24"/>
          <w:szCs w:val="24"/>
        </w:rPr>
        <w:t xml:space="preserve"> JS, Wiggs LD, et al. 2014. Mortality among Mound workers exposed to polonium-210 and other sources of radiation, 1944-1979. </w:t>
      </w:r>
      <w:proofErr w:type="spellStart"/>
      <w:r w:rsidRPr="00705F41">
        <w:rPr>
          <w:rFonts w:ascii="Times New Roman" w:hAnsi="Times New Roman" w:cs="Times New Roman"/>
          <w:sz w:val="24"/>
          <w:szCs w:val="24"/>
        </w:rPr>
        <w:t>Radiat</w:t>
      </w:r>
      <w:proofErr w:type="spellEnd"/>
      <w:r w:rsidRPr="00705F41">
        <w:rPr>
          <w:rFonts w:ascii="Times New Roman" w:hAnsi="Times New Roman" w:cs="Times New Roman"/>
          <w:sz w:val="24"/>
          <w:szCs w:val="24"/>
        </w:rPr>
        <w:t xml:space="preserve"> Res. 181(2):208–228.</w:t>
      </w:r>
    </w:p>
    <w:p w14:paraId="43FD6308" w14:textId="77777777" w:rsidR="0068730F" w:rsidRPr="00705F41" w:rsidRDefault="0068730F" w:rsidP="00705F41">
      <w:pPr>
        <w:pStyle w:val="Literaturverzeichnis"/>
        <w:spacing w:after="0"/>
        <w:jc w:val="both"/>
        <w:rPr>
          <w:rFonts w:ascii="Times New Roman" w:hAnsi="Times New Roman" w:cs="Times New Roman"/>
          <w:sz w:val="24"/>
          <w:szCs w:val="24"/>
        </w:rPr>
      </w:pPr>
    </w:p>
    <w:p w14:paraId="71E29014" w14:textId="77777777" w:rsidR="0068730F" w:rsidRPr="00705F41" w:rsidRDefault="0068730F" w:rsidP="00705F41">
      <w:pPr>
        <w:pStyle w:val="Literaturverzeichnis"/>
        <w:spacing w:after="0"/>
        <w:jc w:val="both"/>
        <w:rPr>
          <w:rFonts w:ascii="Times New Roman" w:hAnsi="Times New Roman" w:cs="Times New Roman"/>
          <w:sz w:val="24"/>
          <w:szCs w:val="24"/>
        </w:rPr>
      </w:pPr>
      <w:proofErr w:type="spellStart"/>
      <w:r w:rsidRPr="00705F41">
        <w:rPr>
          <w:rFonts w:ascii="Times New Roman" w:hAnsi="Times New Roman" w:cs="Times New Roman"/>
          <w:sz w:val="24"/>
          <w:szCs w:val="24"/>
        </w:rPr>
        <w:t>Boice</w:t>
      </w:r>
      <w:proofErr w:type="spellEnd"/>
      <w:r w:rsidRPr="00705F41">
        <w:rPr>
          <w:rFonts w:ascii="Times New Roman" w:hAnsi="Times New Roman" w:cs="Times New Roman"/>
          <w:sz w:val="24"/>
          <w:szCs w:val="24"/>
        </w:rPr>
        <w:t xml:space="preserve"> JD, Jr, Cohen SS, Mumma MT, Ellis ED. 2019. The Million Person Study, whence it came and why. </w:t>
      </w:r>
      <w:proofErr w:type="spellStart"/>
      <w:r w:rsidRPr="00705F41">
        <w:rPr>
          <w:rFonts w:ascii="Times New Roman" w:hAnsi="Times New Roman" w:cs="Times New Roman"/>
          <w:sz w:val="24"/>
          <w:szCs w:val="24"/>
        </w:rPr>
        <w:t>Int</w:t>
      </w:r>
      <w:proofErr w:type="spellEnd"/>
      <w:r w:rsidRPr="00705F41">
        <w:rPr>
          <w:rFonts w:ascii="Times New Roman" w:hAnsi="Times New Roman" w:cs="Times New Roman"/>
          <w:sz w:val="24"/>
          <w:szCs w:val="24"/>
        </w:rPr>
        <w:t xml:space="preserve"> J </w:t>
      </w:r>
      <w:proofErr w:type="spellStart"/>
      <w:r w:rsidRPr="00705F41">
        <w:rPr>
          <w:rFonts w:ascii="Times New Roman" w:hAnsi="Times New Roman" w:cs="Times New Roman"/>
          <w:sz w:val="24"/>
          <w:szCs w:val="24"/>
        </w:rPr>
        <w:t>Radiat</w:t>
      </w:r>
      <w:proofErr w:type="spellEnd"/>
      <w:r w:rsidRPr="00705F41">
        <w:rPr>
          <w:rFonts w:ascii="Times New Roman" w:hAnsi="Times New Roman" w:cs="Times New Roman"/>
          <w:sz w:val="24"/>
          <w:szCs w:val="24"/>
        </w:rPr>
        <w:t xml:space="preserve"> Biol. DOI:10.1080/09553002.2019.1589015.</w:t>
      </w:r>
    </w:p>
    <w:p w14:paraId="1BBE365F" w14:textId="77777777" w:rsidR="0068730F" w:rsidRPr="00705F41" w:rsidRDefault="0068730F" w:rsidP="00705F41">
      <w:pPr>
        <w:pStyle w:val="Literaturverzeichnis"/>
        <w:spacing w:after="0"/>
        <w:jc w:val="both"/>
        <w:rPr>
          <w:rFonts w:ascii="Times New Roman" w:hAnsi="Times New Roman" w:cs="Times New Roman"/>
          <w:sz w:val="24"/>
          <w:szCs w:val="24"/>
        </w:rPr>
      </w:pPr>
    </w:p>
    <w:p w14:paraId="5E05952A" w14:textId="77777777" w:rsidR="0068730F" w:rsidRPr="00705F41" w:rsidRDefault="0068730F" w:rsidP="00705F41">
      <w:pPr>
        <w:pStyle w:val="Literaturverzeichnis"/>
        <w:spacing w:after="0"/>
        <w:jc w:val="both"/>
        <w:rPr>
          <w:rFonts w:ascii="Times New Roman" w:hAnsi="Times New Roman" w:cs="Times New Roman"/>
          <w:sz w:val="24"/>
          <w:szCs w:val="24"/>
        </w:rPr>
      </w:pPr>
      <w:proofErr w:type="spellStart"/>
      <w:r w:rsidRPr="00705F41">
        <w:rPr>
          <w:rFonts w:ascii="Times New Roman" w:hAnsi="Times New Roman" w:cs="Times New Roman"/>
          <w:sz w:val="24"/>
          <w:szCs w:val="24"/>
        </w:rPr>
        <w:t>Boice</w:t>
      </w:r>
      <w:proofErr w:type="spellEnd"/>
      <w:r w:rsidRPr="00705F41">
        <w:rPr>
          <w:rFonts w:ascii="Times New Roman" w:hAnsi="Times New Roman" w:cs="Times New Roman"/>
          <w:sz w:val="24"/>
          <w:szCs w:val="24"/>
        </w:rPr>
        <w:t xml:space="preserve"> JD, Cohen SS, Mumma MT, Chen H, Golden AP, Beck HL, Till JE. 2020. Mortality among U.S. military participants at eight above-ground nuclear weapons test series. </w:t>
      </w:r>
      <w:proofErr w:type="spellStart"/>
      <w:r w:rsidRPr="00705F41">
        <w:rPr>
          <w:rFonts w:ascii="Times New Roman" w:hAnsi="Times New Roman" w:cs="Times New Roman"/>
          <w:sz w:val="24"/>
          <w:szCs w:val="24"/>
        </w:rPr>
        <w:t>Int</w:t>
      </w:r>
      <w:proofErr w:type="spellEnd"/>
      <w:r w:rsidRPr="00705F41">
        <w:rPr>
          <w:rFonts w:ascii="Times New Roman" w:hAnsi="Times New Roman" w:cs="Times New Roman"/>
          <w:sz w:val="24"/>
          <w:szCs w:val="24"/>
        </w:rPr>
        <w:t xml:space="preserve"> J </w:t>
      </w:r>
      <w:proofErr w:type="spellStart"/>
      <w:r w:rsidRPr="00705F41">
        <w:rPr>
          <w:rFonts w:ascii="Times New Roman" w:hAnsi="Times New Roman" w:cs="Times New Roman"/>
          <w:sz w:val="24"/>
          <w:szCs w:val="24"/>
        </w:rPr>
        <w:t>Radiat</w:t>
      </w:r>
      <w:proofErr w:type="spellEnd"/>
      <w:r w:rsidRPr="00705F41">
        <w:rPr>
          <w:rFonts w:ascii="Times New Roman" w:hAnsi="Times New Roman" w:cs="Times New Roman"/>
          <w:sz w:val="24"/>
          <w:szCs w:val="24"/>
        </w:rPr>
        <w:t xml:space="preserve"> Biol. DOI:10.1080/09553002.2020.1787543.</w:t>
      </w:r>
    </w:p>
    <w:p w14:paraId="173862DF" w14:textId="77777777" w:rsidR="0068730F" w:rsidRPr="00705F41" w:rsidRDefault="0068730F" w:rsidP="00705F41">
      <w:pPr>
        <w:pStyle w:val="Literaturverzeichnis"/>
        <w:spacing w:after="0"/>
        <w:jc w:val="both"/>
        <w:rPr>
          <w:rFonts w:ascii="Times New Roman" w:hAnsi="Times New Roman" w:cs="Times New Roman"/>
          <w:sz w:val="24"/>
          <w:szCs w:val="24"/>
        </w:rPr>
      </w:pPr>
    </w:p>
    <w:p w14:paraId="4B674A03" w14:textId="0ED085E7" w:rsidR="003D0CB9" w:rsidRPr="00705F41" w:rsidRDefault="003D0CB9" w:rsidP="00705F41">
      <w:pPr>
        <w:pStyle w:val="Literaturverzeichnis"/>
        <w:spacing w:after="0"/>
        <w:jc w:val="both"/>
        <w:rPr>
          <w:rFonts w:ascii="Times New Roman" w:hAnsi="Times New Roman" w:cs="Times New Roman"/>
          <w:sz w:val="24"/>
          <w:szCs w:val="24"/>
        </w:rPr>
      </w:pPr>
      <w:proofErr w:type="spellStart"/>
      <w:r w:rsidRPr="00705F41">
        <w:rPr>
          <w:rFonts w:ascii="Times New Roman" w:hAnsi="Times New Roman" w:cs="Times New Roman"/>
          <w:sz w:val="24"/>
          <w:szCs w:val="24"/>
        </w:rPr>
        <w:t>Boice</w:t>
      </w:r>
      <w:proofErr w:type="spellEnd"/>
      <w:r w:rsidRPr="00705F41">
        <w:rPr>
          <w:rFonts w:ascii="Times New Roman" w:hAnsi="Times New Roman" w:cs="Times New Roman"/>
          <w:sz w:val="24"/>
          <w:szCs w:val="24"/>
        </w:rPr>
        <w:t xml:space="preserve"> JD Jr, Quinn B, Al-Nabulsi I, Ansari A, Blake PK, </w:t>
      </w:r>
      <w:proofErr w:type="spellStart"/>
      <w:r w:rsidRPr="00705F41">
        <w:rPr>
          <w:rFonts w:ascii="Times New Roman" w:hAnsi="Times New Roman" w:cs="Times New Roman"/>
          <w:sz w:val="24"/>
          <w:szCs w:val="24"/>
        </w:rPr>
        <w:t>Blattnig</w:t>
      </w:r>
      <w:proofErr w:type="spellEnd"/>
      <w:r w:rsidRPr="00705F41">
        <w:rPr>
          <w:rFonts w:ascii="Times New Roman" w:hAnsi="Times New Roman" w:cs="Times New Roman"/>
          <w:sz w:val="24"/>
          <w:szCs w:val="24"/>
        </w:rPr>
        <w:t xml:space="preserve"> SR, </w:t>
      </w:r>
      <w:proofErr w:type="spellStart"/>
      <w:r w:rsidRPr="00705F41">
        <w:rPr>
          <w:rFonts w:ascii="Times New Roman" w:hAnsi="Times New Roman" w:cs="Times New Roman"/>
          <w:sz w:val="24"/>
          <w:szCs w:val="24"/>
        </w:rPr>
        <w:t>Caffrey</w:t>
      </w:r>
      <w:proofErr w:type="spellEnd"/>
      <w:r w:rsidRPr="00705F41">
        <w:rPr>
          <w:rFonts w:ascii="Times New Roman" w:hAnsi="Times New Roman" w:cs="Times New Roman"/>
          <w:sz w:val="24"/>
          <w:szCs w:val="24"/>
        </w:rPr>
        <w:t xml:space="preserve"> EA, Cohen SS, Golden AP, Held KD, </w:t>
      </w:r>
      <w:r w:rsidR="00971164" w:rsidRPr="00705F41">
        <w:rPr>
          <w:rFonts w:ascii="Times New Roman" w:hAnsi="Times New Roman" w:cs="Times New Roman"/>
          <w:sz w:val="24"/>
          <w:szCs w:val="24"/>
        </w:rPr>
        <w:t xml:space="preserve">et al. </w:t>
      </w:r>
      <w:r w:rsidRPr="00705F41">
        <w:rPr>
          <w:rFonts w:ascii="Times New Roman" w:hAnsi="Times New Roman" w:cs="Times New Roman"/>
          <w:sz w:val="24"/>
          <w:szCs w:val="24"/>
        </w:rPr>
        <w:t xml:space="preserve">2021a. A million persons, a million dreams: a vision for a National Center for Radiation Epidemiology and Biology. </w:t>
      </w:r>
      <w:proofErr w:type="spellStart"/>
      <w:r w:rsidRPr="00705F41">
        <w:rPr>
          <w:rFonts w:ascii="Times New Roman" w:hAnsi="Times New Roman" w:cs="Times New Roman"/>
          <w:sz w:val="24"/>
          <w:szCs w:val="24"/>
        </w:rPr>
        <w:t>Int</w:t>
      </w:r>
      <w:proofErr w:type="spellEnd"/>
      <w:r w:rsidRPr="00705F41">
        <w:rPr>
          <w:rFonts w:ascii="Times New Roman" w:hAnsi="Times New Roman" w:cs="Times New Roman"/>
          <w:sz w:val="24"/>
          <w:szCs w:val="24"/>
        </w:rPr>
        <w:t xml:space="preserve"> J </w:t>
      </w:r>
      <w:proofErr w:type="spellStart"/>
      <w:r w:rsidRPr="00705F41">
        <w:rPr>
          <w:rFonts w:ascii="Times New Roman" w:hAnsi="Times New Roman" w:cs="Times New Roman"/>
          <w:sz w:val="24"/>
          <w:szCs w:val="24"/>
        </w:rPr>
        <w:t>Radiat</w:t>
      </w:r>
      <w:proofErr w:type="spellEnd"/>
      <w:r w:rsidRPr="00705F41">
        <w:rPr>
          <w:rFonts w:ascii="Times New Roman" w:hAnsi="Times New Roman" w:cs="Times New Roman"/>
          <w:sz w:val="24"/>
          <w:szCs w:val="24"/>
        </w:rPr>
        <w:t xml:space="preserve"> Biol. </w:t>
      </w:r>
      <w:r w:rsidR="00CB0CDF" w:rsidRPr="00705F41">
        <w:rPr>
          <w:rFonts w:ascii="Times New Roman" w:hAnsi="Times New Roman" w:cs="Times New Roman"/>
          <w:sz w:val="24"/>
          <w:szCs w:val="24"/>
        </w:rPr>
        <w:t>DOI</w:t>
      </w:r>
      <w:r w:rsidRPr="00705F41">
        <w:rPr>
          <w:rFonts w:ascii="Times New Roman" w:hAnsi="Times New Roman" w:cs="Times New Roman"/>
          <w:sz w:val="24"/>
          <w:szCs w:val="24"/>
        </w:rPr>
        <w:t xml:space="preserve">:10.1080/09553002.2021.1988183. </w:t>
      </w:r>
    </w:p>
    <w:p w14:paraId="1BF73B24" w14:textId="77777777" w:rsidR="00971164" w:rsidRPr="00705F41" w:rsidRDefault="00971164" w:rsidP="00705F41">
      <w:pPr>
        <w:pStyle w:val="Literaturverzeichnis"/>
        <w:spacing w:after="0"/>
        <w:jc w:val="both"/>
        <w:rPr>
          <w:rFonts w:ascii="Times New Roman" w:hAnsi="Times New Roman" w:cs="Times New Roman"/>
          <w:sz w:val="24"/>
          <w:szCs w:val="24"/>
        </w:rPr>
      </w:pPr>
    </w:p>
    <w:p w14:paraId="63267103" w14:textId="3C47445A" w:rsidR="003D0CB9" w:rsidRPr="00705F41" w:rsidRDefault="003D0CB9" w:rsidP="00705F41">
      <w:pPr>
        <w:pStyle w:val="Literaturverzeichnis"/>
        <w:spacing w:after="0"/>
        <w:jc w:val="both"/>
        <w:rPr>
          <w:rFonts w:ascii="Times New Roman" w:hAnsi="Times New Roman" w:cs="Times New Roman"/>
          <w:sz w:val="24"/>
          <w:szCs w:val="24"/>
          <w:lang w:val="de-DE"/>
        </w:rPr>
      </w:pPr>
      <w:proofErr w:type="spellStart"/>
      <w:r w:rsidRPr="00705F41">
        <w:rPr>
          <w:rFonts w:ascii="Times New Roman" w:hAnsi="Times New Roman" w:cs="Times New Roman"/>
          <w:sz w:val="24"/>
          <w:szCs w:val="24"/>
        </w:rPr>
        <w:t>Boice</w:t>
      </w:r>
      <w:proofErr w:type="spellEnd"/>
      <w:r w:rsidRPr="00705F41">
        <w:rPr>
          <w:rFonts w:ascii="Times New Roman" w:hAnsi="Times New Roman" w:cs="Times New Roman"/>
          <w:sz w:val="24"/>
          <w:szCs w:val="24"/>
        </w:rPr>
        <w:t xml:space="preserve"> JD, Jr, Cohen SS, Mumma MT, Golden AP, Howard SC, Girardi DJ, Dupree Ellis ED, Bellamy M, Dauer LT, Samuels C, </w:t>
      </w:r>
      <w:r w:rsidR="00413D54" w:rsidRPr="00705F41">
        <w:rPr>
          <w:rFonts w:ascii="Times New Roman" w:hAnsi="Times New Roman" w:cs="Times New Roman"/>
          <w:sz w:val="24"/>
          <w:szCs w:val="24"/>
        </w:rPr>
        <w:t xml:space="preserve">et al. </w:t>
      </w:r>
      <w:r w:rsidRPr="00705F41">
        <w:rPr>
          <w:rFonts w:ascii="Times New Roman" w:hAnsi="Times New Roman" w:cs="Times New Roman"/>
          <w:sz w:val="24"/>
          <w:szCs w:val="24"/>
        </w:rPr>
        <w:t>2021b. Mortality among workers at the Los Alamos National Laboratory</w:t>
      </w:r>
      <w:r w:rsidR="0011549C">
        <w:rPr>
          <w:rFonts w:ascii="Times New Roman" w:hAnsi="Times New Roman" w:cs="Times New Roman"/>
          <w:sz w:val="24"/>
          <w:szCs w:val="24"/>
        </w:rPr>
        <w:t>, 1943-2017</w:t>
      </w:r>
      <w:r w:rsidRPr="00705F41">
        <w:rPr>
          <w:rFonts w:ascii="Times New Roman" w:hAnsi="Times New Roman" w:cs="Times New Roman"/>
          <w:sz w:val="24"/>
          <w:szCs w:val="24"/>
        </w:rPr>
        <w:t xml:space="preserve">. </w:t>
      </w:r>
      <w:proofErr w:type="spellStart"/>
      <w:r w:rsidRPr="00705F41">
        <w:rPr>
          <w:rFonts w:ascii="Times New Roman" w:hAnsi="Times New Roman" w:cs="Times New Roman"/>
          <w:sz w:val="24"/>
          <w:szCs w:val="24"/>
        </w:rPr>
        <w:t>Int</w:t>
      </w:r>
      <w:proofErr w:type="spellEnd"/>
      <w:r w:rsidRPr="00705F41">
        <w:rPr>
          <w:rFonts w:ascii="Times New Roman" w:hAnsi="Times New Roman" w:cs="Times New Roman"/>
          <w:sz w:val="24"/>
          <w:szCs w:val="24"/>
        </w:rPr>
        <w:t xml:space="preserve"> J </w:t>
      </w:r>
      <w:proofErr w:type="spellStart"/>
      <w:r w:rsidRPr="00705F41">
        <w:rPr>
          <w:rFonts w:ascii="Times New Roman" w:hAnsi="Times New Roman" w:cs="Times New Roman"/>
          <w:sz w:val="24"/>
          <w:szCs w:val="24"/>
        </w:rPr>
        <w:t>Radiat</w:t>
      </w:r>
      <w:proofErr w:type="spellEnd"/>
      <w:r w:rsidRPr="00705F41">
        <w:rPr>
          <w:rFonts w:ascii="Times New Roman" w:hAnsi="Times New Roman" w:cs="Times New Roman"/>
          <w:sz w:val="24"/>
          <w:szCs w:val="24"/>
        </w:rPr>
        <w:t xml:space="preserve"> Biol. </w:t>
      </w:r>
      <w:r w:rsidR="00971164" w:rsidRPr="00705F41">
        <w:rPr>
          <w:rFonts w:ascii="Times New Roman" w:hAnsi="Times New Roman" w:cs="Times New Roman"/>
          <w:sz w:val="24"/>
          <w:szCs w:val="24"/>
          <w:lang w:val="de-DE"/>
        </w:rPr>
        <w:t>DOI</w:t>
      </w:r>
      <w:r w:rsidRPr="00705F41">
        <w:rPr>
          <w:rFonts w:ascii="Times New Roman" w:hAnsi="Times New Roman" w:cs="Times New Roman"/>
          <w:sz w:val="24"/>
          <w:szCs w:val="24"/>
          <w:lang w:val="de-DE"/>
        </w:rPr>
        <w:t>: 10.1080/09553002.2021.1917784.</w:t>
      </w:r>
    </w:p>
    <w:p w14:paraId="16F3B4BC" w14:textId="77777777" w:rsidR="00971164" w:rsidRPr="00705F41" w:rsidRDefault="00971164" w:rsidP="00705F41">
      <w:pPr>
        <w:pStyle w:val="Literaturverzeichnis"/>
        <w:spacing w:after="0"/>
        <w:jc w:val="both"/>
        <w:rPr>
          <w:rFonts w:ascii="Times New Roman" w:hAnsi="Times New Roman" w:cs="Times New Roman"/>
          <w:sz w:val="24"/>
          <w:szCs w:val="24"/>
          <w:lang w:val="de-DE"/>
        </w:rPr>
      </w:pPr>
    </w:p>
    <w:p w14:paraId="54CA6DB6" w14:textId="1FC33AAC" w:rsidR="003D0CB9" w:rsidRPr="00705F41" w:rsidRDefault="003D0CB9" w:rsidP="00705F41">
      <w:pPr>
        <w:pStyle w:val="Literaturverzeichnis"/>
        <w:spacing w:after="0"/>
        <w:jc w:val="both"/>
        <w:rPr>
          <w:rFonts w:ascii="Times New Roman" w:hAnsi="Times New Roman" w:cs="Times New Roman"/>
          <w:sz w:val="24"/>
          <w:szCs w:val="24"/>
        </w:rPr>
      </w:pPr>
      <w:proofErr w:type="spellStart"/>
      <w:r w:rsidRPr="00705F41">
        <w:rPr>
          <w:rFonts w:ascii="Times New Roman" w:hAnsi="Times New Roman" w:cs="Times New Roman"/>
          <w:sz w:val="24"/>
          <w:szCs w:val="24"/>
          <w:lang w:val="de-DE"/>
        </w:rPr>
        <w:t>Boice</w:t>
      </w:r>
      <w:proofErr w:type="spellEnd"/>
      <w:r w:rsidRPr="00705F41">
        <w:rPr>
          <w:rFonts w:ascii="Times New Roman" w:hAnsi="Times New Roman" w:cs="Times New Roman"/>
          <w:sz w:val="24"/>
          <w:szCs w:val="24"/>
          <w:lang w:val="de-DE"/>
        </w:rPr>
        <w:t xml:space="preserve"> JD, </w:t>
      </w:r>
      <w:proofErr w:type="spellStart"/>
      <w:r w:rsidRPr="00705F41">
        <w:rPr>
          <w:rFonts w:ascii="Times New Roman" w:hAnsi="Times New Roman" w:cs="Times New Roman"/>
          <w:sz w:val="24"/>
          <w:szCs w:val="24"/>
          <w:lang w:val="de-DE"/>
        </w:rPr>
        <w:t>Jr</w:t>
      </w:r>
      <w:proofErr w:type="spellEnd"/>
      <w:r w:rsidRPr="00705F41">
        <w:rPr>
          <w:rFonts w:ascii="Times New Roman" w:hAnsi="Times New Roman" w:cs="Times New Roman"/>
          <w:sz w:val="24"/>
          <w:szCs w:val="24"/>
          <w:lang w:val="de-DE"/>
        </w:rPr>
        <w:t xml:space="preserve">, Cohen SS, </w:t>
      </w:r>
      <w:proofErr w:type="spellStart"/>
      <w:r w:rsidRPr="00705F41">
        <w:rPr>
          <w:rFonts w:ascii="Times New Roman" w:hAnsi="Times New Roman" w:cs="Times New Roman"/>
          <w:sz w:val="24"/>
          <w:szCs w:val="24"/>
          <w:lang w:val="de-DE"/>
        </w:rPr>
        <w:t>Mumma</w:t>
      </w:r>
      <w:proofErr w:type="spellEnd"/>
      <w:r w:rsidRPr="00705F41">
        <w:rPr>
          <w:rFonts w:ascii="Times New Roman" w:hAnsi="Times New Roman" w:cs="Times New Roman"/>
          <w:sz w:val="24"/>
          <w:szCs w:val="24"/>
          <w:lang w:val="de-DE"/>
        </w:rPr>
        <w:t xml:space="preserve"> MT, </w:t>
      </w:r>
      <w:proofErr w:type="spellStart"/>
      <w:r w:rsidRPr="00705F41">
        <w:rPr>
          <w:rFonts w:ascii="Times New Roman" w:hAnsi="Times New Roman" w:cs="Times New Roman"/>
          <w:sz w:val="24"/>
          <w:szCs w:val="24"/>
          <w:lang w:val="de-DE"/>
        </w:rPr>
        <w:t>Hagemeyer</w:t>
      </w:r>
      <w:proofErr w:type="spellEnd"/>
      <w:r w:rsidRPr="00705F41">
        <w:rPr>
          <w:rFonts w:ascii="Times New Roman" w:hAnsi="Times New Roman" w:cs="Times New Roman"/>
          <w:sz w:val="24"/>
          <w:szCs w:val="24"/>
          <w:lang w:val="de-DE"/>
        </w:rPr>
        <w:t xml:space="preserve"> DA, Chen H, Golden AP, </w:t>
      </w:r>
      <w:proofErr w:type="spellStart"/>
      <w:r w:rsidRPr="00705F41">
        <w:rPr>
          <w:rFonts w:ascii="Times New Roman" w:hAnsi="Times New Roman" w:cs="Times New Roman"/>
          <w:sz w:val="24"/>
          <w:szCs w:val="24"/>
          <w:lang w:val="de-DE"/>
        </w:rPr>
        <w:t>Yoder</w:t>
      </w:r>
      <w:proofErr w:type="spellEnd"/>
      <w:r w:rsidRPr="00705F41">
        <w:rPr>
          <w:rFonts w:ascii="Times New Roman" w:hAnsi="Times New Roman" w:cs="Times New Roman"/>
          <w:sz w:val="24"/>
          <w:szCs w:val="24"/>
          <w:lang w:val="de-DE"/>
        </w:rPr>
        <w:t xml:space="preserve"> RC, Dauer LT. 2021c. </w:t>
      </w:r>
      <w:r w:rsidRPr="00705F41">
        <w:rPr>
          <w:rFonts w:ascii="Times New Roman" w:hAnsi="Times New Roman" w:cs="Times New Roman"/>
          <w:sz w:val="24"/>
          <w:szCs w:val="24"/>
        </w:rPr>
        <w:t xml:space="preserve">Mortality from leukemia, cancer and heart disease among U.S. nuclear power plant workers, 1957-2011. </w:t>
      </w:r>
      <w:proofErr w:type="spellStart"/>
      <w:r w:rsidRPr="00705F41">
        <w:rPr>
          <w:rFonts w:ascii="Times New Roman" w:hAnsi="Times New Roman" w:cs="Times New Roman"/>
          <w:sz w:val="24"/>
          <w:szCs w:val="24"/>
        </w:rPr>
        <w:t>Int</w:t>
      </w:r>
      <w:proofErr w:type="spellEnd"/>
      <w:r w:rsidRPr="00705F41">
        <w:rPr>
          <w:rFonts w:ascii="Times New Roman" w:hAnsi="Times New Roman" w:cs="Times New Roman"/>
          <w:sz w:val="24"/>
          <w:szCs w:val="24"/>
        </w:rPr>
        <w:t xml:space="preserve"> J </w:t>
      </w:r>
      <w:proofErr w:type="spellStart"/>
      <w:r w:rsidRPr="00705F41">
        <w:rPr>
          <w:rFonts w:ascii="Times New Roman" w:hAnsi="Times New Roman" w:cs="Times New Roman"/>
          <w:sz w:val="24"/>
          <w:szCs w:val="24"/>
        </w:rPr>
        <w:t>Radiat</w:t>
      </w:r>
      <w:proofErr w:type="spellEnd"/>
      <w:r w:rsidRPr="00705F41">
        <w:rPr>
          <w:rFonts w:ascii="Times New Roman" w:hAnsi="Times New Roman" w:cs="Times New Roman"/>
          <w:sz w:val="24"/>
          <w:szCs w:val="24"/>
        </w:rPr>
        <w:t xml:space="preserve"> Biol. </w:t>
      </w:r>
      <w:r w:rsidR="00971164" w:rsidRPr="00705F41">
        <w:rPr>
          <w:rFonts w:ascii="Times New Roman" w:hAnsi="Times New Roman" w:cs="Times New Roman"/>
          <w:sz w:val="24"/>
          <w:szCs w:val="24"/>
        </w:rPr>
        <w:t>DOI</w:t>
      </w:r>
      <w:r w:rsidRPr="00705F41">
        <w:rPr>
          <w:rFonts w:ascii="Times New Roman" w:hAnsi="Times New Roman" w:cs="Times New Roman"/>
          <w:sz w:val="24"/>
          <w:szCs w:val="24"/>
        </w:rPr>
        <w:t>:10.1080/09553002.2021.1967507.</w:t>
      </w:r>
    </w:p>
    <w:p w14:paraId="5FAE4102" w14:textId="77777777" w:rsidR="00CB0CDF" w:rsidRPr="00705F41" w:rsidRDefault="00CB0CDF" w:rsidP="00705F41">
      <w:pPr>
        <w:pStyle w:val="Literaturverzeichnis"/>
        <w:spacing w:after="0"/>
        <w:jc w:val="both"/>
        <w:rPr>
          <w:rFonts w:ascii="Times New Roman" w:hAnsi="Times New Roman" w:cs="Times New Roman"/>
          <w:sz w:val="24"/>
          <w:szCs w:val="24"/>
        </w:rPr>
      </w:pPr>
    </w:p>
    <w:p w14:paraId="74DFAEFD" w14:textId="23311247" w:rsidR="003D0CB9" w:rsidRPr="00705F41" w:rsidRDefault="003D0CB9" w:rsidP="00705F41">
      <w:pPr>
        <w:pStyle w:val="Literaturverzeichnis"/>
        <w:spacing w:after="0"/>
        <w:jc w:val="both"/>
        <w:rPr>
          <w:rFonts w:ascii="Times New Roman" w:hAnsi="Times New Roman" w:cs="Times New Roman"/>
          <w:sz w:val="24"/>
          <w:szCs w:val="24"/>
        </w:rPr>
      </w:pPr>
      <w:proofErr w:type="spellStart"/>
      <w:r w:rsidRPr="00705F41">
        <w:rPr>
          <w:rFonts w:ascii="Times New Roman" w:hAnsi="Times New Roman" w:cs="Times New Roman"/>
          <w:sz w:val="24"/>
          <w:szCs w:val="24"/>
        </w:rPr>
        <w:t>Boice</w:t>
      </w:r>
      <w:proofErr w:type="spellEnd"/>
      <w:r w:rsidRPr="00705F41">
        <w:rPr>
          <w:rFonts w:ascii="Times New Roman" w:hAnsi="Times New Roman" w:cs="Times New Roman"/>
          <w:sz w:val="24"/>
          <w:szCs w:val="24"/>
        </w:rPr>
        <w:t xml:space="preserve"> JD, Jr, Cohen SS, Mumma MT, Howard SC, Yoder RC, Dauer LT. 2021d. Mortality among medical radiation workers in the United States</w:t>
      </w:r>
      <w:r w:rsidR="00971164" w:rsidRPr="00705F41">
        <w:rPr>
          <w:rFonts w:ascii="Times New Roman" w:hAnsi="Times New Roman" w:cs="Times New Roman"/>
          <w:sz w:val="24"/>
          <w:szCs w:val="24"/>
        </w:rPr>
        <w:t xml:space="preserve">, 1965-2016. </w:t>
      </w:r>
      <w:proofErr w:type="spellStart"/>
      <w:r w:rsidR="00971164" w:rsidRPr="00705F41">
        <w:rPr>
          <w:rFonts w:ascii="Times New Roman" w:hAnsi="Times New Roman" w:cs="Times New Roman"/>
          <w:sz w:val="24"/>
          <w:szCs w:val="24"/>
        </w:rPr>
        <w:t>Int</w:t>
      </w:r>
      <w:proofErr w:type="spellEnd"/>
      <w:r w:rsidR="00971164" w:rsidRPr="00705F41">
        <w:rPr>
          <w:rFonts w:ascii="Times New Roman" w:hAnsi="Times New Roman" w:cs="Times New Roman"/>
          <w:sz w:val="24"/>
          <w:szCs w:val="24"/>
        </w:rPr>
        <w:t xml:space="preserve"> J </w:t>
      </w:r>
      <w:proofErr w:type="spellStart"/>
      <w:r w:rsidR="00971164" w:rsidRPr="00705F41">
        <w:rPr>
          <w:rFonts w:ascii="Times New Roman" w:hAnsi="Times New Roman" w:cs="Times New Roman"/>
          <w:sz w:val="24"/>
          <w:szCs w:val="24"/>
        </w:rPr>
        <w:t>Radiat</w:t>
      </w:r>
      <w:proofErr w:type="spellEnd"/>
      <w:r w:rsidR="00971164" w:rsidRPr="00705F41">
        <w:rPr>
          <w:rFonts w:ascii="Times New Roman" w:hAnsi="Times New Roman" w:cs="Times New Roman"/>
          <w:sz w:val="24"/>
          <w:szCs w:val="24"/>
        </w:rPr>
        <w:t xml:space="preserve"> Biol.</w:t>
      </w:r>
      <w:r w:rsidRPr="00705F41">
        <w:rPr>
          <w:rFonts w:ascii="Times New Roman" w:hAnsi="Times New Roman" w:cs="Times New Roman"/>
          <w:sz w:val="24"/>
          <w:szCs w:val="24"/>
        </w:rPr>
        <w:t xml:space="preserve"> </w:t>
      </w:r>
      <w:r w:rsidR="00971164" w:rsidRPr="00705F41">
        <w:rPr>
          <w:rFonts w:ascii="Times New Roman" w:hAnsi="Times New Roman" w:cs="Times New Roman"/>
          <w:sz w:val="24"/>
          <w:szCs w:val="24"/>
        </w:rPr>
        <w:t>DOI</w:t>
      </w:r>
      <w:r w:rsidR="002D011D">
        <w:rPr>
          <w:rFonts w:ascii="Times New Roman" w:hAnsi="Times New Roman" w:cs="Times New Roman"/>
          <w:sz w:val="24"/>
          <w:szCs w:val="24"/>
        </w:rPr>
        <w:t>:10.1080/09553002.2021.1967508.</w:t>
      </w:r>
    </w:p>
    <w:p w14:paraId="3B00DB18" w14:textId="77777777" w:rsidR="00CB0CDF" w:rsidRPr="00705F41" w:rsidRDefault="00CB0CDF" w:rsidP="00705F41">
      <w:pPr>
        <w:pStyle w:val="Literaturverzeichnis"/>
        <w:spacing w:after="0"/>
        <w:jc w:val="both"/>
        <w:rPr>
          <w:rFonts w:ascii="Times New Roman" w:hAnsi="Times New Roman" w:cs="Times New Roman"/>
          <w:sz w:val="24"/>
          <w:szCs w:val="24"/>
        </w:rPr>
      </w:pPr>
    </w:p>
    <w:p w14:paraId="444911E0" w14:textId="6E0B2372" w:rsidR="003D0CB9" w:rsidRPr="00705F41" w:rsidRDefault="003D0CB9" w:rsidP="00705F41">
      <w:pPr>
        <w:pStyle w:val="Literaturverzeichnis"/>
        <w:spacing w:after="0"/>
        <w:jc w:val="both"/>
        <w:rPr>
          <w:rFonts w:ascii="Times New Roman" w:hAnsi="Times New Roman" w:cs="Times New Roman"/>
          <w:sz w:val="24"/>
          <w:szCs w:val="24"/>
        </w:rPr>
      </w:pPr>
      <w:proofErr w:type="spellStart"/>
      <w:r w:rsidRPr="00A50A16">
        <w:rPr>
          <w:rFonts w:ascii="Times New Roman" w:hAnsi="Times New Roman" w:cs="Times New Roman"/>
          <w:sz w:val="24"/>
          <w:szCs w:val="24"/>
        </w:rPr>
        <w:t>Boice</w:t>
      </w:r>
      <w:proofErr w:type="spellEnd"/>
      <w:r w:rsidRPr="00A50A16">
        <w:rPr>
          <w:rFonts w:ascii="Times New Roman" w:hAnsi="Times New Roman" w:cs="Times New Roman"/>
          <w:sz w:val="24"/>
          <w:szCs w:val="24"/>
        </w:rPr>
        <w:t xml:space="preserve"> JD, Jr, </w:t>
      </w:r>
      <w:proofErr w:type="spellStart"/>
      <w:r w:rsidRPr="00A50A16">
        <w:rPr>
          <w:rFonts w:ascii="Times New Roman" w:hAnsi="Times New Roman" w:cs="Times New Roman"/>
          <w:sz w:val="24"/>
          <w:szCs w:val="24"/>
        </w:rPr>
        <w:t>Dauer</w:t>
      </w:r>
      <w:proofErr w:type="spellEnd"/>
      <w:r w:rsidRPr="00A50A16">
        <w:rPr>
          <w:rFonts w:ascii="Times New Roman" w:hAnsi="Times New Roman" w:cs="Times New Roman"/>
          <w:sz w:val="24"/>
          <w:szCs w:val="24"/>
        </w:rPr>
        <w:t xml:space="preserve"> LT. 2021. </w:t>
      </w:r>
      <w:r w:rsidRPr="00705F41">
        <w:rPr>
          <w:rFonts w:ascii="Times New Roman" w:hAnsi="Times New Roman" w:cs="Times New Roman"/>
          <w:sz w:val="24"/>
          <w:szCs w:val="24"/>
        </w:rPr>
        <w:t xml:space="preserve">Million Person Study of Low-Dose Radiation Health Effects. Trans Am </w:t>
      </w:r>
      <w:proofErr w:type="spellStart"/>
      <w:r w:rsidRPr="00705F41">
        <w:rPr>
          <w:rFonts w:ascii="Times New Roman" w:hAnsi="Times New Roman" w:cs="Times New Roman"/>
          <w:sz w:val="24"/>
          <w:szCs w:val="24"/>
        </w:rPr>
        <w:t>Nucl</w:t>
      </w:r>
      <w:proofErr w:type="spellEnd"/>
      <w:r w:rsidRPr="00705F41">
        <w:rPr>
          <w:rFonts w:ascii="Times New Roman" w:hAnsi="Times New Roman" w:cs="Times New Roman"/>
          <w:sz w:val="24"/>
          <w:szCs w:val="24"/>
        </w:rPr>
        <w:t xml:space="preserve"> Soc. </w:t>
      </w:r>
      <w:r w:rsidR="00971164" w:rsidRPr="00705F41">
        <w:rPr>
          <w:rFonts w:ascii="Times New Roman" w:hAnsi="Times New Roman" w:cs="Times New Roman"/>
          <w:sz w:val="24"/>
          <w:szCs w:val="24"/>
        </w:rPr>
        <w:t>[accessed December 29, 2021]</w:t>
      </w:r>
      <w:r w:rsidRPr="00705F41">
        <w:rPr>
          <w:rFonts w:ascii="Times New Roman" w:hAnsi="Times New Roman" w:cs="Times New Roman"/>
          <w:sz w:val="24"/>
          <w:szCs w:val="24"/>
        </w:rPr>
        <w:t>. https://www.ans.org/mee</w:t>
      </w:r>
      <w:r w:rsidR="00971164" w:rsidRPr="00705F41">
        <w:rPr>
          <w:rFonts w:ascii="Times New Roman" w:hAnsi="Times New Roman" w:cs="Times New Roman"/>
          <w:sz w:val="24"/>
          <w:szCs w:val="24"/>
        </w:rPr>
        <w:t>tings/wm2021/session/view-859/.</w:t>
      </w:r>
    </w:p>
    <w:p w14:paraId="2AE1FABE" w14:textId="77777777" w:rsidR="00CB0CDF" w:rsidRPr="00705F41" w:rsidRDefault="00CB0CDF" w:rsidP="00705F41">
      <w:pPr>
        <w:pStyle w:val="Literaturverzeichnis"/>
        <w:spacing w:after="0"/>
        <w:jc w:val="both"/>
        <w:rPr>
          <w:rFonts w:ascii="Times New Roman" w:hAnsi="Times New Roman" w:cs="Times New Roman"/>
          <w:sz w:val="24"/>
          <w:szCs w:val="24"/>
        </w:rPr>
      </w:pPr>
    </w:p>
    <w:p w14:paraId="423FA2DB" w14:textId="77777777" w:rsidR="003D0CB9" w:rsidRPr="00705F41" w:rsidRDefault="003D0CB9" w:rsidP="00705F41">
      <w:pPr>
        <w:pStyle w:val="Literaturverzeichnis"/>
        <w:spacing w:after="0"/>
        <w:jc w:val="both"/>
        <w:rPr>
          <w:rFonts w:ascii="Times New Roman" w:hAnsi="Times New Roman" w:cs="Times New Roman"/>
          <w:sz w:val="24"/>
          <w:szCs w:val="24"/>
        </w:rPr>
      </w:pPr>
      <w:r w:rsidRPr="00705F41">
        <w:rPr>
          <w:rFonts w:ascii="Times New Roman" w:hAnsi="Times New Roman" w:cs="Times New Roman"/>
          <w:sz w:val="24"/>
          <w:szCs w:val="24"/>
        </w:rPr>
        <w:t>Buckley JP, Keil AP, McGrath LJ, Edwards JK. 2015. Evolving methods for inference in the presence of healthy worker survivor bias. Epidemiology. 26(2):204-212.</w:t>
      </w:r>
    </w:p>
    <w:p w14:paraId="3A5D0864" w14:textId="77777777" w:rsidR="00CB0CDF" w:rsidRPr="00705F41" w:rsidRDefault="00CB0CDF" w:rsidP="00705F41">
      <w:pPr>
        <w:pStyle w:val="Literaturverzeichnis"/>
        <w:spacing w:after="0"/>
        <w:jc w:val="both"/>
        <w:rPr>
          <w:rFonts w:ascii="Times New Roman" w:hAnsi="Times New Roman" w:cs="Times New Roman"/>
          <w:sz w:val="24"/>
          <w:szCs w:val="24"/>
        </w:rPr>
      </w:pPr>
    </w:p>
    <w:p w14:paraId="0FB41F5F" w14:textId="77777777" w:rsidR="00C0173B" w:rsidRPr="00705F41" w:rsidRDefault="00C0173B" w:rsidP="00705F41">
      <w:pPr>
        <w:autoSpaceDE w:val="0"/>
        <w:autoSpaceDN w:val="0"/>
        <w:adjustRightInd w:val="0"/>
        <w:spacing w:after="0" w:line="240" w:lineRule="auto"/>
        <w:jc w:val="both"/>
        <w:rPr>
          <w:rFonts w:ascii="Times New Roman" w:eastAsia="STIX-Regular" w:hAnsi="Times New Roman" w:cs="Times New Roman"/>
          <w:sz w:val="24"/>
          <w:szCs w:val="24"/>
        </w:rPr>
      </w:pPr>
      <w:r w:rsidRPr="00705F41">
        <w:rPr>
          <w:rFonts w:ascii="Times New Roman" w:eastAsia="STIX-Regular" w:hAnsi="Times New Roman" w:cs="Times New Roman"/>
          <w:sz w:val="24"/>
          <w:szCs w:val="24"/>
        </w:rPr>
        <w:t xml:space="preserve">Burnham KP, Anderson DR. 2002. Model selection and </w:t>
      </w:r>
      <w:proofErr w:type="spellStart"/>
      <w:r w:rsidRPr="00705F41">
        <w:rPr>
          <w:rFonts w:ascii="Times New Roman" w:eastAsia="STIX-Regular" w:hAnsi="Times New Roman" w:cs="Times New Roman"/>
          <w:sz w:val="24"/>
          <w:szCs w:val="24"/>
        </w:rPr>
        <w:t>multimodel</w:t>
      </w:r>
      <w:proofErr w:type="spellEnd"/>
      <w:r w:rsidRPr="00705F41">
        <w:rPr>
          <w:rFonts w:ascii="Times New Roman" w:eastAsia="STIX-Regular" w:hAnsi="Times New Roman" w:cs="Times New Roman"/>
          <w:sz w:val="24"/>
          <w:szCs w:val="24"/>
        </w:rPr>
        <w:t xml:space="preserve"> inference: </w:t>
      </w:r>
      <w:r w:rsidRPr="00705F41">
        <w:rPr>
          <w:rFonts w:ascii="Times New Roman" w:hAnsi="Times New Roman" w:cs="Times New Roman"/>
          <w:sz w:val="24"/>
          <w:szCs w:val="24"/>
        </w:rPr>
        <w:t>a practical information-theoretic approach.</w:t>
      </w:r>
      <w:r w:rsidRPr="00705F41">
        <w:rPr>
          <w:rFonts w:ascii="Times New Roman" w:eastAsia="STIX-Regular" w:hAnsi="Times New Roman" w:cs="Times New Roman"/>
          <w:sz w:val="24"/>
          <w:szCs w:val="24"/>
        </w:rPr>
        <w:t xml:space="preserve"> 2nd ed. New York: Springer; p. 1-514.</w:t>
      </w:r>
    </w:p>
    <w:p w14:paraId="7E01E32C" w14:textId="77777777" w:rsidR="00C0173B" w:rsidRPr="00705F41" w:rsidRDefault="00C0173B" w:rsidP="00705F41">
      <w:pPr>
        <w:pStyle w:val="Literaturverzeichnis"/>
        <w:spacing w:after="0"/>
        <w:jc w:val="both"/>
        <w:rPr>
          <w:rFonts w:ascii="Times New Roman" w:hAnsi="Times New Roman" w:cs="Times New Roman"/>
          <w:sz w:val="24"/>
          <w:szCs w:val="24"/>
        </w:rPr>
      </w:pPr>
    </w:p>
    <w:p w14:paraId="1E57754A" w14:textId="77777777" w:rsidR="003D0CB9" w:rsidRPr="00705F41" w:rsidRDefault="003D0CB9" w:rsidP="00705F41">
      <w:pPr>
        <w:pStyle w:val="Literaturverzeichnis"/>
        <w:spacing w:after="0"/>
        <w:jc w:val="both"/>
        <w:rPr>
          <w:rFonts w:ascii="Times New Roman" w:hAnsi="Times New Roman" w:cs="Times New Roman"/>
          <w:sz w:val="24"/>
          <w:szCs w:val="24"/>
        </w:rPr>
      </w:pPr>
      <w:proofErr w:type="spellStart"/>
      <w:r w:rsidRPr="00705F41">
        <w:rPr>
          <w:rFonts w:ascii="Times New Roman" w:hAnsi="Times New Roman" w:cs="Times New Roman"/>
          <w:sz w:val="24"/>
          <w:szCs w:val="24"/>
        </w:rPr>
        <w:t>Checkoway</w:t>
      </w:r>
      <w:proofErr w:type="spellEnd"/>
      <w:r w:rsidRPr="00705F41">
        <w:rPr>
          <w:rFonts w:ascii="Times New Roman" w:hAnsi="Times New Roman" w:cs="Times New Roman"/>
          <w:sz w:val="24"/>
          <w:szCs w:val="24"/>
        </w:rPr>
        <w:t xml:space="preserve"> H, Pearce N, Crawford-Brown DJ. 1989. Research methods in occupational epidemiology. New York (NY): Oxford University Press.</w:t>
      </w:r>
    </w:p>
    <w:p w14:paraId="08C0AE30" w14:textId="77777777" w:rsidR="00C0173B" w:rsidRPr="00705F41" w:rsidRDefault="00C0173B" w:rsidP="00705F41">
      <w:pPr>
        <w:autoSpaceDE w:val="0"/>
        <w:autoSpaceDN w:val="0"/>
        <w:adjustRightInd w:val="0"/>
        <w:spacing w:after="0" w:line="240" w:lineRule="auto"/>
        <w:jc w:val="both"/>
        <w:rPr>
          <w:rFonts w:ascii="Times New Roman" w:eastAsia="STIX-Regular" w:hAnsi="Times New Roman" w:cs="Times New Roman"/>
          <w:sz w:val="24"/>
          <w:szCs w:val="24"/>
        </w:rPr>
      </w:pPr>
      <w:proofErr w:type="spellStart"/>
      <w:r w:rsidRPr="00705F41">
        <w:rPr>
          <w:rFonts w:ascii="Times New Roman" w:hAnsi="Times New Roman" w:cs="Times New Roman"/>
          <w:sz w:val="24"/>
          <w:szCs w:val="24"/>
        </w:rPr>
        <w:lastRenderedPageBreak/>
        <w:t>Claeskens</w:t>
      </w:r>
      <w:proofErr w:type="spellEnd"/>
      <w:r w:rsidRPr="00705F41">
        <w:rPr>
          <w:rFonts w:ascii="Times New Roman" w:hAnsi="Times New Roman" w:cs="Times New Roman"/>
          <w:sz w:val="24"/>
          <w:szCs w:val="24"/>
        </w:rPr>
        <w:t xml:space="preserve"> G, </w:t>
      </w:r>
      <w:proofErr w:type="spellStart"/>
      <w:r w:rsidRPr="00705F41">
        <w:rPr>
          <w:rFonts w:ascii="Times New Roman" w:hAnsi="Times New Roman" w:cs="Times New Roman"/>
          <w:sz w:val="24"/>
          <w:szCs w:val="24"/>
        </w:rPr>
        <w:t>Hjort</w:t>
      </w:r>
      <w:proofErr w:type="spellEnd"/>
      <w:r w:rsidRPr="00705F41">
        <w:rPr>
          <w:rFonts w:ascii="Times New Roman" w:hAnsi="Times New Roman" w:cs="Times New Roman"/>
          <w:sz w:val="24"/>
          <w:szCs w:val="24"/>
        </w:rPr>
        <w:t xml:space="preserve"> NL. 2008. Model selection and model averaging. In: Cambridge series in statistical and probabilistic mathematics. Cambridge: Cambridge University Press; p. 1–312.</w:t>
      </w:r>
    </w:p>
    <w:p w14:paraId="1C9F7C6A" w14:textId="77777777" w:rsidR="00971164" w:rsidRPr="00705F41" w:rsidRDefault="00971164" w:rsidP="00705F41">
      <w:pPr>
        <w:pStyle w:val="Literaturverzeichnis"/>
        <w:spacing w:after="0"/>
        <w:jc w:val="both"/>
        <w:rPr>
          <w:rFonts w:ascii="Times New Roman" w:hAnsi="Times New Roman" w:cs="Times New Roman"/>
          <w:sz w:val="24"/>
          <w:szCs w:val="24"/>
        </w:rPr>
      </w:pPr>
    </w:p>
    <w:p w14:paraId="1C3B6789" w14:textId="610AFF64" w:rsidR="003D0CB9" w:rsidRPr="00705F41" w:rsidRDefault="003D0CB9" w:rsidP="00705F41">
      <w:pPr>
        <w:pStyle w:val="Literaturverzeichnis"/>
        <w:spacing w:after="0"/>
        <w:jc w:val="both"/>
        <w:rPr>
          <w:rFonts w:ascii="Times New Roman" w:hAnsi="Times New Roman" w:cs="Times New Roman"/>
          <w:sz w:val="24"/>
          <w:szCs w:val="24"/>
        </w:rPr>
      </w:pPr>
      <w:r w:rsidRPr="00705F41">
        <w:rPr>
          <w:rFonts w:ascii="Times New Roman" w:hAnsi="Times New Roman" w:cs="Times New Roman"/>
          <w:sz w:val="24"/>
          <w:szCs w:val="24"/>
        </w:rPr>
        <w:t>CMS 2018. Centers for Medicare and Medicaid Services. Long-Term Care Facility Resident Assessment Instrument 3.0 User’s Manua</w:t>
      </w:r>
      <w:r w:rsidR="009361CA" w:rsidRPr="00705F41">
        <w:rPr>
          <w:rFonts w:ascii="Times New Roman" w:hAnsi="Times New Roman" w:cs="Times New Roman"/>
          <w:sz w:val="24"/>
          <w:szCs w:val="24"/>
        </w:rPr>
        <w:t>l. Version 1.16. October 2018. [</w:t>
      </w:r>
      <w:r w:rsidRPr="00705F41">
        <w:rPr>
          <w:rFonts w:ascii="Times New Roman" w:hAnsi="Times New Roman" w:cs="Times New Roman"/>
          <w:sz w:val="24"/>
          <w:szCs w:val="24"/>
        </w:rPr>
        <w:t>accessed</w:t>
      </w:r>
      <w:r w:rsidR="009361CA" w:rsidRPr="00705F41">
        <w:rPr>
          <w:rFonts w:ascii="Times New Roman" w:hAnsi="Times New Roman" w:cs="Times New Roman"/>
          <w:sz w:val="24"/>
          <w:szCs w:val="24"/>
        </w:rPr>
        <w:t xml:space="preserve"> December 29, 2021].</w:t>
      </w:r>
      <w:r w:rsidR="00107B0A">
        <w:rPr>
          <w:rFonts w:ascii="Times New Roman" w:hAnsi="Times New Roman" w:cs="Times New Roman"/>
          <w:sz w:val="24"/>
          <w:szCs w:val="24"/>
        </w:rPr>
        <w:t xml:space="preserve"> </w:t>
      </w:r>
      <w:r w:rsidRPr="00705F41">
        <w:rPr>
          <w:rFonts w:ascii="Times New Roman" w:hAnsi="Times New Roman" w:cs="Times New Roman"/>
          <w:sz w:val="24"/>
          <w:szCs w:val="24"/>
        </w:rPr>
        <w:t>https://downloads.cms.gov/files/1-MDS-30-RAI-Man</w:t>
      </w:r>
      <w:r w:rsidR="009361CA" w:rsidRPr="00705F41">
        <w:rPr>
          <w:rFonts w:ascii="Times New Roman" w:hAnsi="Times New Roman" w:cs="Times New Roman"/>
          <w:sz w:val="24"/>
          <w:szCs w:val="24"/>
        </w:rPr>
        <w:t>ual-v1-16-October-1-2018.pdf.</w:t>
      </w:r>
    </w:p>
    <w:p w14:paraId="7D4C8366" w14:textId="77777777" w:rsidR="009361CA" w:rsidRPr="00705F41" w:rsidRDefault="009361CA" w:rsidP="00705F41">
      <w:pPr>
        <w:pStyle w:val="Literaturverzeichnis"/>
        <w:spacing w:after="0"/>
        <w:jc w:val="both"/>
        <w:rPr>
          <w:rFonts w:ascii="Times New Roman" w:hAnsi="Times New Roman" w:cs="Times New Roman"/>
          <w:sz w:val="24"/>
          <w:szCs w:val="24"/>
        </w:rPr>
      </w:pPr>
    </w:p>
    <w:p w14:paraId="2DFFA978" w14:textId="22C94B9D" w:rsidR="003D0CB9" w:rsidRPr="00705F41" w:rsidRDefault="003D0CB9" w:rsidP="00705F41">
      <w:pPr>
        <w:pStyle w:val="Literaturverzeichnis"/>
        <w:spacing w:after="0"/>
        <w:jc w:val="both"/>
        <w:rPr>
          <w:rFonts w:ascii="Times New Roman" w:hAnsi="Times New Roman" w:cs="Times New Roman"/>
          <w:sz w:val="24"/>
          <w:szCs w:val="24"/>
        </w:rPr>
      </w:pPr>
      <w:r w:rsidRPr="00705F41">
        <w:rPr>
          <w:rFonts w:ascii="Times New Roman" w:hAnsi="Times New Roman" w:cs="Times New Roman"/>
          <w:sz w:val="24"/>
          <w:szCs w:val="24"/>
        </w:rPr>
        <w:t>CMS 2021a. Centers for Medicare and Medicaid Serves. Minimu</w:t>
      </w:r>
      <w:r w:rsidR="009361CA" w:rsidRPr="00705F41">
        <w:rPr>
          <w:rFonts w:ascii="Times New Roman" w:hAnsi="Times New Roman" w:cs="Times New Roman"/>
          <w:sz w:val="24"/>
          <w:szCs w:val="24"/>
        </w:rPr>
        <w:t>m Data Set 3.0 Public Reports. [accessed December 28, 2021]</w:t>
      </w:r>
      <w:r w:rsidRPr="00705F41">
        <w:rPr>
          <w:rFonts w:ascii="Times New Roman" w:hAnsi="Times New Roman" w:cs="Times New Roman"/>
          <w:sz w:val="24"/>
          <w:szCs w:val="24"/>
        </w:rPr>
        <w:t>. https://www.cms.gov/Research-Statistics-Data-and-Systems/Computer-Data-and-Systems/Minimum-Data-Set-3</w:t>
      </w:r>
      <w:r w:rsidR="009361CA" w:rsidRPr="00705F41">
        <w:rPr>
          <w:rFonts w:ascii="Times New Roman" w:hAnsi="Times New Roman" w:cs="Times New Roman"/>
          <w:sz w:val="24"/>
          <w:szCs w:val="24"/>
        </w:rPr>
        <w:t>-0-Public-Reports/index.html.</w:t>
      </w:r>
    </w:p>
    <w:p w14:paraId="1F669756" w14:textId="77777777" w:rsidR="009361CA" w:rsidRPr="00705F41" w:rsidRDefault="009361CA" w:rsidP="00705F41">
      <w:pPr>
        <w:pStyle w:val="Literaturverzeichnis"/>
        <w:spacing w:after="0"/>
        <w:jc w:val="both"/>
        <w:rPr>
          <w:rFonts w:ascii="Times New Roman" w:hAnsi="Times New Roman" w:cs="Times New Roman"/>
          <w:sz w:val="24"/>
          <w:szCs w:val="24"/>
        </w:rPr>
      </w:pPr>
    </w:p>
    <w:p w14:paraId="44152AFF" w14:textId="08051DEC" w:rsidR="003D0CB9" w:rsidRPr="00E714BA" w:rsidRDefault="003D0CB9" w:rsidP="00E714BA">
      <w:pPr>
        <w:pStyle w:val="Literaturverzeichnis"/>
        <w:spacing w:after="0"/>
        <w:jc w:val="both"/>
        <w:rPr>
          <w:rFonts w:ascii="Times New Roman" w:hAnsi="Times New Roman" w:cs="Times New Roman"/>
          <w:sz w:val="24"/>
          <w:szCs w:val="24"/>
        </w:rPr>
      </w:pPr>
      <w:r w:rsidRPr="00705F41">
        <w:rPr>
          <w:rFonts w:ascii="Times New Roman" w:hAnsi="Times New Roman" w:cs="Times New Roman"/>
          <w:sz w:val="24"/>
          <w:szCs w:val="24"/>
        </w:rPr>
        <w:t>CMS 2021b. Centers for Medicare and Medicaid Serves. Chronic Condition</w:t>
      </w:r>
      <w:r w:rsidR="009361CA" w:rsidRPr="00705F41">
        <w:rPr>
          <w:rFonts w:ascii="Times New Roman" w:hAnsi="Times New Roman" w:cs="Times New Roman"/>
          <w:sz w:val="24"/>
          <w:szCs w:val="24"/>
        </w:rPr>
        <w:t>s Data Warehouse. Tobacco use. [</w:t>
      </w:r>
      <w:r w:rsidRPr="00705F41">
        <w:rPr>
          <w:rFonts w:ascii="Times New Roman" w:hAnsi="Times New Roman" w:cs="Times New Roman"/>
          <w:sz w:val="24"/>
          <w:szCs w:val="24"/>
        </w:rPr>
        <w:t>accessed December 28,</w:t>
      </w:r>
      <w:r w:rsidR="009361CA" w:rsidRPr="00705F41">
        <w:rPr>
          <w:rFonts w:ascii="Times New Roman" w:hAnsi="Times New Roman" w:cs="Times New Roman"/>
          <w:sz w:val="24"/>
          <w:szCs w:val="24"/>
        </w:rPr>
        <w:t xml:space="preserve"> 2021]</w:t>
      </w:r>
      <w:r w:rsidRPr="00705F41">
        <w:rPr>
          <w:rFonts w:ascii="Times New Roman" w:hAnsi="Times New Roman" w:cs="Times New Roman"/>
          <w:sz w:val="24"/>
          <w:szCs w:val="24"/>
        </w:rPr>
        <w:t>. https://www2.ccwdata.org/we</w:t>
      </w:r>
      <w:r w:rsidR="009361CA" w:rsidRPr="00705F41">
        <w:rPr>
          <w:rFonts w:ascii="Times New Roman" w:hAnsi="Times New Roman" w:cs="Times New Roman"/>
          <w:sz w:val="24"/>
          <w:szCs w:val="24"/>
        </w:rPr>
        <w:t>b/guest/condition-</w:t>
      </w:r>
      <w:r w:rsidR="009361CA" w:rsidRPr="00E714BA">
        <w:rPr>
          <w:rFonts w:ascii="Times New Roman" w:hAnsi="Times New Roman" w:cs="Times New Roman"/>
          <w:sz w:val="24"/>
          <w:szCs w:val="24"/>
        </w:rPr>
        <w:t>categories.</w:t>
      </w:r>
    </w:p>
    <w:p w14:paraId="475998B6" w14:textId="77777777" w:rsidR="009361CA" w:rsidRPr="00E714BA" w:rsidRDefault="009361CA" w:rsidP="00E714BA">
      <w:pPr>
        <w:pStyle w:val="Literaturverzeichnis"/>
        <w:spacing w:after="0"/>
        <w:jc w:val="both"/>
        <w:rPr>
          <w:rFonts w:ascii="Times New Roman" w:hAnsi="Times New Roman" w:cs="Times New Roman"/>
          <w:sz w:val="24"/>
          <w:szCs w:val="24"/>
        </w:rPr>
      </w:pPr>
    </w:p>
    <w:p w14:paraId="088F66A0" w14:textId="3A528E1B" w:rsidR="00E714BA" w:rsidRPr="00E714BA" w:rsidRDefault="00E714BA" w:rsidP="00E714BA">
      <w:pPr>
        <w:autoSpaceDE w:val="0"/>
        <w:autoSpaceDN w:val="0"/>
        <w:adjustRightInd w:val="0"/>
        <w:spacing w:after="0" w:line="240" w:lineRule="auto"/>
        <w:jc w:val="both"/>
        <w:rPr>
          <w:rFonts w:ascii="Times New Roman" w:eastAsia="STIX-Regular" w:hAnsi="Times New Roman" w:cs="Times New Roman"/>
          <w:sz w:val="24"/>
          <w:szCs w:val="24"/>
        </w:rPr>
      </w:pPr>
      <w:r w:rsidRPr="00E714BA">
        <w:rPr>
          <w:rFonts w:ascii="Times New Roman" w:eastAsia="STIX-Regular" w:hAnsi="Times New Roman" w:cs="Times New Roman"/>
          <w:sz w:val="24"/>
          <w:szCs w:val="24"/>
          <w:lang w:val="de-DE"/>
        </w:rPr>
        <w:t xml:space="preserve">Darby SC, </w:t>
      </w:r>
      <w:proofErr w:type="spellStart"/>
      <w:r w:rsidRPr="00E714BA">
        <w:rPr>
          <w:rFonts w:ascii="Times New Roman" w:eastAsia="STIX-Regular" w:hAnsi="Times New Roman" w:cs="Times New Roman"/>
          <w:sz w:val="24"/>
          <w:szCs w:val="24"/>
          <w:lang w:val="de-DE"/>
        </w:rPr>
        <w:t>Ewertz</w:t>
      </w:r>
      <w:proofErr w:type="spellEnd"/>
      <w:r w:rsidRPr="00E714BA">
        <w:rPr>
          <w:rFonts w:ascii="Times New Roman" w:eastAsia="STIX-Regular" w:hAnsi="Times New Roman" w:cs="Times New Roman"/>
          <w:sz w:val="24"/>
          <w:szCs w:val="24"/>
          <w:lang w:val="de-DE"/>
        </w:rPr>
        <w:t xml:space="preserve"> M, </w:t>
      </w:r>
      <w:proofErr w:type="spellStart"/>
      <w:r w:rsidRPr="00E714BA">
        <w:rPr>
          <w:rFonts w:ascii="Times New Roman" w:eastAsia="STIX-Regular" w:hAnsi="Times New Roman" w:cs="Times New Roman"/>
          <w:sz w:val="24"/>
          <w:szCs w:val="24"/>
          <w:lang w:val="de-DE"/>
        </w:rPr>
        <w:t>McGale</w:t>
      </w:r>
      <w:proofErr w:type="spellEnd"/>
      <w:r w:rsidRPr="00E714BA">
        <w:rPr>
          <w:rFonts w:ascii="Times New Roman" w:eastAsia="STIX-Regular" w:hAnsi="Times New Roman" w:cs="Times New Roman"/>
          <w:sz w:val="24"/>
          <w:szCs w:val="24"/>
          <w:lang w:val="de-DE"/>
        </w:rPr>
        <w:t xml:space="preserve"> P, Bennet AM, </w:t>
      </w:r>
      <w:proofErr w:type="spellStart"/>
      <w:r w:rsidRPr="00E714BA">
        <w:rPr>
          <w:rFonts w:ascii="Times New Roman" w:eastAsia="STIX-Regular" w:hAnsi="Times New Roman" w:cs="Times New Roman"/>
          <w:sz w:val="24"/>
          <w:szCs w:val="24"/>
          <w:lang w:val="de-DE"/>
        </w:rPr>
        <w:t>Blom</w:t>
      </w:r>
      <w:proofErr w:type="spellEnd"/>
      <w:r w:rsidRPr="00E714BA">
        <w:rPr>
          <w:rFonts w:ascii="Times New Roman" w:eastAsia="STIX-Regular" w:hAnsi="Times New Roman" w:cs="Times New Roman"/>
          <w:sz w:val="24"/>
          <w:szCs w:val="24"/>
          <w:lang w:val="de-DE"/>
        </w:rPr>
        <w:t xml:space="preserve">-Goldman U, </w:t>
      </w:r>
      <w:proofErr w:type="spellStart"/>
      <w:r w:rsidRPr="00E714BA">
        <w:rPr>
          <w:rFonts w:ascii="Times New Roman" w:eastAsia="STIX-Regular" w:hAnsi="Times New Roman" w:cs="Times New Roman"/>
          <w:sz w:val="24"/>
          <w:szCs w:val="24"/>
          <w:lang w:val="de-DE"/>
        </w:rPr>
        <w:t>Bronnum</w:t>
      </w:r>
      <w:proofErr w:type="spellEnd"/>
      <w:r w:rsidRPr="00E714BA">
        <w:rPr>
          <w:rFonts w:ascii="Times New Roman" w:eastAsia="STIX-Regular" w:hAnsi="Times New Roman" w:cs="Times New Roman"/>
          <w:sz w:val="24"/>
          <w:szCs w:val="24"/>
          <w:lang w:val="de-DE"/>
        </w:rPr>
        <w:t xml:space="preserve"> D, </w:t>
      </w:r>
      <w:proofErr w:type="spellStart"/>
      <w:r w:rsidRPr="00E714BA">
        <w:rPr>
          <w:rFonts w:ascii="Times New Roman" w:eastAsia="STIX-Regular" w:hAnsi="Times New Roman" w:cs="Times New Roman"/>
          <w:sz w:val="24"/>
          <w:szCs w:val="24"/>
          <w:lang w:val="de-DE"/>
        </w:rPr>
        <w:t>Correa</w:t>
      </w:r>
      <w:proofErr w:type="spellEnd"/>
      <w:r w:rsidRPr="00E714BA">
        <w:rPr>
          <w:rFonts w:ascii="Times New Roman" w:eastAsia="STIX-Regular" w:hAnsi="Times New Roman" w:cs="Times New Roman"/>
          <w:sz w:val="24"/>
          <w:szCs w:val="24"/>
          <w:lang w:val="de-DE"/>
        </w:rPr>
        <w:t xml:space="preserve"> C, Cutter D, </w:t>
      </w:r>
      <w:proofErr w:type="spellStart"/>
      <w:r w:rsidRPr="00E714BA">
        <w:rPr>
          <w:rFonts w:ascii="Times New Roman" w:eastAsia="STIX-Regular" w:hAnsi="Times New Roman" w:cs="Times New Roman"/>
          <w:sz w:val="24"/>
          <w:szCs w:val="24"/>
          <w:lang w:val="de-DE"/>
        </w:rPr>
        <w:t>Gagliardi</w:t>
      </w:r>
      <w:proofErr w:type="spellEnd"/>
      <w:r w:rsidRPr="00E714BA">
        <w:rPr>
          <w:rFonts w:ascii="Times New Roman" w:eastAsia="STIX-Regular" w:hAnsi="Times New Roman" w:cs="Times New Roman"/>
          <w:sz w:val="24"/>
          <w:szCs w:val="24"/>
          <w:lang w:val="de-DE"/>
        </w:rPr>
        <w:t xml:space="preserve"> G, </w:t>
      </w:r>
      <w:proofErr w:type="spellStart"/>
      <w:r w:rsidRPr="00E714BA">
        <w:rPr>
          <w:rFonts w:ascii="Times New Roman" w:eastAsia="STIX-Regular" w:hAnsi="Times New Roman" w:cs="Times New Roman"/>
          <w:sz w:val="24"/>
          <w:szCs w:val="24"/>
          <w:lang w:val="de-DE"/>
        </w:rPr>
        <w:t>Gigante</w:t>
      </w:r>
      <w:proofErr w:type="spellEnd"/>
      <w:r w:rsidRPr="00E714BA">
        <w:rPr>
          <w:rFonts w:ascii="Times New Roman" w:eastAsia="STIX-Regular" w:hAnsi="Times New Roman" w:cs="Times New Roman"/>
          <w:sz w:val="24"/>
          <w:szCs w:val="24"/>
          <w:lang w:val="de-DE"/>
        </w:rPr>
        <w:t xml:space="preserve"> B, et al.</w:t>
      </w:r>
      <w:r>
        <w:rPr>
          <w:rFonts w:ascii="Times New Roman" w:eastAsia="STIX-Regular" w:hAnsi="Times New Roman" w:cs="Times New Roman"/>
          <w:sz w:val="24"/>
          <w:szCs w:val="24"/>
          <w:lang w:val="de-DE"/>
        </w:rPr>
        <w:t xml:space="preserve"> </w:t>
      </w:r>
      <w:r w:rsidRPr="00E714BA">
        <w:rPr>
          <w:rFonts w:ascii="Times New Roman" w:eastAsia="STIX-Regular" w:hAnsi="Times New Roman" w:cs="Times New Roman"/>
          <w:sz w:val="24"/>
          <w:szCs w:val="24"/>
          <w:lang w:val="de-DE"/>
        </w:rPr>
        <w:t xml:space="preserve">2013. </w:t>
      </w:r>
      <w:r w:rsidRPr="00E714BA">
        <w:rPr>
          <w:rFonts w:ascii="Times New Roman" w:eastAsia="STIX-Regular" w:hAnsi="Times New Roman" w:cs="Times New Roman"/>
          <w:sz w:val="24"/>
          <w:szCs w:val="24"/>
        </w:rPr>
        <w:t>Risk</w:t>
      </w:r>
      <w:r>
        <w:rPr>
          <w:rFonts w:ascii="Times New Roman" w:eastAsia="STIX-Regular" w:hAnsi="Times New Roman" w:cs="Times New Roman"/>
          <w:sz w:val="24"/>
          <w:szCs w:val="24"/>
        </w:rPr>
        <w:t xml:space="preserve"> </w:t>
      </w:r>
      <w:r w:rsidRPr="00E714BA">
        <w:rPr>
          <w:rFonts w:ascii="Times New Roman" w:eastAsia="STIX-Regular" w:hAnsi="Times New Roman" w:cs="Times New Roman"/>
          <w:sz w:val="24"/>
          <w:szCs w:val="24"/>
        </w:rPr>
        <w:t>of ischemic heart disease in wome</w:t>
      </w:r>
      <w:r>
        <w:rPr>
          <w:rFonts w:ascii="Times New Roman" w:eastAsia="STIX-Regular" w:hAnsi="Times New Roman" w:cs="Times New Roman"/>
          <w:sz w:val="24"/>
          <w:szCs w:val="24"/>
        </w:rPr>
        <w:t xml:space="preserve">n after radiotherapy for breast </w:t>
      </w:r>
      <w:r w:rsidRPr="00E714BA">
        <w:rPr>
          <w:rFonts w:ascii="Times New Roman" w:eastAsia="STIX-Regular" w:hAnsi="Times New Roman" w:cs="Times New Roman"/>
          <w:sz w:val="24"/>
          <w:szCs w:val="24"/>
        </w:rPr>
        <w:t xml:space="preserve">cancer. N </w:t>
      </w:r>
      <w:proofErr w:type="spellStart"/>
      <w:r w:rsidRPr="00E714BA">
        <w:rPr>
          <w:rFonts w:ascii="Times New Roman" w:eastAsia="STIX-Regular" w:hAnsi="Times New Roman" w:cs="Times New Roman"/>
          <w:sz w:val="24"/>
          <w:szCs w:val="24"/>
        </w:rPr>
        <w:t>Engl</w:t>
      </w:r>
      <w:proofErr w:type="spellEnd"/>
      <w:r w:rsidRPr="00E714BA">
        <w:rPr>
          <w:rFonts w:ascii="Times New Roman" w:eastAsia="STIX-Regular" w:hAnsi="Times New Roman" w:cs="Times New Roman"/>
          <w:sz w:val="24"/>
          <w:szCs w:val="24"/>
        </w:rPr>
        <w:t xml:space="preserve"> J Med 368</w:t>
      </w:r>
      <w:r>
        <w:rPr>
          <w:rFonts w:ascii="Times New Roman" w:eastAsia="STIX-Regular" w:hAnsi="Times New Roman" w:cs="Times New Roman"/>
          <w:sz w:val="24"/>
          <w:szCs w:val="24"/>
        </w:rPr>
        <w:t>(11)</w:t>
      </w:r>
      <w:r w:rsidRPr="00E714BA">
        <w:rPr>
          <w:rFonts w:ascii="Times New Roman" w:eastAsia="STIX-Regular" w:hAnsi="Times New Roman" w:cs="Times New Roman"/>
          <w:sz w:val="24"/>
          <w:szCs w:val="24"/>
        </w:rPr>
        <w:t>:987–998</w:t>
      </w:r>
      <w:r>
        <w:rPr>
          <w:rFonts w:ascii="Times New Roman" w:eastAsia="STIX-Regular" w:hAnsi="Times New Roman" w:cs="Times New Roman"/>
          <w:sz w:val="24"/>
          <w:szCs w:val="24"/>
        </w:rPr>
        <w:t>.</w:t>
      </w:r>
    </w:p>
    <w:p w14:paraId="5EE556CF" w14:textId="77777777" w:rsidR="00E714BA" w:rsidRPr="00E714BA" w:rsidRDefault="00E714BA" w:rsidP="00E714BA">
      <w:pPr>
        <w:spacing w:after="0" w:line="240" w:lineRule="auto"/>
        <w:jc w:val="both"/>
        <w:rPr>
          <w:rFonts w:ascii="Times New Roman" w:hAnsi="Times New Roman" w:cs="Times New Roman"/>
          <w:sz w:val="24"/>
          <w:szCs w:val="24"/>
        </w:rPr>
      </w:pPr>
    </w:p>
    <w:p w14:paraId="7B1F60A2" w14:textId="51EE6E3B" w:rsidR="003D0CB9" w:rsidRPr="00705F41" w:rsidRDefault="003D0CB9" w:rsidP="00E714BA">
      <w:pPr>
        <w:pStyle w:val="Literaturverzeichnis"/>
        <w:spacing w:after="0"/>
        <w:jc w:val="both"/>
        <w:rPr>
          <w:rFonts w:ascii="Times New Roman" w:hAnsi="Times New Roman" w:cs="Times New Roman"/>
          <w:sz w:val="24"/>
          <w:szCs w:val="24"/>
        </w:rPr>
      </w:pPr>
      <w:proofErr w:type="spellStart"/>
      <w:r w:rsidRPr="00705F41">
        <w:rPr>
          <w:rFonts w:ascii="Times New Roman" w:hAnsi="Times New Roman" w:cs="Times New Roman"/>
          <w:sz w:val="24"/>
          <w:szCs w:val="24"/>
        </w:rPr>
        <w:t>Dauer</w:t>
      </w:r>
      <w:proofErr w:type="spellEnd"/>
      <w:r w:rsidRPr="00705F41">
        <w:rPr>
          <w:rFonts w:ascii="Times New Roman" w:hAnsi="Times New Roman" w:cs="Times New Roman"/>
          <w:sz w:val="24"/>
          <w:szCs w:val="24"/>
        </w:rPr>
        <w:t xml:space="preserve"> LT, </w:t>
      </w:r>
      <w:proofErr w:type="spellStart"/>
      <w:r w:rsidRPr="00705F41">
        <w:rPr>
          <w:rFonts w:ascii="Times New Roman" w:hAnsi="Times New Roman" w:cs="Times New Roman"/>
          <w:sz w:val="24"/>
          <w:szCs w:val="24"/>
        </w:rPr>
        <w:t>Bouville</w:t>
      </w:r>
      <w:proofErr w:type="spellEnd"/>
      <w:r w:rsidRPr="00705F41">
        <w:rPr>
          <w:rFonts w:ascii="Times New Roman" w:hAnsi="Times New Roman" w:cs="Times New Roman"/>
          <w:sz w:val="24"/>
          <w:szCs w:val="24"/>
        </w:rPr>
        <w:t xml:space="preserve"> A, </w:t>
      </w:r>
      <w:proofErr w:type="spellStart"/>
      <w:r w:rsidRPr="00705F41">
        <w:rPr>
          <w:rFonts w:ascii="Times New Roman" w:hAnsi="Times New Roman" w:cs="Times New Roman"/>
          <w:sz w:val="24"/>
          <w:szCs w:val="24"/>
        </w:rPr>
        <w:t>Toohey</w:t>
      </w:r>
      <w:proofErr w:type="spellEnd"/>
      <w:r w:rsidRPr="00705F41">
        <w:rPr>
          <w:rFonts w:ascii="Times New Roman" w:hAnsi="Times New Roman" w:cs="Times New Roman"/>
          <w:sz w:val="24"/>
          <w:szCs w:val="24"/>
        </w:rPr>
        <w:t xml:space="preserve"> RE, </w:t>
      </w:r>
      <w:proofErr w:type="spellStart"/>
      <w:r w:rsidRPr="00705F41">
        <w:rPr>
          <w:rFonts w:ascii="Times New Roman" w:hAnsi="Times New Roman" w:cs="Times New Roman"/>
          <w:sz w:val="24"/>
          <w:szCs w:val="24"/>
        </w:rPr>
        <w:t>Boice</w:t>
      </w:r>
      <w:proofErr w:type="spellEnd"/>
      <w:r w:rsidRPr="00705F41">
        <w:rPr>
          <w:rFonts w:ascii="Times New Roman" w:hAnsi="Times New Roman" w:cs="Times New Roman"/>
          <w:sz w:val="24"/>
          <w:szCs w:val="24"/>
        </w:rPr>
        <w:t xml:space="preserve"> JD, Jr, Beck HL, </w:t>
      </w:r>
      <w:proofErr w:type="spellStart"/>
      <w:r w:rsidRPr="00705F41">
        <w:rPr>
          <w:rFonts w:ascii="Times New Roman" w:hAnsi="Times New Roman" w:cs="Times New Roman"/>
          <w:sz w:val="24"/>
          <w:szCs w:val="24"/>
        </w:rPr>
        <w:t>Eckerman</w:t>
      </w:r>
      <w:proofErr w:type="spellEnd"/>
      <w:r w:rsidRPr="00705F41">
        <w:rPr>
          <w:rFonts w:ascii="Times New Roman" w:hAnsi="Times New Roman" w:cs="Times New Roman"/>
          <w:sz w:val="24"/>
          <w:szCs w:val="24"/>
        </w:rPr>
        <w:t xml:space="preserve"> KF, </w:t>
      </w:r>
      <w:proofErr w:type="spellStart"/>
      <w:r w:rsidRPr="00705F41">
        <w:rPr>
          <w:rFonts w:ascii="Times New Roman" w:hAnsi="Times New Roman" w:cs="Times New Roman"/>
          <w:sz w:val="24"/>
          <w:szCs w:val="24"/>
        </w:rPr>
        <w:t>Hagemeyer</w:t>
      </w:r>
      <w:proofErr w:type="spellEnd"/>
      <w:r w:rsidRPr="00705F41">
        <w:rPr>
          <w:rFonts w:ascii="Times New Roman" w:hAnsi="Times New Roman" w:cs="Times New Roman"/>
          <w:sz w:val="24"/>
          <w:szCs w:val="24"/>
        </w:rPr>
        <w:t xml:space="preserve"> D, Leggett RW, Mumma MT, Napier B, </w:t>
      </w:r>
      <w:r w:rsidR="009361CA" w:rsidRPr="00705F41">
        <w:rPr>
          <w:rFonts w:ascii="Times New Roman" w:hAnsi="Times New Roman" w:cs="Times New Roman"/>
          <w:sz w:val="24"/>
          <w:szCs w:val="24"/>
        </w:rPr>
        <w:t xml:space="preserve">et al. </w:t>
      </w:r>
      <w:r w:rsidRPr="00705F41">
        <w:rPr>
          <w:rFonts w:ascii="Times New Roman" w:hAnsi="Times New Roman" w:cs="Times New Roman"/>
          <w:sz w:val="24"/>
          <w:szCs w:val="24"/>
        </w:rPr>
        <w:t xml:space="preserve">2018. Dosimetry and uncertainty approaches for the million-worker study of radiation workers and veterans: overview of the recommendations in NCRP Report No. 178. </w:t>
      </w:r>
      <w:proofErr w:type="spellStart"/>
      <w:r w:rsidRPr="00705F41">
        <w:rPr>
          <w:rFonts w:ascii="Times New Roman" w:hAnsi="Times New Roman" w:cs="Times New Roman"/>
          <w:sz w:val="24"/>
          <w:szCs w:val="24"/>
        </w:rPr>
        <w:t>Int</w:t>
      </w:r>
      <w:proofErr w:type="spellEnd"/>
      <w:r w:rsidRPr="00705F41">
        <w:rPr>
          <w:rFonts w:ascii="Times New Roman" w:hAnsi="Times New Roman" w:cs="Times New Roman"/>
          <w:sz w:val="24"/>
          <w:szCs w:val="24"/>
        </w:rPr>
        <w:t xml:space="preserve"> J </w:t>
      </w:r>
      <w:proofErr w:type="spellStart"/>
      <w:r w:rsidRPr="00705F41">
        <w:rPr>
          <w:rFonts w:ascii="Times New Roman" w:hAnsi="Times New Roman" w:cs="Times New Roman"/>
          <w:sz w:val="24"/>
          <w:szCs w:val="24"/>
        </w:rPr>
        <w:t>Radiat</w:t>
      </w:r>
      <w:proofErr w:type="spellEnd"/>
      <w:r w:rsidRPr="00705F41">
        <w:rPr>
          <w:rFonts w:ascii="Times New Roman" w:hAnsi="Times New Roman" w:cs="Times New Roman"/>
          <w:sz w:val="24"/>
          <w:szCs w:val="24"/>
        </w:rPr>
        <w:t xml:space="preserve"> Biol. </w:t>
      </w:r>
      <w:r w:rsidR="009361CA" w:rsidRPr="00705F41">
        <w:rPr>
          <w:rFonts w:ascii="Times New Roman" w:hAnsi="Times New Roman" w:cs="Times New Roman"/>
          <w:sz w:val="24"/>
          <w:szCs w:val="24"/>
        </w:rPr>
        <w:t>DOI</w:t>
      </w:r>
      <w:r w:rsidRPr="00705F41">
        <w:rPr>
          <w:rFonts w:ascii="Times New Roman" w:hAnsi="Times New Roman" w:cs="Times New Roman"/>
          <w:sz w:val="24"/>
          <w:szCs w:val="24"/>
        </w:rPr>
        <w:t xml:space="preserve">:10.1080/ 09553002.2018.1536299. </w:t>
      </w:r>
    </w:p>
    <w:p w14:paraId="35D2E646" w14:textId="77777777" w:rsidR="009361CA" w:rsidRPr="00705F41" w:rsidRDefault="009361CA" w:rsidP="00705F41">
      <w:pPr>
        <w:pStyle w:val="Literaturverzeichnis"/>
        <w:spacing w:after="0"/>
        <w:jc w:val="both"/>
        <w:rPr>
          <w:rFonts w:ascii="Times New Roman" w:hAnsi="Times New Roman" w:cs="Times New Roman"/>
          <w:sz w:val="24"/>
          <w:szCs w:val="24"/>
        </w:rPr>
      </w:pPr>
    </w:p>
    <w:p w14:paraId="600C2F35" w14:textId="77777777" w:rsidR="00C0173B" w:rsidRPr="00705F41" w:rsidRDefault="00C0173B" w:rsidP="00705F41">
      <w:pPr>
        <w:pStyle w:val="EndNoteBibliography"/>
        <w:jc w:val="both"/>
        <w:rPr>
          <w:rFonts w:ascii="Times New Roman" w:hAnsi="Times New Roman" w:cs="Times New Roman"/>
          <w:noProof/>
        </w:rPr>
      </w:pPr>
      <w:r w:rsidRPr="00705F41">
        <w:rPr>
          <w:rStyle w:val="docsum-authors"/>
          <w:rFonts w:ascii="Times New Roman" w:hAnsi="Times New Roman" w:cs="Times New Roman"/>
          <w:bCs/>
        </w:rPr>
        <w:t>de Vocht F</w:t>
      </w:r>
      <w:r w:rsidRPr="00705F41">
        <w:rPr>
          <w:rStyle w:val="docsum-authors"/>
          <w:rFonts w:ascii="Times New Roman" w:hAnsi="Times New Roman" w:cs="Times New Roman"/>
        </w:rPr>
        <w:t xml:space="preserve">, </w:t>
      </w:r>
      <w:proofErr w:type="spellStart"/>
      <w:r w:rsidRPr="00705F41">
        <w:rPr>
          <w:rStyle w:val="docsum-authors"/>
          <w:rFonts w:ascii="Times New Roman" w:hAnsi="Times New Roman" w:cs="Times New Roman"/>
        </w:rPr>
        <w:t>Hidajat</w:t>
      </w:r>
      <w:proofErr w:type="spellEnd"/>
      <w:r w:rsidRPr="00705F41">
        <w:rPr>
          <w:rStyle w:val="docsum-authors"/>
          <w:rFonts w:ascii="Times New Roman" w:hAnsi="Times New Roman" w:cs="Times New Roman"/>
        </w:rPr>
        <w:t xml:space="preserve"> M, Martin RM, </w:t>
      </w:r>
      <w:proofErr w:type="spellStart"/>
      <w:r w:rsidRPr="00705F41">
        <w:rPr>
          <w:rStyle w:val="docsum-authors"/>
          <w:rFonts w:ascii="Times New Roman" w:hAnsi="Times New Roman" w:cs="Times New Roman"/>
        </w:rPr>
        <w:t>Agius</w:t>
      </w:r>
      <w:proofErr w:type="spellEnd"/>
      <w:r w:rsidRPr="00705F41">
        <w:rPr>
          <w:rStyle w:val="docsum-authors"/>
          <w:rFonts w:ascii="Times New Roman" w:hAnsi="Times New Roman" w:cs="Times New Roman"/>
        </w:rPr>
        <w:t xml:space="preserve"> R, Wakeford R. 2020. </w:t>
      </w:r>
      <w:r w:rsidRPr="00705F41">
        <w:rPr>
          <w:rFonts w:ascii="Times New Roman" w:hAnsi="Times New Roman" w:cs="Times New Roman"/>
          <w:noProof/>
        </w:rPr>
        <w:t>Ischemic Heart Disease Mortality and Occupational Radiation Exposure in a Nested Matched Case-Control Study of British Nuclear Fuel Cycle Workers: Investigation of Confounding by Lifestyle, Physiological Traits and Occupational Exposures. Radiat Res. 194(4):431-444.</w:t>
      </w:r>
    </w:p>
    <w:p w14:paraId="4E7BF804" w14:textId="77777777" w:rsidR="00C0173B" w:rsidRPr="00705F41" w:rsidRDefault="00C0173B" w:rsidP="00705F41">
      <w:pPr>
        <w:pStyle w:val="EndNoteBibliography"/>
        <w:ind w:left="720" w:hanging="720"/>
        <w:jc w:val="both"/>
        <w:rPr>
          <w:rFonts w:ascii="Times New Roman" w:hAnsi="Times New Roman" w:cs="Times New Roman"/>
          <w:noProof/>
        </w:rPr>
      </w:pPr>
    </w:p>
    <w:p w14:paraId="04E6A3A6" w14:textId="77777777" w:rsidR="00C0173B" w:rsidRPr="00705F41" w:rsidRDefault="00C0173B" w:rsidP="00705F41">
      <w:pPr>
        <w:pStyle w:val="EndNoteBibliography"/>
        <w:jc w:val="both"/>
        <w:rPr>
          <w:rFonts w:ascii="Times New Roman" w:hAnsi="Times New Roman" w:cs="Times New Roman"/>
          <w:noProof/>
        </w:rPr>
      </w:pPr>
      <w:r w:rsidRPr="00705F41">
        <w:rPr>
          <w:rStyle w:val="docsum-authors"/>
          <w:rFonts w:ascii="Times New Roman" w:hAnsi="Times New Roman" w:cs="Times New Roman"/>
          <w:bCs/>
        </w:rPr>
        <w:t>de Vocht F</w:t>
      </w:r>
      <w:r w:rsidRPr="00705F41">
        <w:rPr>
          <w:rStyle w:val="docsum-authors"/>
          <w:rFonts w:ascii="Times New Roman" w:hAnsi="Times New Roman" w:cs="Times New Roman"/>
        </w:rPr>
        <w:t xml:space="preserve">, Martin RM, </w:t>
      </w:r>
      <w:proofErr w:type="spellStart"/>
      <w:r w:rsidRPr="00705F41">
        <w:rPr>
          <w:rStyle w:val="docsum-authors"/>
          <w:rFonts w:ascii="Times New Roman" w:hAnsi="Times New Roman" w:cs="Times New Roman"/>
        </w:rPr>
        <w:t>Hidajat</w:t>
      </w:r>
      <w:proofErr w:type="spellEnd"/>
      <w:r w:rsidRPr="00705F41">
        <w:rPr>
          <w:rStyle w:val="docsum-authors"/>
          <w:rFonts w:ascii="Times New Roman" w:hAnsi="Times New Roman" w:cs="Times New Roman"/>
        </w:rPr>
        <w:t xml:space="preserve"> M, Wakeford R. 2021. </w:t>
      </w:r>
      <w:r w:rsidRPr="00705F41">
        <w:rPr>
          <w:rFonts w:ascii="Times New Roman" w:hAnsi="Times New Roman" w:cs="Times New Roman"/>
          <w:noProof/>
        </w:rPr>
        <w:t>Quantitative Bias Analysis of the Association between Occupational Radiation Exposure and Ischemic Heart Disease Mortality in UK Nuclear Workers. Radiat Res. 196(6):574-586.</w:t>
      </w:r>
    </w:p>
    <w:p w14:paraId="4707B83A" w14:textId="77777777" w:rsidR="00C0173B" w:rsidRPr="00705F41" w:rsidRDefault="00C0173B" w:rsidP="00705F41">
      <w:pPr>
        <w:pStyle w:val="EndNoteBibliography"/>
        <w:jc w:val="both"/>
        <w:rPr>
          <w:rFonts w:ascii="Times New Roman" w:hAnsi="Times New Roman" w:cs="Times New Roman"/>
          <w:noProof/>
        </w:rPr>
      </w:pPr>
    </w:p>
    <w:p w14:paraId="38BEB5D9" w14:textId="77777777" w:rsidR="0068730F" w:rsidRPr="00705F41" w:rsidRDefault="0068730F" w:rsidP="00705F41">
      <w:pPr>
        <w:pStyle w:val="EndNoteBibliography"/>
        <w:jc w:val="both"/>
        <w:rPr>
          <w:rFonts w:ascii="Times New Roman" w:hAnsi="Times New Roman" w:cs="Times New Roman"/>
          <w:noProof/>
          <w:lang w:val="de-DE"/>
        </w:rPr>
      </w:pPr>
      <w:r w:rsidRPr="00705F41">
        <w:rPr>
          <w:rFonts w:ascii="Times New Roman" w:hAnsi="Times New Roman" w:cs="Times New Roman"/>
          <w:noProof/>
        </w:rPr>
        <w:t xml:space="preserve">Gillies M, Haylock R. 2014. The cancer mortality and incidence experience of workers at British Nuclear Fuels plc, 1946-2005. </w:t>
      </w:r>
      <w:r w:rsidRPr="00705F41">
        <w:rPr>
          <w:rFonts w:ascii="Times New Roman" w:hAnsi="Times New Roman" w:cs="Times New Roman"/>
          <w:noProof/>
          <w:lang w:val="de-DE"/>
        </w:rPr>
        <w:t>J Radiol Prot. 34(3): 595-623.</w:t>
      </w:r>
    </w:p>
    <w:p w14:paraId="07532418" w14:textId="77777777" w:rsidR="0068730F" w:rsidRPr="00705F41" w:rsidRDefault="0068730F" w:rsidP="00705F41">
      <w:pPr>
        <w:pStyle w:val="EndNoteBibliography"/>
        <w:jc w:val="both"/>
        <w:rPr>
          <w:rStyle w:val="docsum-authors"/>
          <w:rFonts w:ascii="Times New Roman" w:hAnsi="Times New Roman" w:cs="Times New Roman"/>
          <w:bCs/>
          <w:lang w:val="de-DE"/>
        </w:rPr>
      </w:pPr>
    </w:p>
    <w:p w14:paraId="7DE82642" w14:textId="77777777" w:rsidR="0068730F" w:rsidRPr="00705F41" w:rsidRDefault="0068730F" w:rsidP="00705F41">
      <w:pPr>
        <w:pStyle w:val="EndNoteBibliography"/>
        <w:jc w:val="both"/>
        <w:rPr>
          <w:rFonts w:ascii="Times New Roman" w:hAnsi="Times New Roman" w:cs="Times New Roman"/>
        </w:rPr>
      </w:pPr>
      <w:proofErr w:type="spellStart"/>
      <w:r w:rsidRPr="00705F41">
        <w:rPr>
          <w:rStyle w:val="docsum-authors"/>
          <w:rFonts w:ascii="Times New Roman" w:hAnsi="Times New Roman" w:cs="Times New Roman"/>
          <w:bCs/>
          <w:lang w:val="de-DE"/>
        </w:rPr>
        <w:t>Gillies</w:t>
      </w:r>
      <w:proofErr w:type="spellEnd"/>
      <w:r w:rsidRPr="00705F41">
        <w:rPr>
          <w:rStyle w:val="docsum-authors"/>
          <w:rFonts w:ascii="Times New Roman" w:hAnsi="Times New Roman" w:cs="Times New Roman"/>
          <w:bCs/>
          <w:lang w:val="de-DE"/>
        </w:rPr>
        <w:t xml:space="preserve"> M</w:t>
      </w:r>
      <w:r w:rsidRPr="00705F41">
        <w:rPr>
          <w:rStyle w:val="docsum-authors"/>
          <w:rFonts w:ascii="Times New Roman" w:hAnsi="Times New Roman" w:cs="Times New Roman"/>
          <w:lang w:val="de-DE"/>
        </w:rPr>
        <w:t xml:space="preserve">, Richardson DB, </w:t>
      </w:r>
      <w:proofErr w:type="spellStart"/>
      <w:r w:rsidRPr="00705F41">
        <w:rPr>
          <w:rStyle w:val="docsum-authors"/>
          <w:rFonts w:ascii="Times New Roman" w:hAnsi="Times New Roman" w:cs="Times New Roman"/>
          <w:lang w:val="de-DE"/>
        </w:rPr>
        <w:t>Cardis</w:t>
      </w:r>
      <w:proofErr w:type="spellEnd"/>
      <w:r w:rsidRPr="00705F41">
        <w:rPr>
          <w:rStyle w:val="docsum-authors"/>
          <w:rFonts w:ascii="Times New Roman" w:hAnsi="Times New Roman" w:cs="Times New Roman"/>
          <w:lang w:val="de-DE"/>
        </w:rPr>
        <w:t xml:space="preserve"> E, Daniels RD, </w:t>
      </w:r>
      <w:proofErr w:type="spellStart"/>
      <w:r w:rsidRPr="00705F41">
        <w:rPr>
          <w:rStyle w:val="docsum-authors"/>
          <w:rFonts w:ascii="Times New Roman" w:hAnsi="Times New Roman" w:cs="Times New Roman"/>
          <w:lang w:val="de-DE"/>
        </w:rPr>
        <w:t>O'Hagan</w:t>
      </w:r>
      <w:proofErr w:type="spellEnd"/>
      <w:r w:rsidRPr="00705F41">
        <w:rPr>
          <w:rStyle w:val="docsum-authors"/>
          <w:rFonts w:ascii="Times New Roman" w:hAnsi="Times New Roman" w:cs="Times New Roman"/>
          <w:lang w:val="de-DE"/>
        </w:rPr>
        <w:t xml:space="preserve"> JA, </w:t>
      </w:r>
      <w:proofErr w:type="spellStart"/>
      <w:r w:rsidRPr="00705F41">
        <w:rPr>
          <w:rStyle w:val="docsum-authors"/>
          <w:rFonts w:ascii="Times New Roman" w:hAnsi="Times New Roman" w:cs="Times New Roman"/>
          <w:lang w:val="de-DE"/>
        </w:rPr>
        <w:t>Haylock</w:t>
      </w:r>
      <w:proofErr w:type="spellEnd"/>
      <w:r w:rsidRPr="00705F41">
        <w:rPr>
          <w:rStyle w:val="docsum-authors"/>
          <w:rFonts w:ascii="Times New Roman" w:hAnsi="Times New Roman" w:cs="Times New Roman"/>
          <w:lang w:val="de-DE"/>
        </w:rPr>
        <w:t xml:space="preserve"> R, Laurier D, </w:t>
      </w:r>
      <w:proofErr w:type="spellStart"/>
      <w:r w:rsidRPr="00705F41">
        <w:rPr>
          <w:rStyle w:val="docsum-authors"/>
          <w:rFonts w:ascii="Times New Roman" w:hAnsi="Times New Roman" w:cs="Times New Roman"/>
          <w:lang w:val="de-DE"/>
        </w:rPr>
        <w:t>Leuraud</w:t>
      </w:r>
      <w:proofErr w:type="spellEnd"/>
      <w:r w:rsidRPr="00705F41">
        <w:rPr>
          <w:rStyle w:val="docsum-authors"/>
          <w:rFonts w:ascii="Times New Roman" w:hAnsi="Times New Roman" w:cs="Times New Roman"/>
          <w:lang w:val="de-DE"/>
        </w:rPr>
        <w:t xml:space="preserve"> K, </w:t>
      </w:r>
      <w:proofErr w:type="spellStart"/>
      <w:r w:rsidRPr="00705F41">
        <w:rPr>
          <w:rStyle w:val="docsum-authors"/>
          <w:rFonts w:ascii="Times New Roman" w:hAnsi="Times New Roman" w:cs="Times New Roman"/>
          <w:lang w:val="de-DE"/>
        </w:rPr>
        <w:t>Moissonnier</w:t>
      </w:r>
      <w:proofErr w:type="spellEnd"/>
      <w:r w:rsidRPr="00705F41">
        <w:rPr>
          <w:rStyle w:val="docsum-authors"/>
          <w:rFonts w:ascii="Times New Roman" w:hAnsi="Times New Roman" w:cs="Times New Roman"/>
          <w:lang w:val="de-DE"/>
        </w:rPr>
        <w:t xml:space="preserve"> M, </w:t>
      </w:r>
      <w:proofErr w:type="spellStart"/>
      <w:r w:rsidRPr="00705F41">
        <w:rPr>
          <w:rStyle w:val="docsum-authors"/>
          <w:rFonts w:ascii="Times New Roman" w:hAnsi="Times New Roman" w:cs="Times New Roman"/>
          <w:lang w:val="de-DE"/>
        </w:rPr>
        <w:t>Schubauer-Berigan</w:t>
      </w:r>
      <w:proofErr w:type="spellEnd"/>
      <w:r w:rsidRPr="00705F41">
        <w:rPr>
          <w:rStyle w:val="docsum-authors"/>
          <w:rFonts w:ascii="Times New Roman" w:hAnsi="Times New Roman" w:cs="Times New Roman"/>
          <w:lang w:val="de-DE"/>
        </w:rPr>
        <w:t xml:space="preserve"> MK</w:t>
      </w:r>
      <w:r w:rsidRPr="00705F41">
        <w:rPr>
          <w:rFonts w:ascii="Times New Roman" w:hAnsi="Times New Roman" w:cs="Times New Roman"/>
          <w:noProof/>
          <w:lang w:val="de-DE"/>
        </w:rPr>
        <w:t xml:space="preserve">, et al. 2017. </w:t>
      </w:r>
      <w:r w:rsidRPr="00705F41">
        <w:rPr>
          <w:rFonts w:ascii="Times New Roman" w:hAnsi="Times New Roman" w:cs="Times New Roman"/>
          <w:noProof/>
        </w:rPr>
        <w:t>Mortality from Circulatory Diseases and other Non-Cancer Outcomes among Nuclear Workers in France, the United Kingdom and the United States (INWORKS). Radiat Res. 188(3):276-290.</w:t>
      </w:r>
    </w:p>
    <w:p w14:paraId="4E10BFF7" w14:textId="77777777" w:rsidR="0068730F" w:rsidRPr="00705F41" w:rsidRDefault="0068730F" w:rsidP="00705F41">
      <w:pPr>
        <w:pStyle w:val="Literaturverzeichnis"/>
        <w:spacing w:after="0"/>
        <w:jc w:val="both"/>
        <w:rPr>
          <w:rFonts w:ascii="Times New Roman" w:hAnsi="Times New Roman" w:cs="Times New Roman"/>
          <w:sz w:val="24"/>
          <w:szCs w:val="24"/>
        </w:rPr>
      </w:pPr>
    </w:p>
    <w:p w14:paraId="7DCB2B8C" w14:textId="11D92B65" w:rsidR="003D0CB9" w:rsidRPr="00A50A16" w:rsidRDefault="003D0CB9" w:rsidP="00E714BA">
      <w:pPr>
        <w:pStyle w:val="Literaturverzeichnis"/>
        <w:spacing w:after="0"/>
        <w:jc w:val="both"/>
        <w:rPr>
          <w:rFonts w:ascii="Times New Roman" w:hAnsi="Times New Roman" w:cs="Times New Roman"/>
          <w:sz w:val="24"/>
          <w:szCs w:val="24"/>
        </w:rPr>
      </w:pPr>
      <w:r w:rsidRPr="00705F41">
        <w:rPr>
          <w:rFonts w:ascii="Times New Roman" w:hAnsi="Times New Roman" w:cs="Times New Roman"/>
          <w:sz w:val="24"/>
          <w:szCs w:val="24"/>
        </w:rPr>
        <w:t xml:space="preserve">Golden AP, Ellis ED, Cohen SS, Mumma MT, Leggett RW, Wallace PW, Girardi DJ, Watkins JP, Shore RE, </w:t>
      </w:r>
      <w:proofErr w:type="spellStart"/>
      <w:r w:rsidRPr="00705F41">
        <w:rPr>
          <w:rFonts w:ascii="Times New Roman" w:hAnsi="Times New Roman" w:cs="Times New Roman"/>
          <w:sz w:val="24"/>
          <w:szCs w:val="24"/>
        </w:rPr>
        <w:t>Boice</w:t>
      </w:r>
      <w:proofErr w:type="spellEnd"/>
      <w:r w:rsidRPr="00705F41">
        <w:rPr>
          <w:rFonts w:ascii="Times New Roman" w:hAnsi="Times New Roman" w:cs="Times New Roman"/>
          <w:sz w:val="24"/>
          <w:szCs w:val="24"/>
        </w:rPr>
        <w:t xml:space="preserve"> JD, Jr. 2019. Updated mortality analysis of the Mallinckrodt uranium </w:t>
      </w:r>
      <w:r w:rsidRPr="00A50A16">
        <w:rPr>
          <w:rFonts w:ascii="Times New Roman" w:hAnsi="Times New Roman" w:cs="Times New Roman"/>
          <w:sz w:val="24"/>
          <w:szCs w:val="24"/>
        </w:rPr>
        <w:t>processing workers, 194</w:t>
      </w:r>
      <w:r w:rsidR="009361CA" w:rsidRPr="00A50A16">
        <w:rPr>
          <w:rFonts w:ascii="Times New Roman" w:hAnsi="Times New Roman" w:cs="Times New Roman"/>
          <w:sz w:val="24"/>
          <w:szCs w:val="24"/>
        </w:rPr>
        <w:t xml:space="preserve">2–2012. </w:t>
      </w:r>
      <w:proofErr w:type="spellStart"/>
      <w:r w:rsidR="009361CA" w:rsidRPr="00A50A16">
        <w:rPr>
          <w:rFonts w:ascii="Times New Roman" w:hAnsi="Times New Roman" w:cs="Times New Roman"/>
          <w:sz w:val="24"/>
          <w:szCs w:val="24"/>
        </w:rPr>
        <w:t>Int</w:t>
      </w:r>
      <w:proofErr w:type="spellEnd"/>
      <w:r w:rsidR="009361CA" w:rsidRPr="00A50A16">
        <w:rPr>
          <w:rFonts w:ascii="Times New Roman" w:hAnsi="Times New Roman" w:cs="Times New Roman"/>
          <w:sz w:val="24"/>
          <w:szCs w:val="24"/>
        </w:rPr>
        <w:t xml:space="preserve"> J </w:t>
      </w:r>
      <w:proofErr w:type="spellStart"/>
      <w:r w:rsidR="009361CA" w:rsidRPr="00A50A16">
        <w:rPr>
          <w:rFonts w:ascii="Times New Roman" w:hAnsi="Times New Roman" w:cs="Times New Roman"/>
          <w:sz w:val="24"/>
          <w:szCs w:val="24"/>
        </w:rPr>
        <w:t>Radiat</w:t>
      </w:r>
      <w:proofErr w:type="spellEnd"/>
      <w:r w:rsidR="009361CA" w:rsidRPr="00A50A16">
        <w:rPr>
          <w:rFonts w:ascii="Times New Roman" w:hAnsi="Times New Roman" w:cs="Times New Roman"/>
          <w:sz w:val="24"/>
          <w:szCs w:val="24"/>
        </w:rPr>
        <w:t xml:space="preserve"> Biol. DOI:</w:t>
      </w:r>
      <w:r w:rsidRPr="00A50A16">
        <w:rPr>
          <w:rFonts w:ascii="Times New Roman" w:hAnsi="Times New Roman" w:cs="Times New Roman"/>
          <w:sz w:val="24"/>
          <w:szCs w:val="24"/>
        </w:rPr>
        <w:t>10.1080/09553002.2019.1569773.</w:t>
      </w:r>
    </w:p>
    <w:p w14:paraId="30D22692" w14:textId="77777777" w:rsidR="00A50A16" w:rsidRDefault="00A50A16" w:rsidP="00E714BA">
      <w:pPr>
        <w:spacing w:after="0" w:line="240" w:lineRule="auto"/>
        <w:rPr>
          <w:rFonts w:ascii="Times New Roman" w:hAnsi="Times New Roman" w:cs="Times New Roman"/>
          <w:sz w:val="24"/>
          <w:szCs w:val="24"/>
        </w:rPr>
      </w:pPr>
    </w:p>
    <w:p w14:paraId="70ED12A3" w14:textId="134C06E7" w:rsidR="00E714BA" w:rsidRPr="00A50A16" w:rsidRDefault="00A50A16" w:rsidP="00A50A16">
      <w:pPr>
        <w:spacing w:after="0" w:line="240" w:lineRule="auto"/>
        <w:jc w:val="both"/>
        <w:rPr>
          <w:rFonts w:ascii="Times New Roman" w:hAnsi="Times New Roman" w:cs="Times New Roman"/>
          <w:sz w:val="24"/>
          <w:szCs w:val="24"/>
        </w:rPr>
      </w:pPr>
      <w:r w:rsidRPr="00A50A16">
        <w:rPr>
          <w:rFonts w:ascii="Times New Roman" w:hAnsi="Times New Roman" w:cs="Times New Roman"/>
          <w:sz w:val="24"/>
          <w:szCs w:val="24"/>
        </w:rPr>
        <w:t>International Commission on Radiological Protection (I</w:t>
      </w:r>
      <w:r w:rsidR="00E714BA" w:rsidRPr="00A50A16">
        <w:rPr>
          <w:rFonts w:ascii="Times New Roman" w:hAnsi="Times New Roman" w:cs="Times New Roman"/>
          <w:sz w:val="24"/>
          <w:szCs w:val="24"/>
        </w:rPr>
        <w:t>CRP</w:t>
      </w:r>
      <w:r w:rsidRPr="00A50A16">
        <w:rPr>
          <w:rFonts w:ascii="Times New Roman" w:hAnsi="Times New Roman" w:cs="Times New Roman"/>
          <w:sz w:val="24"/>
          <w:szCs w:val="24"/>
        </w:rPr>
        <w:t xml:space="preserve">). </w:t>
      </w:r>
      <w:r w:rsidR="00E714BA" w:rsidRPr="00A50A16">
        <w:rPr>
          <w:rFonts w:ascii="Times New Roman" w:hAnsi="Times New Roman" w:cs="Times New Roman"/>
          <w:sz w:val="24"/>
          <w:szCs w:val="24"/>
        </w:rPr>
        <w:t>2012</w:t>
      </w:r>
      <w:r w:rsidRPr="00A50A16">
        <w:rPr>
          <w:rFonts w:ascii="Times New Roman" w:hAnsi="Times New Roman" w:cs="Times New Roman"/>
          <w:sz w:val="24"/>
          <w:szCs w:val="24"/>
        </w:rPr>
        <w:t>.</w:t>
      </w:r>
      <w:r w:rsidR="00E714BA" w:rsidRPr="00A50A16">
        <w:rPr>
          <w:rFonts w:ascii="Times New Roman" w:hAnsi="Times New Roman" w:cs="Times New Roman"/>
          <w:sz w:val="24"/>
          <w:szCs w:val="24"/>
        </w:rPr>
        <w:t xml:space="preserve"> ICRP Statement on Tissue Reactions / Early and Late Effects of Radiation in Normal Tissues and Organs – Threshold Doses for Tissue Reactions in a Radiation Protection Context. ICRP Publication 118. Ann. ICRP 41(1/2).</w:t>
      </w:r>
    </w:p>
    <w:p w14:paraId="256DFAA4" w14:textId="77777777" w:rsidR="00C0173B" w:rsidRPr="00705F41" w:rsidRDefault="00C0173B" w:rsidP="00A50A16">
      <w:pPr>
        <w:pStyle w:val="EndNoteBibliography"/>
        <w:jc w:val="both"/>
        <w:rPr>
          <w:rFonts w:ascii="Times New Roman" w:hAnsi="Times New Roman" w:cs="Times New Roman"/>
        </w:rPr>
      </w:pPr>
      <w:proofErr w:type="spellStart"/>
      <w:r w:rsidRPr="00A50A16">
        <w:rPr>
          <w:rStyle w:val="docsum-authors"/>
          <w:rFonts w:ascii="Times New Roman" w:hAnsi="Times New Roman" w:cs="Times New Roman"/>
          <w:bCs/>
        </w:rPr>
        <w:lastRenderedPageBreak/>
        <w:t>Kashcheev</w:t>
      </w:r>
      <w:proofErr w:type="spellEnd"/>
      <w:r w:rsidRPr="00A50A16">
        <w:rPr>
          <w:rStyle w:val="docsum-authors"/>
          <w:rFonts w:ascii="Times New Roman" w:hAnsi="Times New Roman" w:cs="Times New Roman"/>
          <w:bCs/>
        </w:rPr>
        <w:t xml:space="preserve"> VV</w:t>
      </w:r>
      <w:r w:rsidRPr="00A50A16">
        <w:rPr>
          <w:rStyle w:val="docsum-authors"/>
          <w:rFonts w:ascii="Times New Roman" w:hAnsi="Times New Roman" w:cs="Times New Roman"/>
        </w:rPr>
        <w:t xml:space="preserve">, </w:t>
      </w:r>
      <w:proofErr w:type="spellStart"/>
      <w:r w:rsidRPr="00A50A16">
        <w:rPr>
          <w:rStyle w:val="docsum-authors"/>
          <w:rFonts w:ascii="Times New Roman" w:hAnsi="Times New Roman" w:cs="Times New Roman"/>
        </w:rPr>
        <w:t>Chekin</w:t>
      </w:r>
      <w:proofErr w:type="spellEnd"/>
      <w:r w:rsidRPr="00A50A16">
        <w:rPr>
          <w:rStyle w:val="docsum-authors"/>
          <w:rFonts w:ascii="Times New Roman" w:hAnsi="Times New Roman" w:cs="Times New Roman"/>
        </w:rPr>
        <w:t xml:space="preserve"> SY, </w:t>
      </w:r>
      <w:proofErr w:type="spellStart"/>
      <w:r w:rsidRPr="00A50A16">
        <w:rPr>
          <w:rStyle w:val="docsum-authors"/>
          <w:rFonts w:ascii="Times New Roman" w:hAnsi="Times New Roman" w:cs="Times New Roman"/>
        </w:rPr>
        <w:t>Maksioutov</w:t>
      </w:r>
      <w:proofErr w:type="spellEnd"/>
      <w:r w:rsidRPr="00A50A16">
        <w:rPr>
          <w:rStyle w:val="docsum-authors"/>
          <w:rFonts w:ascii="Times New Roman" w:hAnsi="Times New Roman" w:cs="Times New Roman"/>
        </w:rPr>
        <w:t xml:space="preserve"> MA, </w:t>
      </w:r>
      <w:proofErr w:type="spellStart"/>
      <w:r w:rsidRPr="00A50A16">
        <w:rPr>
          <w:rStyle w:val="docsum-authors"/>
          <w:rFonts w:ascii="Times New Roman" w:hAnsi="Times New Roman" w:cs="Times New Roman"/>
        </w:rPr>
        <w:t>Tumanov</w:t>
      </w:r>
      <w:proofErr w:type="spellEnd"/>
      <w:r w:rsidRPr="00A50A16">
        <w:rPr>
          <w:rStyle w:val="docsum-authors"/>
          <w:rFonts w:ascii="Times New Roman" w:hAnsi="Times New Roman" w:cs="Times New Roman"/>
        </w:rPr>
        <w:t xml:space="preserve"> KA, </w:t>
      </w:r>
      <w:proofErr w:type="spellStart"/>
      <w:r w:rsidRPr="00A50A16">
        <w:rPr>
          <w:rStyle w:val="docsum-authors"/>
          <w:rFonts w:ascii="Times New Roman" w:hAnsi="Times New Roman" w:cs="Times New Roman"/>
        </w:rPr>
        <w:t>Menyaylo</w:t>
      </w:r>
      <w:proofErr w:type="spellEnd"/>
      <w:r w:rsidRPr="00A50A16">
        <w:rPr>
          <w:rStyle w:val="docsum-authors"/>
          <w:rFonts w:ascii="Times New Roman" w:hAnsi="Times New Roman" w:cs="Times New Roman"/>
        </w:rPr>
        <w:t xml:space="preserve"> AN, </w:t>
      </w:r>
      <w:proofErr w:type="spellStart"/>
      <w:r w:rsidRPr="00A50A16">
        <w:rPr>
          <w:rStyle w:val="docsum-authors"/>
          <w:rFonts w:ascii="Times New Roman" w:hAnsi="Times New Roman" w:cs="Times New Roman"/>
        </w:rPr>
        <w:t>Kochergina</w:t>
      </w:r>
      <w:proofErr w:type="spellEnd"/>
      <w:r w:rsidRPr="00A50A16">
        <w:rPr>
          <w:rStyle w:val="docsum-authors"/>
          <w:rFonts w:ascii="Times New Roman" w:hAnsi="Times New Roman" w:cs="Times New Roman"/>
        </w:rPr>
        <w:t xml:space="preserve"> EV,</w:t>
      </w:r>
      <w:r w:rsidRPr="00E714BA">
        <w:rPr>
          <w:rStyle w:val="docsum-authors"/>
          <w:rFonts w:ascii="Times New Roman" w:hAnsi="Times New Roman" w:cs="Times New Roman"/>
        </w:rPr>
        <w:t xml:space="preserve"> </w:t>
      </w:r>
      <w:proofErr w:type="spellStart"/>
      <w:r w:rsidRPr="00E714BA">
        <w:rPr>
          <w:rStyle w:val="docsum-authors"/>
          <w:rFonts w:ascii="Times New Roman" w:hAnsi="Times New Roman" w:cs="Times New Roman"/>
        </w:rPr>
        <w:t>Kashcheeva</w:t>
      </w:r>
      <w:proofErr w:type="spellEnd"/>
      <w:r w:rsidRPr="00E714BA">
        <w:rPr>
          <w:rStyle w:val="docsum-authors"/>
          <w:rFonts w:ascii="Times New Roman" w:hAnsi="Times New Roman" w:cs="Times New Roman"/>
        </w:rPr>
        <w:t xml:space="preserve"> PV, </w:t>
      </w:r>
      <w:proofErr w:type="spellStart"/>
      <w:r w:rsidRPr="00E714BA">
        <w:rPr>
          <w:rStyle w:val="docsum-authors"/>
          <w:rFonts w:ascii="Times New Roman" w:hAnsi="Times New Roman" w:cs="Times New Roman"/>
        </w:rPr>
        <w:t>Gorsky</w:t>
      </w:r>
      <w:proofErr w:type="spellEnd"/>
      <w:r w:rsidRPr="00E714BA">
        <w:rPr>
          <w:rStyle w:val="docsum-authors"/>
          <w:rFonts w:ascii="Times New Roman" w:hAnsi="Times New Roman" w:cs="Times New Roman"/>
        </w:rPr>
        <w:t xml:space="preserve"> AI, </w:t>
      </w:r>
      <w:proofErr w:type="spellStart"/>
      <w:r w:rsidRPr="00E714BA">
        <w:rPr>
          <w:rStyle w:val="docsum-authors"/>
          <w:rFonts w:ascii="Times New Roman" w:hAnsi="Times New Roman" w:cs="Times New Roman"/>
        </w:rPr>
        <w:t>Shchukina</w:t>
      </w:r>
      <w:proofErr w:type="spellEnd"/>
      <w:r w:rsidRPr="00E714BA">
        <w:rPr>
          <w:rStyle w:val="docsum-authors"/>
          <w:rFonts w:ascii="Times New Roman" w:hAnsi="Times New Roman" w:cs="Times New Roman"/>
        </w:rPr>
        <w:t xml:space="preserve"> NV, Karpenko SV, </w:t>
      </w:r>
      <w:r w:rsidRPr="00E714BA">
        <w:rPr>
          <w:rFonts w:ascii="Times New Roman" w:hAnsi="Times New Roman" w:cs="Times New Roman"/>
          <w:noProof/>
        </w:rPr>
        <w:t>et al. 2016. Radiation-</w:t>
      </w:r>
      <w:r w:rsidRPr="00705F41">
        <w:rPr>
          <w:rFonts w:ascii="Times New Roman" w:hAnsi="Times New Roman" w:cs="Times New Roman"/>
          <w:noProof/>
        </w:rPr>
        <w:t>epidemiological Study of Cerebrovascular Diseases in the Cohort of Russian Recovery Operation Workers of the Chernobyl Accident. Health Phys. 111(2): 192-197.</w:t>
      </w:r>
    </w:p>
    <w:p w14:paraId="1A18BBDD" w14:textId="77777777" w:rsidR="00705F41" w:rsidRDefault="00705F41" w:rsidP="00705F41">
      <w:pPr>
        <w:pStyle w:val="EndNoteBibliography"/>
        <w:jc w:val="both"/>
        <w:rPr>
          <w:rStyle w:val="docsum-authors"/>
          <w:rFonts w:ascii="Times New Roman" w:hAnsi="Times New Roman" w:cs="Times New Roman"/>
          <w:bCs/>
        </w:rPr>
      </w:pPr>
    </w:p>
    <w:p w14:paraId="1D14687B" w14:textId="77777777" w:rsidR="00C0173B" w:rsidRPr="00705F41" w:rsidRDefault="00C0173B" w:rsidP="00705F41">
      <w:pPr>
        <w:pStyle w:val="EndNoteBibliography"/>
        <w:jc w:val="both"/>
        <w:rPr>
          <w:rFonts w:ascii="Times New Roman" w:hAnsi="Times New Roman" w:cs="Times New Roman"/>
          <w:noProof/>
        </w:rPr>
      </w:pPr>
      <w:proofErr w:type="spellStart"/>
      <w:r w:rsidRPr="00705F41">
        <w:rPr>
          <w:rStyle w:val="docsum-authors"/>
          <w:rFonts w:ascii="Times New Roman" w:hAnsi="Times New Roman" w:cs="Times New Roman"/>
          <w:bCs/>
        </w:rPr>
        <w:t>Kashcheev</w:t>
      </w:r>
      <w:proofErr w:type="spellEnd"/>
      <w:r w:rsidRPr="00705F41">
        <w:rPr>
          <w:rStyle w:val="docsum-authors"/>
          <w:rFonts w:ascii="Times New Roman" w:hAnsi="Times New Roman" w:cs="Times New Roman"/>
          <w:bCs/>
        </w:rPr>
        <w:t xml:space="preserve"> VV</w:t>
      </w:r>
      <w:r w:rsidRPr="00705F41">
        <w:rPr>
          <w:rStyle w:val="docsum-authors"/>
          <w:rFonts w:ascii="Times New Roman" w:hAnsi="Times New Roman" w:cs="Times New Roman"/>
        </w:rPr>
        <w:t xml:space="preserve">, </w:t>
      </w:r>
      <w:proofErr w:type="spellStart"/>
      <w:r w:rsidRPr="00705F41">
        <w:rPr>
          <w:rStyle w:val="docsum-authors"/>
          <w:rFonts w:ascii="Times New Roman" w:hAnsi="Times New Roman" w:cs="Times New Roman"/>
        </w:rPr>
        <w:t>Chekin</w:t>
      </w:r>
      <w:proofErr w:type="spellEnd"/>
      <w:r w:rsidRPr="00705F41">
        <w:rPr>
          <w:rStyle w:val="docsum-authors"/>
          <w:rFonts w:ascii="Times New Roman" w:hAnsi="Times New Roman" w:cs="Times New Roman"/>
        </w:rPr>
        <w:t xml:space="preserve"> SY, Karpenko SV, </w:t>
      </w:r>
      <w:proofErr w:type="spellStart"/>
      <w:r w:rsidRPr="00705F41">
        <w:rPr>
          <w:rStyle w:val="docsum-authors"/>
          <w:rFonts w:ascii="Times New Roman" w:hAnsi="Times New Roman" w:cs="Times New Roman"/>
        </w:rPr>
        <w:t>Maksioutov</w:t>
      </w:r>
      <w:proofErr w:type="spellEnd"/>
      <w:r w:rsidRPr="00705F41">
        <w:rPr>
          <w:rStyle w:val="docsum-authors"/>
          <w:rFonts w:ascii="Times New Roman" w:hAnsi="Times New Roman" w:cs="Times New Roman"/>
        </w:rPr>
        <w:t xml:space="preserve"> MA, </w:t>
      </w:r>
      <w:proofErr w:type="spellStart"/>
      <w:r w:rsidRPr="00705F41">
        <w:rPr>
          <w:rStyle w:val="docsum-authors"/>
          <w:rFonts w:ascii="Times New Roman" w:hAnsi="Times New Roman" w:cs="Times New Roman"/>
        </w:rPr>
        <w:t>Menyaylo</w:t>
      </w:r>
      <w:proofErr w:type="spellEnd"/>
      <w:r w:rsidRPr="00705F41">
        <w:rPr>
          <w:rStyle w:val="docsum-authors"/>
          <w:rFonts w:ascii="Times New Roman" w:hAnsi="Times New Roman" w:cs="Times New Roman"/>
        </w:rPr>
        <w:t xml:space="preserve"> AN, </w:t>
      </w:r>
      <w:proofErr w:type="spellStart"/>
      <w:r w:rsidRPr="00705F41">
        <w:rPr>
          <w:rStyle w:val="docsum-authors"/>
          <w:rFonts w:ascii="Times New Roman" w:hAnsi="Times New Roman" w:cs="Times New Roman"/>
        </w:rPr>
        <w:t>Tumanov</w:t>
      </w:r>
      <w:proofErr w:type="spellEnd"/>
      <w:r w:rsidRPr="00705F41">
        <w:rPr>
          <w:rStyle w:val="docsum-authors"/>
          <w:rFonts w:ascii="Times New Roman" w:hAnsi="Times New Roman" w:cs="Times New Roman"/>
        </w:rPr>
        <w:t xml:space="preserve"> KA, </w:t>
      </w:r>
      <w:proofErr w:type="spellStart"/>
      <w:r w:rsidRPr="00705F41">
        <w:rPr>
          <w:rStyle w:val="docsum-authors"/>
          <w:rFonts w:ascii="Times New Roman" w:hAnsi="Times New Roman" w:cs="Times New Roman"/>
        </w:rPr>
        <w:t>Kochergina</w:t>
      </w:r>
      <w:proofErr w:type="spellEnd"/>
      <w:r w:rsidRPr="00705F41">
        <w:rPr>
          <w:rStyle w:val="docsum-authors"/>
          <w:rFonts w:ascii="Times New Roman" w:hAnsi="Times New Roman" w:cs="Times New Roman"/>
        </w:rPr>
        <w:t xml:space="preserve"> EV, </w:t>
      </w:r>
      <w:proofErr w:type="spellStart"/>
      <w:r w:rsidRPr="00705F41">
        <w:rPr>
          <w:rStyle w:val="docsum-authors"/>
          <w:rFonts w:ascii="Times New Roman" w:hAnsi="Times New Roman" w:cs="Times New Roman"/>
        </w:rPr>
        <w:t>Kashcheeva</w:t>
      </w:r>
      <w:proofErr w:type="spellEnd"/>
      <w:r w:rsidRPr="00705F41">
        <w:rPr>
          <w:rStyle w:val="docsum-authors"/>
          <w:rFonts w:ascii="Times New Roman" w:hAnsi="Times New Roman" w:cs="Times New Roman"/>
        </w:rPr>
        <w:t xml:space="preserve"> PV, </w:t>
      </w:r>
      <w:proofErr w:type="spellStart"/>
      <w:r w:rsidRPr="00705F41">
        <w:rPr>
          <w:rStyle w:val="docsum-authors"/>
          <w:rFonts w:ascii="Times New Roman" w:hAnsi="Times New Roman" w:cs="Times New Roman"/>
        </w:rPr>
        <w:t>Gorsky</w:t>
      </w:r>
      <w:proofErr w:type="spellEnd"/>
      <w:r w:rsidRPr="00705F41">
        <w:rPr>
          <w:rStyle w:val="docsum-authors"/>
          <w:rFonts w:ascii="Times New Roman" w:hAnsi="Times New Roman" w:cs="Times New Roman"/>
        </w:rPr>
        <w:t xml:space="preserve"> AI, </w:t>
      </w:r>
      <w:proofErr w:type="spellStart"/>
      <w:r w:rsidRPr="00705F41">
        <w:rPr>
          <w:rStyle w:val="docsum-authors"/>
          <w:rFonts w:ascii="Times New Roman" w:hAnsi="Times New Roman" w:cs="Times New Roman"/>
        </w:rPr>
        <w:t>Shchukina</w:t>
      </w:r>
      <w:proofErr w:type="spellEnd"/>
      <w:r w:rsidRPr="00705F41">
        <w:rPr>
          <w:rStyle w:val="docsum-authors"/>
          <w:rFonts w:ascii="Times New Roman" w:hAnsi="Times New Roman" w:cs="Times New Roman"/>
        </w:rPr>
        <w:t xml:space="preserve"> NV,</w:t>
      </w:r>
      <w:r w:rsidRPr="00705F41">
        <w:rPr>
          <w:rFonts w:ascii="Times New Roman" w:hAnsi="Times New Roman" w:cs="Times New Roman"/>
          <w:noProof/>
        </w:rPr>
        <w:t xml:space="preserve"> et al. 2017. Radiation Risk of Cardiovascular Diseases in the Cohort of Russian Emergency Workers of the Chernobyl Accident. Health Phys. 113(1):23-29.</w:t>
      </w:r>
    </w:p>
    <w:p w14:paraId="32F90330" w14:textId="77777777" w:rsidR="00C0173B" w:rsidRPr="00705F41" w:rsidRDefault="00C0173B" w:rsidP="00705F41">
      <w:pPr>
        <w:pStyle w:val="Literaturverzeichnis"/>
        <w:spacing w:after="0"/>
        <w:jc w:val="both"/>
        <w:rPr>
          <w:rFonts w:ascii="Times New Roman" w:hAnsi="Times New Roman" w:cs="Times New Roman"/>
          <w:sz w:val="24"/>
          <w:szCs w:val="24"/>
        </w:rPr>
      </w:pPr>
    </w:p>
    <w:p w14:paraId="3C86D97D" w14:textId="77777777" w:rsidR="00C0173B" w:rsidRPr="00705F41" w:rsidRDefault="00C0173B" w:rsidP="00705F41">
      <w:pPr>
        <w:pStyle w:val="Literaturverzeichnis"/>
        <w:spacing w:after="0"/>
        <w:jc w:val="both"/>
        <w:rPr>
          <w:rFonts w:ascii="Times New Roman" w:hAnsi="Times New Roman" w:cs="Times New Roman"/>
          <w:sz w:val="24"/>
          <w:szCs w:val="24"/>
        </w:rPr>
      </w:pPr>
      <w:r w:rsidRPr="00705F41">
        <w:rPr>
          <w:rStyle w:val="docsum-authors"/>
          <w:rFonts w:ascii="Times New Roman" w:hAnsi="Times New Roman" w:cs="Times New Roman"/>
          <w:bCs/>
          <w:sz w:val="24"/>
          <w:szCs w:val="24"/>
        </w:rPr>
        <w:t>Little MP</w:t>
      </w:r>
      <w:r w:rsidRPr="00705F41">
        <w:rPr>
          <w:rStyle w:val="docsum-authors"/>
          <w:rFonts w:ascii="Times New Roman" w:hAnsi="Times New Roman" w:cs="Times New Roman"/>
          <w:sz w:val="24"/>
          <w:szCs w:val="24"/>
        </w:rPr>
        <w:t xml:space="preserve">, </w:t>
      </w:r>
      <w:proofErr w:type="spellStart"/>
      <w:r w:rsidRPr="00705F41">
        <w:rPr>
          <w:rStyle w:val="docsum-authors"/>
          <w:rFonts w:ascii="Times New Roman" w:hAnsi="Times New Roman" w:cs="Times New Roman"/>
          <w:bCs/>
          <w:sz w:val="24"/>
          <w:szCs w:val="24"/>
        </w:rPr>
        <w:t>Azizova</w:t>
      </w:r>
      <w:proofErr w:type="spellEnd"/>
      <w:r w:rsidRPr="00705F41">
        <w:rPr>
          <w:rStyle w:val="docsum-authors"/>
          <w:rFonts w:ascii="Times New Roman" w:hAnsi="Times New Roman" w:cs="Times New Roman"/>
          <w:bCs/>
          <w:sz w:val="24"/>
          <w:szCs w:val="24"/>
        </w:rPr>
        <w:t xml:space="preserve"> TV</w:t>
      </w:r>
      <w:r w:rsidRPr="00705F41">
        <w:rPr>
          <w:rStyle w:val="docsum-authors"/>
          <w:rFonts w:ascii="Times New Roman" w:hAnsi="Times New Roman" w:cs="Times New Roman"/>
          <w:sz w:val="24"/>
          <w:szCs w:val="24"/>
        </w:rPr>
        <w:t xml:space="preserve">, </w:t>
      </w:r>
      <w:proofErr w:type="spellStart"/>
      <w:r w:rsidRPr="00705F41">
        <w:rPr>
          <w:rStyle w:val="docsum-authors"/>
          <w:rFonts w:ascii="Times New Roman" w:hAnsi="Times New Roman" w:cs="Times New Roman"/>
          <w:bCs/>
          <w:sz w:val="24"/>
          <w:szCs w:val="24"/>
        </w:rPr>
        <w:t>Bazyka</w:t>
      </w:r>
      <w:proofErr w:type="spellEnd"/>
      <w:r w:rsidRPr="00705F41">
        <w:rPr>
          <w:rStyle w:val="docsum-authors"/>
          <w:rFonts w:ascii="Times New Roman" w:hAnsi="Times New Roman" w:cs="Times New Roman"/>
          <w:bCs/>
          <w:sz w:val="24"/>
          <w:szCs w:val="24"/>
        </w:rPr>
        <w:t xml:space="preserve"> D</w:t>
      </w:r>
      <w:r w:rsidRPr="00705F41">
        <w:rPr>
          <w:rStyle w:val="docsum-authors"/>
          <w:rFonts w:ascii="Times New Roman" w:hAnsi="Times New Roman" w:cs="Times New Roman"/>
          <w:sz w:val="24"/>
          <w:szCs w:val="24"/>
        </w:rPr>
        <w:t xml:space="preserve">, </w:t>
      </w:r>
      <w:proofErr w:type="spellStart"/>
      <w:r w:rsidRPr="00705F41">
        <w:rPr>
          <w:rStyle w:val="docsum-authors"/>
          <w:rFonts w:ascii="Times New Roman" w:hAnsi="Times New Roman" w:cs="Times New Roman"/>
          <w:sz w:val="24"/>
          <w:szCs w:val="24"/>
        </w:rPr>
        <w:t>Bouffler</w:t>
      </w:r>
      <w:proofErr w:type="spellEnd"/>
      <w:r w:rsidRPr="00705F41">
        <w:rPr>
          <w:rStyle w:val="docsum-authors"/>
          <w:rFonts w:ascii="Times New Roman" w:hAnsi="Times New Roman" w:cs="Times New Roman"/>
          <w:sz w:val="24"/>
          <w:szCs w:val="24"/>
        </w:rPr>
        <w:t xml:space="preserve"> SD, </w:t>
      </w:r>
      <w:proofErr w:type="spellStart"/>
      <w:r w:rsidRPr="00705F41">
        <w:rPr>
          <w:rStyle w:val="docsum-authors"/>
          <w:rFonts w:ascii="Times New Roman" w:hAnsi="Times New Roman" w:cs="Times New Roman"/>
          <w:sz w:val="24"/>
          <w:szCs w:val="24"/>
        </w:rPr>
        <w:t>Cardis</w:t>
      </w:r>
      <w:proofErr w:type="spellEnd"/>
      <w:r w:rsidRPr="00705F41">
        <w:rPr>
          <w:rStyle w:val="docsum-authors"/>
          <w:rFonts w:ascii="Times New Roman" w:hAnsi="Times New Roman" w:cs="Times New Roman"/>
          <w:sz w:val="24"/>
          <w:szCs w:val="24"/>
        </w:rPr>
        <w:t xml:space="preserve"> E, </w:t>
      </w:r>
      <w:proofErr w:type="spellStart"/>
      <w:r w:rsidRPr="00705F41">
        <w:rPr>
          <w:rStyle w:val="docsum-authors"/>
          <w:rFonts w:ascii="Times New Roman" w:hAnsi="Times New Roman" w:cs="Times New Roman"/>
          <w:sz w:val="24"/>
          <w:szCs w:val="24"/>
        </w:rPr>
        <w:t>Chekin</w:t>
      </w:r>
      <w:proofErr w:type="spellEnd"/>
      <w:r w:rsidRPr="00705F41">
        <w:rPr>
          <w:rStyle w:val="docsum-authors"/>
          <w:rFonts w:ascii="Times New Roman" w:hAnsi="Times New Roman" w:cs="Times New Roman"/>
          <w:sz w:val="24"/>
          <w:szCs w:val="24"/>
        </w:rPr>
        <w:t xml:space="preserve"> S, </w:t>
      </w:r>
      <w:proofErr w:type="spellStart"/>
      <w:r w:rsidRPr="00705F41">
        <w:rPr>
          <w:rStyle w:val="docsum-authors"/>
          <w:rFonts w:ascii="Times New Roman" w:hAnsi="Times New Roman" w:cs="Times New Roman"/>
          <w:sz w:val="24"/>
          <w:szCs w:val="24"/>
        </w:rPr>
        <w:t>Chumak</w:t>
      </w:r>
      <w:proofErr w:type="spellEnd"/>
      <w:r w:rsidRPr="00705F41">
        <w:rPr>
          <w:rStyle w:val="docsum-authors"/>
          <w:rFonts w:ascii="Times New Roman" w:hAnsi="Times New Roman" w:cs="Times New Roman"/>
          <w:sz w:val="24"/>
          <w:szCs w:val="24"/>
        </w:rPr>
        <w:t xml:space="preserve"> VV, </w:t>
      </w:r>
      <w:proofErr w:type="spellStart"/>
      <w:r w:rsidRPr="00705F41">
        <w:rPr>
          <w:rStyle w:val="docsum-authors"/>
          <w:rFonts w:ascii="Times New Roman" w:hAnsi="Times New Roman" w:cs="Times New Roman"/>
          <w:sz w:val="24"/>
          <w:szCs w:val="24"/>
        </w:rPr>
        <w:t>Cucinotta</w:t>
      </w:r>
      <w:proofErr w:type="spellEnd"/>
      <w:r w:rsidRPr="00705F41">
        <w:rPr>
          <w:rStyle w:val="docsum-authors"/>
          <w:rFonts w:ascii="Times New Roman" w:hAnsi="Times New Roman" w:cs="Times New Roman"/>
          <w:sz w:val="24"/>
          <w:szCs w:val="24"/>
        </w:rPr>
        <w:t xml:space="preserve"> FA, de </w:t>
      </w:r>
      <w:proofErr w:type="spellStart"/>
      <w:r w:rsidRPr="00705F41">
        <w:rPr>
          <w:rStyle w:val="docsum-authors"/>
          <w:rFonts w:ascii="Times New Roman" w:hAnsi="Times New Roman" w:cs="Times New Roman"/>
          <w:sz w:val="24"/>
          <w:szCs w:val="24"/>
        </w:rPr>
        <w:t>Vathaire</w:t>
      </w:r>
      <w:proofErr w:type="spellEnd"/>
      <w:r w:rsidRPr="00705F41">
        <w:rPr>
          <w:rStyle w:val="docsum-authors"/>
          <w:rFonts w:ascii="Times New Roman" w:hAnsi="Times New Roman" w:cs="Times New Roman"/>
          <w:sz w:val="24"/>
          <w:szCs w:val="24"/>
        </w:rPr>
        <w:t xml:space="preserve"> F, Hall P, et al. 2012.</w:t>
      </w:r>
      <w:r w:rsidRPr="00705F41">
        <w:rPr>
          <w:rFonts w:ascii="Times New Roman" w:hAnsi="Times New Roman" w:cs="Times New Roman"/>
          <w:sz w:val="24"/>
          <w:szCs w:val="24"/>
        </w:rPr>
        <w:t xml:space="preserve"> </w:t>
      </w:r>
      <w:r w:rsidRPr="00705F41">
        <w:rPr>
          <w:rFonts w:ascii="Times New Roman" w:hAnsi="Times New Roman" w:cs="Times New Roman"/>
          <w:sz w:val="24"/>
          <w:szCs w:val="24"/>
        </w:rPr>
        <w:fldChar w:fldCharType="begin"/>
      </w:r>
      <w:r w:rsidRPr="00705F41">
        <w:rPr>
          <w:rFonts w:ascii="Times New Roman" w:hAnsi="Times New Roman" w:cs="Times New Roman"/>
          <w:sz w:val="24"/>
          <w:szCs w:val="24"/>
        </w:rPr>
        <w:instrText xml:space="preserve"> ADDIN ZOTERO_BIBL {"uncited":[],"omitted":[],"custom":[]} CSL_BIBLIOGRAPHY </w:instrText>
      </w:r>
      <w:r w:rsidRPr="00705F41">
        <w:rPr>
          <w:rFonts w:ascii="Times New Roman" w:hAnsi="Times New Roman" w:cs="Times New Roman"/>
          <w:sz w:val="24"/>
          <w:szCs w:val="24"/>
        </w:rPr>
        <w:fldChar w:fldCharType="separate"/>
      </w:r>
      <w:r w:rsidRPr="00705F41">
        <w:rPr>
          <w:rFonts w:ascii="Times New Roman" w:hAnsi="Times New Roman" w:cs="Times New Roman"/>
          <w:sz w:val="24"/>
          <w:szCs w:val="24"/>
        </w:rPr>
        <w:t xml:space="preserve">Systematic review and meta-analysis of circulatory disease from exposure to low-level ionizing radiation and estimates of potential population mortality risks. </w:t>
      </w:r>
      <w:r w:rsidRPr="00705F41">
        <w:rPr>
          <w:rFonts w:ascii="Times New Roman" w:hAnsi="Times New Roman" w:cs="Times New Roman"/>
          <w:iCs/>
          <w:sz w:val="24"/>
          <w:szCs w:val="24"/>
        </w:rPr>
        <w:t>Environ Health Perspect</w:t>
      </w:r>
      <w:r w:rsidRPr="00705F41">
        <w:rPr>
          <w:rFonts w:ascii="Times New Roman" w:hAnsi="Times New Roman" w:cs="Times New Roman"/>
          <w:sz w:val="24"/>
          <w:szCs w:val="24"/>
        </w:rPr>
        <w:t xml:space="preserve">. </w:t>
      </w:r>
      <w:r w:rsidRPr="00705F41">
        <w:rPr>
          <w:rFonts w:ascii="Times New Roman" w:hAnsi="Times New Roman" w:cs="Times New Roman"/>
          <w:bCs/>
          <w:sz w:val="24"/>
          <w:szCs w:val="24"/>
        </w:rPr>
        <w:t>120</w:t>
      </w:r>
      <w:r w:rsidRPr="00705F41">
        <w:rPr>
          <w:rFonts w:ascii="Times New Roman" w:hAnsi="Times New Roman" w:cs="Times New Roman"/>
          <w:sz w:val="24"/>
          <w:szCs w:val="24"/>
        </w:rPr>
        <w:t>:1503–1511.</w:t>
      </w:r>
      <w:r w:rsidRPr="00705F41">
        <w:rPr>
          <w:rFonts w:ascii="Times New Roman" w:hAnsi="Times New Roman" w:cs="Times New Roman"/>
          <w:sz w:val="24"/>
          <w:szCs w:val="24"/>
        </w:rPr>
        <w:fldChar w:fldCharType="end"/>
      </w:r>
    </w:p>
    <w:p w14:paraId="1C525319" w14:textId="77777777" w:rsidR="00C0173B" w:rsidRPr="00705F41" w:rsidRDefault="00C0173B" w:rsidP="00705F41">
      <w:pPr>
        <w:autoSpaceDE w:val="0"/>
        <w:autoSpaceDN w:val="0"/>
        <w:adjustRightInd w:val="0"/>
        <w:spacing w:after="0" w:line="240" w:lineRule="auto"/>
        <w:jc w:val="both"/>
        <w:rPr>
          <w:rFonts w:ascii="Times New Roman" w:hAnsi="Times New Roman" w:cs="Times New Roman"/>
          <w:color w:val="000000" w:themeColor="text1"/>
          <w:sz w:val="24"/>
          <w:szCs w:val="24"/>
        </w:rPr>
      </w:pPr>
    </w:p>
    <w:p w14:paraId="28EFE22D" w14:textId="77777777" w:rsidR="00C0173B" w:rsidRPr="00705F41" w:rsidRDefault="00C0173B" w:rsidP="00705F41">
      <w:pPr>
        <w:autoSpaceDE w:val="0"/>
        <w:autoSpaceDN w:val="0"/>
        <w:adjustRightInd w:val="0"/>
        <w:spacing w:after="0" w:line="240" w:lineRule="auto"/>
        <w:jc w:val="both"/>
        <w:rPr>
          <w:rFonts w:ascii="Times New Roman" w:eastAsia="GffksnSTIX-Regular" w:hAnsi="Times New Roman" w:cs="Times New Roman"/>
          <w:color w:val="000000" w:themeColor="text1"/>
          <w:sz w:val="24"/>
          <w:szCs w:val="24"/>
        </w:rPr>
      </w:pPr>
      <w:r w:rsidRPr="00705F41">
        <w:rPr>
          <w:rFonts w:ascii="Times New Roman" w:hAnsi="Times New Roman" w:cs="Times New Roman"/>
          <w:color w:val="000000" w:themeColor="text1"/>
          <w:sz w:val="24"/>
          <w:szCs w:val="24"/>
        </w:rPr>
        <w:t xml:space="preserve">Little MP, Zablotska LB, Brenner AV, </w:t>
      </w:r>
      <w:proofErr w:type="spellStart"/>
      <w:r w:rsidRPr="00705F41">
        <w:rPr>
          <w:rFonts w:ascii="Times New Roman" w:hAnsi="Times New Roman" w:cs="Times New Roman"/>
          <w:color w:val="000000" w:themeColor="text1"/>
          <w:sz w:val="24"/>
          <w:szCs w:val="24"/>
        </w:rPr>
        <w:t>Lipshultz</w:t>
      </w:r>
      <w:proofErr w:type="spellEnd"/>
      <w:r w:rsidRPr="00705F41">
        <w:rPr>
          <w:rFonts w:ascii="Times New Roman" w:hAnsi="Times New Roman" w:cs="Times New Roman"/>
          <w:color w:val="000000" w:themeColor="text1"/>
          <w:sz w:val="24"/>
          <w:szCs w:val="24"/>
        </w:rPr>
        <w:t xml:space="preserve"> SE. 2016. Circulatory disease mortality in the Massachusetts tuberculosis fluoroscopy cohort study. Eur J Epidemiol. 31(3):287–309.</w:t>
      </w:r>
    </w:p>
    <w:p w14:paraId="3749F714" w14:textId="77777777" w:rsidR="00C0173B" w:rsidRPr="00705F41" w:rsidRDefault="00C0173B" w:rsidP="00705F41">
      <w:pPr>
        <w:spacing w:after="0" w:line="240" w:lineRule="auto"/>
        <w:jc w:val="both"/>
        <w:rPr>
          <w:rStyle w:val="authors-list-item"/>
          <w:rFonts w:ascii="Times New Roman" w:hAnsi="Times New Roman" w:cs="Times New Roman"/>
          <w:color w:val="000000" w:themeColor="text1"/>
          <w:sz w:val="24"/>
          <w:szCs w:val="24"/>
        </w:rPr>
      </w:pPr>
    </w:p>
    <w:p w14:paraId="22E876CF" w14:textId="77777777" w:rsidR="00C0173B" w:rsidRPr="00705F41" w:rsidRDefault="00493181" w:rsidP="00705F41">
      <w:pPr>
        <w:spacing w:after="0" w:line="240" w:lineRule="auto"/>
        <w:jc w:val="both"/>
        <w:rPr>
          <w:rFonts w:ascii="Times New Roman" w:hAnsi="Times New Roman" w:cs="Times New Roman"/>
          <w:noProof/>
          <w:color w:val="000000" w:themeColor="text1"/>
          <w:sz w:val="24"/>
          <w:szCs w:val="24"/>
        </w:rPr>
      </w:pPr>
      <w:hyperlink r:id="rId9" w:history="1">
        <w:proofErr w:type="spellStart"/>
        <w:r w:rsidR="00C0173B" w:rsidRPr="00705F41">
          <w:rPr>
            <w:rStyle w:val="Hyperlink"/>
            <w:rFonts w:ascii="Times New Roman" w:hAnsi="Times New Roman" w:cs="Times New Roman"/>
            <w:color w:val="000000" w:themeColor="text1"/>
            <w:sz w:val="24"/>
            <w:szCs w:val="24"/>
            <w:u w:val="none"/>
          </w:rPr>
          <w:t>McGeoghegan</w:t>
        </w:r>
        <w:proofErr w:type="spellEnd"/>
      </w:hyperlink>
      <w:r w:rsidR="00C0173B" w:rsidRPr="00705F41">
        <w:rPr>
          <w:rStyle w:val="authors-list-item"/>
          <w:rFonts w:ascii="Times New Roman" w:hAnsi="Times New Roman" w:cs="Times New Roman"/>
          <w:color w:val="000000" w:themeColor="text1"/>
          <w:sz w:val="24"/>
          <w:szCs w:val="24"/>
        </w:rPr>
        <w:t xml:space="preserve"> D</w:t>
      </w:r>
      <w:r w:rsidR="00C0173B" w:rsidRPr="00705F41">
        <w:rPr>
          <w:rStyle w:val="comma"/>
          <w:rFonts w:ascii="Times New Roman" w:hAnsi="Times New Roman" w:cs="Times New Roman"/>
          <w:color w:val="000000" w:themeColor="text1"/>
          <w:sz w:val="24"/>
          <w:szCs w:val="24"/>
        </w:rPr>
        <w:t>, </w:t>
      </w:r>
      <w:proofErr w:type="spellStart"/>
      <w:r w:rsidR="00BE7DFA">
        <w:rPr>
          <w:rStyle w:val="Hyperlink"/>
          <w:rFonts w:ascii="Times New Roman" w:hAnsi="Times New Roman" w:cs="Times New Roman"/>
          <w:color w:val="000000" w:themeColor="text1"/>
          <w:sz w:val="24"/>
          <w:szCs w:val="24"/>
          <w:u w:val="none"/>
        </w:rPr>
        <w:fldChar w:fldCharType="begin"/>
      </w:r>
      <w:r w:rsidR="00BE7DFA">
        <w:rPr>
          <w:rStyle w:val="Hyperlink"/>
          <w:rFonts w:ascii="Times New Roman" w:hAnsi="Times New Roman" w:cs="Times New Roman"/>
          <w:color w:val="000000" w:themeColor="text1"/>
          <w:sz w:val="24"/>
          <w:szCs w:val="24"/>
          <w:u w:val="none"/>
        </w:rPr>
        <w:instrText xml:space="preserve"> HYPERLINK "https://pubmed.ncbi.nlm.nih.gov/?term=Binks+K&amp;cauthor_id=18319298" </w:instrText>
      </w:r>
      <w:r w:rsidR="00BE7DFA">
        <w:rPr>
          <w:rStyle w:val="Hyperlink"/>
          <w:rFonts w:ascii="Times New Roman" w:hAnsi="Times New Roman" w:cs="Times New Roman"/>
          <w:color w:val="000000" w:themeColor="text1"/>
          <w:sz w:val="24"/>
          <w:szCs w:val="24"/>
          <w:u w:val="none"/>
        </w:rPr>
        <w:fldChar w:fldCharType="separate"/>
      </w:r>
      <w:r w:rsidR="00C0173B" w:rsidRPr="00705F41">
        <w:rPr>
          <w:rStyle w:val="Hyperlink"/>
          <w:rFonts w:ascii="Times New Roman" w:hAnsi="Times New Roman" w:cs="Times New Roman"/>
          <w:color w:val="000000" w:themeColor="text1"/>
          <w:sz w:val="24"/>
          <w:szCs w:val="24"/>
          <w:u w:val="none"/>
        </w:rPr>
        <w:t>Binks</w:t>
      </w:r>
      <w:proofErr w:type="spellEnd"/>
      <w:r w:rsidR="00BE7DFA">
        <w:rPr>
          <w:rStyle w:val="Hyperlink"/>
          <w:rFonts w:ascii="Times New Roman" w:hAnsi="Times New Roman" w:cs="Times New Roman"/>
          <w:color w:val="000000" w:themeColor="text1"/>
          <w:sz w:val="24"/>
          <w:szCs w:val="24"/>
          <w:u w:val="none"/>
        </w:rPr>
        <w:fldChar w:fldCharType="end"/>
      </w:r>
      <w:r w:rsidR="00C0173B" w:rsidRPr="00705F41">
        <w:rPr>
          <w:rStyle w:val="authors-list-item"/>
          <w:rFonts w:ascii="Times New Roman" w:hAnsi="Times New Roman" w:cs="Times New Roman"/>
          <w:color w:val="000000" w:themeColor="text1"/>
          <w:sz w:val="24"/>
          <w:szCs w:val="24"/>
        </w:rPr>
        <w:t xml:space="preserve"> K</w:t>
      </w:r>
      <w:r w:rsidR="00C0173B" w:rsidRPr="00705F41">
        <w:rPr>
          <w:rStyle w:val="comma"/>
          <w:rFonts w:ascii="Times New Roman" w:hAnsi="Times New Roman" w:cs="Times New Roman"/>
          <w:color w:val="000000" w:themeColor="text1"/>
          <w:sz w:val="24"/>
          <w:szCs w:val="24"/>
        </w:rPr>
        <w:t>, </w:t>
      </w:r>
      <w:proofErr w:type="spellStart"/>
      <w:r w:rsidR="00FF446C">
        <w:rPr>
          <w:rStyle w:val="Hyperlink"/>
          <w:rFonts w:ascii="Times New Roman" w:hAnsi="Times New Roman" w:cs="Times New Roman"/>
          <w:color w:val="000000" w:themeColor="text1"/>
          <w:sz w:val="24"/>
          <w:szCs w:val="24"/>
          <w:u w:val="none"/>
        </w:rPr>
        <w:fldChar w:fldCharType="begin"/>
      </w:r>
      <w:r w:rsidR="00FF446C">
        <w:rPr>
          <w:rStyle w:val="Hyperlink"/>
          <w:rFonts w:ascii="Times New Roman" w:hAnsi="Times New Roman" w:cs="Times New Roman"/>
          <w:color w:val="000000" w:themeColor="text1"/>
          <w:sz w:val="24"/>
          <w:szCs w:val="24"/>
          <w:u w:val="none"/>
        </w:rPr>
        <w:instrText xml:space="preserve"> HYPERLINK "https://pubmed.ncbi.nlm.nih.gov/?term=Gillies+M&amp;cauthor_id=18319298" </w:instrText>
      </w:r>
      <w:r w:rsidR="00FF446C">
        <w:rPr>
          <w:rStyle w:val="Hyperlink"/>
          <w:rFonts w:ascii="Times New Roman" w:hAnsi="Times New Roman" w:cs="Times New Roman"/>
          <w:color w:val="000000" w:themeColor="text1"/>
          <w:sz w:val="24"/>
          <w:szCs w:val="24"/>
          <w:u w:val="none"/>
        </w:rPr>
        <w:fldChar w:fldCharType="separate"/>
      </w:r>
      <w:r w:rsidR="00C0173B" w:rsidRPr="00705F41">
        <w:rPr>
          <w:rStyle w:val="Hyperlink"/>
          <w:rFonts w:ascii="Times New Roman" w:hAnsi="Times New Roman" w:cs="Times New Roman"/>
          <w:color w:val="000000" w:themeColor="text1"/>
          <w:sz w:val="24"/>
          <w:szCs w:val="24"/>
          <w:u w:val="none"/>
        </w:rPr>
        <w:t>Gillies</w:t>
      </w:r>
      <w:proofErr w:type="spellEnd"/>
      <w:r w:rsidR="00FF446C">
        <w:rPr>
          <w:rStyle w:val="Hyperlink"/>
          <w:rFonts w:ascii="Times New Roman" w:hAnsi="Times New Roman" w:cs="Times New Roman"/>
          <w:color w:val="000000" w:themeColor="text1"/>
          <w:sz w:val="24"/>
          <w:szCs w:val="24"/>
          <w:u w:val="none"/>
        </w:rPr>
        <w:fldChar w:fldCharType="end"/>
      </w:r>
      <w:r w:rsidR="00C0173B" w:rsidRPr="00705F41">
        <w:rPr>
          <w:rStyle w:val="authors-list-item"/>
          <w:rFonts w:ascii="Times New Roman" w:hAnsi="Times New Roman" w:cs="Times New Roman"/>
          <w:color w:val="000000" w:themeColor="text1"/>
          <w:sz w:val="24"/>
          <w:szCs w:val="24"/>
        </w:rPr>
        <w:t xml:space="preserve"> M</w:t>
      </w:r>
      <w:r w:rsidR="00C0173B" w:rsidRPr="00705F41">
        <w:rPr>
          <w:rStyle w:val="comma"/>
          <w:rFonts w:ascii="Times New Roman" w:hAnsi="Times New Roman" w:cs="Times New Roman"/>
          <w:color w:val="000000" w:themeColor="text1"/>
          <w:sz w:val="24"/>
          <w:szCs w:val="24"/>
        </w:rPr>
        <w:t>, </w:t>
      </w:r>
      <w:hyperlink r:id="rId10" w:history="1">
        <w:r w:rsidR="00C0173B" w:rsidRPr="00705F41">
          <w:rPr>
            <w:rStyle w:val="Hyperlink"/>
            <w:rFonts w:ascii="Times New Roman" w:hAnsi="Times New Roman" w:cs="Times New Roman"/>
            <w:color w:val="000000" w:themeColor="text1"/>
            <w:sz w:val="24"/>
            <w:szCs w:val="24"/>
            <w:u w:val="none"/>
          </w:rPr>
          <w:t>Jones</w:t>
        </w:r>
      </w:hyperlink>
      <w:r w:rsidR="00C0173B" w:rsidRPr="00705F41">
        <w:rPr>
          <w:rStyle w:val="authors-list-item"/>
          <w:rFonts w:ascii="Times New Roman" w:hAnsi="Times New Roman" w:cs="Times New Roman"/>
          <w:color w:val="000000" w:themeColor="text1"/>
          <w:sz w:val="24"/>
          <w:szCs w:val="24"/>
        </w:rPr>
        <w:t xml:space="preserve"> S</w:t>
      </w:r>
      <w:r w:rsidR="00C0173B" w:rsidRPr="00705F41">
        <w:rPr>
          <w:rStyle w:val="comma"/>
          <w:rFonts w:ascii="Times New Roman" w:hAnsi="Times New Roman" w:cs="Times New Roman"/>
          <w:color w:val="000000" w:themeColor="text1"/>
          <w:sz w:val="24"/>
          <w:szCs w:val="24"/>
        </w:rPr>
        <w:t>, </w:t>
      </w:r>
      <w:hyperlink r:id="rId11" w:history="1">
        <w:r w:rsidR="00C0173B" w:rsidRPr="00705F41">
          <w:rPr>
            <w:rStyle w:val="Hyperlink"/>
            <w:rFonts w:ascii="Times New Roman" w:hAnsi="Times New Roman" w:cs="Times New Roman"/>
            <w:color w:val="000000" w:themeColor="text1"/>
            <w:sz w:val="24"/>
            <w:szCs w:val="24"/>
            <w:u w:val="none"/>
          </w:rPr>
          <w:t>Whaley</w:t>
        </w:r>
      </w:hyperlink>
      <w:r w:rsidR="00C0173B" w:rsidRPr="00705F41">
        <w:rPr>
          <w:rStyle w:val="authors-list-item"/>
          <w:rFonts w:ascii="Times New Roman" w:hAnsi="Times New Roman" w:cs="Times New Roman"/>
          <w:color w:val="000000" w:themeColor="text1"/>
          <w:sz w:val="24"/>
          <w:szCs w:val="24"/>
        </w:rPr>
        <w:t xml:space="preserve"> S. </w:t>
      </w:r>
      <w:r w:rsidR="00C0173B" w:rsidRPr="00705F41">
        <w:rPr>
          <w:rFonts w:ascii="Times New Roman" w:hAnsi="Times New Roman" w:cs="Times New Roman"/>
          <w:color w:val="000000" w:themeColor="text1"/>
          <w:sz w:val="24"/>
          <w:szCs w:val="24"/>
        </w:rPr>
        <w:t xml:space="preserve">2008. </w:t>
      </w:r>
      <w:r w:rsidR="00C0173B" w:rsidRPr="00705F41">
        <w:rPr>
          <w:rFonts w:ascii="Times New Roman" w:hAnsi="Times New Roman" w:cs="Times New Roman"/>
          <w:noProof/>
          <w:color w:val="000000" w:themeColor="text1"/>
          <w:sz w:val="24"/>
          <w:szCs w:val="24"/>
        </w:rPr>
        <w:t>The non-cancer mortality experience of male workers at British Nuclear Fuels plc, 1946-2005. Int J Epidemiol. 37(3):506-518.</w:t>
      </w:r>
    </w:p>
    <w:p w14:paraId="09E1322D" w14:textId="77777777" w:rsidR="00C0173B" w:rsidRPr="00705F41" w:rsidRDefault="00C0173B" w:rsidP="00705F41">
      <w:pPr>
        <w:spacing w:after="0" w:line="240" w:lineRule="auto"/>
        <w:jc w:val="both"/>
        <w:rPr>
          <w:rFonts w:ascii="Times New Roman" w:hAnsi="Times New Roman" w:cs="Times New Roman"/>
          <w:noProof/>
          <w:color w:val="000000" w:themeColor="text1"/>
          <w:sz w:val="24"/>
          <w:szCs w:val="24"/>
        </w:rPr>
      </w:pPr>
    </w:p>
    <w:p w14:paraId="14D48FD9" w14:textId="77777777" w:rsidR="00C0173B" w:rsidRPr="00705F41" w:rsidRDefault="00C0173B" w:rsidP="00705F41">
      <w:pPr>
        <w:spacing w:after="0" w:line="240" w:lineRule="auto"/>
        <w:jc w:val="both"/>
        <w:rPr>
          <w:rFonts w:ascii="Times New Roman" w:hAnsi="Times New Roman" w:cs="Times New Roman"/>
          <w:sz w:val="24"/>
          <w:szCs w:val="24"/>
        </w:rPr>
      </w:pPr>
      <w:r w:rsidRPr="00705F41">
        <w:rPr>
          <w:rFonts w:ascii="Times New Roman" w:hAnsi="Times New Roman" w:cs="Times New Roman"/>
          <w:sz w:val="24"/>
          <w:szCs w:val="24"/>
        </w:rPr>
        <w:t xml:space="preserve">Milder CM, Kendall GM, Arsham A, Schöllnberger H, Wakeford R, Cullings HM, Little MP. 2021. Summary of Radiation Research Society Online 66th Annual Meeting, Symposium on “Epidemiology: Updates on epidemiological low dose studies”, including Discussion. </w:t>
      </w:r>
      <w:proofErr w:type="spellStart"/>
      <w:r w:rsidRPr="00705F41">
        <w:rPr>
          <w:rFonts w:ascii="Times New Roman" w:hAnsi="Times New Roman" w:cs="Times New Roman"/>
          <w:sz w:val="24"/>
          <w:szCs w:val="24"/>
        </w:rPr>
        <w:t>Int</w:t>
      </w:r>
      <w:proofErr w:type="spellEnd"/>
      <w:r w:rsidRPr="00705F41">
        <w:rPr>
          <w:rFonts w:ascii="Times New Roman" w:hAnsi="Times New Roman" w:cs="Times New Roman"/>
          <w:sz w:val="24"/>
          <w:szCs w:val="24"/>
        </w:rPr>
        <w:t xml:space="preserve"> J </w:t>
      </w:r>
      <w:proofErr w:type="spellStart"/>
      <w:r w:rsidRPr="00705F41">
        <w:rPr>
          <w:rFonts w:ascii="Times New Roman" w:hAnsi="Times New Roman" w:cs="Times New Roman"/>
          <w:sz w:val="24"/>
          <w:szCs w:val="24"/>
        </w:rPr>
        <w:t>Radiat</w:t>
      </w:r>
      <w:proofErr w:type="spellEnd"/>
      <w:r w:rsidRPr="00705F41">
        <w:rPr>
          <w:rFonts w:ascii="Times New Roman" w:hAnsi="Times New Roman" w:cs="Times New Roman"/>
          <w:sz w:val="24"/>
          <w:szCs w:val="24"/>
        </w:rPr>
        <w:t xml:space="preserve"> Biol. 97(6):866–873.</w:t>
      </w:r>
    </w:p>
    <w:p w14:paraId="2B988289" w14:textId="77777777" w:rsidR="00C0173B" w:rsidRPr="00705F41" w:rsidRDefault="00C0173B" w:rsidP="00705F41">
      <w:pPr>
        <w:spacing w:after="0" w:line="240" w:lineRule="auto"/>
        <w:jc w:val="both"/>
        <w:rPr>
          <w:rFonts w:ascii="Times New Roman" w:hAnsi="Times New Roman" w:cs="Times New Roman"/>
          <w:noProof/>
          <w:color w:val="000000" w:themeColor="text1"/>
          <w:sz w:val="24"/>
          <w:szCs w:val="24"/>
        </w:rPr>
      </w:pPr>
    </w:p>
    <w:p w14:paraId="28016534" w14:textId="77777777" w:rsidR="00C0173B" w:rsidRPr="00705F41" w:rsidRDefault="003D0CB9" w:rsidP="00705F41">
      <w:pPr>
        <w:spacing w:after="0" w:line="240" w:lineRule="auto"/>
        <w:jc w:val="both"/>
        <w:rPr>
          <w:rFonts w:ascii="Times New Roman" w:hAnsi="Times New Roman" w:cs="Times New Roman"/>
          <w:sz w:val="24"/>
          <w:szCs w:val="24"/>
        </w:rPr>
      </w:pPr>
      <w:r w:rsidRPr="00705F41">
        <w:rPr>
          <w:rFonts w:ascii="Times New Roman" w:hAnsi="Times New Roman" w:cs="Times New Roman"/>
          <w:sz w:val="24"/>
          <w:szCs w:val="24"/>
        </w:rPr>
        <w:t xml:space="preserve">Monson RR. 1986. Observations on the healthy worker effect. J </w:t>
      </w:r>
      <w:proofErr w:type="spellStart"/>
      <w:r w:rsidRPr="00705F41">
        <w:rPr>
          <w:rFonts w:ascii="Times New Roman" w:hAnsi="Times New Roman" w:cs="Times New Roman"/>
          <w:sz w:val="24"/>
          <w:szCs w:val="24"/>
        </w:rPr>
        <w:t>Occup</w:t>
      </w:r>
      <w:proofErr w:type="spellEnd"/>
      <w:r w:rsidRPr="00705F41">
        <w:rPr>
          <w:rFonts w:ascii="Times New Roman" w:hAnsi="Times New Roman" w:cs="Times New Roman"/>
          <w:sz w:val="24"/>
          <w:szCs w:val="24"/>
        </w:rPr>
        <w:t xml:space="preserve"> Med. 28(6):425-433.</w:t>
      </w:r>
    </w:p>
    <w:p w14:paraId="561881DB" w14:textId="77777777" w:rsidR="008C0776" w:rsidRDefault="008C0776" w:rsidP="00705F41">
      <w:pPr>
        <w:spacing w:after="0" w:line="240" w:lineRule="auto"/>
        <w:jc w:val="both"/>
        <w:rPr>
          <w:rFonts w:ascii="Times New Roman" w:hAnsi="Times New Roman" w:cs="Times New Roman"/>
          <w:sz w:val="24"/>
          <w:szCs w:val="24"/>
        </w:rPr>
      </w:pPr>
    </w:p>
    <w:p w14:paraId="5C289A6A" w14:textId="58943A74" w:rsidR="00E706A8" w:rsidRPr="00705F41" w:rsidRDefault="003D0CB9" w:rsidP="00705F41">
      <w:pPr>
        <w:spacing w:after="0" w:line="240" w:lineRule="auto"/>
        <w:jc w:val="both"/>
        <w:rPr>
          <w:rFonts w:ascii="Times New Roman" w:hAnsi="Times New Roman" w:cs="Times New Roman"/>
          <w:noProof/>
          <w:color w:val="000000" w:themeColor="text1"/>
          <w:sz w:val="24"/>
          <w:szCs w:val="24"/>
        </w:rPr>
      </w:pPr>
      <w:r w:rsidRPr="00705F41">
        <w:rPr>
          <w:rFonts w:ascii="Times New Roman" w:hAnsi="Times New Roman" w:cs="Times New Roman"/>
          <w:sz w:val="24"/>
          <w:szCs w:val="24"/>
        </w:rPr>
        <w:t>National Council on Radiation Protection and Measurements</w:t>
      </w:r>
      <w:r w:rsidR="009361CA" w:rsidRPr="00705F41">
        <w:rPr>
          <w:rFonts w:ascii="Times New Roman" w:hAnsi="Times New Roman" w:cs="Times New Roman"/>
          <w:sz w:val="24"/>
          <w:szCs w:val="24"/>
        </w:rPr>
        <w:t xml:space="preserve"> (NCRP)</w:t>
      </w:r>
      <w:r w:rsidRPr="00705F41">
        <w:rPr>
          <w:rFonts w:ascii="Times New Roman" w:hAnsi="Times New Roman" w:cs="Times New Roman"/>
          <w:sz w:val="24"/>
          <w:szCs w:val="24"/>
        </w:rPr>
        <w:t xml:space="preserve">. </w:t>
      </w:r>
      <w:r w:rsidR="009361CA" w:rsidRPr="00705F41">
        <w:rPr>
          <w:rFonts w:ascii="Times New Roman" w:hAnsi="Times New Roman" w:cs="Times New Roman"/>
          <w:sz w:val="24"/>
          <w:szCs w:val="24"/>
        </w:rPr>
        <w:t xml:space="preserve">2018. Report no. </w:t>
      </w:r>
      <w:r w:rsidR="00E706A8" w:rsidRPr="00705F41">
        <w:rPr>
          <w:rFonts w:ascii="Times New Roman" w:hAnsi="Times New Roman" w:cs="Times New Roman"/>
          <w:sz w:val="24"/>
          <w:szCs w:val="24"/>
        </w:rPr>
        <w:t xml:space="preserve">178. </w:t>
      </w:r>
      <w:r w:rsidRPr="00705F41">
        <w:rPr>
          <w:rFonts w:ascii="Times New Roman" w:hAnsi="Times New Roman" w:cs="Times New Roman"/>
          <w:sz w:val="24"/>
          <w:szCs w:val="24"/>
        </w:rPr>
        <w:t xml:space="preserve">Deriving organ doses and their uncertainty for epidemiologic studies (with a focus on the one million US workers and veteran study of low-dose </w:t>
      </w:r>
      <w:r w:rsidR="009361CA" w:rsidRPr="00705F41">
        <w:rPr>
          <w:rFonts w:ascii="Times New Roman" w:hAnsi="Times New Roman" w:cs="Times New Roman"/>
          <w:sz w:val="24"/>
          <w:szCs w:val="24"/>
        </w:rPr>
        <w:t xml:space="preserve">radiation health effects). </w:t>
      </w:r>
      <w:r w:rsidR="00E706A8" w:rsidRPr="00705F41">
        <w:rPr>
          <w:rFonts w:ascii="Times New Roman" w:hAnsi="Times New Roman" w:cs="Times New Roman"/>
          <w:sz w:val="24"/>
          <w:szCs w:val="24"/>
        </w:rPr>
        <w:t xml:space="preserve">7910 Woodmont Avenue, Suite 400/Bethesda, MD 20814-3095. </w:t>
      </w:r>
      <w:proofErr w:type="spellStart"/>
      <w:r w:rsidR="00E706A8" w:rsidRPr="00705F41">
        <w:rPr>
          <w:rFonts w:ascii="Times New Roman" w:hAnsi="Times New Roman" w:cs="Times New Roman"/>
          <w:sz w:val="24"/>
          <w:szCs w:val="24"/>
        </w:rPr>
        <w:t>USA</w:t>
      </w:r>
      <w:proofErr w:type="gramStart"/>
      <w:r w:rsidR="00E706A8" w:rsidRPr="00705F41">
        <w:rPr>
          <w:rFonts w:ascii="Times New Roman" w:hAnsi="Times New Roman" w:cs="Times New Roman"/>
          <w:sz w:val="24"/>
          <w:szCs w:val="24"/>
        </w:rPr>
        <w:t>:National</w:t>
      </w:r>
      <w:proofErr w:type="spellEnd"/>
      <w:proofErr w:type="gramEnd"/>
      <w:r w:rsidR="00E706A8" w:rsidRPr="00705F41">
        <w:rPr>
          <w:rFonts w:ascii="Times New Roman" w:hAnsi="Times New Roman" w:cs="Times New Roman"/>
          <w:sz w:val="24"/>
          <w:szCs w:val="24"/>
        </w:rPr>
        <w:t xml:space="preserve"> Council on Radiation Protection and Measurements (NCRP).</w:t>
      </w:r>
    </w:p>
    <w:p w14:paraId="4A2FB7C2" w14:textId="77777777" w:rsidR="00CB0CDF" w:rsidRPr="00705F41" w:rsidRDefault="00CB0CDF" w:rsidP="00705F41">
      <w:pPr>
        <w:pStyle w:val="Literaturverzeichnis"/>
        <w:spacing w:after="0"/>
        <w:jc w:val="both"/>
        <w:rPr>
          <w:rFonts w:ascii="Times New Roman" w:hAnsi="Times New Roman" w:cs="Times New Roman"/>
          <w:sz w:val="24"/>
          <w:szCs w:val="24"/>
        </w:rPr>
      </w:pPr>
    </w:p>
    <w:p w14:paraId="58E5B5EC" w14:textId="77777777" w:rsidR="0068730F" w:rsidRPr="00705F41" w:rsidRDefault="0068730F" w:rsidP="00705F41">
      <w:pPr>
        <w:pStyle w:val="EndNoteBibliography"/>
        <w:jc w:val="both"/>
        <w:rPr>
          <w:rFonts w:ascii="Times New Roman" w:hAnsi="Times New Roman" w:cs="Times New Roman"/>
          <w:noProof/>
        </w:rPr>
      </w:pPr>
      <w:r w:rsidRPr="00705F41">
        <w:rPr>
          <w:rFonts w:ascii="Times New Roman" w:hAnsi="Times New Roman" w:cs="Times New Roman"/>
          <w:noProof/>
        </w:rPr>
        <w:t>Ozasa K, Takahashi I, Grant EJ. 2016. Radiation-related risks of non-cancer outcomes in the atomic bomb survivors. Ann ICRP. 45(1 Suppl):253-261.</w:t>
      </w:r>
    </w:p>
    <w:p w14:paraId="582CDA9A" w14:textId="77777777" w:rsidR="00C0173B" w:rsidRPr="00705F41" w:rsidRDefault="00C0173B" w:rsidP="00705F41">
      <w:pPr>
        <w:spacing w:after="0" w:line="240" w:lineRule="auto"/>
        <w:jc w:val="both"/>
        <w:rPr>
          <w:rFonts w:ascii="Times New Roman" w:hAnsi="Times New Roman" w:cs="Times New Roman"/>
          <w:color w:val="000000" w:themeColor="text1"/>
          <w:sz w:val="24"/>
          <w:szCs w:val="24"/>
        </w:rPr>
      </w:pPr>
    </w:p>
    <w:p w14:paraId="4BCB1A8A" w14:textId="77777777" w:rsidR="00C0173B" w:rsidRPr="00705F41" w:rsidRDefault="00C0173B" w:rsidP="00705F41">
      <w:pPr>
        <w:autoSpaceDE w:val="0"/>
        <w:autoSpaceDN w:val="0"/>
        <w:adjustRightInd w:val="0"/>
        <w:spacing w:after="0" w:line="240" w:lineRule="auto"/>
        <w:jc w:val="both"/>
        <w:rPr>
          <w:rFonts w:ascii="Times New Roman" w:eastAsia="STIX-Regular" w:hAnsi="Times New Roman" w:cs="Times New Roman"/>
          <w:sz w:val="24"/>
          <w:szCs w:val="24"/>
          <w:lang w:val="de-DE"/>
        </w:rPr>
      </w:pPr>
      <w:r w:rsidRPr="00705F41">
        <w:rPr>
          <w:rFonts w:ascii="Times New Roman" w:eastAsia="STIX-Regular" w:hAnsi="Times New Roman" w:cs="Times New Roman"/>
          <w:sz w:val="24"/>
          <w:szCs w:val="24"/>
        </w:rPr>
        <w:t xml:space="preserve">Schöllnberger H, Eidemüller M, Cullings HM, Simonetto C, Neff F, Kaiser JC. 2018. Dose-responses for mortality from cerebrovascular and heart diseases in atomic bomb survivors: 1950–2003. </w:t>
      </w:r>
      <w:proofErr w:type="spellStart"/>
      <w:r w:rsidRPr="00705F41">
        <w:rPr>
          <w:rFonts w:ascii="Times New Roman" w:eastAsia="STIX-Regular" w:hAnsi="Times New Roman" w:cs="Times New Roman"/>
          <w:sz w:val="24"/>
          <w:szCs w:val="24"/>
          <w:lang w:val="de-DE"/>
        </w:rPr>
        <w:t>Radiat</w:t>
      </w:r>
      <w:proofErr w:type="spellEnd"/>
      <w:r w:rsidRPr="00705F41">
        <w:rPr>
          <w:rFonts w:ascii="Times New Roman" w:eastAsia="STIX-Regular" w:hAnsi="Times New Roman" w:cs="Times New Roman"/>
          <w:sz w:val="24"/>
          <w:szCs w:val="24"/>
          <w:lang w:val="de-DE"/>
        </w:rPr>
        <w:t xml:space="preserve"> </w:t>
      </w:r>
      <w:proofErr w:type="spellStart"/>
      <w:r w:rsidRPr="00705F41">
        <w:rPr>
          <w:rFonts w:ascii="Times New Roman" w:eastAsia="STIX-Regular" w:hAnsi="Times New Roman" w:cs="Times New Roman"/>
          <w:sz w:val="24"/>
          <w:szCs w:val="24"/>
          <w:lang w:val="de-DE"/>
        </w:rPr>
        <w:t>Environ</w:t>
      </w:r>
      <w:proofErr w:type="spellEnd"/>
      <w:r w:rsidRPr="00705F41">
        <w:rPr>
          <w:rFonts w:ascii="Times New Roman" w:eastAsia="STIX-Regular" w:hAnsi="Times New Roman" w:cs="Times New Roman"/>
          <w:sz w:val="24"/>
          <w:szCs w:val="24"/>
          <w:lang w:val="de-DE"/>
        </w:rPr>
        <w:t xml:space="preserve"> </w:t>
      </w:r>
      <w:proofErr w:type="spellStart"/>
      <w:r w:rsidRPr="00705F41">
        <w:rPr>
          <w:rFonts w:ascii="Times New Roman" w:eastAsia="STIX-Regular" w:hAnsi="Times New Roman" w:cs="Times New Roman"/>
          <w:sz w:val="24"/>
          <w:szCs w:val="24"/>
          <w:lang w:val="de-DE"/>
        </w:rPr>
        <w:t>Biophys</w:t>
      </w:r>
      <w:proofErr w:type="spellEnd"/>
      <w:r w:rsidRPr="00705F41">
        <w:rPr>
          <w:rFonts w:ascii="Times New Roman" w:eastAsia="STIX-Regular" w:hAnsi="Times New Roman" w:cs="Times New Roman"/>
          <w:sz w:val="24"/>
          <w:szCs w:val="24"/>
          <w:lang w:val="de-DE"/>
        </w:rPr>
        <w:t>. 57(1):17–29.</w:t>
      </w:r>
    </w:p>
    <w:p w14:paraId="49C5FCBE" w14:textId="77777777" w:rsidR="00C0173B" w:rsidRPr="00705F41" w:rsidRDefault="00C0173B" w:rsidP="00705F41">
      <w:pPr>
        <w:autoSpaceDE w:val="0"/>
        <w:autoSpaceDN w:val="0"/>
        <w:adjustRightInd w:val="0"/>
        <w:spacing w:after="0" w:line="240" w:lineRule="auto"/>
        <w:jc w:val="both"/>
        <w:rPr>
          <w:rFonts w:ascii="Times New Roman" w:eastAsia="STIX-Regular" w:hAnsi="Times New Roman" w:cs="Times New Roman"/>
          <w:sz w:val="24"/>
          <w:szCs w:val="24"/>
          <w:lang w:val="de-DE"/>
        </w:rPr>
      </w:pPr>
    </w:p>
    <w:p w14:paraId="4B7DF258" w14:textId="77777777" w:rsidR="00C0173B" w:rsidRPr="00705F41" w:rsidRDefault="00C0173B" w:rsidP="00E714BA">
      <w:pPr>
        <w:autoSpaceDE w:val="0"/>
        <w:autoSpaceDN w:val="0"/>
        <w:adjustRightInd w:val="0"/>
        <w:spacing w:after="0" w:line="240" w:lineRule="auto"/>
        <w:jc w:val="both"/>
        <w:rPr>
          <w:rFonts w:ascii="Times New Roman" w:eastAsia="STIX-Regular" w:hAnsi="Times New Roman" w:cs="Times New Roman"/>
          <w:sz w:val="24"/>
          <w:szCs w:val="24"/>
        </w:rPr>
      </w:pPr>
      <w:r w:rsidRPr="00705F41">
        <w:rPr>
          <w:rFonts w:ascii="Times New Roman" w:eastAsia="STIX-Regular" w:hAnsi="Times New Roman" w:cs="Times New Roman"/>
          <w:sz w:val="24"/>
          <w:szCs w:val="24"/>
          <w:lang w:val="de-DE"/>
        </w:rPr>
        <w:t xml:space="preserve">Schöllnberger H, Kaiser JC, Eidemüller M, Zablotska LB. 2020. </w:t>
      </w:r>
      <w:r w:rsidRPr="00705F41">
        <w:rPr>
          <w:rFonts w:ascii="Times New Roman" w:eastAsia="Times New Roman" w:hAnsi="Times New Roman" w:cs="Times New Roman"/>
          <w:bCs/>
          <w:kern w:val="36"/>
          <w:sz w:val="24"/>
          <w:szCs w:val="24"/>
          <w:lang w:eastAsia="de-DE"/>
        </w:rPr>
        <w:t xml:space="preserve">Radio-biologically motivated modeling of radiation risks of mortality from ischemic heart diseases in the Canadian fluoroscopy cohort study. </w:t>
      </w:r>
      <w:proofErr w:type="spellStart"/>
      <w:r w:rsidRPr="00705F41">
        <w:rPr>
          <w:rFonts w:ascii="Times New Roman" w:eastAsia="STIX-Regular" w:hAnsi="Times New Roman" w:cs="Times New Roman"/>
          <w:sz w:val="24"/>
          <w:szCs w:val="24"/>
        </w:rPr>
        <w:t>Radiat</w:t>
      </w:r>
      <w:proofErr w:type="spellEnd"/>
      <w:r w:rsidRPr="00705F41">
        <w:rPr>
          <w:rFonts w:ascii="Times New Roman" w:eastAsia="STIX-Regular" w:hAnsi="Times New Roman" w:cs="Times New Roman"/>
          <w:sz w:val="24"/>
          <w:szCs w:val="24"/>
        </w:rPr>
        <w:t xml:space="preserve"> Environ </w:t>
      </w:r>
      <w:proofErr w:type="spellStart"/>
      <w:r w:rsidRPr="00705F41">
        <w:rPr>
          <w:rFonts w:ascii="Times New Roman" w:eastAsia="STIX-Regular" w:hAnsi="Times New Roman" w:cs="Times New Roman"/>
          <w:sz w:val="24"/>
          <w:szCs w:val="24"/>
        </w:rPr>
        <w:t>Biophys</w:t>
      </w:r>
      <w:proofErr w:type="spellEnd"/>
      <w:r w:rsidRPr="00705F41">
        <w:rPr>
          <w:rFonts w:ascii="Times New Roman" w:eastAsia="STIX-Regular" w:hAnsi="Times New Roman" w:cs="Times New Roman"/>
          <w:sz w:val="24"/>
          <w:szCs w:val="24"/>
        </w:rPr>
        <w:t>. 59(1):63-78.</w:t>
      </w:r>
    </w:p>
    <w:p w14:paraId="5240857C" w14:textId="77777777" w:rsidR="00A50A16" w:rsidRDefault="00A50A16" w:rsidP="00E714BA">
      <w:pPr>
        <w:autoSpaceDE w:val="0"/>
        <w:autoSpaceDN w:val="0"/>
        <w:adjustRightInd w:val="0"/>
        <w:spacing w:after="0" w:line="240" w:lineRule="auto"/>
        <w:jc w:val="both"/>
        <w:rPr>
          <w:rFonts w:ascii="Times New Roman" w:hAnsi="Times New Roman" w:cs="Times New Roman"/>
          <w:sz w:val="24"/>
          <w:szCs w:val="24"/>
        </w:rPr>
      </w:pPr>
    </w:p>
    <w:p w14:paraId="2C6BB694" w14:textId="77777777" w:rsidR="0068730F" w:rsidRPr="005C63FC" w:rsidRDefault="0068730F" w:rsidP="00E714BA">
      <w:pPr>
        <w:autoSpaceDE w:val="0"/>
        <w:autoSpaceDN w:val="0"/>
        <w:adjustRightInd w:val="0"/>
        <w:spacing w:after="0" w:line="240" w:lineRule="auto"/>
        <w:jc w:val="both"/>
        <w:rPr>
          <w:rFonts w:ascii="Times New Roman" w:hAnsi="Times New Roman" w:cs="Times New Roman"/>
          <w:noProof/>
          <w:sz w:val="24"/>
          <w:szCs w:val="24"/>
          <w:lang w:val="de-DE"/>
        </w:rPr>
      </w:pPr>
      <w:r w:rsidRPr="00705F41">
        <w:rPr>
          <w:rFonts w:ascii="Times New Roman" w:hAnsi="Times New Roman" w:cs="Times New Roman"/>
          <w:sz w:val="24"/>
          <w:szCs w:val="24"/>
        </w:rPr>
        <w:t xml:space="preserve">Shimizu Y, Kodama K, Nishi N, </w:t>
      </w:r>
      <w:proofErr w:type="spellStart"/>
      <w:r w:rsidRPr="00705F41">
        <w:rPr>
          <w:rFonts w:ascii="Times New Roman" w:hAnsi="Times New Roman" w:cs="Times New Roman"/>
          <w:sz w:val="24"/>
          <w:szCs w:val="24"/>
        </w:rPr>
        <w:t>Kasagi</w:t>
      </w:r>
      <w:proofErr w:type="spellEnd"/>
      <w:r w:rsidRPr="00705F41">
        <w:rPr>
          <w:rFonts w:ascii="Times New Roman" w:hAnsi="Times New Roman" w:cs="Times New Roman"/>
          <w:sz w:val="24"/>
          <w:szCs w:val="24"/>
        </w:rPr>
        <w:t xml:space="preserve"> F, </w:t>
      </w:r>
      <w:proofErr w:type="spellStart"/>
      <w:r w:rsidRPr="00705F41">
        <w:rPr>
          <w:rFonts w:ascii="Times New Roman" w:hAnsi="Times New Roman" w:cs="Times New Roman"/>
          <w:sz w:val="24"/>
          <w:szCs w:val="24"/>
        </w:rPr>
        <w:t>Suyama</w:t>
      </w:r>
      <w:proofErr w:type="spellEnd"/>
      <w:r w:rsidRPr="00705F41">
        <w:rPr>
          <w:rFonts w:ascii="Times New Roman" w:hAnsi="Times New Roman" w:cs="Times New Roman"/>
          <w:sz w:val="24"/>
          <w:szCs w:val="24"/>
        </w:rPr>
        <w:t xml:space="preserve"> A, Soda M, Grant EJ, Sugiyama H, Sakata R, </w:t>
      </w:r>
      <w:proofErr w:type="spellStart"/>
      <w:r w:rsidRPr="00705F41">
        <w:rPr>
          <w:rFonts w:ascii="Times New Roman" w:hAnsi="Times New Roman" w:cs="Times New Roman"/>
          <w:sz w:val="24"/>
          <w:szCs w:val="24"/>
        </w:rPr>
        <w:t>Moriwaki</w:t>
      </w:r>
      <w:proofErr w:type="spellEnd"/>
      <w:r w:rsidRPr="00705F41">
        <w:rPr>
          <w:rFonts w:ascii="Times New Roman" w:hAnsi="Times New Roman" w:cs="Times New Roman"/>
          <w:sz w:val="24"/>
          <w:szCs w:val="24"/>
        </w:rPr>
        <w:t xml:space="preserve"> H, et al. 2010. Radiation exposure and circulatory disease risk: Hiroshima and Nagasaki atomic bomb survivor data, 1950-2003. </w:t>
      </w:r>
      <w:r w:rsidRPr="005C63FC">
        <w:rPr>
          <w:rFonts w:ascii="Times New Roman" w:hAnsi="Times New Roman" w:cs="Times New Roman"/>
          <w:sz w:val="24"/>
          <w:szCs w:val="24"/>
          <w:lang w:val="de-DE"/>
        </w:rPr>
        <w:t>BMJ. 340(7739):b5349.</w:t>
      </w:r>
    </w:p>
    <w:p w14:paraId="3B481652" w14:textId="77777777" w:rsidR="0068730F" w:rsidRPr="005C63FC" w:rsidRDefault="0068730F" w:rsidP="00E714BA">
      <w:pPr>
        <w:pStyle w:val="Literaturverzeichnis"/>
        <w:spacing w:after="0"/>
        <w:jc w:val="both"/>
        <w:rPr>
          <w:rFonts w:ascii="Times New Roman" w:hAnsi="Times New Roman" w:cs="Times New Roman"/>
          <w:sz w:val="24"/>
          <w:szCs w:val="24"/>
          <w:lang w:val="de-DE"/>
        </w:rPr>
      </w:pPr>
    </w:p>
    <w:p w14:paraId="0B3DF26E" w14:textId="714FF602" w:rsidR="00E714BA" w:rsidRPr="00E714BA" w:rsidRDefault="00E714BA" w:rsidP="00E714BA">
      <w:pPr>
        <w:autoSpaceDE w:val="0"/>
        <w:autoSpaceDN w:val="0"/>
        <w:adjustRightInd w:val="0"/>
        <w:spacing w:after="0" w:line="240" w:lineRule="auto"/>
        <w:jc w:val="both"/>
        <w:rPr>
          <w:rFonts w:ascii="Times New Roman" w:eastAsia="STIX-Regular" w:hAnsi="Times New Roman" w:cs="Times New Roman"/>
          <w:sz w:val="24"/>
          <w:szCs w:val="24"/>
        </w:rPr>
      </w:pPr>
      <w:r w:rsidRPr="00E714BA">
        <w:rPr>
          <w:rFonts w:ascii="Times New Roman" w:eastAsia="STIX-Regular" w:hAnsi="Times New Roman" w:cs="Times New Roman"/>
          <w:sz w:val="24"/>
          <w:szCs w:val="24"/>
          <w:lang w:val="de-DE"/>
        </w:rPr>
        <w:lastRenderedPageBreak/>
        <w:t xml:space="preserve">Stewart FA, </w:t>
      </w:r>
      <w:proofErr w:type="spellStart"/>
      <w:r w:rsidRPr="00E714BA">
        <w:rPr>
          <w:rFonts w:ascii="Times New Roman" w:eastAsia="STIX-Regular" w:hAnsi="Times New Roman" w:cs="Times New Roman"/>
          <w:sz w:val="24"/>
          <w:szCs w:val="24"/>
          <w:lang w:val="de-DE"/>
        </w:rPr>
        <w:t>Heeneman</w:t>
      </w:r>
      <w:proofErr w:type="spellEnd"/>
      <w:r w:rsidRPr="00E714BA">
        <w:rPr>
          <w:rFonts w:ascii="Times New Roman" w:eastAsia="STIX-Regular" w:hAnsi="Times New Roman" w:cs="Times New Roman"/>
          <w:sz w:val="24"/>
          <w:szCs w:val="24"/>
          <w:lang w:val="de-DE"/>
        </w:rPr>
        <w:t xml:space="preserve"> S, </w:t>
      </w:r>
      <w:proofErr w:type="spellStart"/>
      <w:r w:rsidRPr="00E714BA">
        <w:rPr>
          <w:rFonts w:ascii="Times New Roman" w:eastAsia="STIX-Regular" w:hAnsi="Times New Roman" w:cs="Times New Roman"/>
          <w:sz w:val="24"/>
          <w:szCs w:val="24"/>
          <w:lang w:val="de-DE"/>
        </w:rPr>
        <w:t>Te</w:t>
      </w:r>
      <w:proofErr w:type="spellEnd"/>
      <w:r w:rsidRPr="00E714BA">
        <w:rPr>
          <w:rFonts w:ascii="Times New Roman" w:eastAsia="STIX-Regular" w:hAnsi="Times New Roman" w:cs="Times New Roman"/>
          <w:sz w:val="24"/>
          <w:szCs w:val="24"/>
          <w:lang w:val="de-DE"/>
        </w:rPr>
        <w:t xml:space="preserve"> </w:t>
      </w:r>
      <w:proofErr w:type="spellStart"/>
      <w:r w:rsidRPr="00E714BA">
        <w:rPr>
          <w:rFonts w:ascii="Times New Roman" w:eastAsia="STIX-Regular" w:hAnsi="Times New Roman" w:cs="Times New Roman"/>
          <w:sz w:val="24"/>
          <w:szCs w:val="24"/>
          <w:lang w:val="de-DE"/>
        </w:rPr>
        <w:t>Poele</w:t>
      </w:r>
      <w:proofErr w:type="spellEnd"/>
      <w:r w:rsidRPr="00E714BA">
        <w:rPr>
          <w:rFonts w:ascii="Times New Roman" w:eastAsia="STIX-Regular" w:hAnsi="Times New Roman" w:cs="Times New Roman"/>
          <w:sz w:val="24"/>
          <w:szCs w:val="24"/>
          <w:lang w:val="de-DE"/>
        </w:rPr>
        <w:t xml:space="preserve"> J, Kruse J, Russell NS, </w:t>
      </w:r>
      <w:proofErr w:type="spellStart"/>
      <w:r w:rsidRPr="00E714BA">
        <w:rPr>
          <w:rFonts w:ascii="Times New Roman" w:eastAsia="STIX-Regular" w:hAnsi="Times New Roman" w:cs="Times New Roman"/>
          <w:sz w:val="24"/>
          <w:szCs w:val="24"/>
          <w:lang w:val="de-DE"/>
        </w:rPr>
        <w:t>Gijbels</w:t>
      </w:r>
      <w:proofErr w:type="spellEnd"/>
      <w:r w:rsidRPr="00E714BA">
        <w:rPr>
          <w:rFonts w:ascii="Times New Roman" w:eastAsia="STIX-Regular" w:hAnsi="Times New Roman" w:cs="Times New Roman"/>
          <w:sz w:val="24"/>
          <w:szCs w:val="24"/>
          <w:lang w:val="de-DE"/>
        </w:rPr>
        <w:t xml:space="preserve"> M, </w:t>
      </w:r>
      <w:proofErr w:type="spellStart"/>
      <w:r w:rsidRPr="00E714BA">
        <w:rPr>
          <w:rFonts w:ascii="Times New Roman" w:eastAsia="STIX-Regular" w:hAnsi="Times New Roman" w:cs="Times New Roman"/>
          <w:sz w:val="24"/>
          <w:szCs w:val="24"/>
          <w:lang w:val="de-DE"/>
        </w:rPr>
        <w:t>Daemen</w:t>
      </w:r>
      <w:proofErr w:type="spellEnd"/>
      <w:r w:rsidRPr="00E714BA">
        <w:rPr>
          <w:rFonts w:ascii="Times New Roman" w:eastAsia="STIX-Regular" w:hAnsi="Times New Roman" w:cs="Times New Roman"/>
          <w:sz w:val="24"/>
          <w:szCs w:val="24"/>
          <w:lang w:val="de-DE"/>
        </w:rPr>
        <w:t xml:space="preserve"> M. 2006. </w:t>
      </w:r>
      <w:r w:rsidRPr="00E714BA">
        <w:rPr>
          <w:rFonts w:ascii="Times New Roman" w:eastAsia="STIX-Regular" w:hAnsi="Times New Roman" w:cs="Times New Roman"/>
          <w:sz w:val="24"/>
          <w:szCs w:val="24"/>
        </w:rPr>
        <w:t>Ionizing radiation accelerates the development</w:t>
      </w:r>
      <w:r>
        <w:rPr>
          <w:rFonts w:ascii="Times New Roman" w:eastAsia="STIX-Regular" w:hAnsi="Times New Roman" w:cs="Times New Roman"/>
          <w:sz w:val="24"/>
          <w:szCs w:val="24"/>
        </w:rPr>
        <w:t xml:space="preserve"> </w:t>
      </w:r>
      <w:r w:rsidRPr="00E714BA">
        <w:rPr>
          <w:rFonts w:ascii="Times New Roman" w:eastAsia="STIX-Regular" w:hAnsi="Times New Roman" w:cs="Times New Roman"/>
          <w:sz w:val="24"/>
          <w:szCs w:val="24"/>
        </w:rPr>
        <w:t xml:space="preserve">of atherosclerotic lesions in </w:t>
      </w:r>
      <w:proofErr w:type="spellStart"/>
      <w:r w:rsidRPr="00E714BA">
        <w:rPr>
          <w:rFonts w:ascii="Times New Roman" w:eastAsia="STIX-Regular" w:hAnsi="Times New Roman" w:cs="Times New Roman"/>
          <w:sz w:val="24"/>
          <w:szCs w:val="24"/>
        </w:rPr>
        <w:t>ApoE</w:t>
      </w:r>
      <w:proofErr w:type="spellEnd"/>
      <w:r w:rsidRPr="00E714BA">
        <w:rPr>
          <w:rFonts w:ascii="Times New Roman" w:eastAsia="STIX-Regular" w:hAnsi="Times New Roman" w:cs="Times New Roman"/>
          <w:sz w:val="24"/>
          <w:szCs w:val="24"/>
        </w:rPr>
        <w:t>–/– mice and predisposes</w:t>
      </w:r>
      <w:r>
        <w:rPr>
          <w:rFonts w:ascii="Times New Roman" w:eastAsia="STIX-Regular" w:hAnsi="Times New Roman" w:cs="Times New Roman"/>
          <w:sz w:val="24"/>
          <w:szCs w:val="24"/>
        </w:rPr>
        <w:t xml:space="preserve"> </w:t>
      </w:r>
      <w:r w:rsidRPr="00E714BA">
        <w:rPr>
          <w:rFonts w:ascii="Times New Roman" w:eastAsia="STIX-Regular" w:hAnsi="Times New Roman" w:cs="Times New Roman"/>
          <w:sz w:val="24"/>
          <w:szCs w:val="24"/>
        </w:rPr>
        <w:t>to an inflammatory plaque ph</w:t>
      </w:r>
      <w:r>
        <w:rPr>
          <w:rFonts w:ascii="Times New Roman" w:eastAsia="STIX-Regular" w:hAnsi="Times New Roman" w:cs="Times New Roman"/>
          <w:sz w:val="24"/>
          <w:szCs w:val="24"/>
        </w:rPr>
        <w:t xml:space="preserve">enotype prone to hemorrhage. Am </w:t>
      </w:r>
      <w:r w:rsidRPr="00E714BA">
        <w:rPr>
          <w:rFonts w:ascii="Times New Roman" w:eastAsia="STIX-Regular" w:hAnsi="Times New Roman" w:cs="Times New Roman"/>
          <w:sz w:val="24"/>
          <w:szCs w:val="24"/>
        </w:rPr>
        <w:t xml:space="preserve">J </w:t>
      </w:r>
      <w:proofErr w:type="spellStart"/>
      <w:r w:rsidRPr="00E714BA">
        <w:rPr>
          <w:rFonts w:ascii="Times New Roman" w:eastAsia="STIX-Regular" w:hAnsi="Times New Roman" w:cs="Times New Roman"/>
          <w:sz w:val="24"/>
          <w:szCs w:val="24"/>
        </w:rPr>
        <w:t>Pathol</w:t>
      </w:r>
      <w:proofErr w:type="spellEnd"/>
      <w:r w:rsidRPr="00E714BA">
        <w:rPr>
          <w:rFonts w:ascii="Times New Roman" w:eastAsia="STIX-Regular" w:hAnsi="Times New Roman" w:cs="Times New Roman"/>
          <w:sz w:val="24"/>
          <w:szCs w:val="24"/>
        </w:rPr>
        <w:t xml:space="preserve"> 168</w:t>
      </w:r>
      <w:r>
        <w:rPr>
          <w:rFonts w:ascii="Times New Roman" w:eastAsia="STIX-Regular" w:hAnsi="Times New Roman" w:cs="Times New Roman"/>
          <w:sz w:val="24"/>
          <w:szCs w:val="24"/>
        </w:rPr>
        <w:t>(2)</w:t>
      </w:r>
      <w:r w:rsidRPr="00E714BA">
        <w:rPr>
          <w:rFonts w:ascii="Times New Roman" w:eastAsia="STIX-Regular" w:hAnsi="Times New Roman" w:cs="Times New Roman"/>
          <w:sz w:val="24"/>
          <w:szCs w:val="24"/>
        </w:rPr>
        <w:t>:649–658</w:t>
      </w:r>
      <w:r>
        <w:rPr>
          <w:rFonts w:ascii="Times New Roman" w:eastAsia="STIX-Regular" w:hAnsi="Times New Roman" w:cs="Times New Roman"/>
          <w:sz w:val="24"/>
          <w:szCs w:val="24"/>
        </w:rPr>
        <w:t>.</w:t>
      </w:r>
    </w:p>
    <w:p w14:paraId="3EA36120" w14:textId="77777777" w:rsidR="00E714BA" w:rsidRPr="00E714BA" w:rsidRDefault="00E714BA" w:rsidP="00E714BA">
      <w:pPr>
        <w:spacing w:after="0" w:line="240" w:lineRule="auto"/>
        <w:jc w:val="both"/>
      </w:pPr>
    </w:p>
    <w:p w14:paraId="186CC8DA" w14:textId="77777777" w:rsidR="00C0173B" w:rsidRPr="00705F41" w:rsidRDefault="00C0173B" w:rsidP="00705F41">
      <w:pPr>
        <w:spacing w:after="0" w:line="240" w:lineRule="auto"/>
        <w:jc w:val="both"/>
        <w:rPr>
          <w:rFonts w:ascii="Times New Roman" w:hAnsi="Times New Roman" w:cs="Times New Roman"/>
          <w:color w:val="000000" w:themeColor="text1"/>
          <w:sz w:val="24"/>
          <w:szCs w:val="24"/>
        </w:rPr>
      </w:pPr>
      <w:proofErr w:type="spellStart"/>
      <w:r w:rsidRPr="00705F41">
        <w:rPr>
          <w:rStyle w:val="docsum-authors"/>
          <w:rFonts w:ascii="Times New Roman" w:hAnsi="Times New Roman" w:cs="Times New Roman"/>
          <w:color w:val="000000" w:themeColor="text1"/>
          <w:sz w:val="24"/>
          <w:szCs w:val="24"/>
        </w:rPr>
        <w:t>Ulanowski</w:t>
      </w:r>
      <w:proofErr w:type="spellEnd"/>
      <w:r w:rsidRPr="00705F41">
        <w:rPr>
          <w:rStyle w:val="docsum-authors"/>
          <w:rFonts w:ascii="Times New Roman" w:hAnsi="Times New Roman" w:cs="Times New Roman"/>
          <w:color w:val="000000" w:themeColor="text1"/>
          <w:sz w:val="24"/>
          <w:szCs w:val="24"/>
        </w:rPr>
        <w:t xml:space="preserve"> A, </w:t>
      </w:r>
      <w:proofErr w:type="spellStart"/>
      <w:r w:rsidRPr="00705F41">
        <w:rPr>
          <w:rStyle w:val="docsum-authors"/>
          <w:rFonts w:ascii="Times New Roman" w:hAnsi="Times New Roman" w:cs="Times New Roman"/>
          <w:color w:val="000000" w:themeColor="text1"/>
          <w:sz w:val="24"/>
          <w:szCs w:val="24"/>
        </w:rPr>
        <w:t>Shemiakina</w:t>
      </w:r>
      <w:proofErr w:type="spellEnd"/>
      <w:r w:rsidRPr="00705F41">
        <w:rPr>
          <w:rStyle w:val="docsum-authors"/>
          <w:rFonts w:ascii="Times New Roman" w:hAnsi="Times New Roman" w:cs="Times New Roman"/>
          <w:color w:val="000000" w:themeColor="text1"/>
          <w:sz w:val="24"/>
          <w:szCs w:val="24"/>
        </w:rPr>
        <w:t xml:space="preserve"> E, Güthlin D, Becker J, Preston D, Apostoaei AI, Hoffman FO, Jacob P, Kaiser JC, Eidemüller M. 2020. </w:t>
      </w:r>
      <w:hyperlink r:id="rId12" w:history="1">
        <w:proofErr w:type="spellStart"/>
        <w:r w:rsidRPr="00705F41">
          <w:rPr>
            <w:rStyle w:val="Hyperlink"/>
            <w:rFonts w:ascii="Times New Roman" w:hAnsi="Times New Roman" w:cs="Times New Roman"/>
            <w:color w:val="000000" w:themeColor="text1"/>
            <w:sz w:val="24"/>
            <w:szCs w:val="24"/>
            <w:u w:val="none"/>
          </w:rPr>
          <w:t>ProZES</w:t>
        </w:r>
        <w:proofErr w:type="spellEnd"/>
        <w:r w:rsidRPr="00705F41">
          <w:rPr>
            <w:rStyle w:val="Hyperlink"/>
            <w:rFonts w:ascii="Times New Roman" w:hAnsi="Times New Roman" w:cs="Times New Roman"/>
            <w:color w:val="000000" w:themeColor="text1"/>
            <w:sz w:val="24"/>
            <w:szCs w:val="24"/>
            <w:u w:val="none"/>
          </w:rPr>
          <w:t xml:space="preserve">: the methodology and software tool for assessment of assigned share of radiation in probability of cancer occurrence. </w:t>
        </w:r>
      </w:hyperlink>
      <w:proofErr w:type="spellStart"/>
      <w:r w:rsidRPr="00705F41">
        <w:rPr>
          <w:rStyle w:val="docsum-journal-citation"/>
          <w:rFonts w:ascii="Times New Roman" w:hAnsi="Times New Roman" w:cs="Times New Roman"/>
          <w:color w:val="000000" w:themeColor="text1"/>
          <w:sz w:val="24"/>
          <w:szCs w:val="24"/>
        </w:rPr>
        <w:t>Radiat</w:t>
      </w:r>
      <w:proofErr w:type="spellEnd"/>
      <w:r w:rsidRPr="00705F41">
        <w:rPr>
          <w:rStyle w:val="docsum-journal-citation"/>
          <w:rFonts w:ascii="Times New Roman" w:hAnsi="Times New Roman" w:cs="Times New Roman"/>
          <w:color w:val="000000" w:themeColor="text1"/>
          <w:sz w:val="24"/>
          <w:szCs w:val="24"/>
        </w:rPr>
        <w:t xml:space="preserve"> Environ </w:t>
      </w:r>
      <w:proofErr w:type="spellStart"/>
      <w:r w:rsidRPr="00705F41">
        <w:rPr>
          <w:rStyle w:val="docsum-journal-citation"/>
          <w:rFonts w:ascii="Times New Roman" w:hAnsi="Times New Roman" w:cs="Times New Roman"/>
          <w:color w:val="000000" w:themeColor="text1"/>
          <w:sz w:val="24"/>
          <w:szCs w:val="24"/>
        </w:rPr>
        <w:t>Biophys</w:t>
      </w:r>
      <w:proofErr w:type="spellEnd"/>
      <w:r w:rsidRPr="00705F41">
        <w:rPr>
          <w:rStyle w:val="docsum-journal-citation"/>
          <w:rFonts w:ascii="Times New Roman" w:hAnsi="Times New Roman" w:cs="Times New Roman"/>
          <w:color w:val="000000" w:themeColor="text1"/>
          <w:sz w:val="24"/>
          <w:szCs w:val="24"/>
        </w:rPr>
        <w:t>. 59(4):601-629.</w:t>
      </w:r>
    </w:p>
    <w:p w14:paraId="20620A45" w14:textId="77777777" w:rsidR="00C0173B" w:rsidRPr="00705F41" w:rsidRDefault="00C0173B" w:rsidP="00705F41">
      <w:pPr>
        <w:spacing w:after="0" w:line="240" w:lineRule="auto"/>
        <w:jc w:val="both"/>
        <w:rPr>
          <w:rFonts w:ascii="Times New Roman" w:hAnsi="Times New Roman" w:cs="Times New Roman"/>
          <w:sz w:val="24"/>
          <w:szCs w:val="24"/>
        </w:rPr>
      </w:pPr>
    </w:p>
    <w:p w14:paraId="5913F66F" w14:textId="24D97DC5" w:rsidR="003D0CB9" w:rsidRPr="00705F41" w:rsidRDefault="003D0CB9" w:rsidP="00705F41">
      <w:pPr>
        <w:pStyle w:val="Literaturverzeichnis"/>
        <w:spacing w:after="0"/>
        <w:jc w:val="both"/>
        <w:rPr>
          <w:rFonts w:ascii="Times New Roman" w:hAnsi="Times New Roman" w:cs="Times New Roman"/>
          <w:sz w:val="24"/>
          <w:szCs w:val="24"/>
        </w:rPr>
      </w:pPr>
      <w:r w:rsidRPr="00705F41">
        <w:rPr>
          <w:rFonts w:ascii="Times New Roman" w:hAnsi="Times New Roman" w:cs="Times New Roman"/>
          <w:sz w:val="24"/>
          <w:szCs w:val="24"/>
        </w:rPr>
        <w:t>US Government Accountability Office</w:t>
      </w:r>
      <w:r w:rsidR="0068730F" w:rsidRPr="00705F41">
        <w:rPr>
          <w:rFonts w:ascii="Times New Roman" w:hAnsi="Times New Roman" w:cs="Times New Roman"/>
          <w:sz w:val="24"/>
          <w:szCs w:val="24"/>
        </w:rPr>
        <w:t xml:space="preserve"> (US GAO)</w:t>
      </w:r>
      <w:r w:rsidRPr="00705F41">
        <w:rPr>
          <w:rFonts w:ascii="Times New Roman" w:hAnsi="Times New Roman" w:cs="Times New Roman"/>
          <w:sz w:val="24"/>
          <w:szCs w:val="24"/>
        </w:rPr>
        <w:t xml:space="preserve">. </w:t>
      </w:r>
      <w:r w:rsidR="0068730F" w:rsidRPr="00705F41">
        <w:rPr>
          <w:rFonts w:ascii="Times New Roman" w:hAnsi="Times New Roman" w:cs="Times New Roman"/>
          <w:sz w:val="24"/>
          <w:szCs w:val="24"/>
        </w:rPr>
        <w:t xml:space="preserve">2017. </w:t>
      </w:r>
      <w:r w:rsidRPr="00705F41">
        <w:rPr>
          <w:rFonts w:ascii="Times New Roman" w:hAnsi="Times New Roman" w:cs="Times New Roman"/>
          <w:sz w:val="24"/>
          <w:szCs w:val="24"/>
        </w:rPr>
        <w:t>Low-dose radiation: interagency collaboration on planning research could improve information on health effects. GAO-17-546. Washington (DC): GAO. [accessed December 29, 2021]. https://www</w:t>
      </w:r>
      <w:r w:rsidR="0068730F" w:rsidRPr="00705F41">
        <w:rPr>
          <w:rFonts w:ascii="Times New Roman" w:hAnsi="Times New Roman" w:cs="Times New Roman"/>
          <w:sz w:val="24"/>
          <w:szCs w:val="24"/>
        </w:rPr>
        <w:t>.gao.gov/products/gao-17-546.</w:t>
      </w:r>
    </w:p>
    <w:p w14:paraId="3B60C6C5" w14:textId="77777777" w:rsidR="00C0173B" w:rsidRPr="00705F41" w:rsidRDefault="00C0173B" w:rsidP="00705F41">
      <w:pPr>
        <w:pStyle w:val="EndNoteBibliography"/>
        <w:ind w:left="720" w:hanging="720"/>
        <w:jc w:val="both"/>
        <w:rPr>
          <w:rFonts w:ascii="Times New Roman" w:hAnsi="Times New Roman" w:cs="Times New Roman"/>
        </w:rPr>
      </w:pPr>
    </w:p>
    <w:p w14:paraId="08E1E273" w14:textId="77777777" w:rsidR="0068730F" w:rsidRPr="00705F41" w:rsidRDefault="0068730F" w:rsidP="00705F41">
      <w:pPr>
        <w:pStyle w:val="EndNoteBibliography"/>
        <w:jc w:val="both"/>
        <w:rPr>
          <w:rFonts w:ascii="Times New Roman" w:hAnsi="Times New Roman" w:cs="Times New Roman"/>
          <w:noProof/>
        </w:rPr>
      </w:pPr>
      <w:r w:rsidRPr="00705F41">
        <w:rPr>
          <w:rFonts w:ascii="Times New Roman" w:hAnsi="Times New Roman" w:cs="Times New Roman"/>
          <w:noProof/>
        </w:rPr>
        <w:t>Wakeford R. 2019. Does Low-Level Exposure to Ionizing Radiation Increase the Risk of Cardiovascular Disease? Hypertension. 73(6):1170-1171.</w:t>
      </w:r>
    </w:p>
    <w:p w14:paraId="0330F98A" w14:textId="77777777" w:rsidR="0068730F" w:rsidRPr="00705F41" w:rsidRDefault="0068730F" w:rsidP="00705F41">
      <w:pPr>
        <w:pStyle w:val="EndNoteBibliography"/>
        <w:ind w:left="720" w:hanging="720"/>
        <w:jc w:val="both"/>
        <w:rPr>
          <w:rFonts w:ascii="Times New Roman" w:hAnsi="Times New Roman" w:cs="Times New Roman"/>
        </w:rPr>
      </w:pPr>
    </w:p>
    <w:p w14:paraId="5E6E8032" w14:textId="77777777" w:rsidR="00C0173B" w:rsidRPr="00705F41" w:rsidRDefault="00C0173B" w:rsidP="00705F41">
      <w:pPr>
        <w:spacing w:after="0" w:line="240" w:lineRule="auto"/>
        <w:jc w:val="both"/>
        <w:rPr>
          <w:rFonts w:ascii="Times New Roman" w:eastAsia="Times New Roman" w:hAnsi="Times New Roman" w:cs="Times New Roman"/>
          <w:sz w:val="24"/>
          <w:szCs w:val="24"/>
          <w:lang w:eastAsia="de-DE"/>
        </w:rPr>
      </w:pPr>
      <w:r w:rsidRPr="00705F41">
        <w:rPr>
          <w:rFonts w:ascii="Times New Roman" w:hAnsi="Times New Roman" w:cs="Times New Roman"/>
          <w:sz w:val="24"/>
          <w:szCs w:val="24"/>
        </w:rPr>
        <w:t xml:space="preserve">Wakeford R. 2021. </w:t>
      </w:r>
      <w:r w:rsidRPr="00705F41">
        <w:rPr>
          <w:rFonts w:ascii="Times New Roman" w:eastAsia="Times New Roman" w:hAnsi="Times New Roman" w:cs="Times New Roman"/>
          <w:bCs/>
          <w:kern w:val="36"/>
          <w:sz w:val="24"/>
          <w:szCs w:val="24"/>
          <w:lang w:eastAsia="de-DE"/>
        </w:rPr>
        <w:t xml:space="preserve">Overview of epidemiological studies of nuclear workers: opportunities, expectations, and limitations. </w:t>
      </w:r>
      <w:r w:rsidRPr="00705F41">
        <w:rPr>
          <w:rFonts w:ascii="Times New Roman" w:eastAsia="Times New Roman" w:hAnsi="Times New Roman" w:cs="Times New Roman"/>
          <w:sz w:val="24"/>
          <w:szCs w:val="24"/>
          <w:lang w:eastAsia="de-DE"/>
        </w:rPr>
        <w:t xml:space="preserve">J </w:t>
      </w:r>
      <w:proofErr w:type="spellStart"/>
      <w:r w:rsidRPr="00705F41">
        <w:rPr>
          <w:rFonts w:ascii="Times New Roman" w:eastAsia="Times New Roman" w:hAnsi="Times New Roman" w:cs="Times New Roman"/>
          <w:sz w:val="24"/>
          <w:szCs w:val="24"/>
          <w:lang w:eastAsia="de-DE"/>
        </w:rPr>
        <w:t>Radiol</w:t>
      </w:r>
      <w:proofErr w:type="spellEnd"/>
      <w:r w:rsidRPr="00705F41">
        <w:rPr>
          <w:rFonts w:ascii="Times New Roman" w:eastAsia="Times New Roman" w:hAnsi="Times New Roman" w:cs="Times New Roman"/>
          <w:sz w:val="24"/>
          <w:szCs w:val="24"/>
          <w:lang w:eastAsia="de-DE"/>
        </w:rPr>
        <w:t xml:space="preserve"> Prot. 41(4). DOI: 10.1088/1361-6498/ac0df4.</w:t>
      </w:r>
    </w:p>
    <w:p w14:paraId="55BD68E8" w14:textId="77777777" w:rsidR="00C0173B" w:rsidRPr="00705F41" w:rsidRDefault="00C0173B" w:rsidP="00705F41">
      <w:pPr>
        <w:pStyle w:val="EndNoteBibliography"/>
        <w:ind w:left="720" w:hanging="720"/>
        <w:jc w:val="both"/>
        <w:rPr>
          <w:rFonts w:ascii="Times New Roman" w:hAnsi="Times New Roman" w:cs="Times New Roman"/>
        </w:rPr>
      </w:pPr>
    </w:p>
    <w:p w14:paraId="3D9B1132" w14:textId="77777777" w:rsidR="00C0173B" w:rsidRPr="00705F41" w:rsidRDefault="00C0173B" w:rsidP="00705F41">
      <w:pPr>
        <w:autoSpaceDE w:val="0"/>
        <w:autoSpaceDN w:val="0"/>
        <w:adjustRightInd w:val="0"/>
        <w:spacing w:after="0" w:line="240" w:lineRule="auto"/>
        <w:jc w:val="both"/>
        <w:rPr>
          <w:rFonts w:ascii="Times New Roman" w:eastAsia="STIX-Regular" w:hAnsi="Times New Roman" w:cs="Times New Roman"/>
          <w:sz w:val="24"/>
          <w:szCs w:val="24"/>
        </w:rPr>
      </w:pPr>
      <w:r w:rsidRPr="00705F41">
        <w:rPr>
          <w:rFonts w:ascii="Times New Roman" w:eastAsia="STIX-Regular" w:hAnsi="Times New Roman" w:cs="Times New Roman"/>
          <w:sz w:val="24"/>
          <w:szCs w:val="24"/>
        </w:rPr>
        <w:t xml:space="preserve">Walsh L, Kaiser JC. 2011. Multi-model inference of adult and childhood </w:t>
      </w:r>
      <w:proofErr w:type="spellStart"/>
      <w:r w:rsidRPr="00705F41">
        <w:rPr>
          <w:rFonts w:ascii="Times New Roman" w:eastAsia="STIX-Regular" w:hAnsi="Times New Roman" w:cs="Times New Roman"/>
          <w:sz w:val="24"/>
          <w:szCs w:val="24"/>
        </w:rPr>
        <w:t>leukaemia</w:t>
      </w:r>
      <w:proofErr w:type="spellEnd"/>
      <w:r w:rsidRPr="00705F41">
        <w:rPr>
          <w:rFonts w:ascii="Times New Roman" w:eastAsia="STIX-Regular" w:hAnsi="Times New Roman" w:cs="Times New Roman"/>
          <w:sz w:val="24"/>
          <w:szCs w:val="24"/>
        </w:rPr>
        <w:t xml:space="preserve"> excess relative risks based on the Japanese A-bomb survivors mortality data (1950–2000). </w:t>
      </w:r>
      <w:proofErr w:type="spellStart"/>
      <w:r w:rsidRPr="00705F41">
        <w:rPr>
          <w:rFonts w:ascii="Times New Roman" w:eastAsia="STIX-Regular" w:hAnsi="Times New Roman" w:cs="Times New Roman"/>
          <w:sz w:val="24"/>
          <w:szCs w:val="24"/>
        </w:rPr>
        <w:t>Radiat</w:t>
      </w:r>
      <w:proofErr w:type="spellEnd"/>
      <w:r w:rsidRPr="00705F41">
        <w:rPr>
          <w:rFonts w:ascii="Times New Roman" w:eastAsia="STIX-Regular" w:hAnsi="Times New Roman" w:cs="Times New Roman"/>
          <w:sz w:val="24"/>
          <w:szCs w:val="24"/>
        </w:rPr>
        <w:t xml:space="preserve"> Environ </w:t>
      </w:r>
      <w:proofErr w:type="spellStart"/>
      <w:r w:rsidRPr="00705F41">
        <w:rPr>
          <w:rFonts w:ascii="Times New Roman" w:eastAsia="STIX-Regular" w:hAnsi="Times New Roman" w:cs="Times New Roman"/>
          <w:sz w:val="24"/>
          <w:szCs w:val="24"/>
        </w:rPr>
        <w:t>Biophys</w:t>
      </w:r>
      <w:proofErr w:type="spellEnd"/>
      <w:r w:rsidRPr="00705F41">
        <w:rPr>
          <w:rFonts w:ascii="Times New Roman" w:eastAsia="STIX-Regular" w:hAnsi="Times New Roman" w:cs="Times New Roman"/>
          <w:sz w:val="24"/>
          <w:szCs w:val="24"/>
        </w:rPr>
        <w:t>. 50:21–35.</w:t>
      </w:r>
    </w:p>
    <w:p w14:paraId="195DC6A9" w14:textId="77777777" w:rsidR="00C0173B" w:rsidRPr="00705F41" w:rsidRDefault="00C0173B" w:rsidP="00705F41">
      <w:pPr>
        <w:pStyle w:val="EndNoteBibliography"/>
        <w:ind w:left="720" w:hanging="720"/>
        <w:jc w:val="both"/>
        <w:rPr>
          <w:rFonts w:ascii="Times New Roman" w:hAnsi="Times New Roman" w:cs="Times New Roman"/>
        </w:rPr>
      </w:pPr>
    </w:p>
    <w:p w14:paraId="2F3C2084" w14:textId="77777777" w:rsidR="00C0173B" w:rsidRPr="00705F41" w:rsidRDefault="00C0173B" w:rsidP="00705F41">
      <w:pPr>
        <w:autoSpaceDE w:val="0"/>
        <w:autoSpaceDN w:val="0"/>
        <w:adjustRightInd w:val="0"/>
        <w:spacing w:after="0" w:line="240" w:lineRule="auto"/>
        <w:jc w:val="both"/>
        <w:rPr>
          <w:rFonts w:ascii="Times New Roman" w:eastAsia="STIX-Regular" w:hAnsi="Times New Roman" w:cs="Times New Roman"/>
          <w:color w:val="000000" w:themeColor="text1"/>
          <w:sz w:val="24"/>
          <w:szCs w:val="24"/>
        </w:rPr>
      </w:pPr>
      <w:r w:rsidRPr="00705F41">
        <w:rPr>
          <w:rFonts w:ascii="Times New Roman" w:eastAsia="STIX-Regular" w:hAnsi="Times New Roman" w:cs="Times New Roman"/>
          <w:color w:val="000000" w:themeColor="text1"/>
          <w:sz w:val="24"/>
          <w:szCs w:val="24"/>
        </w:rPr>
        <w:t>Zablotska LB, Little MP, Cornett RJ. 2014. Potential increased risk of ischemic heart disease mortality with significant dose fractionation in the Canadian Fluoroscopy Cohort Study. Am J Epidemiol. 179(1):120–131.</w:t>
      </w:r>
    </w:p>
    <w:p w14:paraId="7990488C" w14:textId="77777777" w:rsidR="00C0173B" w:rsidRPr="00705F41" w:rsidRDefault="00C0173B" w:rsidP="00705F41">
      <w:pPr>
        <w:pStyle w:val="EndNoteBibliography"/>
        <w:ind w:left="720" w:hanging="720"/>
        <w:jc w:val="both"/>
        <w:rPr>
          <w:rFonts w:ascii="Times New Roman" w:hAnsi="Times New Roman" w:cs="Times New Roman"/>
        </w:rPr>
      </w:pPr>
    </w:p>
    <w:p w14:paraId="6A11AEF9" w14:textId="77777777" w:rsidR="0068730F" w:rsidRPr="00705F41" w:rsidRDefault="0068730F" w:rsidP="00705F41">
      <w:pPr>
        <w:pStyle w:val="EndNoteBibliography"/>
        <w:jc w:val="both"/>
        <w:rPr>
          <w:rFonts w:ascii="Times New Roman" w:hAnsi="Times New Roman" w:cs="Times New Roman"/>
          <w:noProof/>
        </w:rPr>
      </w:pPr>
      <w:r w:rsidRPr="00705F41">
        <w:rPr>
          <w:rStyle w:val="docsum-authors"/>
          <w:rFonts w:ascii="Times New Roman" w:hAnsi="Times New Roman" w:cs="Times New Roman"/>
          <w:bCs/>
        </w:rPr>
        <w:t>Zhang W</w:t>
      </w:r>
      <w:r w:rsidRPr="00705F41">
        <w:rPr>
          <w:rStyle w:val="docsum-authors"/>
          <w:rFonts w:ascii="Times New Roman" w:hAnsi="Times New Roman" w:cs="Times New Roman"/>
        </w:rPr>
        <w:t xml:space="preserve">, Haylock RGE, Gillies M, Hunter N. 2019a. </w:t>
      </w:r>
      <w:r w:rsidRPr="00705F41">
        <w:rPr>
          <w:rFonts w:ascii="Times New Roman" w:hAnsi="Times New Roman" w:cs="Times New Roman"/>
          <w:noProof/>
        </w:rPr>
        <w:t>Mortality from heart diseases following occupational radiation exposure: analysis of the National Registry for Radiation Workers (NRRW) in the United Kingdom. J Radiol Prot. 39(2): 327-353.</w:t>
      </w:r>
    </w:p>
    <w:p w14:paraId="4372738E" w14:textId="77777777" w:rsidR="0068730F" w:rsidRPr="00705F41" w:rsidRDefault="0068730F" w:rsidP="00705F41">
      <w:pPr>
        <w:pStyle w:val="EndNoteBibliography"/>
        <w:ind w:left="720" w:hanging="720"/>
        <w:jc w:val="both"/>
        <w:rPr>
          <w:rFonts w:ascii="Times New Roman" w:hAnsi="Times New Roman" w:cs="Times New Roman"/>
          <w:noProof/>
        </w:rPr>
      </w:pPr>
    </w:p>
    <w:p w14:paraId="18C7D40C" w14:textId="77777777" w:rsidR="0068730F" w:rsidRPr="00705F41" w:rsidRDefault="0068730F" w:rsidP="00705F41">
      <w:pPr>
        <w:pStyle w:val="EndNoteBibliography"/>
        <w:jc w:val="both"/>
        <w:rPr>
          <w:rFonts w:ascii="Times New Roman" w:hAnsi="Times New Roman" w:cs="Times New Roman"/>
          <w:noProof/>
        </w:rPr>
      </w:pPr>
      <w:r w:rsidRPr="00705F41">
        <w:rPr>
          <w:rStyle w:val="docsum-authors"/>
          <w:rFonts w:ascii="Times New Roman" w:hAnsi="Times New Roman" w:cs="Times New Roman"/>
          <w:bCs/>
        </w:rPr>
        <w:t>Zhang W</w:t>
      </w:r>
      <w:r w:rsidRPr="00705F41">
        <w:rPr>
          <w:rStyle w:val="docsum-authors"/>
          <w:rFonts w:ascii="Times New Roman" w:hAnsi="Times New Roman" w:cs="Times New Roman"/>
        </w:rPr>
        <w:t xml:space="preserve">, Haylock RGE, Gillies M, Hunter N. 2019b. </w:t>
      </w:r>
      <w:r w:rsidRPr="00705F41">
        <w:rPr>
          <w:rFonts w:ascii="Times New Roman" w:hAnsi="Times New Roman" w:cs="Times New Roman"/>
          <w:noProof/>
        </w:rPr>
        <w:t>Reply to comment on 'Mortality from heart disease following occupational radiation exposure: analysis of the national registry for radiation workers (NRRW) in the United Kingdom'. J Radiol Prot. 39(4):1132-1135.</w:t>
      </w:r>
    </w:p>
    <w:bookmarkEnd w:id="0"/>
    <w:p w14:paraId="2F022DBA" w14:textId="77777777" w:rsidR="00295F23" w:rsidRPr="00A6269E" w:rsidRDefault="00295F23" w:rsidP="00705F41">
      <w:pPr>
        <w:spacing w:after="0" w:line="240" w:lineRule="auto"/>
        <w:jc w:val="both"/>
        <w:rPr>
          <w:rFonts w:ascii="Times New Roman" w:eastAsia="Times New Roman" w:hAnsi="Times New Roman" w:cs="Times New Roman"/>
          <w:sz w:val="24"/>
          <w:szCs w:val="24"/>
          <w:lang w:eastAsia="de-DE"/>
        </w:rPr>
      </w:pPr>
    </w:p>
    <w:p w14:paraId="5713C2EB" w14:textId="77777777" w:rsidR="000A5B97" w:rsidRPr="00A6269E" w:rsidRDefault="000A5B97" w:rsidP="00705F41">
      <w:pPr>
        <w:spacing w:after="0" w:line="240" w:lineRule="auto"/>
        <w:jc w:val="both"/>
        <w:rPr>
          <w:rFonts w:ascii="Times New Roman" w:eastAsia="Times New Roman" w:hAnsi="Times New Roman" w:cs="Times New Roman"/>
          <w:sz w:val="24"/>
          <w:szCs w:val="24"/>
          <w:lang w:eastAsia="de-DE"/>
        </w:rPr>
      </w:pPr>
    </w:p>
    <w:p w14:paraId="6137E992" w14:textId="390874DC" w:rsidR="000A5B97" w:rsidRPr="00A6269E" w:rsidRDefault="000A5B97">
      <w:pPr>
        <w:rPr>
          <w:rFonts w:ascii="Times New Roman" w:eastAsia="Times New Roman" w:hAnsi="Times New Roman" w:cs="Times New Roman"/>
          <w:sz w:val="24"/>
          <w:szCs w:val="24"/>
          <w:lang w:eastAsia="de-DE"/>
        </w:rPr>
      </w:pPr>
      <w:r w:rsidRPr="00A6269E">
        <w:rPr>
          <w:rFonts w:ascii="Times New Roman" w:eastAsia="Times New Roman" w:hAnsi="Times New Roman" w:cs="Times New Roman"/>
          <w:sz w:val="24"/>
          <w:szCs w:val="24"/>
          <w:lang w:eastAsia="de-DE"/>
        </w:rPr>
        <w:br w:type="page"/>
      </w:r>
    </w:p>
    <w:p w14:paraId="4DAB0F6C" w14:textId="77777777" w:rsidR="0020092D" w:rsidRPr="0020092D" w:rsidRDefault="0020092D" w:rsidP="0020092D">
      <w:pPr>
        <w:spacing w:after="0" w:line="480" w:lineRule="auto"/>
        <w:rPr>
          <w:rFonts w:ascii="Times New Roman" w:eastAsia="Times New Roman" w:hAnsi="Times New Roman" w:cs="Times New Roman"/>
          <w:b/>
          <w:sz w:val="24"/>
          <w:szCs w:val="24"/>
        </w:rPr>
      </w:pPr>
      <w:r w:rsidRPr="0020092D">
        <w:rPr>
          <w:rFonts w:ascii="Times New Roman" w:eastAsia="Times New Roman" w:hAnsi="Times New Roman" w:cs="Times New Roman"/>
          <w:b/>
          <w:sz w:val="24"/>
          <w:szCs w:val="24"/>
        </w:rPr>
        <w:lastRenderedPageBreak/>
        <w:t xml:space="preserve">Table 1. Standard Mortality Ratios (SMR) (95% CI) for ischemic heart disease (IHD) amongst cohorts of the Million Person Study (MPS) published to date.  </w:t>
      </w:r>
    </w:p>
    <w:p w14:paraId="367B6F69" w14:textId="77777777" w:rsidR="0020092D" w:rsidRPr="0020092D" w:rsidRDefault="0020092D" w:rsidP="0020092D">
      <w:pPr>
        <w:spacing w:after="0" w:line="480" w:lineRule="auto"/>
        <w:rPr>
          <w:rFonts w:ascii="Times New Roman" w:eastAsia="Times New Roman" w:hAnsi="Times New Roman" w:cs="Times New Roman"/>
          <w:sz w:val="24"/>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337"/>
        <w:gridCol w:w="1441"/>
        <w:gridCol w:w="2250"/>
      </w:tblGrid>
      <w:tr w:rsidR="0020092D" w:rsidRPr="0020092D" w14:paraId="77CE6029" w14:textId="77777777" w:rsidTr="006454B0">
        <w:tc>
          <w:tcPr>
            <w:tcW w:w="2700" w:type="dxa"/>
            <w:tcBorders>
              <w:top w:val="single" w:sz="4" w:space="0" w:color="auto"/>
              <w:bottom w:val="single" w:sz="4" w:space="0" w:color="auto"/>
            </w:tcBorders>
          </w:tcPr>
          <w:p w14:paraId="386DEC6E" w14:textId="77777777" w:rsidR="0020092D" w:rsidRPr="0020092D" w:rsidRDefault="0020092D" w:rsidP="0020092D">
            <w:pPr>
              <w:spacing w:line="480" w:lineRule="auto"/>
              <w:rPr>
                <w:rFonts w:ascii="Times New Roman" w:eastAsia="Times New Roman" w:hAnsi="Times New Roman" w:cs="Times New Roman"/>
              </w:rPr>
            </w:pPr>
            <w:r w:rsidRPr="0020092D">
              <w:rPr>
                <w:rFonts w:ascii="Times New Roman" w:eastAsia="Times New Roman" w:hAnsi="Times New Roman" w:cs="Times New Roman"/>
              </w:rPr>
              <w:t>Cohort</w:t>
            </w:r>
          </w:p>
        </w:tc>
        <w:tc>
          <w:tcPr>
            <w:tcW w:w="2337" w:type="dxa"/>
            <w:tcBorders>
              <w:top w:val="single" w:sz="4" w:space="0" w:color="auto"/>
              <w:bottom w:val="single" w:sz="4" w:space="0" w:color="auto"/>
            </w:tcBorders>
          </w:tcPr>
          <w:p w14:paraId="6C141744" w14:textId="77777777" w:rsidR="0020092D" w:rsidRPr="0020092D" w:rsidRDefault="0020092D" w:rsidP="0020092D">
            <w:pPr>
              <w:spacing w:line="480" w:lineRule="auto"/>
              <w:rPr>
                <w:rFonts w:ascii="Times New Roman" w:eastAsia="Times New Roman" w:hAnsi="Times New Roman" w:cs="Times New Roman"/>
              </w:rPr>
            </w:pPr>
            <w:r w:rsidRPr="0020092D">
              <w:rPr>
                <w:rFonts w:ascii="Times New Roman" w:eastAsia="Times New Roman" w:hAnsi="Times New Roman" w:cs="Times New Roman"/>
              </w:rPr>
              <w:t>Reference</w:t>
            </w:r>
          </w:p>
        </w:tc>
        <w:tc>
          <w:tcPr>
            <w:tcW w:w="1441" w:type="dxa"/>
            <w:tcBorders>
              <w:top w:val="single" w:sz="4" w:space="0" w:color="auto"/>
              <w:bottom w:val="single" w:sz="4" w:space="0" w:color="auto"/>
            </w:tcBorders>
          </w:tcPr>
          <w:p w14:paraId="59CD8DB4" w14:textId="77777777" w:rsidR="0020092D" w:rsidRPr="0020092D" w:rsidRDefault="0020092D" w:rsidP="0020092D">
            <w:pPr>
              <w:spacing w:line="480" w:lineRule="auto"/>
              <w:jc w:val="right"/>
              <w:rPr>
                <w:rFonts w:ascii="Times New Roman" w:eastAsia="Times New Roman" w:hAnsi="Times New Roman" w:cs="Times New Roman"/>
              </w:rPr>
            </w:pPr>
            <w:r w:rsidRPr="0020092D">
              <w:rPr>
                <w:rFonts w:ascii="Times New Roman" w:eastAsia="Times New Roman" w:hAnsi="Times New Roman" w:cs="Times New Roman"/>
              </w:rPr>
              <w:t># IHD</w:t>
            </w:r>
          </w:p>
          <w:p w14:paraId="3DC211ED" w14:textId="77777777" w:rsidR="0020092D" w:rsidRPr="0020092D" w:rsidRDefault="0020092D" w:rsidP="0020092D">
            <w:pPr>
              <w:spacing w:line="480" w:lineRule="auto"/>
              <w:jc w:val="right"/>
              <w:rPr>
                <w:rFonts w:ascii="Times New Roman" w:eastAsia="Times New Roman" w:hAnsi="Times New Roman" w:cs="Times New Roman"/>
              </w:rPr>
            </w:pPr>
            <w:r w:rsidRPr="0020092D">
              <w:rPr>
                <w:rFonts w:ascii="Times New Roman" w:eastAsia="Times New Roman" w:hAnsi="Times New Roman" w:cs="Times New Roman"/>
              </w:rPr>
              <w:t>Deaths</w:t>
            </w:r>
          </w:p>
        </w:tc>
        <w:tc>
          <w:tcPr>
            <w:tcW w:w="2250" w:type="dxa"/>
            <w:tcBorders>
              <w:top w:val="single" w:sz="4" w:space="0" w:color="auto"/>
              <w:bottom w:val="single" w:sz="4" w:space="0" w:color="auto"/>
            </w:tcBorders>
          </w:tcPr>
          <w:p w14:paraId="59367B47" w14:textId="77777777" w:rsidR="0020092D" w:rsidRPr="0020092D" w:rsidRDefault="0020092D" w:rsidP="0020092D">
            <w:pPr>
              <w:spacing w:line="480" w:lineRule="auto"/>
              <w:jc w:val="center"/>
              <w:rPr>
                <w:rFonts w:ascii="Times New Roman" w:eastAsia="Times New Roman" w:hAnsi="Times New Roman" w:cs="Times New Roman"/>
              </w:rPr>
            </w:pPr>
            <w:r w:rsidRPr="0020092D">
              <w:rPr>
                <w:rFonts w:ascii="Times New Roman" w:eastAsia="Times New Roman" w:hAnsi="Times New Roman" w:cs="Times New Roman"/>
              </w:rPr>
              <w:t xml:space="preserve">        IHD</w:t>
            </w:r>
          </w:p>
          <w:p w14:paraId="1A2425E4" w14:textId="77777777" w:rsidR="0020092D" w:rsidRPr="0020092D" w:rsidRDefault="0020092D" w:rsidP="0020092D">
            <w:pPr>
              <w:spacing w:line="480" w:lineRule="auto"/>
              <w:jc w:val="right"/>
              <w:rPr>
                <w:rFonts w:ascii="Times New Roman" w:eastAsia="Times New Roman" w:hAnsi="Times New Roman" w:cs="Times New Roman"/>
              </w:rPr>
            </w:pPr>
            <w:r w:rsidRPr="0020092D">
              <w:rPr>
                <w:rFonts w:ascii="Times New Roman" w:eastAsia="Times New Roman" w:hAnsi="Times New Roman" w:cs="Times New Roman"/>
              </w:rPr>
              <w:t>SMR (95% CI)</w:t>
            </w:r>
          </w:p>
        </w:tc>
      </w:tr>
      <w:tr w:rsidR="0020092D" w:rsidRPr="0020092D" w14:paraId="23C9C65F" w14:textId="77777777" w:rsidTr="006454B0">
        <w:tc>
          <w:tcPr>
            <w:tcW w:w="2700" w:type="dxa"/>
            <w:tcBorders>
              <w:top w:val="single" w:sz="4" w:space="0" w:color="auto"/>
            </w:tcBorders>
          </w:tcPr>
          <w:p w14:paraId="434BF7E9" w14:textId="77777777" w:rsidR="0020092D" w:rsidRPr="0020092D" w:rsidRDefault="0020092D" w:rsidP="0020092D">
            <w:pPr>
              <w:spacing w:line="480" w:lineRule="auto"/>
              <w:rPr>
                <w:rFonts w:ascii="Times New Roman" w:eastAsia="Times New Roman" w:hAnsi="Times New Roman" w:cs="Times New Roman"/>
              </w:rPr>
            </w:pPr>
            <w:r w:rsidRPr="0020092D">
              <w:rPr>
                <w:rFonts w:ascii="Times New Roman" w:eastAsia="Times New Roman" w:hAnsi="Times New Roman" w:cs="Times New Roman"/>
              </w:rPr>
              <w:t>Atomic Veterans</w:t>
            </w:r>
          </w:p>
        </w:tc>
        <w:tc>
          <w:tcPr>
            <w:tcW w:w="2337" w:type="dxa"/>
            <w:tcBorders>
              <w:top w:val="single" w:sz="4" w:space="0" w:color="auto"/>
            </w:tcBorders>
          </w:tcPr>
          <w:p w14:paraId="54727897" w14:textId="77777777" w:rsidR="0020092D" w:rsidRPr="0020092D" w:rsidRDefault="0020092D" w:rsidP="0020092D">
            <w:pPr>
              <w:spacing w:line="480" w:lineRule="auto"/>
              <w:rPr>
                <w:rFonts w:ascii="Times New Roman" w:eastAsia="Times New Roman" w:hAnsi="Times New Roman" w:cs="Times New Roman"/>
              </w:rPr>
            </w:pPr>
            <w:proofErr w:type="spellStart"/>
            <w:r w:rsidRPr="0020092D">
              <w:rPr>
                <w:rFonts w:ascii="Times New Roman" w:eastAsia="Times New Roman" w:hAnsi="Times New Roman" w:cs="Times New Roman"/>
              </w:rPr>
              <w:t>Boice</w:t>
            </w:r>
            <w:proofErr w:type="spellEnd"/>
            <w:r w:rsidRPr="0020092D">
              <w:rPr>
                <w:rFonts w:ascii="Times New Roman" w:eastAsia="Times New Roman" w:hAnsi="Times New Roman" w:cs="Times New Roman"/>
              </w:rPr>
              <w:t xml:space="preserve"> et al. 2020</w:t>
            </w:r>
          </w:p>
        </w:tc>
        <w:tc>
          <w:tcPr>
            <w:tcW w:w="1441" w:type="dxa"/>
            <w:tcBorders>
              <w:top w:val="single" w:sz="4" w:space="0" w:color="auto"/>
            </w:tcBorders>
          </w:tcPr>
          <w:p w14:paraId="4689159E" w14:textId="77777777" w:rsidR="0020092D" w:rsidRPr="0020092D" w:rsidRDefault="0020092D" w:rsidP="0020092D">
            <w:pPr>
              <w:spacing w:line="480" w:lineRule="auto"/>
              <w:jc w:val="right"/>
              <w:rPr>
                <w:rFonts w:ascii="Times New Roman" w:eastAsia="Times New Roman" w:hAnsi="Times New Roman" w:cs="Times New Roman"/>
              </w:rPr>
            </w:pPr>
            <w:r w:rsidRPr="0020092D">
              <w:rPr>
                <w:rFonts w:ascii="Times New Roman" w:eastAsia="Times New Roman" w:hAnsi="Times New Roman" w:cs="Times New Roman"/>
              </w:rPr>
              <w:t>16,704</w:t>
            </w:r>
          </w:p>
        </w:tc>
        <w:tc>
          <w:tcPr>
            <w:tcW w:w="2250" w:type="dxa"/>
            <w:tcBorders>
              <w:top w:val="single" w:sz="4" w:space="0" w:color="auto"/>
            </w:tcBorders>
          </w:tcPr>
          <w:p w14:paraId="140F234C" w14:textId="77777777" w:rsidR="0020092D" w:rsidRPr="0020092D" w:rsidRDefault="0020092D" w:rsidP="0020092D">
            <w:pPr>
              <w:spacing w:line="480" w:lineRule="auto"/>
              <w:jc w:val="right"/>
              <w:rPr>
                <w:rFonts w:ascii="Times New Roman" w:eastAsia="Times New Roman" w:hAnsi="Times New Roman" w:cs="Times New Roman"/>
              </w:rPr>
            </w:pPr>
            <w:r w:rsidRPr="0020092D">
              <w:rPr>
                <w:rFonts w:ascii="Times New Roman" w:eastAsia="Times New Roman" w:hAnsi="Times New Roman" w:cs="Times New Roman"/>
              </w:rPr>
              <w:t>0.85 (0.84, 0.86)</w:t>
            </w:r>
          </w:p>
        </w:tc>
      </w:tr>
      <w:tr w:rsidR="0020092D" w:rsidRPr="0020092D" w14:paraId="3A56FC02" w14:textId="77777777" w:rsidTr="006454B0">
        <w:tc>
          <w:tcPr>
            <w:tcW w:w="2700" w:type="dxa"/>
          </w:tcPr>
          <w:p w14:paraId="0ECBE0FD" w14:textId="77777777" w:rsidR="0020092D" w:rsidRPr="0020092D" w:rsidRDefault="0020092D" w:rsidP="0020092D">
            <w:pPr>
              <w:spacing w:line="480" w:lineRule="auto"/>
              <w:rPr>
                <w:rFonts w:ascii="Times New Roman" w:eastAsia="Times New Roman" w:hAnsi="Times New Roman" w:cs="Times New Roman"/>
              </w:rPr>
            </w:pPr>
            <w:r w:rsidRPr="0020092D">
              <w:rPr>
                <w:rFonts w:ascii="Times New Roman" w:eastAsia="Times New Roman" w:hAnsi="Times New Roman" w:cs="Times New Roman"/>
              </w:rPr>
              <w:t>Nuclear Power Plant</w:t>
            </w:r>
          </w:p>
        </w:tc>
        <w:tc>
          <w:tcPr>
            <w:tcW w:w="2337" w:type="dxa"/>
          </w:tcPr>
          <w:p w14:paraId="3E82FF69" w14:textId="77777777" w:rsidR="0020092D" w:rsidRPr="0020092D" w:rsidRDefault="0020092D" w:rsidP="0020092D">
            <w:pPr>
              <w:spacing w:line="480" w:lineRule="auto"/>
              <w:rPr>
                <w:rFonts w:ascii="Times New Roman" w:eastAsia="Times New Roman" w:hAnsi="Times New Roman" w:cs="Times New Roman"/>
              </w:rPr>
            </w:pPr>
            <w:proofErr w:type="spellStart"/>
            <w:r w:rsidRPr="0020092D">
              <w:rPr>
                <w:rFonts w:ascii="Times New Roman" w:eastAsia="Times New Roman" w:hAnsi="Times New Roman" w:cs="Times New Roman"/>
              </w:rPr>
              <w:t>Boice</w:t>
            </w:r>
            <w:proofErr w:type="spellEnd"/>
            <w:r w:rsidRPr="0020092D">
              <w:rPr>
                <w:rFonts w:ascii="Times New Roman" w:eastAsia="Times New Roman" w:hAnsi="Times New Roman" w:cs="Times New Roman"/>
              </w:rPr>
              <w:t xml:space="preserve"> et al. 2021c</w:t>
            </w:r>
          </w:p>
        </w:tc>
        <w:tc>
          <w:tcPr>
            <w:tcW w:w="1441" w:type="dxa"/>
          </w:tcPr>
          <w:p w14:paraId="428D2D25" w14:textId="77777777" w:rsidR="0020092D" w:rsidRPr="0020092D" w:rsidRDefault="0020092D" w:rsidP="0020092D">
            <w:pPr>
              <w:spacing w:line="480" w:lineRule="auto"/>
              <w:jc w:val="right"/>
              <w:rPr>
                <w:rFonts w:ascii="Times New Roman" w:eastAsia="Times New Roman" w:hAnsi="Times New Roman" w:cs="Times New Roman"/>
              </w:rPr>
            </w:pPr>
            <w:r w:rsidRPr="0020092D">
              <w:rPr>
                <w:rFonts w:ascii="Times New Roman" w:eastAsia="Times New Roman" w:hAnsi="Times New Roman" w:cs="Times New Roman"/>
              </w:rPr>
              <w:t>5,410</w:t>
            </w:r>
          </w:p>
        </w:tc>
        <w:tc>
          <w:tcPr>
            <w:tcW w:w="2250" w:type="dxa"/>
          </w:tcPr>
          <w:p w14:paraId="3D09C1A7" w14:textId="77777777" w:rsidR="0020092D" w:rsidRPr="0020092D" w:rsidRDefault="0020092D" w:rsidP="0020092D">
            <w:pPr>
              <w:spacing w:line="480" w:lineRule="auto"/>
              <w:jc w:val="right"/>
              <w:rPr>
                <w:rFonts w:ascii="Times New Roman" w:eastAsia="Times New Roman" w:hAnsi="Times New Roman" w:cs="Times New Roman"/>
              </w:rPr>
            </w:pPr>
            <w:r w:rsidRPr="0020092D">
              <w:rPr>
                <w:rFonts w:ascii="Times New Roman" w:eastAsia="Times New Roman" w:hAnsi="Times New Roman" w:cs="Times New Roman"/>
              </w:rPr>
              <w:t>0.80 (0.78, 0.82)</w:t>
            </w:r>
          </w:p>
        </w:tc>
      </w:tr>
      <w:tr w:rsidR="0020092D" w:rsidRPr="0020092D" w14:paraId="6A6EE43A" w14:textId="77777777" w:rsidTr="006454B0">
        <w:tc>
          <w:tcPr>
            <w:tcW w:w="2700" w:type="dxa"/>
          </w:tcPr>
          <w:p w14:paraId="360EB87C" w14:textId="77777777" w:rsidR="0020092D" w:rsidRPr="0020092D" w:rsidRDefault="0020092D" w:rsidP="0020092D">
            <w:pPr>
              <w:spacing w:line="480" w:lineRule="auto"/>
              <w:rPr>
                <w:rFonts w:ascii="Times New Roman" w:eastAsia="Times New Roman" w:hAnsi="Times New Roman" w:cs="Times New Roman"/>
              </w:rPr>
            </w:pPr>
            <w:r w:rsidRPr="0020092D">
              <w:rPr>
                <w:rFonts w:ascii="Times New Roman" w:eastAsia="Times New Roman" w:hAnsi="Times New Roman" w:cs="Times New Roman"/>
              </w:rPr>
              <w:t>Industrial Radiographers</w:t>
            </w:r>
          </w:p>
        </w:tc>
        <w:tc>
          <w:tcPr>
            <w:tcW w:w="2337" w:type="dxa"/>
          </w:tcPr>
          <w:p w14:paraId="6DC84C21" w14:textId="77777777" w:rsidR="0020092D" w:rsidRPr="0020092D" w:rsidRDefault="0020092D" w:rsidP="0020092D">
            <w:pPr>
              <w:spacing w:line="480" w:lineRule="auto"/>
              <w:ind w:right="-202"/>
              <w:rPr>
                <w:rFonts w:ascii="Times New Roman" w:eastAsia="Times New Roman" w:hAnsi="Times New Roman" w:cs="Times New Roman"/>
              </w:rPr>
            </w:pPr>
            <w:proofErr w:type="spellStart"/>
            <w:r w:rsidRPr="0020092D">
              <w:rPr>
                <w:rFonts w:ascii="Times New Roman" w:eastAsia="Times New Roman" w:hAnsi="Times New Roman" w:cs="Times New Roman"/>
              </w:rPr>
              <w:t>Boice</w:t>
            </w:r>
            <w:proofErr w:type="spellEnd"/>
            <w:r w:rsidRPr="0020092D">
              <w:rPr>
                <w:rFonts w:ascii="Times New Roman" w:eastAsia="Times New Roman" w:hAnsi="Times New Roman" w:cs="Times New Roman"/>
              </w:rPr>
              <w:t xml:space="preserve"> et al. 2021a</w:t>
            </w:r>
          </w:p>
        </w:tc>
        <w:tc>
          <w:tcPr>
            <w:tcW w:w="1441" w:type="dxa"/>
          </w:tcPr>
          <w:p w14:paraId="381D7B16" w14:textId="77777777" w:rsidR="0020092D" w:rsidRPr="0020092D" w:rsidRDefault="0020092D" w:rsidP="0020092D">
            <w:pPr>
              <w:spacing w:line="480" w:lineRule="auto"/>
              <w:jc w:val="right"/>
              <w:rPr>
                <w:rFonts w:ascii="Times New Roman" w:eastAsia="Times New Roman" w:hAnsi="Times New Roman" w:cs="Times New Roman"/>
              </w:rPr>
            </w:pPr>
            <w:r w:rsidRPr="0020092D">
              <w:rPr>
                <w:rFonts w:ascii="Times New Roman" w:eastAsia="Times New Roman" w:hAnsi="Times New Roman" w:cs="Times New Roman"/>
              </w:rPr>
              <w:t>4,478</w:t>
            </w:r>
          </w:p>
        </w:tc>
        <w:tc>
          <w:tcPr>
            <w:tcW w:w="2250" w:type="dxa"/>
          </w:tcPr>
          <w:p w14:paraId="5E07C073" w14:textId="77777777" w:rsidR="0020092D" w:rsidRPr="0020092D" w:rsidRDefault="0020092D" w:rsidP="0020092D">
            <w:pPr>
              <w:spacing w:line="480" w:lineRule="auto"/>
              <w:jc w:val="right"/>
              <w:rPr>
                <w:rFonts w:ascii="Times New Roman" w:eastAsia="Times New Roman" w:hAnsi="Times New Roman" w:cs="Times New Roman"/>
              </w:rPr>
            </w:pPr>
            <w:r w:rsidRPr="0020092D">
              <w:rPr>
                <w:rFonts w:ascii="Times New Roman" w:eastAsia="Times New Roman" w:hAnsi="Times New Roman" w:cs="Times New Roman"/>
              </w:rPr>
              <w:t>0.80 (0.78, 0.83)</w:t>
            </w:r>
          </w:p>
        </w:tc>
      </w:tr>
      <w:tr w:rsidR="0020092D" w:rsidRPr="0020092D" w14:paraId="4020B72F" w14:textId="77777777" w:rsidTr="006454B0">
        <w:tc>
          <w:tcPr>
            <w:tcW w:w="2700" w:type="dxa"/>
          </w:tcPr>
          <w:p w14:paraId="3B3666DA" w14:textId="77777777" w:rsidR="0020092D" w:rsidRPr="0020092D" w:rsidRDefault="0020092D" w:rsidP="0020092D">
            <w:pPr>
              <w:spacing w:line="480" w:lineRule="auto"/>
              <w:rPr>
                <w:rFonts w:ascii="Times New Roman" w:eastAsia="Times New Roman" w:hAnsi="Times New Roman" w:cs="Times New Roman"/>
              </w:rPr>
            </w:pPr>
            <w:r w:rsidRPr="0020092D">
              <w:rPr>
                <w:rFonts w:ascii="Times New Roman" w:eastAsia="Times New Roman" w:hAnsi="Times New Roman" w:cs="Times New Roman"/>
              </w:rPr>
              <w:t>Los Alamos Natl Lab</w:t>
            </w:r>
          </w:p>
        </w:tc>
        <w:tc>
          <w:tcPr>
            <w:tcW w:w="2337" w:type="dxa"/>
          </w:tcPr>
          <w:p w14:paraId="3114949C" w14:textId="77777777" w:rsidR="0020092D" w:rsidRPr="0020092D" w:rsidRDefault="0020092D" w:rsidP="0020092D">
            <w:pPr>
              <w:spacing w:line="480" w:lineRule="auto"/>
              <w:rPr>
                <w:rFonts w:ascii="Times New Roman" w:eastAsia="Times New Roman" w:hAnsi="Times New Roman" w:cs="Times New Roman"/>
              </w:rPr>
            </w:pPr>
            <w:proofErr w:type="spellStart"/>
            <w:r w:rsidRPr="0020092D">
              <w:rPr>
                <w:rFonts w:ascii="Times New Roman" w:eastAsia="Times New Roman" w:hAnsi="Times New Roman" w:cs="Times New Roman"/>
              </w:rPr>
              <w:t>Boice</w:t>
            </w:r>
            <w:proofErr w:type="spellEnd"/>
            <w:r w:rsidRPr="0020092D">
              <w:rPr>
                <w:rFonts w:ascii="Times New Roman" w:eastAsia="Times New Roman" w:hAnsi="Times New Roman" w:cs="Times New Roman"/>
              </w:rPr>
              <w:t xml:space="preserve"> et al. 2021b</w:t>
            </w:r>
          </w:p>
        </w:tc>
        <w:tc>
          <w:tcPr>
            <w:tcW w:w="1441" w:type="dxa"/>
          </w:tcPr>
          <w:p w14:paraId="7D95EF39" w14:textId="77777777" w:rsidR="0020092D" w:rsidRPr="0020092D" w:rsidRDefault="0020092D" w:rsidP="0020092D">
            <w:pPr>
              <w:spacing w:line="480" w:lineRule="auto"/>
              <w:jc w:val="right"/>
              <w:rPr>
                <w:rFonts w:ascii="Times New Roman" w:eastAsia="Times New Roman" w:hAnsi="Times New Roman" w:cs="Times New Roman"/>
              </w:rPr>
            </w:pPr>
            <w:r w:rsidRPr="0020092D">
              <w:rPr>
                <w:rFonts w:ascii="Times New Roman" w:eastAsia="Times New Roman" w:hAnsi="Times New Roman" w:cs="Times New Roman"/>
              </w:rPr>
              <w:t>3,023</w:t>
            </w:r>
          </w:p>
        </w:tc>
        <w:tc>
          <w:tcPr>
            <w:tcW w:w="2250" w:type="dxa"/>
          </w:tcPr>
          <w:p w14:paraId="7C0753A4" w14:textId="77777777" w:rsidR="0020092D" w:rsidRPr="0020092D" w:rsidRDefault="0020092D" w:rsidP="0020092D">
            <w:pPr>
              <w:spacing w:line="480" w:lineRule="auto"/>
              <w:jc w:val="right"/>
              <w:rPr>
                <w:rFonts w:ascii="Times New Roman" w:eastAsia="Times New Roman" w:hAnsi="Times New Roman" w:cs="Times New Roman"/>
              </w:rPr>
            </w:pPr>
            <w:r w:rsidRPr="0020092D">
              <w:rPr>
                <w:rFonts w:ascii="Times New Roman" w:eastAsia="Times New Roman" w:hAnsi="Times New Roman" w:cs="Times New Roman"/>
              </w:rPr>
              <w:t>0.60 (0.58, 0.63)</w:t>
            </w:r>
          </w:p>
        </w:tc>
      </w:tr>
      <w:tr w:rsidR="0020092D" w:rsidRPr="0020092D" w14:paraId="743AEBE3" w14:textId="77777777" w:rsidTr="006454B0">
        <w:tc>
          <w:tcPr>
            <w:tcW w:w="2700" w:type="dxa"/>
          </w:tcPr>
          <w:p w14:paraId="4220629C" w14:textId="77777777" w:rsidR="0020092D" w:rsidRPr="0020092D" w:rsidRDefault="0020092D" w:rsidP="0020092D">
            <w:pPr>
              <w:spacing w:line="480" w:lineRule="auto"/>
              <w:rPr>
                <w:rFonts w:ascii="Times New Roman" w:eastAsia="Times New Roman" w:hAnsi="Times New Roman" w:cs="Times New Roman"/>
              </w:rPr>
            </w:pPr>
            <w:r w:rsidRPr="0020092D">
              <w:rPr>
                <w:rFonts w:ascii="Times New Roman" w:eastAsia="Times New Roman" w:hAnsi="Times New Roman" w:cs="Times New Roman"/>
              </w:rPr>
              <w:t>Medical Workers</w:t>
            </w:r>
          </w:p>
        </w:tc>
        <w:tc>
          <w:tcPr>
            <w:tcW w:w="2337" w:type="dxa"/>
          </w:tcPr>
          <w:p w14:paraId="6F73E105" w14:textId="77777777" w:rsidR="0020092D" w:rsidRPr="0020092D" w:rsidRDefault="0020092D" w:rsidP="0020092D">
            <w:pPr>
              <w:spacing w:line="480" w:lineRule="auto"/>
              <w:rPr>
                <w:rFonts w:ascii="Times New Roman" w:eastAsia="Times New Roman" w:hAnsi="Times New Roman" w:cs="Times New Roman"/>
              </w:rPr>
            </w:pPr>
            <w:proofErr w:type="spellStart"/>
            <w:r w:rsidRPr="0020092D">
              <w:rPr>
                <w:rFonts w:ascii="Times New Roman" w:eastAsia="Times New Roman" w:hAnsi="Times New Roman" w:cs="Times New Roman"/>
              </w:rPr>
              <w:t>Boice</w:t>
            </w:r>
            <w:proofErr w:type="spellEnd"/>
            <w:r w:rsidRPr="0020092D">
              <w:rPr>
                <w:rFonts w:ascii="Times New Roman" w:eastAsia="Times New Roman" w:hAnsi="Times New Roman" w:cs="Times New Roman"/>
              </w:rPr>
              <w:t xml:space="preserve"> et al. 2021d</w:t>
            </w:r>
          </w:p>
        </w:tc>
        <w:tc>
          <w:tcPr>
            <w:tcW w:w="1441" w:type="dxa"/>
          </w:tcPr>
          <w:p w14:paraId="4B8C81AA" w14:textId="77777777" w:rsidR="0020092D" w:rsidRPr="0020092D" w:rsidRDefault="0020092D" w:rsidP="0020092D">
            <w:pPr>
              <w:spacing w:line="480" w:lineRule="auto"/>
              <w:jc w:val="right"/>
              <w:rPr>
                <w:rFonts w:ascii="Times New Roman" w:eastAsia="Times New Roman" w:hAnsi="Times New Roman" w:cs="Times New Roman"/>
              </w:rPr>
            </w:pPr>
            <w:r w:rsidRPr="0020092D">
              <w:rPr>
                <w:rFonts w:ascii="Times New Roman" w:eastAsia="Times New Roman" w:hAnsi="Times New Roman" w:cs="Times New Roman"/>
              </w:rPr>
              <w:t>1,655</w:t>
            </w:r>
          </w:p>
        </w:tc>
        <w:tc>
          <w:tcPr>
            <w:tcW w:w="2250" w:type="dxa"/>
          </w:tcPr>
          <w:p w14:paraId="6857328B" w14:textId="77777777" w:rsidR="0020092D" w:rsidRPr="0020092D" w:rsidRDefault="0020092D" w:rsidP="0020092D">
            <w:pPr>
              <w:spacing w:line="480" w:lineRule="auto"/>
              <w:jc w:val="right"/>
              <w:rPr>
                <w:rFonts w:ascii="Times New Roman" w:eastAsia="Times New Roman" w:hAnsi="Times New Roman" w:cs="Times New Roman"/>
              </w:rPr>
            </w:pPr>
            <w:r w:rsidRPr="0020092D">
              <w:rPr>
                <w:rFonts w:ascii="Times New Roman" w:eastAsia="Times New Roman" w:hAnsi="Times New Roman" w:cs="Times New Roman"/>
              </w:rPr>
              <w:t>0.53 (0.51, 0.56)</w:t>
            </w:r>
          </w:p>
        </w:tc>
      </w:tr>
      <w:tr w:rsidR="0020092D" w:rsidRPr="0020092D" w14:paraId="62B7EB67" w14:textId="77777777" w:rsidTr="006454B0">
        <w:tc>
          <w:tcPr>
            <w:tcW w:w="2700" w:type="dxa"/>
          </w:tcPr>
          <w:p w14:paraId="13786B2A" w14:textId="77777777" w:rsidR="0020092D" w:rsidRPr="0020092D" w:rsidRDefault="0020092D" w:rsidP="0020092D">
            <w:pPr>
              <w:spacing w:line="480" w:lineRule="auto"/>
              <w:rPr>
                <w:rFonts w:ascii="Times New Roman" w:eastAsia="Times New Roman" w:hAnsi="Times New Roman" w:cs="Times New Roman"/>
              </w:rPr>
            </w:pPr>
            <w:r w:rsidRPr="0020092D">
              <w:rPr>
                <w:rFonts w:ascii="Times New Roman" w:eastAsia="Times New Roman" w:hAnsi="Times New Roman" w:cs="Times New Roman"/>
              </w:rPr>
              <w:t>Mallinckrodt Workers</w:t>
            </w:r>
          </w:p>
        </w:tc>
        <w:tc>
          <w:tcPr>
            <w:tcW w:w="2337" w:type="dxa"/>
          </w:tcPr>
          <w:p w14:paraId="0DB3DBF0" w14:textId="77777777" w:rsidR="0020092D" w:rsidRPr="0020092D" w:rsidRDefault="0020092D" w:rsidP="0020092D">
            <w:pPr>
              <w:spacing w:line="480" w:lineRule="auto"/>
              <w:rPr>
                <w:rFonts w:ascii="Times New Roman" w:eastAsia="Times New Roman" w:hAnsi="Times New Roman" w:cs="Times New Roman"/>
              </w:rPr>
            </w:pPr>
            <w:r w:rsidRPr="0020092D">
              <w:rPr>
                <w:rFonts w:ascii="Times New Roman" w:eastAsia="Times New Roman" w:hAnsi="Times New Roman" w:cs="Times New Roman"/>
              </w:rPr>
              <w:t>Golden et al. 2019</w:t>
            </w:r>
          </w:p>
        </w:tc>
        <w:tc>
          <w:tcPr>
            <w:tcW w:w="1441" w:type="dxa"/>
          </w:tcPr>
          <w:p w14:paraId="48094A13" w14:textId="77777777" w:rsidR="0020092D" w:rsidRPr="0020092D" w:rsidRDefault="0020092D" w:rsidP="0020092D">
            <w:pPr>
              <w:spacing w:line="480" w:lineRule="auto"/>
              <w:jc w:val="right"/>
              <w:rPr>
                <w:rFonts w:ascii="Times New Roman" w:eastAsia="Times New Roman" w:hAnsi="Times New Roman" w:cs="Times New Roman"/>
              </w:rPr>
            </w:pPr>
            <w:r w:rsidRPr="0020092D">
              <w:rPr>
                <w:rFonts w:ascii="Times New Roman" w:eastAsia="Times New Roman" w:hAnsi="Times New Roman" w:cs="Times New Roman"/>
              </w:rPr>
              <w:t>521</w:t>
            </w:r>
          </w:p>
        </w:tc>
        <w:tc>
          <w:tcPr>
            <w:tcW w:w="2250" w:type="dxa"/>
          </w:tcPr>
          <w:p w14:paraId="276B841C" w14:textId="77777777" w:rsidR="0020092D" w:rsidRPr="0020092D" w:rsidRDefault="0020092D" w:rsidP="0020092D">
            <w:pPr>
              <w:spacing w:line="480" w:lineRule="auto"/>
              <w:jc w:val="right"/>
              <w:rPr>
                <w:rFonts w:ascii="Times New Roman" w:eastAsia="Times New Roman" w:hAnsi="Times New Roman" w:cs="Times New Roman"/>
              </w:rPr>
            </w:pPr>
            <w:r w:rsidRPr="0020092D">
              <w:rPr>
                <w:rFonts w:ascii="Times New Roman" w:eastAsia="Times New Roman" w:hAnsi="Times New Roman" w:cs="Times New Roman"/>
              </w:rPr>
              <w:t>0.92 (0.84, 1.00)</w:t>
            </w:r>
          </w:p>
        </w:tc>
      </w:tr>
      <w:tr w:rsidR="0020092D" w:rsidRPr="0020092D" w14:paraId="60E64C82" w14:textId="77777777" w:rsidTr="006454B0">
        <w:tc>
          <w:tcPr>
            <w:tcW w:w="2700" w:type="dxa"/>
            <w:tcBorders>
              <w:bottom w:val="single" w:sz="4" w:space="0" w:color="auto"/>
            </w:tcBorders>
          </w:tcPr>
          <w:p w14:paraId="44CEC854" w14:textId="77777777" w:rsidR="0020092D" w:rsidRPr="0020092D" w:rsidRDefault="0020092D" w:rsidP="0020092D">
            <w:pPr>
              <w:spacing w:line="480" w:lineRule="auto"/>
              <w:rPr>
                <w:rFonts w:ascii="Times New Roman" w:eastAsia="Times New Roman" w:hAnsi="Times New Roman" w:cs="Times New Roman"/>
              </w:rPr>
            </w:pPr>
            <w:r w:rsidRPr="0020092D">
              <w:rPr>
                <w:rFonts w:ascii="Times New Roman" w:eastAsia="Times New Roman" w:hAnsi="Times New Roman" w:cs="Times New Roman"/>
              </w:rPr>
              <w:t>Mound Workers</w:t>
            </w:r>
            <w:r w:rsidRPr="0020092D">
              <w:rPr>
                <w:rFonts w:ascii="Times New Roman" w:eastAsia="Times New Roman" w:hAnsi="Times New Roman" w:cs="Times New Roman"/>
                <w:vertAlign w:val="superscript"/>
              </w:rPr>
              <w:t>*</w:t>
            </w:r>
          </w:p>
        </w:tc>
        <w:tc>
          <w:tcPr>
            <w:tcW w:w="2337" w:type="dxa"/>
            <w:tcBorders>
              <w:bottom w:val="single" w:sz="4" w:space="0" w:color="auto"/>
            </w:tcBorders>
          </w:tcPr>
          <w:p w14:paraId="4BE8064C" w14:textId="77777777" w:rsidR="0020092D" w:rsidRPr="0020092D" w:rsidRDefault="0020092D" w:rsidP="0020092D">
            <w:pPr>
              <w:spacing w:line="480" w:lineRule="auto"/>
              <w:rPr>
                <w:rFonts w:ascii="Times New Roman" w:eastAsia="Times New Roman" w:hAnsi="Times New Roman" w:cs="Times New Roman"/>
              </w:rPr>
            </w:pPr>
            <w:proofErr w:type="spellStart"/>
            <w:r w:rsidRPr="0020092D">
              <w:rPr>
                <w:rFonts w:ascii="Times New Roman" w:eastAsia="Times New Roman" w:hAnsi="Times New Roman" w:cs="Times New Roman"/>
              </w:rPr>
              <w:t>Boice</w:t>
            </w:r>
            <w:proofErr w:type="spellEnd"/>
            <w:r w:rsidRPr="0020092D">
              <w:rPr>
                <w:rFonts w:ascii="Times New Roman" w:eastAsia="Times New Roman" w:hAnsi="Times New Roman" w:cs="Times New Roman"/>
              </w:rPr>
              <w:t xml:space="preserve"> et al. 2014</w:t>
            </w:r>
          </w:p>
        </w:tc>
        <w:tc>
          <w:tcPr>
            <w:tcW w:w="1441" w:type="dxa"/>
            <w:tcBorders>
              <w:bottom w:val="single" w:sz="4" w:space="0" w:color="auto"/>
            </w:tcBorders>
          </w:tcPr>
          <w:p w14:paraId="1F466BE6" w14:textId="77777777" w:rsidR="0020092D" w:rsidRPr="0020092D" w:rsidRDefault="0020092D" w:rsidP="0020092D">
            <w:pPr>
              <w:spacing w:line="480" w:lineRule="auto"/>
              <w:jc w:val="right"/>
              <w:rPr>
                <w:rFonts w:ascii="Times New Roman" w:eastAsia="Times New Roman" w:hAnsi="Times New Roman" w:cs="Times New Roman"/>
              </w:rPr>
            </w:pPr>
            <w:r w:rsidRPr="0020092D">
              <w:rPr>
                <w:rFonts w:ascii="Times New Roman" w:eastAsia="Times New Roman" w:hAnsi="Times New Roman" w:cs="Times New Roman"/>
              </w:rPr>
              <w:t>753</w:t>
            </w:r>
          </w:p>
        </w:tc>
        <w:tc>
          <w:tcPr>
            <w:tcW w:w="2250" w:type="dxa"/>
            <w:tcBorders>
              <w:bottom w:val="single" w:sz="4" w:space="0" w:color="auto"/>
            </w:tcBorders>
          </w:tcPr>
          <w:p w14:paraId="6BA62BAC" w14:textId="77777777" w:rsidR="0020092D" w:rsidRPr="0020092D" w:rsidRDefault="0020092D" w:rsidP="0020092D">
            <w:pPr>
              <w:spacing w:line="480" w:lineRule="auto"/>
              <w:jc w:val="right"/>
              <w:rPr>
                <w:rFonts w:ascii="Times New Roman" w:eastAsia="Times New Roman" w:hAnsi="Times New Roman" w:cs="Times New Roman"/>
              </w:rPr>
            </w:pPr>
            <w:r w:rsidRPr="0020092D">
              <w:rPr>
                <w:rFonts w:ascii="Times New Roman" w:eastAsia="Times New Roman" w:hAnsi="Times New Roman" w:cs="Times New Roman"/>
              </w:rPr>
              <w:t xml:space="preserve">0.81 (0.75, 0.87) </w:t>
            </w:r>
          </w:p>
        </w:tc>
      </w:tr>
    </w:tbl>
    <w:p w14:paraId="7E120E22" w14:textId="77777777" w:rsidR="0020092D" w:rsidRPr="0020092D" w:rsidRDefault="0020092D" w:rsidP="0020092D">
      <w:pPr>
        <w:spacing w:after="0" w:line="480" w:lineRule="auto"/>
        <w:rPr>
          <w:rFonts w:ascii="Times New Roman" w:eastAsia="Times New Roman" w:hAnsi="Times New Roman" w:cs="Times New Roman"/>
          <w:sz w:val="24"/>
          <w:szCs w:val="24"/>
        </w:rPr>
      </w:pPr>
      <w:r w:rsidRPr="0020092D">
        <w:rPr>
          <w:rFonts w:ascii="Times New Roman" w:eastAsia="Times New Roman" w:hAnsi="Times New Roman" w:cs="Times New Roman"/>
          <w:sz w:val="24"/>
          <w:szCs w:val="24"/>
          <w:vertAlign w:val="superscript"/>
        </w:rPr>
        <w:t>*</w:t>
      </w:r>
      <w:r w:rsidRPr="0020092D">
        <w:rPr>
          <w:rFonts w:ascii="Times New Roman" w:eastAsia="Times New Roman" w:hAnsi="Times New Roman" w:cs="Times New Roman"/>
          <w:sz w:val="24"/>
          <w:szCs w:val="24"/>
        </w:rPr>
        <w:t>For this cohort the SMR refers to all heart disease.</w:t>
      </w:r>
    </w:p>
    <w:p w14:paraId="15B538AC" w14:textId="77777777" w:rsidR="0020092D" w:rsidRPr="0020092D" w:rsidRDefault="0020092D" w:rsidP="0020092D">
      <w:pPr>
        <w:spacing w:after="0" w:line="480" w:lineRule="auto"/>
        <w:rPr>
          <w:rFonts w:ascii="Times New Roman" w:eastAsia="Times New Roman" w:hAnsi="Times New Roman" w:cs="Times New Roman"/>
          <w:sz w:val="24"/>
          <w:szCs w:val="24"/>
        </w:rPr>
      </w:pPr>
    </w:p>
    <w:p w14:paraId="644BDDF2" w14:textId="77777777" w:rsidR="0020092D" w:rsidRPr="0020092D" w:rsidRDefault="0020092D" w:rsidP="0020092D">
      <w:pPr>
        <w:spacing w:after="0" w:line="480" w:lineRule="auto"/>
        <w:rPr>
          <w:rFonts w:ascii="Times New Roman" w:eastAsia="Times New Roman" w:hAnsi="Times New Roman" w:cs="Times New Roman"/>
          <w:sz w:val="24"/>
          <w:szCs w:val="24"/>
        </w:rPr>
      </w:pPr>
    </w:p>
    <w:p w14:paraId="4D8E8759" w14:textId="77777777" w:rsidR="0020092D" w:rsidRDefault="0020092D" w:rsidP="0020092D">
      <w:pPr>
        <w:rPr>
          <w:rFonts w:ascii="Times New Roman" w:eastAsia="Times New Roman" w:hAnsi="Times New Roman" w:cs="Times New Roman"/>
        </w:rPr>
      </w:pPr>
    </w:p>
    <w:p w14:paraId="07902C3E" w14:textId="77777777" w:rsidR="0020092D" w:rsidRDefault="0020092D">
      <w:pPr>
        <w:rPr>
          <w:rFonts w:ascii="Times New Roman" w:eastAsia="Times New Roman" w:hAnsi="Times New Roman" w:cs="Times New Roman"/>
        </w:rPr>
      </w:pPr>
      <w:r>
        <w:rPr>
          <w:rFonts w:ascii="Times New Roman" w:eastAsia="Times New Roman" w:hAnsi="Times New Roman" w:cs="Times New Roman"/>
        </w:rPr>
        <w:br w:type="page"/>
      </w:r>
    </w:p>
    <w:p w14:paraId="6FEB3387" w14:textId="0009806B" w:rsidR="0020092D" w:rsidRPr="0020092D" w:rsidRDefault="0020092D" w:rsidP="0020092D">
      <w:pPr>
        <w:spacing w:after="0" w:line="480" w:lineRule="auto"/>
        <w:rPr>
          <w:rFonts w:ascii="Times New Roman" w:eastAsia="Times New Roman" w:hAnsi="Times New Roman" w:cs="Times New Roman"/>
          <w:b/>
          <w:sz w:val="24"/>
          <w:szCs w:val="24"/>
        </w:rPr>
      </w:pPr>
      <w:r w:rsidRPr="0020092D">
        <w:rPr>
          <w:rFonts w:ascii="Times New Roman" w:eastAsia="Times New Roman" w:hAnsi="Times New Roman" w:cs="Times New Roman"/>
          <w:b/>
          <w:sz w:val="24"/>
          <w:szCs w:val="24"/>
        </w:rPr>
        <w:lastRenderedPageBreak/>
        <w:t xml:space="preserve">Table 2. Mean heart dose and ERR at 100 </w:t>
      </w:r>
      <w:proofErr w:type="spellStart"/>
      <w:r w:rsidRPr="0020092D">
        <w:rPr>
          <w:rFonts w:ascii="Times New Roman" w:eastAsia="Times New Roman" w:hAnsi="Times New Roman" w:cs="Times New Roman"/>
          <w:b/>
          <w:sz w:val="24"/>
          <w:szCs w:val="24"/>
        </w:rPr>
        <w:t>mGy</w:t>
      </w:r>
      <w:proofErr w:type="spellEnd"/>
      <w:r w:rsidRPr="0020092D">
        <w:rPr>
          <w:rFonts w:ascii="Times New Roman" w:eastAsia="Times New Roman" w:hAnsi="Times New Roman" w:cs="Times New Roman"/>
          <w:b/>
          <w:sz w:val="24"/>
          <w:szCs w:val="24"/>
        </w:rPr>
        <w:t xml:space="preserve"> (95% CI) for ischemic heart disease (IHD) amongst cohorts of the Million Person Study (MPS) published to date</w:t>
      </w:r>
      <w:r w:rsidRPr="0020092D">
        <w:rPr>
          <w:rFonts w:ascii="Times New Roman" w:eastAsia="Times New Roman" w:hAnsi="Times New Roman" w:cs="Times New Roman"/>
          <w:b/>
          <w:sz w:val="24"/>
          <w:szCs w:val="24"/>
          <w:vertAlign w:val="superscript"/>
        </w:rPr>
        <w:t>*</w:t>
      </w:r>
      <w:r w:rsidRPr="0020092D">
        <w:rPr>
          <w:rFonts w:ascii="Times New Roman" w:eastAsia="Times New Roman" w:hAnsi="Times New Roman" w:cs="Times New Roman"/>
          <w:b/>
          <w:sz w:val="24"/>
          <w:szCs w:val="24"/>
        </w:rPr>
        <w:t xml:space="preserve">.  </w:t>
      </w:r>
    </w:p>
    <w:p w14:paraId="2D24A5D9" w14:textId="77777777" w:rsidR="0020092D" w:rsidRPr="0020092D" w:rsidRDefault="0020092D" w:rsidP="0020092D">
      <w:pPr>
        <w:spacing w:after="0" w:line="480" w:lineRule="auto"/>
        <w:rPr>
          <w:rFonts w:ascii="Times New Roman" w:eastAsia="Times New Roman" w:hAnsi="Times New Roman" w:cs="Times New Roman"/>
          <w:sz w:val="24"/>
          <w:szCs w:val="24"/>
        </w:rPr>
      </w:pPr>
    </w:p>
    <w:tbl>
      <w:tblPr>
        <w:tblStyle w:val="Tabellenraster"/>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162"/>
        <w:gridCol w:w="1334"/>
        <w:gridCol w:w="1392"/>
        <w:gridCol w:w="2132"/>
      </w:tblGrid>
      <w:tr w:rsidR="0020092D" w:rsidRPr="0020092D" w14:paraId="09723A76" w14:textId="77777777" w:rsidTr="006454B0">
        <w:tc>
          <w:tcPr>
            <w:tcW w:w="2700" w:type="dxa"/>
            <w:tcBorders>
              <w:top w:val="single" w:sz="4" w:space="0" w:color="auto"/>
              <w:bottom w:val="single" w:sz="4" w:space="0" w:color="auto"/>
            </w:tcBorders>
          </w:tcPr>
          <w:p w14:paraId="71FB4D92" w14:textId="77777777" w:rsidR="0020092D" w:rsidRPr="0020092D" w:rsidRDefault="0020092D" w:rsidP="0020092D">
            <w:pPr>
              <w:spacing w:line="480" w:lineRule="auto"/>
              <w:rPr>
                <w:rFonts w:ascii="Times New Roman" w:eastAsia="Times New Roman" w:hAnsi="Times New Roman" w:cs="Times New Roman"/>
              </w:rPr>
            </w:pPr>
            <w:r w:rsidRPr="0020092D">
              <w:rPr>
                <w:rFonts w:ascii="Times New Roman" w:eastAsia="Times New Roman" w:hAnsi="Times New Roman" w:cs="Times New Roman"/>
              </w:rPr>
              <w:t>Cohort</w:t>
            </w:r>
          </w:p>
        </w:tc>
        <w:tc>
          <w:tcPr>
            <w:tcW w:w="2162" w:type="dxa"/>
            <w:tcBorders>
              <w:top w:val="single" w:sz="4" w:space="0" w:color="auto"/>
              <w:bottom w:val="single" w:sz="4" w:space="0" w:color="auto"/>
            </w:tcBorders>
          </w:tcPr>
          <w:p w14:paraId="50DBCEC7" w14:textId="77777777" w:rsidR="0020092D" w:rsidRPr="0020092D" w:rsidRDefault="0020092D" w:rsidP="0020092D">
            <w:pPr>
              <w:spacing w:line="480" w:lineRule="auto"/>
              <w:rPr>
                <w:rFonts w:ascii="Times New Roman" w:eastAsia="Times New Roman" w:hAnsi="Times New Roman" w:cs="Times New Roman"/>
              </w:rPr>
            </w:pPr>
            <w:r w:rsidRPr="0020092D">
              <w:rPr>
                <w:rFonts w:ascii="Times New Roman" w:eastAsia="Times New Roman" w:hAnsi="Times New Roman" w:cs="Times New Roman"/>
              </w:rPr>
              <w:t>Reference</w:t>
            </w:r>
          </w:p>
        </w:tc>
        <w:tc>
          <w:tcPr>
            <w:tcW w:w="1334" w:type="dxa"/>
            <w:tcBorders>
              <w:top w:val="single" w:sz="4" w:space="0" w:color="auto"/>
              <w:bottom w:val="single" w:sz="4" w:space="0" w:color="auto"/>
            </w:tcBorders>
          </w:tcPr>
          <w:p w14:paraId="1B988222" w14:textId="77777777" w:rsidR="0020092D" w:rsidRPr="0020092D" w:rsidRDefault="0020092D" w:rsidP="0020092D">
            <w:pPr>
              <w:spacing w:line="480" w:lineRule="auto"/>
              <w:jc w:val="right"/>
              <w:rPr>
                <w:rFonts w:ascii="Times New Roman" w:eastAsia="Times New Roman" w:hAnsi="Times New Roman" w:cs="Times New Roman"/>
              </w:rPr>
            </w:pPr>
            <w:r w:rsidRPr="0020092D">
              <w:rPr>
                <w:rFonts w:ascii="Times New Roman" w:eastAsia="Times New Roman" w:hAnsi="Times New Roman" w:cs="Times New Roman"/>
              </w:rPr>
              <w:t># Workers</w:t>
            </w:r>
          </w:p>
        </w:tc>
        <w:tc>
          <w:tcPr>
            <w:tcW w:w="1392" w:type="dxa"/>
            <w:tcBorders>
              <w:top w:val="single" w:sz="4" w:space="0" w:color="auto"/>
              <w:bottom w:val="single" w:sz="4" w:space="0" w:color="auto"/>
            </w:tcBorders>
          </w:tcPr>
          <w:p w14:paraId="44C52406" w14:textId="77777777" w:rsidR="0020092D" w:rsidRPr="0020092D" w:rsidRDefault="0020092D" w:rsidP="0020092D">
            <w:pPr>
              <w:spacing w:line="480" w:lineRule="auto"/>
              <w:jc w:val="right"/>
              <w:rPr>
                <w:rFonts w:ascii="Times New Roman" w:eastAsia="Times New Roman" w:hAnsi="Times New Roman" w:cs="Times New Roman"/>
              </w:rPr>
            </w:pPr>
            <w:r w:rsidRPr="0020092D">
              <w:rPr>
                <w:rFonts w:ascii="Times New Roman" w:eastAsia="Times New Roman" w:hAnsi="Times New Roman" w:cs="Times New Roman"/>
              </w:rPr>
              <w:t xml:space="preserve">Heart Dose </w:t>
            </w:r>
            <w:proofErr w:type="spellStart"/>
            <w:r w:rsidRPr="0020092D">
              <w:rPr>
                <w:rFonts w:ascii="Times New Roman" w:eastAsia="Times New Roman" w:hAnsi="Times New Roman" w:cs="Times New Roman"/>
              </w:rPr>
              <w:t>mGy</w:t>
            </w:r>
            <w:proofErr w:type="spellEnd"/>
            <w:r w:rsidRPr="0020092D">
              <w:rPr>
                <w:rFonts w:ascii="Times New Roman" w:eastAsia="Times New Roman" w:hAnsi="Times New Roman" w:cs="Times New Roman"/>
              </w:rPr>
              <w:t xml:space="preserve"> (max)</w:t>
            </w:r>
          </w:p>
        </w:tc>
        <w:tc>
          <w:tcPr>
            <w:tcW w:w="2132" w:type="dxa"/>
            <w:tcBorders>
              <w:top w:val="single" w:sz="4" w:space="0" w:color="auto"/>
              <w:bottom w:val="single" w:sz="4" w:space="0" w:color="auto"/>
            </w:tcBorders>
          </w:tcPr>
          <w:p w14:paraId="5A03D391" w14:textId="77777777" w:rsidR="0020092D" w:rsidRPr="0020092D" w:rsidRDefault="0020092D" w:rsidP="0020092D">
            <w:pPr>
              <w:spacing w:line="480" w:lineRule="auto"/>
              <w:jc w:val="right"/>
              <w:rPr>
                <w:rFonts w:ascii="Times New Roman" w:eastAsia="Times New Roman" w:hAnsi="Times New Roman" w:cs="Times New Roman"/>
              </w:rPr>
            </w:pPr>
            <w:r w:rsidRPr="0020092D">
              <w:rPr>
                <w:rFonts w:ascii="Times New Roman" w:eastAsia="Times New Roman" w:hAnsi="Times New Roman" w:cs="Times New Roman"/>
              </w:rPr>
              <w:t xml:space="preserve">ERR at 100 </w:t>
            </w:r>
            <w:proofErr w:type="spellStart"/>
            <w:r w:rsidRPr="0020092D">
              <w:rPr>
                <w:rFonts w:ascii="Times New Roman" w:eastAsia="Times New Roman" w:hAnsi="Times New Roman" w:cs="Times New Roman"/>
              </w:rPr>
              <w:t>mGy</w:t>
            </w:r>
            <w:proofErr w:type="spellEnd"/>
          </w:p>
          <w:p w14:paraId="5FD85643" w14:textId="77777777" w:rsidR="0020092D" w:rsidRPr="0020092D" w:rsidRDefault="0020092D" w:rsidP="0020092D">
            <w:pPr>
              <w:spacing w:line="480" w:lineRule="auto"/>
              <w:jc w:val="right"/>
              <w:rPr>
                <w:rFonts w:ascii="Times New Roman" w:eastAsia="Times New Roman" w:hAnsi="Times New Roman" w:cs="Times New Roman"/>
              </w:rPr>
            </w:pPr>
            <w:r w:rsidRPr="0020092D">
              <w:rPr>
                <w:rFonts w:ascii="Times New Roman" w:eastAsia="Times New Roman" w:hAnsi="Times New Roman" w:cs="Times New Roman"/>
              </w:rPr>
              <w:t>(95% CI)</w:t>
            </w:r>
          </w:p>
        </w:tc>
      </w:tr>
      <w:tr w:rsidR="0020092D" w:rsidRPr="0020092D" w14:paraId="7579AADF" w14:textId="77777777" w:rsidTr="006454B0">
        <w:tc>
          <w:tcPr>
            <w:tcW w:w="2700" w:type="dxa"/>
            <w:tcBorders>
              <w:top w:val="single" w:sz="4" w:space="0" w:color="auto"/>
            </w:tcBorders>
          </w:tcPr>
          <w:p w14:paraId="7E39667A" w14:textId="77777777" w:rsidR="0020092D" w:rsidRPr="0020092D" w:rsidRDefault="0020092D" w:rsidP="0020092D">
            <w:pPr>
              <w:spacing w:line="480" w:lineRule="auto"/>
              <w:rPr>
                <w:rFonts w:ascii="Times New Roman" w:eastAsia="Times New Roman" w:hAnsi="Times New Roman" w:cs="Times New Roman"/>
              </w:rPr>
            </w:pPr>
            <w:r w:rsidRPr="0020092D">
              <w:rPr>
                <w:rFonts w:ascii="Times New Roman" w:eastAsia="Times New Roman" w:hAnsi="Times New Roman" w:cs="Times New Roman"/>
              </w:rPr>
              <w:t>Atomic Veterans</w:t>
            </w:r>
          </w:p>
        </w:tc>
        <w:tc>
          <w:tcPr>
            <w:tcW w:w="2162" w:type="dxa"/>
            <w:tcBorders>
              <w:top w:val="single" w:sz="4" w:space="0" w:color="auto"/>
            </w:tcBorders>
          </w:tcPr>
          <w:p w14:paraId="7B1D5D90" w14:textId="77777777" w:rsidR="0020092D" w:rsidRPr="0020092D" w:rsidRDefault="0020092D" w:rsidP="0020092D">
            <w:pPr>
              <w:spacing w:line="480" w:lineRule="auto"/>
              <w:rPr>
                <w:rFonts w:ascii="Times New Roman" w:eastAsia="Times New Roman" w:hAnsi="Times New Roman" w:cs="Times New Roman"/>
              </w:rPr>
            </w:pPr>
            <w:proofErr w:type="spellStart"/>
            <w:r w:rsidRPr="0020092D">
              <w:rPr>
                <w:rFonts w:ascii="Times New Roman" w:eastAsia="Times New Roman" w:hAnsi="Times New Roman" w:cs="Times New Roman"/>
              </w:rPr>
              <w:t>Boice</w:t>
            </w:r>
            <w:proofErr w:type="spellEnd"/>
            <w:r w:rsidRPr="0020092D">
              <w:rPr>
                <w:rFonts w:ascii="Times New Roman" w:eastAsia="Times New Roman" w:hAnsi="Times New Roman" w:cs="Times New Roman"/>
              </w:rPr>
              <w:t xml:space="preserve"> et al. 2020</w:t>
            </w:r>
          </w:p>
        </w:tc>
        <w:tc>
          <w:tcPr>
            <w:tcW w:w="1334" w:type="dxa"/>
            <w:tcBorders>
              <w:top w:val="single" w:sz="4" w:space="0" w:color="auto"/>
            </w:tcBorders>
          </w:tcPr>
          <w:p w14:paraId="309B5845" w14:textId="77777777" w:rsidR="0020092D" w:rsidRPr="0020092D" w:rsidRDefault="0020092D" w:rsidP="0020092D">
            <w:pPr>
              <w:spacing w:line="480" w:lineRule="auto"/>
              <w:jc w:val="right"/>
              <w:rPr>
                <w:rFonts w:ascii="Times New Roman" w:eastAsia="Times New Roman" w:hAnsi="Times New Roman" w:cs="Times New Roman"/>
              </w:rPr>
            </w:pPr>
            <w:r w:rsidRPr="0020092D">
              <w:rPr>
                <w:rFonts w:ascii="Times New Roman" w:eastAsia="Times New Roman" w:hAnsi="Times New Roman" w:cs="Times New Roman"/>
              </w:rPr>
              <w:t>114,270</w:t>
            </w:r>
          </w:p>
        </w:tc>
        <w:tc>
          <w:tcPr>
            <w:tcW w:w="1392" w:type="dxa"/>
            <w:tcBorders>
              <w:top w:val="single" w:sz="4" w:space="0" w:color="auto"/>
            </w:tcBorders>
          </w:tcPr>
          <w:p w14:paraId="52962BC0" w14:textId="77777777" w:rsidR="0020092D" w:rsidRPr="0020092D" w:rsidRDefault="0020092D" w:rsidP="0020092D">
            <w:pPr>
              <w:spacing w:line="480" w:lineRule="auto"/>
              <w:jc w:val="right"/>
              <w:rPr>
                <w:rFonts w:ascii="Times New Roman" w:eastAsia="Times New Roman" w:hAnsi="Times New Roman" w:cs="Times New Roman"/>
              </w:rPr>
            </w:pPr>
            <w:r w:rsidRPr="0020092D">
              <w:rPr>
                <w:rFonts w:ascii="Times New Roman" w:eastAsia="Times New Roman" w:hAnsi="Times New Roman" w:cs="Times New Roman"/>
              </w:rPr>
              <w:t>6.1(953)</w:t>
            </w:r>
          </w:p>
        </w:tc>
        <w:tc>
          <w:tcPr>
            <w:tcW w:w="2132" w:type="dxa"/>
            <w:tcBorders>
              <w:top w:val="single" w:sz="4" w:space="0" w:color="auto"/>
            </w:tcBorders>
          </w:tcPr>
          <w:p w14:paraId="66195909" w14:textId="77777777" w:rsidR="0020092D" w:rsidRPr="0020092D" w:rsidRDefault="0020092D" w:rsidP="0020092D">
            <w:pPr>
              <w:spacing w:line="480" w:lineRule="auto"/>
              <w:jc w:val="right"/>
              <w:rPr>
                <w:rFonts w:ascii="Times New Roman" w:eastAsia="Times New Roman" w:hAnsi="Times New Roman" w:cs="Times New Roman"/>
              </w:rPr>
            </w:pPr>
            <w:r w:rsidRPr="0020092D">
              <w:rPr>
                <w:rFonts w:ascii="Times New Roman" w:eastAsia="Times New Roman" w:hAnsi="Times New Roman" w:cs="Times New Roman"/>
              </w:rPr>
              <w:t>-0.01 (-0.12, 0.11)</w:t>
            </w:r>
          </w:p>
        </w:tc>
      </w:tr>
      <w:tr w:rsidR="0020092D" w:rsidRPr="0020092D" w14:paraId="0CB20964" w14:textId="77777777" w:rsidTr="006454B0">
        <w:tc>
          <w:tcPr>
            <w:tcW w:w="2700" w:type="dxa"/>
          </w:tcPr>
          <w:p w14:paraId="579D2FD6" w14:textId="77777777" w:rsidR="0020092D" w:rsidRPr="0020092D" w:rsidRDefault="0020092D" w:rsidP="0020092D">
            <w:pPr>
              <w:spacing w:line="480" w:lineRule="auto"/>
              <w:rPr>
                <w:rFonts w:ascii="Times New Roman" w:eastAsia="Times New Roman" w:hAnsi="Times New Roman" w:cs="Times New Roman"/>
              </w:rPr>
            </w:pPr>
            <w:r w:rsidRPr="0020092D">
              <w:rPr>
                <w:rFonts w:ascii="Times New Roman" w:eastAsia="Times New Roman" w:hAnsi="Times New Roman" w:cs="Times New Roman"/>
              </w:rPr>
              <w:t>Nuclear Power Plant</w:t>
            </w:r>
          </w:p>
        </w:tc>
        <w:tc>
          <w:tcPr>
            <w:tcW w:w="2162" w:type="dxa"/>
          </w:tcPr>
          <w:p w14:paraId="44410447" w14:textId="77777777" w:rsidR="0020092D" w:rsidRPr="0020092D" w:rsidRDefault="0020092D" w:rsidP="0020092D">
            <w:pPr>
              <w:spacing w:line="480" w:lineRule="auto"/>
              <w:rPr>
                <w:rFonts w:ascii="Times New Roman" w:eastAsia="Times New Roman" w:hAnsi="Times New Roman" w:cs="Times New Roman"/>
              </w:rPr>
            </w:pPr>
            <w:proofErr w:type="spellStart"/>
            <w:r w:rsidRPr="0020092D">
              <w:rPr>
                <w:rFonts w:ascii="Times New Roman" w:eastAsia="Times New Roman" w:hAnsi="Times New Roman" w:cs="Times New Roman"/>
              </w:rPr>
              <w:t>Boice</w:t>
            </w:r>
            <w:proofErr w:type="spellEnd"/>
            <w:r w:rsidRPr="0020092D">
              <w:rPr>
                <w:rFonts w:ascii="Times New Roman" w:eastAsia="Times New Roman" w:hAnsi="Times New Roman" w:cs="Times New Roman"/>
              </w:rPr>
              <w:t xml:space="preserve"> et al. 2021c</w:t>
            </w:r>
          </w:p>
        </w:tc>
        <w:tc>
          <w:tcPr>
            <w:tcW w:w="1334" w:type="dxa"/>
          </w:tcPr>
          <w:p w14:paraId="0D4DE1FA" w14:textId="77777777" w:rsidR="0020092D" w:rsidRPr="0020092D" w:rsidRDefault="0020092D" w:rsidP="0020092D">
            <w:pPr>
              <w:spacing w:line="480" w:lineRule="auto"/>
              <w:jc w:val="right"/>
              <w:rPr>
                <w:rFonts w:ascii="Times New Roman" w:eastAsia="Times New Roman" w:hAnsi="Times New Roman" w:cs="Times New Roman"/>
              </w:rPr>
            </w:pPr>
            <w:r w:rsidRPr="0020092D">
              <w:rPr>
                <w:rFonts w:ascii="Times New Roman" w:eastAsia="Times New Roman" w:hAnsi="Times New Roman" w:cs="Times New Roman"/>
              </w:rPr>
              <w:t>135,193</w:t>
            </w:r>
          </w:p>
        </w:tc>
        <w:tc>
          <w:tcPr>
            <w:tcW w:w="1392" w:type="dxa"/>
          </w:tcPr>
          <w:p w14:paraId="7FE2E08D" w14:textId="77777777" w:rsidR="0020092D" w:rsidRPr="0020092D" w:rsidRDefault="0020092D" w:rsidP="0020092D">
            <w:pPr>
              <w:spacing w:line="480" w:lineRule="auto"/>
              <w:jc w:val="right"/>
              <w:rPr>
                <w:rFonts w:ascii="Times New Roman" w:eastAsia="Times New Roman" w:hAnsi="Times New Roman" w:cs="Times New Roman"/>
              </w:rPr>
            </w:pPr>
            <w:r w:rsidRPr="0020092D">
              <w:rPr>
                <w:rFonts w:ascii="Times New Roman" w:eastAsia="Times New Roman" w:hAnsi="Times New Roman" w:cs="Times New Roman"/>
              </w:rPr>
              <w:t>43.9(1,105)</w:t>
            </w:r>
          </w:p>
        </w:tc>
        <w:tc>
          <w:tcPr>
            <w:tcW w:w="2132" w:type="dxa"/>
          </w:tcPr>
          <w:p w14:paraId="3DCD6BEC" w14:textId="77777777" w:rsidR="0020092D" w:rsidRPr="0020092D" w:rsidRDefault="0020092D" w:rsidP="0020092D">
            <w:pPr>
              <w:spacing w:line="480" w:lineRule="auto"/>
              <w:jc w:val="right"/>
              <w:rPr>
                <w:rFonts w:ascii="Times New Roman" w:eastAsia="Times New Roman" w:hAnsi="Times New Roman" w:cs="Times New Roman"/>
              </w:rPr>
            </w:pPr>
            <w:r w:rsidRPr="0020092D">
              <w:rPr>
                <w:rFonts w:ascii="Times New Roman" w:eastAsia="Times New Roman" w:hAnsi="Times New Roman" w:cs="Times New Roman"/>
              </w:rPr>
              <w:t>-0.01 (-0.06, 0.04)</w:t>
            </w:r>
          </w:p>
        </w:tc>
      </w:tr>
      <w:tr w:rsidR="0020092D" w:rsidRPr="0020092D" w14:paraId="5BAC715C" w14:textId="77777777" w:rsidTr="006454B0">
        <w:tc>
          <w:tcPr>
            <w:tcW w:w="2700" w:type="dxa"/>
          </w:tcPr>
          <w:p w14:paraId="251EEDD6" w14:textId="77777777" w:rsidR="0020092D" w:rsidRPr="0020092D" w:rsidRDefault="0020092D" w:rsidP="0020092D">
            <w:pPr>
              <w:spacing w:line="480" w:lineRule="auto"/>
              <w:rPr>
                <w:rFonts w:ascii="Times New Roman" w:eastAsia="Times New Roman" w:hAnsi="Times New Roman" w:cs="Times New Roman"/>
              </w:rPr>
            </w:pPr>
            <w:r w:rsidRPr="0020092D">
              <w:rPr>
                <w:rFonts w:ascii="Times New Roman" w:eastAsia="Times New Roman" w:hAnsi="Times New Roman" w:cs="Times New Roman"/>
              </w:rPr>
              <w:t>Industrial Radiographers</w:t>
            </w:r>
          </w:p>
        </w:tc>
        <w:tc>
          <w:tcPr>
            <w:tcW w:w="2162" w:type="dxa"/>
          </w:tcPr>
          <w:p w14:paraId="2E970089" w14:textId="77777777" w:rsidR="0020092D" w:rsidRPr="0020092D" w:rsidRDefault="0020092D" w:rsidP="0020092D">
            <w:pPr>
              <w:spacing w:line="480" w:lineRule="auto"/>
              <w:ind w:right="-202"/>
              <w:rPr>
                <w:rFonts w:ascii="Times New Roman" w:eastAsia="Times New Roman" w:hAnsi="Times New Roman" w:cs="Times New Roman"/>
              </w:rPr>
            </w:pPr>
            <w:proofErr w:type="spellStart"/>
            <w:r w:rsidRPr="0020092D">
              <w:rPr>
                <w:rFonts w:ascii="Times New Roman" w:eastAsia="Times New Roman" w:hAnsi="Times New Roman" w:cs="Times New Roman"/>
              </w:rPr>
              <w:t>Boice</w:t>
            </w:r>
            <w:proofErr w:type="spellEnd"/>
            <w:r w:rsidRPr="0020092D">
              <w:rPr>
                <w:rFonts w:ascii="Times New Roman" w:eastAsia="Times New Roman" w:hAnsi="Times New Roman" w:cs="Times New Roman"/>
              </w:rPr>
              <w:t xml:space="preserve"> et al. 2021a </w:t>
            </w:r>
          </w:p>
        </w:tc>
        <w:tc>
          <w:tcPr>
            <w:tcW w:w="1334" w:type="dxa"/>
          </w:tcPr>
          <w:p w14:paraId="71FC60C8" w14:textId="77777777" w:rsidR="0020092D" w:rsidRPr="0020092D" w:rsidRDefault="0020092D" w:rsidP="0020092D">
            <w:pPr>
              <w:spacing w:line="480" w:lineRule="auto"/>
              <w:jc w:val="right"/>
              <w:rPr>
                <w:rFonts w:ascii="Times New Roman" w:eastAsia="Times New Roman" w:hAnsi="Times New Roman" w:cs="Times New Roman"/>
              </w:rPr>
            </w:pPr>
            <w:r w:rsidRPr="0020092D">
              <w:rPr>
                <w:rFonts w:ascii="Times New Roman" w:eastAsia="Times New Roman" w:hAnsi="Times New Roman" w:cs="Times New Roman"/>
              </w:rPr>
              <w:t>123,556</w:t>
            </w:r>
          </w:p>
        </w:tc>
        <w:tc>
          <w:tcPr>
            <w:tcW w:w="1392" w:type="dxa"/>
          </w:tcPr>
          <w:p w14:paraId="7A19D0C3" w14:textId="77777777" w:rsidR="0020092D" w:rsidRPr="0020092D" w:rsidRDefault="0020092D" w:rsidP="0020092D">
            <w:pPr>
              <w:spacing w:line="480" w:lineRule="auto"/>
              <w:jc w:val="right"/>
              <w:rPr>
                <w:rFonts w:ascii="Times New Roman" w:eastAsia="Times New Roman" w:hAnsi="Times New Roman" w:cs="Times New Roman"/>
              </w:rPr>
            </w:pPr>
            <w:r w:rsidRPr="0020092D">
              <w:rPr>
                <w:rFonts w:ascii="Times New Roman" w:eastAsia="Times New Roman" w:hAnsi="Times New Roman" w:cs="Times New Roman"/>
              </w:rPr>
              <w:t>15.0(1,504)</w:t>
            </w:r>
          </w:p>
        </w:tc>
        <w:tc>
          <w:tcPr>
            <w:tcW w:w="2132" w:type="dxa"/>
          </w:tcPr>
          <w:p w14:paraId="4B6ACFA3" w14:textId="77777777" w:rsidR="0020092D" w:rsidRPr="0020092D" w:rsidRDefault="0020092D" w:rsidP="0020092D">
            <w:pPr>
              <w:spacing w:line="480" w:lineRule="auto"/>
              <w:jc w:val="right"/>
              <w:rPr>
                <w:rFonts w:ascii="Times New Roman" w:eastAsia="Times New Roman" w:hAnsi="Times New Roman" w:cs="Times New Roman"/>
              </w:rPr>
            </w:pPr>
            <w:r w:rsidRPr="0020092D">
              <w:rPr>
                <w:rFonts w:ascii="Times New Roman" w:eastAsia="Times New Roman" w:hAnsi="Times New Roman" w:cs="Times New Roman"/>
              </w:rPr>
              <w:t>-0.03 (-0.08, 0.03)</w:t>
            </w:r>
          </w:p>
        </w:tc>
      </w:tr>
      <w:tr w:rsidR="0020092D" w:rsidRPr="0020092D" w14:paraId="2708CF5C" w14:textId="77777777" w:rsidTr="006454B0">
        <w:tc>
          <w:tcPr>
            <w:tcW w:w="2700" w:type="dxa"/>
          </w:tcPr>
          <w:p w14:paraId="0185CBC4" w14:textId="77777777" w:rsidR="0020092D" w:rsidRPr="0020092D" w:rsidRDefault="0020092D" w:rsidP="0020092D">
            <w:pPr>
              <w:spacing w:line="480" w:lineRule="auto"/>
              <w:rPr>
                <w:rFonts w:ascii="Times New Roman" w:eastAsia="Times New Roman" w:hAnsi="Times New Roman" w:cs="Times New Roman"/>
              </w:rPr>
            </w:pPr>
            <w:r w:rsidRPr="0020092D">
              <w:rPr>
                <w:rFonts w:ascii="Times New Roman" w:eastAsia="Times New Roman" w:hAnsi="Times New Roman" w:cs="Times New Roman"/>
              </w:rPr>
              <w:t>Los Alamos Natl Lab</w:t>
            </w:r>
          </w:p>
        </w:tc>
        <w:tc>
          <w:tcPr>
            <w:tcW w:w="2162" w:type="dxa"/>
          </w:tcPr>
          <w:p w14:paraId="04E6BC8E" w14:textId="77777777" w:rsidR="0020092D" w:rsidRPr="0020092D" w:rsidRDefault="0020092D" w:rsidP="0020092D">
            <w:pPr>
              <w:spacing w:line="480" w:lineRule="auto"/>
              <w:rPr>
                <w:rFonts w:ascii="Times New Roman" w:eastAsia="Times New Roman" w:hAnsi="Times New Roman" w:cs="Times New Roman"/>
              </w:rPr>
            </w:pPr>
            <w:proofErr w:type="spellStart"/>
            <w:r w:rsidRPr="0020092D">
              <w:rPr>
                <w:rFonts w:ascii="Times New Roman" w:eastAsia="Times New Roman" w:hAnsi="Times New Roman" w:cs="Times New Roman"/>
              </w:rPr>
              <w:t>Boice</w:t>
            </w:r>
            <w:proofErr w:type="spellEnd"/>
            <w:r w:rsidRPr="0020092D">
              <w:rPr>
                <w:rFonts w:ascii="Times New Roman" w:eastAsia="Times New Roman" w:hAnsi="Times New Roman" w:cs="Times New Roman"/>
              </w:rPr>
              <w:t xml:space="preserve"> et al. 2020b</w:t>
            </w:r>
          </w:p>
        </w:tc>
        <w:tc>
          <w:tcPr>
            <w:tcW w:w="1334" w:type="dxa"/>
          </w:tcPr>
          <w:p w14:paraId="22DC365B" w14:textId="77777777" w:rsidR="0020092D" w:rsidRPr="0020092D" w:rsidRDefault="0020092D" w:rsidP="0020092D">
            <w:pPr>
              <w:spacing w:line="480" w:lineRule="auto"/>
              <w:jc w:val="right"/>
              <w:rPr>
                <w:rFonts w:ascii="Times New Roman" w:eastAsia="Times New Roman" w:hAnsi="Times New Roman" w:cs="Times New Roman"/>
              </w:rPr>
            </w:pPr>
            <w:r w:rsidRPr="0020092D">
              <w:rPr>
                <w:rFonts w:ascii="Times New Roman" w:eastAsia="Times New Roman" w:hAnsi="Times New Roman" w:cs="Times New Roman"/>
              </w:rPr>
              <w:t>26,328</w:t>
            </w:r>
          </w:p>
        </w:tc>
        <w:tc>
          <w:tcPr>
            <w:tcW w:w="1392" w:type="dxa"/>
          </w:tcPr>
          <w:p w14:paraId="751E0AD1" w14:textId="77777777" w:rsidR="0020092D" w:rsidRPr="0020092D" w:rsidRDefault="0020092D" w:rsidP="0020092D">
            <w:pPr>
              <w:spacing w:line="480" w:lineRule="auto"/>
              <w:jc w:val="right"/>
              <w:rPr>
                <w:rFonts w:ascii="Times New Roman" w:eastAsia="Times New Roman" w:hAnsi="Times New Roman" w:cs="Times New Roman"/>
              </w:rPr>
            </w:pPr>
            <w:r w:rsidRPr="0020092D">
              <w:rPr>
                <w:rFonts w:ascii="Times New Roman" w:eastAsia="Times New Roman" w:hAnsi="Times New Roman" w:cs="Times New Roman"/>
              </w:rPr>
              <w:t>13.5(8,970)</w:t>
            </w:r>
          </w:p>
        </w:tc>
        <w:tc>
          <w:tcPr>
            <w:tcW w:w="2132" w:type="dxa"/>
          </w:tcPr>
          <w:p w14:paraId="1C91F8F7" w14:textId="77777777" w:rsidR="0020092D" w:rsidRPr="0020092D" w:rsidRDefault="0020092D" w:rsidP="0020092D">
            <w:pPr>
              <w:spacing w:line="480" w:lineRule="auto"/>
              <w:jc w:val="right"/>
              <w:rPr>
                <w:rFonts w:ascii="Times New Roman" w:eastAsia="Times New Roman" w:hAnsi="Times New Roman" w:cs="Times New Roman"/>
              </w:rPr>
            </w:pPr>
            <w:r w:rsidRPr="0020092D">
              <w:rPr>
                <w:rFonts w:ascii="Times New Roman" w:eastAsia="Times New Roman" w:hAnsi="Times New Roman" w:cs="Times New Roman"/>
              </w:rPr>
              <w:t>-0.06 (-0.16, 0.04)</w:t>
            </w:r>
          </w:p>
        </w:tc>
      </w:tr>
      <w:tr w:rsidR="0020092D" w:rsidRPr="0020092D" w14:paraId="5949A883" w14:textId="77777777" w:rsidTr="006454B0">
        <w:tc>
          <w:tcPr>
            <w:tcW w:w="2700" w:type="dxa"/>
          </w:tcPr>
          <w:p w14:paraId="1807B5AB" w14:textId="77777777" w:rsidR="0020092D" w:rsidRPr="0020092D" w:rsidRDefault="0020092D" w:rsidP="0020092D">
            <w:pPr>
              <w:spacing w:line="480" w:lineRule="auto"/>
              <w:rPr>
                <w:rFonts w:ascii="Times New Roman" w:eastAsia="Times New Roman" w:hAnsi="Times New Roman" w:cs="Times New Roman"/>
              </w:rPr>
            </w:pPr>
            <w:r w:rsidRPr="0020092D">
              <w:rPr>
                <w:rFonts w:ascii="Times New Roman" w:eastAsia="Times New Roman" w:hAnsi="Times New Roman" w:cs="Times New Roman"/>
              </w:rPr>
              <w:t>Medical Workers</w:t>
            </w:r>
          </w:p>
        </w:tc>
        <w:tc>
          <w:tcPr>
            <w:tcW w:w="2162" w:type="dxa"/>
          </w:tcPr>
          <w:p w14:paraId="7AD13244" w14:textId="77777777" w:rsidR="0020092D" w:rsidRPr="0020092D" w:rsidRDefault="0020092D" w:rsidP="0020092D">
            <w:pPr>
              <w:spacing w:line="480" w:lineRule="auto"/>
              <w:rPr>
                <w:rFonts w:ascii="Times New Roman" w:eastAsia="Times New Roman" w:hAnsi="Times New Roman" w:cs="Times New Roman"/>
              </w:rPr>
            </w:pPr>
            <w:proofErr w:type="spellStart"/>
            <w:r w:rsidRPr="0020092D">
              <w:rPr>
                <w:rFonts w:ascii="Times New Roman" w:eastAsia="Times New Roman" w:hAnsi="Times New Roman" w:cs="Times New Roman"/>
              </w:rPr>
              <w:t>Boice</w:t>
            </w:r>
            <w:proofErr w:type="spellEnd"/>
            <w:r w:rsidRPr="0020092D">
              <w:rPr>
                <w:rFonts w:ascii="Times New Roman" w:eastAsia="Times New Roman" w:hAnsi="Times New Roman" w:cs="Times New Roman"/>
              </w:rPr>
              <w:t xml:space="preserve"> et al. 2021d</w:t>
            </w:r>
          </w:p>
        </w:tc>
        <w:tc>
          <w:tcPr>
            <w:tcW w:w="1334" w:type="dxa"/>
          </w:tcPr>
          <w:p w14:paraId="4682500A" w14:textId="77777777" w:rsidR="0020092D" w:rsidRPr="0020092D" w:rsidRDefault="0020092D" w:rsidP="0020092D">
            <w:pPr>
              <w:spacing w:line="480" w:lineRule="auto"/>
              <w:jc w:val="right"/>
              <w:rPr>
                <w:rFonts w:ascii="Times New Roman" w:eastAsia="Times New Roman" w:hAnsi="Times New Roman" w:cs="Times New Roman"/>
              </w:rPr>
            </w:pPr>
            <w:r w:rsidRPr="0020092D">
              <w:rPr>
                <w:rFonts w:ascii="Times New Roman" w:eastAsia="Times New Roman" w:hAnsi="Times New Roman" w:cs="Times New Roman"/>
              </w:rPr>
              <w:t>109,019</w:t>
            </w:r>
          </w:p>
        </w:tc>
        <w:tc>
          <w:tcPr>
            <w:tcW w:w="1392" w:type="dxa"/>
          </w:tcPr>
          <w:p w14:paraId="10457ADC" w14:textId="77777777" w:rsidR="0020092D" w:rsidRPr="0020092D" w:rsidRDefault="0020092D" w:rsidP="0020092D">
            <w:pPr>
              <w:spacing w:line="480" w:lineRule="auto"/>
              <w:jc w:val="right"/>
              <w:rPr>
                <w:rFonts w:ascii="Times New Roman" w:eastAsia="Times New Roman" w:hAnsi="Times New Roman" w:cs="Times New Roman"/>
              </w:rPr>
            </w:pPr>
            <w:r w:rsidRPr="0020092D">
              <w:rPr>
                <w:rFonts w:ascii="Times New Roman" w:eastAsia="Times New Roman" w:hAnsi="Times New Roman" w:cs="Times New Roman"/>
              </w:rPr>
              <w:t>14.6(1,272)</w:t>
            </w:r>
          </w:p>
        </w:tc>
        <w:tc>
          <w:tcPr>
            <w:tcW w:w="2132" w:type="dxa"/>
          </w:tcPr>
          <w:p w14:paraId="5486FAA0" w14:textId="77777777" w:rsidR="0020092D" w:rsidRPr="0020092D" w:rsidRDefault="0020092D" w:rsidP="0020092D">
            <w:pPr>
              <w:spacing w:line="480" w:lineRule="auto"/>
              <w:jc w:val="right"/>
              <w:rPr>
                <w:rFonts w:ascii="Times New Roman" w:eastAsia="Times New Roman" w:hAnsi="Times New Roman" w:cs="Times New Roman"/>
              </w:rPr>
            </w:pPr>
            <w:r w:rsidRPr="0020092D">
              <w:rPr>
                <w:rFonts w:ascii="Times New Roman" w:eastAsia="Times New Roman" w:hAnsi="Times New Roman" w:cs="Times New Roman"/>
              </w:rPr>
              <w:t>-0.10 (-0.27, 0.06)</w:t>
            </w:r>
          </w:p>
        </w:tc>
      </w:tr>
      <w:tr w:rsidR="0020092D" w:rsidRPr="0020092D" w14:paraId="244382A4" w14:textId="77777777" w:rsidTr="006454B0">
        <w:tc>
          <w:tcPr>
            <w:tcW w:w="2700" w:type="dxa"/>
          </w:tcPr>
          <w:p w14:paraId="79D28201" w14:textId="77777777" w:rsidR="0020092D" w:rsidRPr="0020092D" w:rsidRDefault="0020092D" w:rsidP="0020092D">
            <w:pPr>
              <w:spacing w:line="480" w:lineRule="auto"/>
              <w:rPr>
                <w:rFonts w:ascii="Times New Roman" w:eastAsia="Times New Roman" w:hAnsi="Times New Roman" w:cs="Times New Roman"/>
              </w:rPr>
            </w:pPr>
            <w:r w:rsidRPr="0020092D">
              <w:rPr>
                <w:rFonts w:ascii="Times New Roman" w:eastAsia="Times New Roman" w:hAnsi="Times New Roman" w:cs="Times New Roman"/>
              </w:rPr>
              <w:t>Mallinckrodt Workers</w:t>
            </w:r>
          </w:p>
        </w:tc>
        <w:tc>
          <w:tcPr>
            <w:tcW w:w="2162" w:type="dxa"/>
          </w:tcPr>
          <w:p w14:paraId="1BD24718" w14:textId="77777777" w:rsidR="0020092D" w:rsidRPr="0020092D" w:rsidRDefault="0020092D" w:rsidP="0020092D">
            <w:pPr>
              <w:spacing w:line="480" w:lineRule="auto"/>
              <w:rPr>
                <w:rFonts w:ascii="Times New Roman" w:eastAsia="Times New Roman" w:hAnsi="Times New Roman" w:cs="Times New Roman"/>
              </w:rPr>
            </w:pPr>
            <w:r w:rsidRPr="0020092D">
              <w:rPr>
                <w:rFonts w:ascii="Times New Roman" w:eastAsia="Times New Roman" w:hAnsi="Times New Roman" w:cs="Times New Roman"/>
              </w:rPr>
              <w:t>Golden et al. 2019</w:t>
            </w:r>
          </w:p>
        </w:tc>
        <w:tc>
          <w:tcPr>
            <w:tcW w:w="1334" w:type="dxa"/>
          </w:tcPr>
          <w:p w14:paraId="6CFE1864" w14:textId="77777777" w:rsidR="0020092D" w:rsidRPr="0020092D" w:rsidRDefault="0020092D" w:rsidP="0020092D">
            <w:pPr>
              <w:spacing w:line="480" w:lineRule="auto"/>
              <w:jc w:val="right"/>
              <w:rPr>
                <w:rFonts w:ascii="Times New Roman" w:eastAsia="Times New Roman" w:hAnsi="Times New Roman" w:cs="Times New Roman"/>
              </w:rPr>
            </w:pPr>
            <w:r w:rsidRPr="0020092D">
              <w:rPr>
                <w:rFonts w:ascii="Times New Roman" w:eastAsia="Times New Roman" w:hAnsi="Times New Roman" w:cs="Times New Roman"/>
              </w:rPr>
              <w:t>2,514</w:t>
            </w:r>
          </w:p>
        </w:tc>
        <w:tc>
          <w:tcPr>
            <w:tcW w:w="1392" w:type="dxa"/>
          </w:tcPr>
          <w:p w14:paraId="6AFAA8C4" w14:textId="77777777" w:rsidR="0020092D" w:rsidRPr="0020092D" w:rsidRDefault="0020092D" w:rsidP="0020092D">
            <w:pPr>
              <w:spacing w:line="480" w:lineRule="auto"/>
              <w:jc w:val="right"/>
              <w:rPr>
                <w:rFonts w:ascii="Times New Roman" w:eastAsia="Times New Roman" w:hAnsi="Times New Roman" w:cs="Times New Roman"/>
              </w:rPr>
            </w:pPr>
            <w:r w:rsidRPr="0020092D">
              <w:rPr>
                <w:rFonts w:ascii="Times New Roman" w:eastAsia="Times New Roman" w:hAnsi="Times New Roman" w:cs="Times New Roman"/>
              </w:rPr>
              <w:t>49.3(1,345)</w:t>
            </w:r>
          </w:p>
        </w:tc>
        <w:tc>
          <w:tcPr>
            <w:tcW w:w="2132" w:type="dxa"/>
          </w:tcPr>
          <w:p w14:paraId="2D294B89" w14:textId="77777777" w:rsidR="0020092D" w:rsidRPr="0020092D" w:rsidRDefault="0020092D" w:rsidP="0020092D">
            <w:pPr>
              <w:spacing w:line="480" w:lineRule="auto"/>
              <w:jc w:val="right"/>
              <w:rPr>
                <w:rFonts w:ascii="Times New Roman" w:eastAsia="Times New Roman" w:hAnsi="Times New Roman" w:cs="Times New Roman"/>
              </w:rPr>
            </w:pPr>
            <w:r w:rsidRPr="0020092D">
              <w:rPr>
                <w:rFonts w:ascii="Times New Roman" w:eastAsia="Times New Roman" w:hAnsi="Times New Roman" w:cs="Times New Roman"/>
              </w:rPr>
              <w:t>0.13 (-0.01, 0.28)</w:t>
            </w:r>
          </w:p>
        </w:tc>
      </w:tr>
      <w:tr w:rsidR="0020092D" w:rsidRPr="0020092D" w14:paraId="338E4CF6" w14:textId="77777777" w:rsidTr="006454B0">
        <w:tc>
          <w:tcPr>
            <w:tcW w:w="2700" w:type="dxa"/>
            <w:tcBorders>
              <w:bottom w:val="single" w:sz="4" w:space="0" w:color="auto"/>
            </w:tcBorders>
          </w:tcPr>
          <w:p w14:paraId="4CF78613" w14:textId="77777777" w:rsidR="0020092D" w:rsidRPr="0020092D" w:rsidRDefault="0020092D" w:rsidP="0020092D">
            <w:pPr>
              <w:spacing w:line="480" w:lineRule="auto"/>
              <w:rPr>
                <w:rFonts w:ascii="Times New Roman" w:eastAsia="Times New Roman" w:hAnsi="Times New Roman" w:cs="Times New Roman"/>
              </w:rPr>
            </w:pPr>
            <w:r w:rsidRPr="0020092D">
              <w:rPr>
                <w:rFonts w:ascii="Times New Roman" w:eastAsia="Times New Roman" w:hAnsi="Times New Roman" w:cs="Times New Roman"/>
              </w:rPr>
              <w:t>Mound Workers</w:t>
            </w:r>
            <w:r w:rsidRPr="0020092D">
              <w:rPr>
                <w:rFonts w:ascii="Times New Roman" w:eastAsia="Times New Roman" w:hAnsi="Times New Roman" w:cs="Times New Roman"/>
                <w:vertAlign w:val="superscript"/>
              </w:rPr>
              <w:t>**</w:t>
            </w:r>
          </w:p>
        </w:tc>
        <w:tc>
          <w:tcPr>
            <w:tcW w:w="2162" w:type="dxa"/>
            <w:tcBorders>
              <w:bottom w:val="single" w:sz="4" w:space="0" w:color="auto"/>
            </w:tcBorders>
          </w:tcPr>
          <w:p w14:paraId="4EDF5F18" w14:textId="77777777" w:rsidR="0020092D" w:rsidRPr="0020092D" w:rsidRDefault="0020092D" w:rsidP="0020092D">
            <w:pPr>
              <w:spacing w:line="480" w:lineRule="auto"/>
              <w:rPr>
                <w:rFonts w:ascii="Times New Roman" w:eastAsia="Times New Roman" w:hAnsi="Times New Roman" w:cs="Times New Roman"/>
              </w:rPr>
            </w:pPr>
            <w:proofErr w:type="spellStart"/>
            <w:r w:rsidRPr="0020092D">
              <w:rPr>
                <w:rFonts w:ascii="Times New Roman" w:eastAsia="Times New Roman" w:hAnsi="Times New Roman" w:cs="Times New Roman"/>
              </w:rPr>
              <w:t>Boice</w:t>
            </w:r>
            <w:proofErr w:type="spellEnd"/>
            <w:r w:rsidRPr="0020092D">
              <w:rPr>
                <w:rFonts w:ascii="Times New Roman" w:eastAsia="Times New Roman" w:hAnsi="Times New Roman" w:cs="Times New Roman"/>
              </w:rPr>
              <w:t xml:space="preserve"> et al. 2014</w:t>
            </w:r>
          </w:p>
        </w:tc>
        <w:tc>
          <w:tcPr>
            <w:tcW w:w="1334" w:type="dxa"/>
            <w:tcBorders>
              <w:bottom w:val="single" w:sz="4" w:space="0" w:color="auto"/>
            </w:tcBorders>
          </w:tcPr>
          <w:p w14:paraId="6A4FED8A" w14:textId="77777777" w:rsidR="0020092D" w:rsidRPr="0020092D" w:rsidRDefault="0020092D" w:rsidP="0020092D">
            <w:pPr>
              <w:spacing w:line="480" w:lineRule="auto"/>
              <w:jc w:val="right"/>
              <w:rPr>
                <w:rFonts w:ascii="Times New Roman" w:eastAsia="Times New Roman" w:hAnsi="Times New Roman" w:cs="Times New Roman"/>
              </w:rPr>
            </w:pPr>
            <w:r w:rsidRPr="0020092D">
              <w:rPr>
                <w:rFonts w:ascii="Times New Roman" w:eastAsia="Times New Roman" w:hAnsi="Times New Roman" w:cs="Times New Roman"/>
              </w:rPr>
              <w:t>4,954</w:t>
            </w:r>
          </w:p>
        </w:tc>
        <w:tc>
          <w:tcPr>
            <w:tcW w:w="1392" w:type="dxa"/>
            <w:tcBorders>
              <w:bottom w:val="single" w:sz="4" w:space="0" w:color="auto"/>
            </w:tcBorders>
          </w:tcPr>
          <w:p w14:paraId="1758AE76" w14:textId="77777777" w:rsidR="0020092D" w:rsidRPr="0020092D" w:rsidRDefault="0020092D" w:rsidP="0020092D">
            <w:pPr>
              <w:spacing w:line="480" w:lineRule="auto"/>
              <w:jc w:val="right"/>
              <w:rPr>
                <w:rFonts w:ascii="Times New Roman" w:eastAsia="Times New Roman" w:hAnsi="Times New Roman" w:cs="Times New Roman"/>
              </w:rPr>
            </w:pPr>
            <w:r w:rsidRPr="0020092D">
              <w:rPr>
                <w:rFonts w:ascii="Times New Roman" w:eastAsia="Times New Roman" w:hAnsi="Times New Roman" w:cs="Times New Roman"/>
              </w:rPr>
              <w:t>24.3(941)</w:t>
            </w:r>
          </w:p>
        </w:tc>
        <w:tc>
          <w:tcPr>
            <w:tcW w:w="2132" w:type="dxa"/>
            <w:tcBorders>
              <w:bottom w:val="single" w:sz="4" w:space="0" w:color="auto"/>
            </w:tcBorders>
          </w:tcPr>
          <w:p w14:paraId="4029AADA" w14:textId="77777777" w:rsidR="0020092D" w:rsidRPr="0020092D" w:rsidRDefault="0020092D" w:rsidP="0020092D">
            <w:pPr>
              <w:spacing w:line="480" w:lineRule="auto"/>
              <w:jc w:val="right"/>
              <w:rPr>
                <w:rFonts w:ascii="Times New Roman" w:eastAsia="Times New Roman" w:hAnsi="Times New Roman" w:cs="Times New Roman"/>
              </w:rPr>
            </w:pPr>
            <w:r w:rsidRPr="0020092D">
              <w:rPr>
                <w:rFonts w:ascii="Times New Roman" w:eastAsia="Times New Roman" w:hAnsi="Times New Roman" w:cs="Times New Roman"/>
              </w:rPr>
              <w:t>-0.14 (-0.43, 0.14)</w:t>
            </w:r>
          </w:p>
          <w:p w14:paraId="198C39B3" w14:textId="77777777" w:rsidR="0020092D" w:rsidRPr="0020092D" w:rsidRDefault="0020092D" w:rsidP="0020092D">
            <w:pPr>
              <w:spacing w:line="480" w:lineRule="auto"/>
              <w:jc w:val="right"/>
              <w:rPr>
                <w:rFonts w:ascii="Times New Roman" w:eastAsia="Times New Roman" w:hAnsi="Times New Roman" w:cs="Times New Roman"/>
              </w:rPr>
            </w:pPr>
          </w:p>
        </w:tc>
      </w:tr>
    </w:tbl>
    <w:p w14:paraId="752B5766" w14:textId="77777777" w:rsidR="0020092D" w:rsidRPr="0020092D" w:rsidRDefault="0020092D" w:rsidP="0020092D">
      <w:pPr>
        <w:spacing w:after="0" w:line="480" w:lineRule="auto"/>
        <w:rPr>
          <w:rFonts w:ascii="Times New Roman" w:eastAsia="Times New Roman" w:hAnsi="Times New Roman" w:cs="Times New Roman"/>
          <w:sz w:val="24"/>
          <w:szCs w:val="24"/>
        </w:rPr>
      </w:pPr>
      <w:r w:rsidRPr="0020092D">
        <w:rPr>
          <w:rFonts w:ascii="Times New Roman" w:eastAsia="Times New Roman" w:hAnsi="Times New Roman" w:cs="Times New Roman"/>
          <w:sz w:val="24"/>
          <w:szCs w:val="24"/>
          <w:vertAlign w:val="superscript"/>
        </w:rPr>
        <w:t>*</w:t>
      </w:r>
      <w:r w:rsidRPr="0020092D">
        <w:rPr>
          <w:rFonts w:ascii="Times New Roman" w:eastAsia="Times New Roman" w:hAnsi="Times New Roman" w:cs="Times New Roman"/>
          <w:sz w:val="24"/>
          <w:szCs w:val="24"/>
        </w:rPr>
        <w:t>Some entries may differ slightly from those found in earlier summary articles which presented preliminary findings.</w:t>
      </w:r>
    </w:p>
    <w:p w14:paraId="1AC4E2B0" w14:textId="77777777" w:rsidR="0020092D" w:rsidRPr="0020092D" w:rsidRDefault="0020092D" w:rsidP="0020092D">
      <w:pPr>
        <w:spacing w:after="0" w:line="480" w:lineRule="auto"/>
        <w:rPr>
          <w:rFonts w:ascii="Times New Roman" w:eastAsia="Times New Roman" w:hAnsi="Times New Roman" w:cs="Times New Roman"/>
          <w:sz w:val="24"/>
          <w:szCs w:val="24"/>
        </w:rPr>
      </w:pPr>
      <w:r w:rsidRPr="0020092D">
        <w:rPr>
          <w:rFonts w:ascii="Times New Roman" w:eastAsia="Times New Roman" w:hAnsi="Times New Roman" w:cs="Times New Roman"/>
          <w:sz w:val="24"/>
          <w:szCs w:val="24"/>
          <w:vertAlign w:val="superscript"/>
        </w:rPr>
        <w:t>**</w:t>
      </w:r>
      <w:r w:rsidRPr="0020092D">
        <w:rPr>
          <w:rFonts w:ascii="Times New Roman" w:eastAsia="Times New Roman" w:hAnsi="Times New Roman" w:cs="Times New Roman"/>
          <w:sz w:val="24"/>
          <w:szCs w:val="24"/>
        </w:rPr>
        <w:t xml:space="preserve">For this cohort the estimated ERR at 100 </w:t>
      </w:r>
      <w:proofErr w:type="spellStart"/>
      <w:r w:rsidRPr="0020092D">
        <w:rPr>
          <w:rFonts w:ascii="Times New Roman" w:eastAsia="Times New Roman" w:hAnsi="Times New Roman" w:cs="Times New Roman"/>
          <w:sz w:val="24"/>
          <w:szCs w:val="24"/>
        </w:rPr>
        <w:t>mGy</w:t>
      </w:r>
      <w:proofErr w:type="spellEnd"/>
      <w:r w:rsidRPr="0020092D">
        <w:rPr>
          <w:rFonts w:ascii="Times New Roman" w:eastAsia="Times New Roman" w:hAnsi="Times New Roman" w:cs="Times New Roman"/>
          <w:sz w:val="24"/>
          <w:szCs w:val="24"/>
        </w:rPr>
        <w:t xml:space="preserve"> refers to all heart disease.</w:t>
      </w:r>
    </w:p>
    <w:p w14:paraId="0E392C84" w14:textId="77777777" w:rsidR="0020092D" w:rsidRPr="0020092D" w:rsidRDefault="0020092D" w:rsidP="0020092D">
      <w:pPr>
        <w:spacing w:after="0" w:line="480" w:lineRule="auto"/>
        <w:rPr>
          <w:rFonts w:ascii="Times New Roman" w:eastAsia="Times New Roman" w:hAnsi="Times New Roman" w:cs="Times New Roman"/>
          <w:sz w:val="24"/>
          <w:szCs w:val="24"/>
        </w:rPr>
      </w:pPr>
    </w:p>
    <w:p w14:paraId="426D8EBB" w14:textId="77777777" w:rsidR="0020092D" w:rsidRDefault="0020092D" w:rsidP="0020092D"/>
    <w:p w14:paraId="1477E834" w14:textId="77777777" w:rsidR="000A5B97" w:rsidRPr="0020092D" w:rsidRDefault="000A5B97" w:rsidP="00705F41">
      <w:pPr>
        <w:spacing w:after="0" w:line="240" w:lineRule="auto"/>
        <w:jc w:val="both"/>
        <w:rPr>
          <w:rFonts w:ascii="Times New Roman" w:eastAsia="Times New Roman" w:hAnsi="Times New Roman" w:cs="Times New Roman"/>
          <w:sz w:val="24"/>
          <w:szCs w:val="24"/>
          <w:lang w:eastAsia="de-DE"/>
        </w:rPr>
      </w:pPr>
    </w:p>
    <w:sectPr w:rsidR="000A5B97" w:rsidRPr="0020092D">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2E251" w14:textId="77777777" w:rsidR="00D43022" w:rsidRDefault="00D43022" w:rsidP="00810DE3">
      <w:pPr>
        <w:spacing w:after="0" w:line="240" w:lineRule="auto"/>
      </w:pPr>
      <w:r>
        <w:separator/>
      </w:r>
    </w:p>
  </w:endnote>
  <w:endnote w:type="continuationSeparator" w:id="0">
    <w:p w14:paraId="34311A03" w14:textId="77777777" w:rsidR="00D43022" w:rsidRDefault="00D43022" w:rsidP="00810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TIX-Regular">
    <w:altName w:val="MS Gothic"/>
    <w:charset w:val="80"/>
    <w:family w:val="auto"/>
    <w:pitch w:val="default"/>
    <w:sig w:usb0="00000003" w:usb1="08070000" w:usb2="00000010" w:usb3="00000000" w:csb0="00020001" w:csb1="00000000"/>
  </w:font>
  <w:font w:name="GffksnSTIX-Regular">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5504373"/>
      <w:docPartObj>
        <w:docPartGallery w:val="Page Numbers (Bottom of Page)"/>
        <w:docPartUnique/>
      </w:docPartObj>
    </w:sdtPr>
    <w:sdtEndPr/>
    <w:sdtContent>
      <w:p w14:paraId="63D9737B" w14:textId="0026CE02" w:rsidR="00810DE3" w:rsidRDefault="00810DE3">
        <w:pPr>
          <w:pStyle w:val="Fuzeile"/>
          <w:jc w:val="right"/>
        </w:pPr>
        <w:r>
          <w:fldChar w:fldCharType="begin"/>
        </w:r>
        <w:r>
          <w:instrText>PAGE   \* MERGEFORMAT</w:instrText>
        </w:r>
        <w:r>
          <w:fldChar w:fldCharType="separate"/>
        </w:r>
        <w:r w:rsidR="00B1685E" w:rsidRPr="00B1685E">
          <w:rPr>
            <w:noProof/>
            <w:lang w:val="fr-FR"/>
          </w:rPr>
          <w:t>21</w:t>
        </w:r>
        <w:r>
          <w:fldChar w:fldCharType="end"/>
        </w:r>
      </w:p>
    </w:sdtContent>
  </w:sdt>
  <w:p w14:paraId="2C093CAA" w14:textId="77777777" w:rsidR="00810DE3" w:rsidRDefault="00810DE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D0247" w14:textId="77777777" w:rsidR="00D43022" w:rsidRDefault="00D43022" w:rsidP="00810DE3">
      <w:pPr>
        <w:spacing w:after="0" w:line="240" w:lineRule="auto"/>
      </w:pPr>
      <w:r>
        <w:separator/>
      </w:r>
    </w:p>
  </w:footnote>
  <w:footnote w:type="continuationSeparator" w:id="0">
    <w:p w14:paraId="26979302" w14:textId="77777777" w:rsidR="00D43022" w:rsidRDefault="00D43022" w:rsidP="00810D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666BD"/>
    <w:multiLevelType w:val="hybridMultilevel"/>
    <w:tmpl w:val="77D234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403FBA"/>
    <w:multiLevelType w:val="hybridMultilevel"/>
    <w:tmpl w:val="2B4458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3E5281"/>
    <w:multiLevelType w:val="hybridMultilevel"/>
    <w:tmpl w:val="D076F60C"/>
    <w:lvl w:ilvl="0" w:tplc="040C0001">
      <w:start w:val="1"/>
      <w:numFmt w:val="bullet"/>
      <w:lvlText w:val=""/>
      <w:lvlJc w:val="left"/>
      <w:pPr>
        <w:ind w:left="3600" w:hanging="360"/>
      </w:pPr>
      <w:rPr>
        <w:rFonts w:ascii="Symbol" w:hAnsi="Symbol" w:hint="default"/>
      </w:rPr>
    </w:lvl>
    <w:lvl w:ilvl="1" w:tplc="040C0003">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3" w15:restartNumberingAfterBreak="0">
    <w:nsid w:val="307B1187"/>
    <w:multiLevelType w:val="multilevel"/>
    <w:tmpl w:val="51E2B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0D51EA"/>
    <w:multiLevelType w:val="hybridMultilevel"/>
    <w:tmpl w:val="846C9F60"/>
    <w:lvl w:ilvl="0" w:tplc="65444CC6">
      <w:start w:val="1"/>
      <w:numFmt w:val="decimal"/>
      <w:pStyle w:val="NumPara"/>
      <w:lvlText w:val="%1."/>
      <w:lvlJc w:val="left"/>
      <w:pPr>
        <w:tabs>
          <w:tab w:val="num" w:pos="360"/>
        </w:tabs>
        <w:ind w:left="0" w:firstLine="0"/>
      </w:pPr>
      <w:rPr>
        <w:rFonts w:ascii="Times New Roman" w:hAnsi="Times New Roman" w:hint="default"/>
        <w:b w:val="0"/>
        <w:i w:val="0"/>
        <w:sz w:val="24"/>
      </w:rPr>
    </w:lvl>
    <w:lvl w:ilvl="1" w:tplc="B4B4E3D0">
      <w:start w:val="2"/>
      <w:numFmt w:val="none"/>
      <w:lvlText w:val="2."/>
      <w:lvlJc w:val="left"/>
      <w:pPr>
        <w:tabs>
          <w:tab w:val="num" w:pos="360"/>
        </w:tabs>
        <w:ind w:left="0" w:firstLine="0"/>
      </w:pPr>
      <w:rPr>
        <w:rFonts w:hint="default"/>
      </w:rPr>
    </w:lvl>
    <w:lvl w:ilvl="2" w:tplc="BD68EAD4">
      <w:start w:val="3"/>
      <w:numFmt w:val="decimal"/>
      <w:lvlText w:val="%3."/>
      <w:lvlJc w:val="left"/>
      <w:pPr>
        <w:tabs>
          <w:tab w:val="num" w:pos="360"/>
        </w:tabs>
        <w:ind w:left="0" w:firstLine="0"/>
      </w:pPr>
      <w:rPr>
        <w:rFonts w:hint="default"/>
      </w:rPr>
    </w:lvl>
    <w:lvl w:ilvl="3" w:tplc="365482B6">
      <w:start w:val="1"/>
      <w:numFmt w:val="lowerLetter"/>
      <w:lvlText w:val="(%4)"/>
      <w:lvlJc w:val="left"/>
      <w:pPr>
        <w:tabs>
          <w:tab w:val="num" w:pos="3240"/>
        </w:tabs>
        <w:ind w:left="3240" w:hanging="72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DF17B15"/>
    <w:multiLevelType w:val="hybridMultilevel"/>
    <w:tmpl w:val="6E7CFE74"/>
    <w:lvl w:ilvl="0" w:tplc="040C0001">
      <w:start w:val="1"/>
      <w:numFmt w:val="bullet"/>
      <w:lvlText w:val=""/>
      <w:lvlJc w:val="left"/>
      <w:pPr>
        <w:ind w:left="3600" w:hanging="360"/>
      </w:pPr>
      <w:rPr>
        <w:rFonts w:ascii="Symbol" w:hAnsi="Symbol"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B24"/>
    <w:rsid w:val="00002575"/>
    <w:rsid w:val="000059DD"/>
    <w:rsid w:val="00036F95"/>
    <w:rsid w:val="000443DB"/>
    <w:rsid w:val="000809D8"/>
    <w:rsid w:val="00091F33"/>
    <w:rsid w:val="000A5B97"/>
    <w:rsid w:val="000B590E"/>
    <w:rsid w:val="000C27CD"/>
    <w:rsid w:val="000F3EDC"/>
    <w:rsid w:val="000F5735"/>
    <w:rsid w:val="001051C5"/>
    <w:rsid w:val="00107B0A"/>
    <w:rsid w:val="0011549C"/>
    <w:rsid w:val="00123875"/>
    <w:rsid w:val="001262E1"/>
    <w:rsid w:val="00126BF3"/>
    <w:rsid w:val="0013204E"/>
    <w:rsid w:val="001343D6"/>
    <w:rsid w:val="00136E9C"/>
    <w:rsid w:val="0015055C"/>
    <w:rsid w:val="001A4F6D"/>
    <w:rsid w:val="001C2E4A"/>
    <w:rsid w:val="0020092D"/>
    <w:rsid w:val="00216421"/>
    <w:rsid w:val="002260AC"/>
    <w:rsid w:val="00241ED6"/>
    <w:rsid w:val="002454C5"/>
    <w:rsid w:val="00251FF3"/>
    <w:rsid w:val="00252B3F"/>
    <w:rsid w:val="00254405"/>
    <w:rsid w:val="002551E5"/>
    <w:rsid w:val="002618E2"/>
    <w:rsid w:val="002751AB"/>
    <w:rsid w:val="00295F23"/>
    <w:rsid w:val="002A4DFD"/>
    <w:rsid w:val="002A69FE"/>
    <w:rsid w:val="002B1503"/>
    <w:rsid w:val="002D011D"/>
    <w:rsid w:val="002D1033"/>
    <w:rsid w:val="002D2B2B"/>
    <w:rsid w:val="002D3521"/>
    <w:rsid w:val="002E052E"/>
    <w:rsid w:val="002E05CC"/>
    <w:rsid w:val="002F4DF1"/>
    <w:rsid w:val="002F74EB"/>
    <w:rsid w:val="003302DA"/>
    <w:rsid w:val="003511F4"/>
    <w:rsid w:val="00360FEF"/>
    <w:rsid w:val="00373C4F"/>
    <w:rsid w:val="003750BC"/>
    <w:rsid w:val="00387DF0"/>
    <w:rsid w:val="003901A7"/>
    <w:rsid w:val="003A20F9"/>
    <w:rsid w:val="003B2C7F"/>
    <w:rsid w:val="003B3F14"/>
    <w:rsid w:val="003C4809"/>
    <w:rsid w:val="003D070A"/>
    <w:rsid w:val="003D0CB9"/>
    <w:rsid w:val="003D7DB4"/>
    <w:rsid w:val="003E4437"/>
    <w:rsid w:val="0041066F"/>
    <w:rsid w:val="00413D54"/>
    <w:rsid w:val="0041615C"/>
    <w:rsid w:val="0042033E"/>
    <w:rsid w:val="004247D5"/>
    <w:rsid w:val="004368EA"/>
    <w:rsid w:val="00444B11"/>
    <w:rsid w:val="004748AE"/>
    <w:rsid w:val="00481517"/>
    <w:rsid w:val="004A340A"/>
    <w:rsid w:val="004A4BB1"/>
    <w:rsid w:val="004D2928"/>
    <w:rsid w:val="004D57AA"/>
    <w:rsid w:val="004E5C93"/>
    <w:rsid w:val="004F45BC"/>
    <w:rsid w:val="00503E2C"/>
    <w:rsid w:val="00515E78"/>
    <w:rsid w:val="00520945"/>
    <w:rsid w:val="005225A0"/>
    <w:rsid w:val="005274C9"/>
    <w:rsid w:val="005609F6"/>
    <w:rsid w:val="00566B26"/>
    <w:rsid w:val="005854A6"/>
    <w:rsid w:val="005B06B1"/>
    <w:rsid w:val="005B6B7C"/>
    <w:rsid w:val="005B765E"/>
    <w:rsid w:val="005C63FC"/>
    <w:rsid w:val="005D1430"/>
    <w:rsid w:val="005D2AC6"/>
    <w:rsid w:val="005D6411"/>
    <w:rsid w:val="005E33F5"/>
    <w:rsid w:val="005E653A"/>
    <w:rsid w:val="005F304C"/>
    <w:rsid w:val="005F44C8"/>
    <w:rsid w:val="006076B3"/>
    <w:rsid w:val="00611723"/>
    <w:rsid w:val="00615BCC"/>
    <w:rsid w:val="006404DB"/>
    <w:rsid w:val="006406CB"/>
    <w:rsid w:val="00654C4B"/>
    <w:rsid w:val="0065550B"/>
    <w:rsid w:val="00655B4E"/>
    <w:rsid w:val="00671F91"/>
    <w:rsid w:val="00676190"/>
    <w:rsid w:val="0068730F"/>
    <w:rsid w:val="0069450F"/>
    <w:rsid w:val="0069511B"/>
    <w:rsid w:val="00697F97"/>
    <w:rsid w:val="006B135E"/>
    <w:rsid w:val="006B27EA"/>
    <w:rsid w:val="006C24B6"/>
    <w:rsid w:val="006E2782"/>
    <w:rsid w:val="006F4A55"/>
    <w:rsid w:val="006F5755"/>
    <w:rsid w:val="006F676B"/>
    <w:rsid w:val="006F6CCC"/>
    <w:rsid w:val="00700214"/>
    <w:rsid w:val="00705F41"/>
    <w:rsid w:val="007344DA"/>
    <w:rsid w:val="00736FA3"/>
    <w:rsid w:val="00750121"/>
    <w:rsid w:val="007636F5"/>
    <w:rsid w:val="00770090"/>
    <w:rsid w:val="00791FDE"/>
    <w:rsid w:val="00794E9F"/>
    <w:rsid w:val="007A5E2B"/>
    <w:rsid w:val="007B5268"/>
    <w:rsid w:val="007B59B9"/>
    <w:rsid w:val="007B7CDF"/>
    <w:rsid w:val="007D616A"/>
    <w:rsid w:val="007E6647"/>
    <w:rsid w:val="007F0DC2"/>
    <w:rsid w:val="00807E3F"/>
    <w:rsid w:val="00810DE3"/>
    <w:rsid w:val="00834457"/>
    <w:rsid w:val="0084225B"/>
    <w:rsid w:val="0086566D"/>
    <w:rsid w:val="0087773D"/>
    <w:rsid w:val="008873A3"/>
    <w:rsid w:val="00887AB6"/>
    <w:rsid w:val="008C0776"/>
    <w:rsid w:val="008E16BB"/>
    <w:rsid w:val="00903938"/>
    <w:rsid w:val="00934CA9"/>
    <w:rsid w:val="009361CA"/>
    <w:rsid w:val="00943ACE"/>
    <w:rsid w:val="0095417A"/>
    <w:rsid w:val="00971164"/>
    <w:rsid w:val="009776C2"/>
    <w:rsid w:val="009971DE"/>
    <w:rsid w:val="009A166B"/>
    <w:rsid w:val="009A563B"/>
    <w:rsid w:val="009B3784"/>
    <w:rsid w:val="009C14EC"/>
    <w:rsid w:val="009D03B3"/>
    <w:rsid w:val="009D7BC2"/>
    <w:rsid w:val="009F0F46"/>
    <w:rsid w:val="009F4374"/>
    <w:rsid w:val="00A060B0"/>
    <w:rsid w:val="00A06490"/>
    <w:rsid w:val="00A13BDC"/>
    <w:rsid w:val="00A159DA"/>
    <w:rsid w:val="00A20475"/>
    <w:rsid w:val="00A20DF2"/>
    <w:rsid w:val="00A415E0"/>
    <w:rsid w:val="00A44747"/>
    <w:rsid w:val="00A50A16"/>
    <w:rsid w:val="00A5300B"/>
    <w:rsid w:val="00A5667C"/>
    <w:rsid w:val="00A621ED"/>
    <w:rsid w:val="00A6269E"/>
    <w:rsid w:val="00A66689"/>
    <w:rsid w:val="00A739CD"/>
    <w:rsid w:val="00A74E51"/>
    <w:rsid w:val="00A85628"/>
    <w:rsid w:val="00A922D6"/>
    <w:rsid w:val="00A94C93"/>
    <w:rsid w:val="00A970E3"/>
    <w:rsid w:val="00AB3AB4"/>
    <w:rsid w:val="00AE755D"/>
    <w:rsid w:val="00AF2481"/>
    <w:rsid w:val="00B1685E"/>
    <w:rsid w:val="00B234F1"/>
    <w:rsid w:val="00B24078"/>
    <w:rsid w:val="00B24301"/>
    <w:rsid w:val="00B27424"/>
    <w:rsid w:val="00B57CCF"/>
    <w:rsid w:val="00B62C2E"/>
    <w:rsid w:val="00B6327E"/>
    <w:rsid w:val="00B72B34"/>
    <w:rsid w:val="00B81C51"/>
    <w:rsid w:val="00B97CED"/>
    <w:rsid w:val="00BA23EC"/>
    <w:rsid w:val="00BC412F"/>
    <w:rsid w:val="00BC6D25"/>
    <w:rsid w:val="00BE7DFA"/>
    <w:rsid w:val="00BF5CC0"/>
    <w:rsid w:val="00C011BD"/>
    <w:rsid w:val="00C0173B"/>
    <w:rsid w:val="00C03275"/>
    <w:rsid w:val="00C15EB0"/>
    <w:rsid w:val="00C160FA"/>
    <w:rsid w:val="00C540A1"/>
    <w:rsid w:val="00C61616"/>
    <w:rsid w:val="00C61CA2"/>
    <w:rsid w:val="00C62648"/>
    <w:rsid w:val="00C6574A"/>
    <w:rsid w:val="00C85FC4"/>
    <w:rsid w:val="00C86E32"/>
    <w:rsid w:val="00CA22C3"/>
    <w:rsid w:val="00CB0CDF"/>
    <w:rsid w:val="00CD1DEA"/>
    <w:rsid w:val="00CD27D5"/>
    <w:rsid w:val="00CE0615"/>
    <w:rsid w:val="00CE1461"/>
    <w:rsid w:val="00D058A7"/>
    <w:rsid w:val="00D120E1"/>
    <w:rsid w:val="00D164CA"/>
    <w:rsid w:val="00D302D8"/>
    <w:rsid w:val="00D3286D"/>
    <w:rsid w:val="00D376D9"/>
    <w:rsid w:val="00D42FAE"/>
    <w:rsid w:val="00D43022"/>
    <w:rsid w:val="00D46841"/>
    <w:rsid w:val="00D63DBA"/>
    <w:rsid w:val="00D73726"/>
    <w:rsid w:val="00D74A2C"/>
    <w:rsid w:val="00D81AFD"/>
    <w:rsid w:val="00D82E83"/>
    <w:rsid w:val="00D86853"/>
    <w:rsid w:val="00D96229"/>
    <w:rsid w:val="00DB44F8"/>
    <w:rsid w:val="00DE7FCA"/>
    <w:rsid w:val="00DF5196"/>
    <w:rsid w:val="00DF5350"/>
    <w:rsid w:val="00DF6D00"/>
    <w:rsid w:val="00E160F4"/>
    <w:rsid w:val="00E52A22"/>
    <w:rsid w:val="00E67146"/>
    <w:rsid w:val="00E67754"/>
    <w:rsid w:val="00E706A8"/>
    <w:rsid w:val="00E714BA"/>
    <w:rsid w:val="00E93EEC"/>
    <w:rsid w:val="00EA183B"/>
    <w:rsid w:val="00EB7904"/>
    <w:rsid w:val="00EC5F1E"/>
    <w:rsid w:val="00EE5E5F"/>
    <w:rsid w:val="00EF27D6"/>
    <w:rsid w:val="00EF7488"/>
    <w:rsid w:val="00F108C7"/>
    <w:rsid w:val="00F128A5"/>
    <w:rsid w:val="00F16B24"/>
    <w:rsid w:val="00F4010B"/>
    <w:rsid w:val="00F42960"/>
    <w:rsid w:val="00F42D4E"/>
    <w:rsid w:val="00F53655"/>
    <w:rsid w:val="00F96CF9"/>
    <w:rsid w:val="00FB10BD"/>
    <w:rsid w:val="00FB4822"/>
    <w:rsid w:val="00FC14D0"/>
    <w:rsid w:val="00FD4699"/>
    <w:rsid w:val="00FF446C"/>
    <w:rsid w:val="00FF4DEB"/>
    <w:rsid w:val="00FF67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3909"/>
  <w15:chartTrackingRefBased/>
  <w15:docId w15:val="{6BDAA242-031B-4D7A-91F1-91E45B9B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en-US"/>
    </w:rPr>
  </w:style>
  <w:style w:type="paragraph" w:styleId="berschrift1">
    <w:name w:val="heading 1"/>
    <w:basedOn w:val="Standard"/>
    <w:link w:val="berschrift1Zchn"/>
    <w:uiPriority w:val="9"/>
    <w:qFormat/>
    <w:rsid w:val="003B2C7F"/>
    <w:pPr>
      <w:spacing w:before="100" w:beforeAutospacing="1" w:after="100" w:afterAutospacing="1" w:line="240" w:lineRule="auto"/>
      <w:outlineLvl w:val="0"/>
    </w:pPr>
    <w:rPr>
      <w:rFonts w:ascii="Times New Roman" w:eastAsia="Times New Roman" w:hAnsi="Times New Roman" w:cs="Times New Roman"/>
      <w:b/>
      <w:bCs/>
      <w:kern w:val="36"/>
      <w:sz w:val="48"/>
      <w:szCs w:val="48"/>
      <w:lang w:val="de-DE" w:eastAsia="de-DE"/>
    </w:rPr>
  </w:style>
  <w:style w:type="paragraph" w:styleId="berschrift4">
    <w:name w:val="heading 4"/>
    <w:basedOn w:val="Standard"/>
    <w:next w:val="Standard"/>
    <w:link w:val="berschrift4Zchn"/>
    <w:uiPriority w:val="9"/>
    <w:unhideWhenUsed/>
    <w:qFormat/>
    <w:rsid w:val="005B06B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B3F14"/>
    <w:pPr>
      <w:ind w:left="720"/>
      <w:contextualSpacing/>
    </w:pPr>
  </w:style>
  <w:style w:type="paragraph" w:styleId="Literaturverzeichnis">
    <w:name w:val="Bibliography"/>
    <w:basedOn w:val="Standard"/>
    <w:next w:val="Standard"/>
    <w:uiPriority w:val="37"/>
    <w:unhideWhenUsed/>
    <w:rsid w:val="002B1503"/>
    <w:pPr>
      <w:spacing w:after="240" w:line="240" w:lineRule="auto"/>
    </w:pPr>
  </w:style>
  <w:style w:type="paragraph" w:styleId="Kopfzeile">
    <w:name w:val="header"/>
    <w:basedOn w:val="Standard"/>
    <w:link w:val="KopfzeileZchn"/>
    <w:uiPriority w:val="99"/>
    <w:unhideWhenUsed/>
    <w:rsid w:val="00810DE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0DE3"/>
    <w:rPr>
      <w:lang w:val="en-US"/>
    </w:rPr>
  </w:style>
  <w:style w:type="paragraph" w:styleId="Fuzeile">
    <w:name w:val="footer"/>
    <w:basedOn w:val="Standard"/>
    <w:link w:val="FuzeileZchn"/>
    <w:uiPriority w:val="99"/>
    <w:unhideWhenUsed/>
    <w:rsid w:val="00810DE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0DE3"/>
    <w:rPr>
      <w:lang w:val="en-US"/>
    </w:rPr>
  </w:style>
  <w:style w:type="paragraph" w:styleId="berarbeitung">
    <w:name w:val="Revision"/>
    <w:hidden/>
    <w:uiPriority w:val="99"/>
    <w:semiHidden/>
    <w:rsid w:val="004A4BB1"/>
    <w:pPr>
      <w:spacing w:after="0" w:line="240" w:lineRule="auto"/>
    </w:pPr>
    <w:rPr>
      <w:lang w:val="en-US"/>
    </w:rPr>
  </w:style>
  <w:style w:type="paragraph" w:styleId="Sprechblasentext">
    <w:name w:val="Balloon Text"/>
    <w:basedOn w:val="Standard"/>
    <w:link w:val="SprechblasentextZchn"/>
    <w:uiPriority w:val="99"/>
    <w:semiHidden/>
    <w:unhideWhenUsed/>
    <w:rsid w:val="00E6775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67754"/>
    <w:rPr>
      <w:rFonts w:ascii="Segoe UI" w:hAnsi="Segoe UI" w:cs="Segoe UI"/>
      <w:sz w:val="18"/>
      <w:szCs w:val="18"/>
      <w:lang w:val="en-US"/>
    </w:rPr>
  </w:style>
  <w:style w:type="character" w:styleId="Kommentarzeichen">
    <w:name w:val="annotation reference"/>
    <w:basedOn w:val="Absatz-Standardschriftart"/>
    <w:uiPriority w:val="99"/>
    <w:semiHidden/>
    <w:unhideWhenUsed/>
    <w:rsid w:val="00CD27D5"/>
    <w:rPr>
      <w:sz w:val="16"/>
      <w:szCs w:val="16"/>
    </w:rPr>
  </w:style>
  <w:style w:type="paragraph" w:styleId="Kommentartext">
    <w:name w:val="annotation text"/>
    <w:basedOn w:val="Standard"/>
    <w:link w:val="KommentartextZchn"/>
    <w:uiPriority w:val="99"/>
    <w:unhideWhenUsed/>
    <w:rsid w:val="00CD27D5"/>
    <w:pPr>
      <w:spacing w:line="240" w:lineRule="auto"/>
    </w:pPr>
    <w:rPr>
      <w:sz w:val="20"/>
      <w:szCs w:val="20"/>
    </w:rPr>
  </w:style>
  <w:style w:type="character" w:customStyle="1" w:styleId="KommentartextZchn">
    <w:name w:val="Kommentartext Zchn"/>
    <w:basedOn w:val="Absatz-Standardschriftart"/>
    <w:link w:val="Kommentartext"/>
    <w:uiPriority w:val="99"/>
    <w:rsid w:val="00CD27D5"/>
    <w:rPr>
      <w:sz w:val="20"/>
      <w:szCs w:val="20"/>
      <w:lang w:val="en-US"/>
    </w:rPr>
  </w:style>
  <w:style w:type="paragraph" w:styleId="Kommentarthema">
    <w:name w:val="annotation subject"/>
    <w:basedOn w:val="Kommentartext"/>
    <w:next w:val="Kommentartext"/>
    <w:link w:val="KommentarthemaZchn"/>
    <w:uiPriority w:val="99"/>
    <w:semiHidden/>
    <w:unhideWhenUsed/>
    <w:rsid w:val="00CD27D5"/>
    <w:rPr>
      <w:b/>
      <w:bCs/>
    </w:rPr>
  </w:style>
  <w:style w:type="character" w:customStyle="1" w:styleId="KommentarthemaZchn">
    <w:name w:val="Kommentarthema Zchn"/>
    <w:basedOn w:val="KommentartextZchn"/>
    <w:link w:val="Kommentarthema"/>
    <w:uiPriority w:val="99"/>
    <w:semiHidden/>
    <w:rsid w:val="00CD27D5"/>
    <w:rPr>
      <w:b/>
      <w:bCs/>
      <w:sz w:val="20"/>
      <w:szCs w:val="20"/>
      <w:lang w:val="en-US"/>
    </w:rPr>
  </w:style>
  <w:style w:type="paragraph" w:customStyle="1" w:styleId="EndNoteBibliography">
    <w:name w:val="EndNote Bibliography"/>
    <w:basedOn w:val="Standard"/>
    <w:link w:val="EndNoteBibliographyChar"/>
    <w:rsid w:val="003D0CB9"/>
    <w:pPr>
      <w:spacing w:after="0" w:line="240" w:lineRule="auto"/>
    </w:pPr>
    <w:rPr>
      <w:rFonts w:ascii="Calibri" w:hAnsi="Calibri" w:cs="Calibri"/>
      <w:sz w:val="24"/>
      <w:szCs w:val="24"/>
    </w:rPr>
  </w:style>
  <w:style w:type="character" w:customStyle="1" w:styleId="EndNoteBibliographyChar">
    <w:name w:val="EndNote Bibliography Char"/>
    <w:basedOn w:val="Absatz-Standardschriftart"/>
    <w:link w:val="EndNoteBibliography"/>
    <w:rsid w:val="003D0CB9"/>
    <w:rPr>
      <w:rFonts w:ascii="Calibri" w:hAnsi="Calibri" w:cs="Calibri"/>
      <w:sz w:val="24"/>
      <w:szCs w:val="24"/>
      <w:lang w:val="en-US"/>
    </w:rPr>
  </w:style>
  <w:style w:type="character" w:styleId="Hyperlink">
    <w:name w:val="Hyperlink"/>
    <w:basedOn w:val="Absatz-Standardschriftart"/>
    <w:uiPriority w:val="99"/>
    <w:unhideWhenUsed/>
    <w:rsid w:val="005225A0"/>
    <w:rPr>
      <w:color w:val="0563C1"/>
      <w:u w:val="single"/>
    </w:rPr>
  </w:style>
  <w:style w:type="character" w:customStyle="1" w:styleId="docsum-authors">
    <w:name w:val="docsum-authors"/>
    <w:basedOn w:val="Absatz-Standardschriftart"/>
    <w:rsid w:val="005225A0"/>
  </w:style>
  <w:style w:type="character" w:customStyle="1" w:styleId="docsum-journal-citation">
    <w:name w:val="docsum-journal-citation"/>
    <w:basedOn w:val="Absatz-Standardschriftart"/>
    <w:rsid w:val="005225A0"/>
  </w:style>
  <w:style w:type="character" w:customStyle="1" w:styleId="citation-doi">
    <w:name w:val="citation-doi"/>
    <w:basedOn w:val="Absatz-Standardschriftart"/>
    <w:rsid w:val="009A166B"/>
  </w:style>
  <w:style w:type="character" w:customStyle="1" w:styleId="authors-list-item">
    <w:name w:val="authors-list-item"/>
    <w:basedOn w:val="Absatz-Standardschriftart"/>
    <w:rsid w:val="009A166B"/>
  </w:style>
  <w:style w:type="character" w:customStyle="1" w:styleId="author-sup-separator">
    <w:name w:val="author-sup-separator"/>
    <w:basedOn w:val="Absatz-Standardschriftart"/>
    <w:rsid w:val="009A166B"/>
  </w:style>
  <w:style w:type="character" w:customStyle="1" w:styleId="comma">
    <w:name w:val="comma"/>
    <w:basedOn w:val="Absatz-Standardschriftart"/>
    <w:rsid w:val="009A166B"/>
  </w:style>
  <w:style w:type="character" w:customStyle="1" w:styleId="berschrift1Zchn">
    <w:name w:val="Überschrift 1 Zchn"/>
    <w:basedOn w:val="Absatz-Standardschriftart"/>
    <w:link w:val="berschrift1"/>
    <w:uiPriority w:val="9"/>
    <w:rsid w:val="003B2C7F"/>
    <w:rPr>
      <w:rFonts w:ascii="Times New Roman" w:eastAsia="Times New Roman" w:hAnsi="Times New Roman" w:cs="Times New Roman"/>
      <w:b/>
      <w:bCs/>
      <w:kern w:val="36"/>
      <w:sz w:val="48"/>
      <w:szCs w:val="48"/>
      <w:lang w:val="de-DE" w:eastAsia="de-DE"/>
    </w:rPr>
  </w:style>
  <w:style w:type="character" w:customStyle="1" w:styleId="period">
    <w:name w:val="period"/>
    <w:basedOn w:val="Absatz-Standardschriftart"/>
    <w:rsid w:val="003B2C7F"/>
  </w:style>
  <w:style w:type="character" w:customStyle="1" w:styleId="cit">
    <w:name w:val="cit"/>
    <w:basedOn w:val="Absatz-Standardschriftart"/>
    <w:rsid w:val="003B2C7F"/>
  </w:style>
  <w:style w:type="paragraph" w:styleId="StandardWeb">
    <w:name w:val="Normal (Web)"/>
    <w:basedOn w:val="Standard"/>
    <w:uiPriority w:val="99"/>
    <w:semiHidden/>
    <w:unhideWhenUsed/>
    <w:rsid w:val="005B06B1"/>
    <w:pPr>
      <w:spacing w:before="100" w:beforeAutospacing="1" w:after="100" w:afterAutospacing="1" w:line="240" w:lineRule="auto"/>
    </w:pPr>
    <w:rPr>
      <w:rFonts w:ascii="Times New Roman" w:hAnsi="Times New Roman" w:cs="Times New Roman"/>
      <w:sz w:val="24"/>
      <w:szCs w:val="24"/>
      <w:lang w:val="de-DE" w:eastAsia="de-DE"/>
    </w:rPr>
  </w:style>
  <w:style w:type="character" w:styleId="Fett">
    <w:name w:val="Strong"/>
    <w:basedOn w:val="Absatz-Standardschriftart"/>
    <w:uiPriority w:val="22"/>
    <w:qFormat/>
    <w:rsid w:val="005B06B1"/>
    <w:rPr>
      <w:b/>
      <w:bCs/>
    </w:rPr>
  </w:style>
  <w:style w:type="character" w:customStyle="1" w:styleId="berschrift4Zchn">
    <w:name w:val="Überschrift 4 Zchn"/>
    <w:basedOn w:val="Absatz-Standardschriftart"/>
    <w:link w:val="berschrift4"/>
    <w:uiPriority w:val="9"/>
    <w:rsid w:val="005B06B1"/>
    <w:rPr>
      <w:rFonts w:asciiTheme="majorHAnsi" w:eastAsiaTheme="majorEastAsia" w:hAnsiTheme="majorHAnsi" w:cstheme="majorBidi"/>
      <w:i/>
      <w:iCs/>
      <w:color w:val="2F5496" w:themeColor="accent1" w:themeShade="BF"/>
      <w:lang w:val="en-US"/>
    </w:rPr>
  </w:style>
  <w:style w:type="character" w:customStyle="1" w:styleId="authorinfodata">
    <w:name w:val="authorinfodata"/>
    <w:basedOn w:val="Absatz-Standardschriftart"/>
    <w:rsid w:val="005B06B1"/>
  </w:style>
  <w:style w:type="character" w:customStyle="1" w:styleId="nlmgiven-names">
    <w:name w:val="nlm_given-names"/>
    <w:basedOn w:val="Absatz-Standardschriftart"/>
    <w:rsid w:val="005B06B1"/>
  </w:style>
  <w:style w:type="paragraph" w:styleId="HTMLVorformatiert">
    <w:name w:val="HTML Preformatted"/>
    <w:basedOn w:val="Standard"/>
    <w:link w:val="HTMLVorformatiertZchn"/>
    <w:uiPriority w:val="99"/>
    <w:semiHidden/>
    <w:unhideWhenUsed/>
    <w:rsid w:val="002F4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de-DE" w:eastAsia="de-DE"/>
    </w:rPr>
  </w:style>
  <w:style w:type="character" w:customStyle="1" w:styleId="HTMLVorformatiertZchn">
    <w:name w:val="HTML Vorformatiert Zchn"/>
    <w:basedOn w:val="Absatz-Standardschriftart"/>
    <w:link w:val="HTMLVorformatiert"/>
    <w:uiPriority w:val="99"/>
    <w:semiHidden/>
    <w:rsid w:val="002F4DF1"/>
    <w:rPr>
      <w:rFonts w:ascii="Courier New" w:hAnsi="Courier New" w:cs="Courier New"/>
      <w:sz w:val="20"/>
      <w:szCs w:val="20"/>
      <w:lang w:val="de-DE" w:eastAsia="de-DE"/>
    </w:rPr>
  </w:style>
  <w:style w:type="paragraph" w:customStyle="1" w:styleId="NumPara">
    <w:name w:val="NumPara"/>
    <w:basedOn w:val="Standard"/>
    <w:link w:val="NumParaChar"/>
    <w:rsid w:val="0015055C"/>
    <w:pPr>
      <w:numPr>
        <w:numId w:val="6"/>
      </w:numPr>
      <w:tabs>
        <w:tab w:val="clear" w:pos="360"/>
      </w:tabs>
      <w:spacing w:before="240" w:after="0" w:line="240" w:lineRule="auto"/>
      <w:jc w:val="both"/>
    </w:pPr>
    <w:rPr>
      <w:rFonts w:ascii="Times New Roman" w:eastAsia="Times New Roman" w:hAnsi="Times New Roman" w:cs="Times New Roman"/>
      <w:sz w:val="24"/>
      <w:szCs w:val="21"/>
      <w:lang w:val="en-GB"/>
    </w:rPr>
  </w:style>
  <w:style w:type="character" w:customStyle="1" w:styleId="NumParaChar">
    <w:name w:val="NumPara Char"/>
    <w:basedOn w:val="Absatz-Standardschriftart"/>
    <w:link w:val="NumPara"/>
    <w:rsid w:val="0015055C"/>
    <w:rPr>
      <w:rFonts w:ascii="Times New Roman" w:eastAsia="Times New Roman" w:hAnsi="Times New Roman" w:cs="Times New Roman"/>
      <w:sz w:val="24"/>
      <w:szCs w:val="21"/>
      <w:lang w:val="en-GB"/>
    </w:rPr>
  </w:style>
  <w:style w:type="table" w:styleId="Tabellenraster">
    <w:name w:val="Table Grid"/>
    <w:basedOn w:val="NormaleTabelle"/>
    <w:uiPriority w:val="39"/>
    <w:rsid w:val="0020092D"/>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931479">
      <w:bodyDiv w:val="1"/>
      <w:marLeft w:val="0"/>
      <w:marRight w:val="0"/>
      <w:marTop w:val="0"/>
      <w:marBottom w:val="0"/>
      <w:divBdr>
        <w:top w:val="none" w:sz="0" w:space="0" w:color="auto"/>
        <w:left w:val="none" w:sz="0" w:space="0" w:color="auto"/>
        <w:bottom w:val="none" w:sz="0" w:space="0" w:color="auto"/>
        <w:right w:val="none" w:sz="0" w:space="0" w:color="auto"/>
      </w:divBdr>
    </w:div>
    <w:div w:id="366874044">
      <w:bodyDiv w:val="1"/>
      <w:marLeft w:val="0"/>
      <w:marRight w:val="0"/>
      <w:marTop w:val="0"/>
      <w:marBottom w:val="0"/>
      <w:divBdr>
        <w:top w:val="none" w:sz="0" w:space="0" w:color="auto"/>
        <w:left w:val="none" w:sz="0" w:space="0" w:color="auto"/>
        <w:bottom w:val="none" w:sz="0" w:space="0" w:color="auto"/>
        <w:right w:val="none" w:sz="0" w:space="0" w:color="auto"/>
      </w:divBdr>
    </w:div>
    <w:div w:id="421529701">
      <w:bodyDiv w:val="1"/>
      <w:marLeft w:val="0"/>
      <w:marRight w:val="0"/>
      <w:marTop w:val="0"/>
      <w:marBottom w:val="0"/>
      <w:divBdr>
        <w:top w:val="none" w:sz="0" w:space="0" w:color="auto"/>
        <w:left w:val="none" w:sz="0" w:space="0" w:color="auto"/>
        <w:bottom w:val="none" w:sz="0" w:space="0" w:color="auto"/>
        <w:right w:val="none" w:sz="0" w:space="0" w:color="auto"/>
      </w:divBdr>
    </w:div>
    <w:div w:id="534081553">
      <w:bodyDiv w:val="1"/>
      <w:marLeft w:val="0"/>
      <w:marRight w:val="0"/>
      <w:marTop w:val="0"/>
      <w:marBottom w:val="0"/>
      <w:divBdr>
        <w:top w:val="none" w:sz="0" w:space="0" w:color="auto"/>
        <w:left w:val="none" w:sz="0" w:space="0" w:color="auto"/>
        <w:bottom w:val="none" w:sz="0" w:space="0" w:color="auto"/>
        <w:right w:val="none" w:sz="0" w:space="0" w:color="auto"/>
      </w:divBdr>
    </w:div>
    <w:div w:id="603221997">
      <w:bodyDiv w:val="1"/>
      <w:marLeft w:val="0"/>
      <w:marRight w:val="0"/>
      <w:marTop w:val="0"/>
      <w:marBottom w:val="0"/>
      <w:divBdr>
        <w:top w:val="none" w:sz="0" w:space="0" w:color="auto"/>
        <w:left w:val="none" w:sz="0" w:space="0" w:color="auto"/>
        <w:bottom w:val="none" w:sz="0" w:space="0" w:color="auto"/>
        <w:right w:val="none" w:sz="0" w:space="0" w:color="auto"/>
      </w:divBdr>
    </w:div>
    <w:div w:id="1011494706">
      <w:bodyDiv w:val="1"/>
      <w:marLeft w:val="0"/>
      <w:marRight w:val="0"/>
      <w:marTop w:val="0"/>
      <w:marBottom w:val="0"/>
      <w:divBdr>
        <w:top w:val="none" w:sz="0" w:space="0" w:color="auto"/>
        <w:left w:val="none" w:sz="0" w:space="0" w:color="auto"/>
        <w:bottom w:val="none" w:sz="0" w:space="0" w:color="auto"/>
        <w:right w:val="none" w:sz="0" w:space="0" w:color="auto"/>
      </w:divBdr>
    </w:div>
    <w:div w:id="1311056005">
      <w:bodyDiv w:val="1"/>
      <w:marLeft w:val="0"/>
      <w:marRight w:val="0"/>
      <w:marTop w:val="0"/>
      <w:marBottom w:val="0"/>
      <w:divBdr>
        <w:top w:val="none" w:sz="0" w:space="0" w:color="auto"/>
        <w:left w:val="none" w:sz="0" w:space="0" w:color="auto"/>
        <w:bottom w:val="none" w:sz="0" w:space="0" w:color="auto"/>
        <w:right w:val="none" w:sz="0" w:space="0" w:color="auto"/>
      </w:divBdr>
      <w:divsChild>
        <w:div w:id="500894950">
          <w:marLeft w:val="0"/>
          <w:marRight w:val="0"/>
          <w:marTop w:val="0"/>
          <w:marBottom w:val="0"/>
          <w:divBdr>
            <w:top w:val="none" w:sz="0" w:space="0" w:color="auto"/>
            <w:left w:val="none" w:sz="0" w:space="0" w:color="auto"/>
            <w:bottom w:val="none" w:sz="0" w:space="0" w:color="auto"/>
            <w:right w:val="none" w:sz="0" w:space="0" w:color="auto"/>
          </w:divBdr>
          <w:divsChild>
            <w:div w:id="699168126">
              <w:marLeft w:val="0"/>
              <w:marRight w:val="0"/>
              <w:marTop w:val="0"/>
              <w:marBottom w:val="0"/>
              <w:divBdr>
                <w:top w:val="none" w:sz="0" w:space="0" w:color="auto"/>
                <w:left w:val="none" w:sz="0" w:space="0" w:color="auto"/>
                <w:bottom w:val="none" w:sz="0" w:space="0" w:color="auto"/>
                <w:right w:val="none" w:sz="0" w:space="0" w:color="auto"/>
              </w:divBdr>
              <w:divsChild>
                <w:div w:id="21054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579926">
      <w:bodyDiv w:val="1"/>
      <w:marLeft w:val="0"/>
      <w:marRight w:val="0"/>
      <w:marTop w:val="0"/>
      <w:marBottom w:val="0"/>
      <w:divBdr>
        <w:top w:val="none" w:sz="0" w:space="0" w:color="auto"/>
        <w:left w:val="none" w:sz="0" w:space="0" w:color="auto"/>
        <w:bottom w:val="none" w:sz="0" w:space="0" w:color="auto"/>
        <w:right w:val="none" w:sz="0" w:space="0" w:color="auto"/>
      </w:divBdr>
    </w:div>
    <w:div w:id="1426029657">
      <w:bodyDiv w:val="1"/>
      <w:marLeft w:val="0"/>
      <w:marRight w:val="0"/>
      <w:marTop w:val="0"/>
      <w:marBottom w:val="0"/>
      <w:divBdr>
        <w:top w:val="none" w:sz="0" w:space="0" w:color="auto"/>
        <w:left w:val="none" w:sz="0" w:space="0" w:color="auto"/>
        <w:bottom w:val="none" w:sz="0" w:space="0" w:color="auto"/>
        <w:right w:val="none" w:sz="0" w:space="0" w:color="auto"/>
      </w:divBdr>
      <w:divsChild>
        <w:div w:id="743602186">
          <w:marLeft w:val="0"/>
          <w:marRight w:val="0"/>
          <w:marTop w:val="0"/>
          <w:marBottom w:val="0"/>
          <w:divBdr>
            <w:top w:val="none" w:sz="0" w:space="0" w:color="auto"/>
            <w:left w:val="none" w:sz="0" w:space="0" w:color="auto"/>
            <w:bottom w:val="none" w:sz="0" w:space="0" w:color="auto"/>
            <w:right w:val="none" w:sz="0" w:space="0" w:color="auto"/>
          </w:divBdr>
          <w:divsChild>
            <w:div w:id="1848909457">
              <w:marLeft w:val="0"/>
              <w:marRight w:val="0"/>
              <w:marTop w:val="0"/>
              <w:marBottom w:val="0"/>
              <w:divBdr>
                <w:top w:val="none" w:sz="0" w:space="0" w:color="auto"/>
                <w:left w:val="none" w:sz="0" w:space="0" w:color="auto"/>
                <w:bottom w:val="none" w:sz="0" w:space="0" w:color="auto"/>
                <w:right w:val="none" w:sz="0" w:space="0" w:color="auto"/>
              </w:divBdr>
              <w:divsChild>
                <w:div w:id="666633483">
                  <w:marLeft w:val="0"/>
                  <w:marRight w:val="0"/>
                  <w:marTop w:val="0"/>
                  <w:marBottom w:val="0"/>
                  <w:divBdr>
                    <w:top w:val="none" w:sz="0" w:space="0" w:color="auto"/>
                    <w:left w:val="none" w:sz="0" w:space="0" w:color="auto"/>
                    <w:bottom w:val="none" w:sz="0" w:space="0" w:color="auto"/>
                    <w:right w:val="none" w:sz="0" w:space="0" w:color="auto"/>
                  </w:divBdr>
                  <w:divsChild>
                    <w:div w:id="23077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865031">
      <w:bodyDiv w:val="1"/>
      <w:marLeft w:val="0"/>
      <w:marRight w:val="0"/>
      <w:marTop w:val="0"/>
      <w:marBottom w:val="0"/>
      <w:divBdr>
        <w:top w:val="none" w:sz="0" w:space="0" w:color="auto"/>
        <w:left w:val="none" w:sz="0" w:space="0" w:color="auto"/>
        <w:bottom w:val="none" w:sz="0" w:space="0" w:color="auto"/>
        <w:right w:val="none" w:sz="0" w:space="0" w:color="auto"/>
      </w:divBdr>
    </w:div>
    <w:div w:id="1548296036">
      <w:bodyDiv w:val="1"/>
      <w:marLeft w:val="0"/>
      <w:marRight w:val="0"/>
      <w:marTop w:val="0"/>
      <w:marBottom w:val="0"/>
      <w:divBdr>
        <w:top w:val="none" w:sz="0" w:space="0" w:color="auto"/>
        <w:left w:val="none" w:sz="0" w:space="0" w:color="auto"/>
        <w:bottom w:val="none" w:sz="0" w:space="0" w:color="auto"/>
        <w:right w:val="none" w:sz="0" w:space="0" w:color="auto"/>
      </w:divBdr>
    </w:div>
    <w:div w:id="189832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e.constanzo@inserm.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med.ncbi.nlm.nih.gov/3285149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term=Whaley+S&amp;cauthor_id=1831929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med.ncbi.nlm.nih.gov/?term=Jones+S&amp;cauthor_id=18319298" TargetMode="External"/><Relationship Id="rId4" Type="http://schemas.openxmlformats.org/officeDocument/2006/relationships/settings" Target="settings.xml"/><Relationship Id="rId9" Type="http://schemas.openxmlformats.org/officeDocument/2006/relationships/hyperlink" Target="https://pubmed.ncbi.nlm.nih.gov/?term=McGeoghegan+D&amp;cauthor_id=18319298"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DFCCF-F931-4794-B3CF-3F16171A4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5428</Words>
  <Characters>34199</Characters>
  <Application>Microsoft Office Word</Application>
  <DocSecurity>0</DocSecurity>
  <Lines>284</Lines>
  <Paragraphs>79</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39548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Constanzo Julie</dc:creator>
  <cp:keywords/>
  <dc:description/>
  <cp:lastModifiedBy>Helmut Schöllnberger</cp:lastModifiedBy>
  <cp:revision>9</cp:revision>
  <dcterms:created xsi:type="dcterms:W3CDTF">2022-03-03T13:05:00Z</dcterms:created>
  <dcterms:modified xsi:type="dcterms:W3CDTF">2022-03-03T15:10:00Z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id="vupllDIb"/&gt;&lt;style id="http://www.zotero.org/styles/journal-of-radiation-research" hasBibliography="1" bibliographyStyleHasBeenSet="1"/&gt;&lt;prefs&gt;&lt;pref name="fieldType" value="Field"/&gt;&lt;/prefs&gt;&lt;/dat</vt:lpwstr>
  </property>
  <property fmtid="{D5CDD505-2E9C-101B-9397-08002B2CF9AE}" pid="3" name="ZOTERO_PREF_2">
    <vt:lpwstr>a&gt;</vt:lpwstr>
  </property>
</Properties>
</file>