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BD" w:rsidRDefault="000272BD" w:rsidP="000272BD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proofErr w:type="gramStart"/>
      <w:r w:rsidRPr="00E43FE6">
        <w:rPr>
          <w:rFonts w:cstheme="minorHAnsi"/>
          <w:b/>
          <w:bCs/>
          <w:lang w:val="en-US"/>
        </w:rPr>
        <w:t>Supplementary Table 1.</w:t>
      </w:r>
      <w:proofErr w:type="gramEnd"/>
      <w:r w:rsidRPr="00E43FE6">
        <w:rPr>
          <w:rFonts w:cstheme="minorHAnsi"/>
          <w:b/>
          <w:bCs/>
          <w:lang w:val="en-US"/>
        </w:rPr>
        <w:t xml:space="preserve"> Variables at inclusion and follow-up</w:t>
      </w:r>
    </w:p>
    <w:p w:rsidR="000272BD" w:rsidRPr="00E43FE6" w:rsidRDefault="000272BD" w:rsidP="000272BD">
      <w:pPr>
        <w:spacing w:after="0" w:line="276" w:lineRule="auto"/>
        <w:jc w:val="both"/>
        <w:rPr>
          <w:rFonts w:cstheme="minorHAnsi"/>
          <w:b/>
          <w:bCs/>
          <w:lang w:val="en-US"/>
        </w:rPr>
      </w:pPr>
    </w:p>
    <w:tbl>
      <w:tblPr>
        <w:tblStyle w:val="TabellemithellemGitternetz1"/>
        <w:tblW w:w="8755" w:type="dxa"/>
        <w:tblLook w:val="04A0" w:firstRow="1" w:lastRow="0" w:firstColumn="1" w:lastColumn="0" w:noHBand="0" w:noVBand="1"/>
      </w:tblPr>
      <w:tblGrid>
        <w:gridCol w:w="5455"/>
        <w:gridCol w:w="1650"/>
        <w:gridCol w:w="1650"/>
      </w:tblGrid>
      <w:tr w:rsidR="000272BD" w:rsidRPr="00E43FE6" w:rsidTr="003A18E4">
        <w:tc>
          <w:tcPr>
            <w:tcW w:w="5715" w:type="dxa"/>
            <w:tcBorders>
              <w:top w:val="single" w:sz="4" w:space="0" w:color="auto"/>
              <w:bottom w:val="single" w:sz="4" w:space="0" w:color="auto"/>
            </w:tcBorders>
          </w:tcPr>
          <w:p w:rsidR="000272BD" w:rsidRPr="00302146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b/>
                <w:bCs/>
                <w:sz w:val="22"/>
                <w:lang w:val="en-US"/>
              </w:rPr>
            </w:pPr>
            <w:r>
              <w:rPr>
                <w:rFonts w:asciiTheme="minorHAnsi" w:eastAsia="Arial" w:hAnsiTheme="minorHAnsi"/>
                <w:b/>
                <w:bCs/>
                <w:sz w:val="22"/>
                <w:lang w:val="en-US"/>
              </w:rPr>
              <w:t xml:space="preserve">Variables 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0272BD" w:rsidRPr="00302146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b/>
                <w:bCs/>
                <w:sz w:val="22"/>
                <w:lang w:val="en-US"/>
              </w:rPr>
            </w:pPr>
            <w:r w:rsidRPr="00302146">
              <w:rPr>
                <w:rFonts w:asciiTheme="minorHAnsi" w:eastAsia="Arial" w:hAnsiTheme="minorHAnsi"/>
                <w:b/>
                <w:bCs/>
                <w:sz w:val="22"/>
                <w:lang w:val="en-US"/>
              </w:rPr>
              <w:t>Inclusion documentation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</w:tcPr>
          <w:p w:rsidR="000272BD" w:rsidRPr="00302146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b/>
                <w:bCs/>
                <w:sz w:val="22"/>
                <w:lang w:val="en-US"/>
              </w:rPr>
            </w:pPr>
            <w:r w:rsidRPr="00302146">
              <w:rPr>
                <w:rFonts w:asciiTheme="minorHAnsi" w:eastAsia="Arial" w:hAnsiTheme="minorHAnsi"/>
                <w:b/>
                <w:bCs/>
                <w:sz w:val="22"/>
                <w:lang w:val="en-US"/>
              </w:rPr>
              <w:t>Follow-up documentation</w:t>
            </w:r>
          </w:p>
        </w:tc>
      </w:tr>
      <w:tr w:rsidR="000272BD" w:rsidRPr="00E43FE6" w:rsidTr="003A18E4">
        <w:tc>
          <w:tcPr>
            <w:tcW w:w="5715" w:type="dxa"/>
            <w:tcBorders>
              <w:top w:val="single" w:sz="4" w:space="0" w:color="auto"/>
            </w:tcBorders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b/>
                <w:sz w:val="22"/>
                <w:lang w:val="en-US"/>
              </w:rPr>
            </w:pPr>
            <w:r w:rsidRPr="0090089A">
              <w:rPr>
                <w:rFonts w:asciiTheme="minorHAnsi" w:eastAsia="Arial" w:hAnsiTheme="minorHAnsi"/>
                <w:sz w:val="22"/>
                <w:lang w:val="en-US"/>
              </w:rPr>
              <w:t xml:space="preserve">Check of eligibility criteria, informed consent </w:t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</w:p>
        </w:tc>
        <w:tc>
          <w:tcPr>
            <w:tcW w:w="1520" w:type="dxa"/>
            <w:tcBorders>
              <w:top w:val="single" w:sz="4" w:space="0" w:color="auto"/>
            </w:tcBorders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sz w:val="22"/>
                <w:lang w:val="en-US"/>
              </w:rPr>
            </w:pPr>
          </w:p>
        </w:tc>
      </w:tr>
      <w:tr w:rsidR="000272BD" w:rsidRPr="00E43FE6" w:rsidTr="003A18E4">
        <w:tc>
          <w:tcPr>
            <w:tcW w:w="5715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b/>
                <w:sz w:val="22"/>
                <w:lang w:val="en-US"/>
              </w:rPr>
            </w:pPr>
            <w:r w:rsidRPr="0090089A">
              <w:rPr>
                <w:rFonts w:asciiTheme="minorHAnsi" w:eastAsia="Arial" w:hAnsiTheme="minorHAnsi"/>
                <w:sz w:val="22"/>
                <w:lang w:val="en-US"/>
              </w:rPr>
              <w:t xml:space="preserve">Patient demographics </w:t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sz w:val="22"/>
                <w:lang w:val="en-US"/>
              </w:rPr>
            </w:pPr>
          </w:p>
        </w:tc>
      </w:tr>
      <w:tr w:rsidR="000272BD" w:rsidRPr="00E43FE6" w:rsidTr="003A18E4">
        <w:tc>
          <w:tcPr>
            <w:tcW w:w="5715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b/>
                <w:sz w:val="22"/>
                <w:lang w:val="en-US"/>
              </w:rPr>
            </w:pPr>
            <w:r w:rsidRPr="0090089A">
              <w:rPr>
                <w:rFonts w:asciiTheme="minorHAnsi" w:eastAsia="Arial" w:hAnsiTheme="minorHAnsi"/>
                <w:sz w:val="22"/>
                <w:lang w:val="en-US"/>
              </w:rPr>
              <w:t xml:space="preserve">Cardiac comorbidities and risk factors </w:t>
            </w:r>
            <w:r w:rsidRPr="0090089A">
              <w:rPr>
                <w:rFonts w:asciiTheme="minorHAnsi" w:eastAsia="Arial" w:hAnsiTheme="minorHAnsi"/>
                <w:sz w:val="22"/>
                <w:vertAlign w:val="superscript"/>
                <w:lang w:val="en-US"/>
              </w:rPr>
              <w:t>1</w:t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sz w:val="22"/>
                <w:lang w:val="en-US"/>
              </w:rPr>
            </w:pPr>
          </w:p>
        </w:tc>
      </w:tr>
      <w:tr w:rsidR="000272BD" w:rsidRPr="00E43FE6" w:rsidTr="003A18E4">
        <w:tc>
          <w:tcPr>
            <w:tcW w:w="5715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b/>
                <w:sz w:val="22"/>
                <w:lang w:val="en-US"/>
              </w:rPr>
            </w:pPr>
            <w:r w:rsidRPr="0090089A">
              <w:rPr>
                <w:rFonts w:asciiTheme="minorHAnsi" w:eastAsia="Arial" w:hAnsiTheme="minorHAnsi"/>
                <w:sz w:val="22"/>
                <w:lang w:val="en-US"/>
              </w:rPr>
              <w:t xml:space="preserve">Lipid laboratory values, if available </w:t>
            </w:r>
            <w:r w:rsidRPr="0090089A">
              <w:rPr>
                <w:rFonts w:asciiTheme="minorHAnsi" w:eastAsia="Arial" w:hAnsiTheme="minorHAnsi"/>
                <w:sz w:val="22"/>
                <w:lang w:val="en-US"/>
              </w:rPr>
              <w:br/>
              <w:t xml:space="preserve">(LDL-C, HDL-C, TG, TC, </w:t>
            </w:r>
            <w:proofErr w:type="spellStart"/>
            <w:r w:rsidRPr="0090089A">
              <w:rPr>
                <w:rFonts w:asciiTheme="minorHAnsi" w:eastAsia="Arial" w:hAnsiTheme="minorHAnsi"/>
                <w:sz w:val="22"/>
                <w:lang w:val="en-US"/>
              </w:rPr>
              <w:t>Lp</w:t>
            </w:r>
            <w:proofErr w:type="spellEnd"/>
            <w:r w:rsidRPr="0090089A">
              <w:rPr>
                <w:rFonts w:asciiTheme="minorHAnsi" w:eastAsia="Arial" w:hAnsiTheme="minorHAnsi"/>
                <w:sz w:val="22"/>
                <w:lang w:val="en-US"/>
              </w:rPr>
              <w:t>(a))</w:t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</w:p>
        </w:tc>
      </w:tr>
      <w:tr w:rsidR="000272BD" w:rsidRPr="00E43FE6" w:rsidTr="003A18E4">
        <w:tc>
          <w:tcPr>
            <w:tcW w:w="5715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b/>
                <w:sz w:val="22"/>
                <w:lang w:val="en-US"/>
              </w:rPr>
            </w:pPr>
            <w:r w:rsidRPr="0090089A">
              <w:rPr>
                <w:rFonts w:asciiTheme="minorHAnsi" w:eastAsia="Arial" w:hAnsiTheme="minorHAnsi"/>
                <w:sz w:val="22"/>
                <w:lang w:val="en-US"/>
              </w:rPr>
              <w:t xml:space="preserve">Lipid lowering therapy </w:t>
            </w:r>
            <w:r w:rsidRPr="0090089A">
              <w:rPr>
                <w:rFonts w:asciiTheme="minorHAnsi" w:eastAsia="Arial" w:hAnsiTheme="minorHAnsi"/>
                <w:sz w:val="22"/>
                <w:lang w:val="en-US"/>
              </w:rPr>
              <w:br/>
              <w:t xml:space="preserve">(drug treatment, </w:t>
            </w:r>
            <w:r>
              <w:rPr>
                <w:rFonts w:asciiTheme="minorHAnsi" w:eastAsia="Arial" w:hAnsiTheme="minorHAnsi"/>
                <w:sz w:val="22"/>
                <w:lang w:val="en-US"/>
              </w:rPr>
              <w:t xml:space="preserve">lipid </w:t>
            </w:r>
            <w:r w:rsidRPr="0090089A">
              <w:rPr>
                <w:rFonts w:asciiTheme="minorHAnsi" w:eastAsia="Arial" w:hAnsiTheme="minorHAnsi"/>
                <w:sz w:val="22"/>
                <w:lang w:val="en-US"/>
              </w:rPr>
              <w:t xml:space="preserve">apheresis) </w:t>
            </w:r>
            <w:r w:rsidRPr="0090089A">
              <w:rPr>
                <w:rFonts w:asciiTheme="minorHAnsi" w:eastAsia="Arial" w:hAnsiTheme="minorHAnsi"/>
                <w:sz w:val="22"/>
                <w:vertAlign w:val="superscript"/>
                <w:lang w:val="en-US"/>
              </w:rPr>
              <w:t>2</w:t>
            </w:r>
            <w:r w:rsidRPr="0090089A">
              <w:rPr>
                <w:rFonts w:asciiTheme="minorHAnsi" w:eastAsia="Arial" w:hAnsiTheme="minorHAnsi"/>
                <w:sz w:val="22"/>
                <w:lang w:val="en-US"/>
              </w:rPr>
              <w:t xml:space="preserve"> </w:t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  <w:r w:rsidRPr="00A62B30">
              <w:rPr>
                <w:rFonts w:asciiTheme="minorHAnsi" w:eastAsia="Arial" w:hAnsiTheme="minorHAnsi"/>
                <w:sz w:val="22"/>
                <w:lang w:val="en-US"/>
              </w:rPr>
              <w:br/>
              <w:t>past and current</w:t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</w:p>
        </w:tc>
      </w:tr>
      <w:tr w:rsidR="000272BD" w:rsidRPr="00E43FE6" w:rsidTr="003A18E4">
        <w:tc>
          <w:tcPr>
            <w:tcW w:w="5715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b/>
                <w:sz w:val="22"/>
                <w:lang w:val="en-US"/>
              </w:rPr>
            </w:pPr>
            <w:r w:rsidRPr="0090089A">
              <w:rPr>
                <w:rFonts w:asciiTheme="minorHAnsi" w:eastAsia="Arial" w:hAnsiTheme="minorHAnsi"/>
                <w:sz w:val="22"/>
                <w:lang w:val="en-US"/>
              </w:rPr>
              <w:t>Non-LLT cardiac medication</w:t>
            </w:r>
            <w:r w:rsidRPr="0090089A">
              <w:rPr>
                <w:rFonts w:asciiTheme="minorHAnsi" w:eastAsia="Arial" w:hAnsiTheme="minorHAnsi"/>
                <w:sz w:val="22"/>
                <w:vertAlign w:val="superscript"/>
                <w:lang w:val="en-US"/>
              </w:rPr>
              <w:t xml:space="preserve"> 3</w:t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  <w:r w:rsidRPr="00A62B30">
              <w:rPr>
                <w:rFonts w:asciiTheme="minorHAnsi" w:eastAsia="Arial" w:hAnsiTheme="minorHAnsi"/>
                <w:sz w:val="22"/>
                <w:lang w:val="en-US"/>
              </w:rPr>
              <w:br/>
              <w:t>past and current</w:t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</w:p>
        </w:tc>
      </w:tr>
      <w:tr w:rsidR="000272BD" w:rsidRPr="00E43FE6" w:rsidTr="003A18E4">
        <w:tc>
          <w:tcPr>
            <w:tcW w:w="5715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b/>
                <w:sz w:val="22"/>
                <w:lang w:val="en-US"/>
              </w:rPr>
            </w:pPr>
            <w:r w:rsidRPr="0090089A">
              <w:rPr>
                <w:rFonts w:asciiTheme="minorHAnsi" w:eastAsia="Arial" w:hAnsiTheme="minorHAnsi"/>
                <w:sz w:val="22"/>
                <w:lang w:val="en-US"/>
              </w:rPr>
              <w:t xml:space="preserve">MACE events </w:t>
            </w:r>
            <w:r w:rsidRPr="0090089A">
              <w:rPr>
                <w:rFonts w:asciiTheme="minorHAnsi" w:eastAsia="Arial" w:hAnsiTheme="minorHAnsi"/>
                <w:sz w:val="22"/>
                <w:vertAlign w:val="superscript"/>
                <w:lang w:val="en-US"/>
              </w:rPr>
              <w:t>4</w:t>
            </w:r>
            <w:r w:rsidRPr="0090089A">
              <w:rPr>
                <w:rFonts w:asciiTheme="minorHAnsi" w:eastAsia="Arial" w:hAnsiTheme="minorHAnsi"/>
                <w:sz w:val="22"/>
                <w:vertAlign w:val="superscript"/>
                <w:lang w:val="en-US"/>
              </w:rPr>
              <w:br/>
            </w:r>
            <w:r w:rsidRPr="0090089A">
              <w:rPr>
                <w:rFonts w:asciiTheme="minorHAnsi" w:eastAsia="Arial" w:hAnsiTheme="minorHAnsi"/>
                <w:sz w:val="22"/>
                <w:lang w:val="en-US"/>
              </w:rPr>
              <w:t>including cardiovascular interventions</w:t>
            </w:r>
            <w:r w:rsidRPr="0090089A">
              <w:rPr>
                <w:rFonts w:asciiTheme="minorHAnsi" w:eastAsia="Arial" w:hAnsiTheme="minorHAnsi"/>
                <w:sz w:val="22"/>
                <w:vertAlign w:val="superscript"/>
                <w:lang w:val="en-US"/>
              </w:rPr>
              <w:t xml:space="preserve"> </w:t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  <w:r w:rsidRPr="00A62B30">
              <w:rPr>
                <w:rFonts w:asciiTheme="minorHAnsi" w:eastAsia="Arial" w:hAnsiTheme="minorHAnsi"/>
                <w:sz w:val="22"/>
                <w:lang w:val="en-US"/>
              </w:rPr>
              <w:br/>
              <w:t>past and current</w:t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</w:p>
        </w:tc>
      </w:tr>
      <w:tr w:rsidR="000272BD" w:rsidRPr="00E43FE6" w:rsidTr="003A18E4">
        <w:tc>
          <w:tcPr>
            <w:tcW w:w="5715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b/>
                <w:sz w:val="22"/>
                <w:lang w:val="en-US"/>
              </w:rPr>
            </w:pPr>
            <w:r w:rsidRPr="0090089A">
              <w:rPr>
                <w:rFonts w:asciiTheme="minorHAnsi" w:eastAsia="Arial" w:hAnsiTheme="minorHAnsi"/>
                <w:sz w:val="22"/>
              </w:rPr>
              <w:t>Hospitalisation</w:t>
            </w:r>
            <w:r w:rsidRPr="0090089A">
              <w:rPr>
                <w:rFonts w:asciiTheme="minorHAnsi" w:eastAsia="Arial" w:hAnsiTheme="minorHAnsi"/>
                <w:sz w:val="22"/>
                <w:lang w:val="en-US"/>
              </w:rPr>
              <w:t xml:space="preserve"> and rehabilitation </w:t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sz w:val="22"/>
                <w:lang w:val="en-US"/>
              </w:rPr>
            </w:pP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</w:p>
        </w:tc>
      </w:tr>
      <w:tr w:rsidR="000272BD" w:rsidRPr="00E43FE6" w:rsidTr="003A18E4">
        <w:tc>
          <w:tcPr>
            <w:tcW w:w="5715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b/>
                <w:sz w:val="22"/>
                <w:lang w:val="en-US"/>
              </w:rPr>
            </w:pPr>
            <w:r w:rsidRPr="0090089A">
              <w:rPr>
                <w:rFonts w:asciiTheme="minorHAnsi" w:eastAsia="Arial" w:hAnsiTheme="minorHAnsi"/>
                <w:sz w:val="22"/>
                <w:lang w:val="en-US"/>
              </w:rPr>
              <w:t xml:space="preserve">Adverse Drug Reaction </w:t>
            </w:r>
            <w:r w:rsidRPr="0090089A">
              <w:rPr>
                <w:rFonts w:asciiTheme="minorHAnsi" w:eastAsia="Arial" w:hAnsiTheme="minorHAnsi"/>
                <w:sz w:val="22"/>
                <w:vertAlign w:val="superscript"/>
                <w:lang w:val="en-US"/>
              </w:rPr>
              <w:t>5</w:t>
            </w: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sz w:val="22"/>
                <w:lang w:val="en-US"/>
              </w:rPr>
            </w:pPr>
          </w:p>
        </w:tc>
        <w:tc>
          <w:tcPr>
            <w:tcW w:w="1520" w:type="dxa"/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</w:p>
        </w:tc>
      </w:tr>
      <w:tr w:rsidR="000272BD" w:rsidRPr="00E43FE6" w:rsidTr="003A18E4">
        <w:tc>
          <w:tcPr>
            <w:tcW w:w="5715" w:type="dxa"/>
            <w:tcBorders>
              <w:bottom w:val="single" w:sz="4" w:space="0" w:color="auto"/>
            </w:tcBorders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b/>
                <w:sz w:val="22"/>
                <w:lang w:val="en-US"/>
              </w:rPr>
            </w:pPr>
            <w:proofErr w:type="spellStart"/>
            <w:r w:rsidRPr="0090089A">
              <w:rPr>
                <w:rFonts w:asciiTheme="minorHAnsi" w:eastAsia="Arial" w:hAnsiTheme="minorHAnsi"/>
                <w:sz w:val="22"/>
                <w:lang w:val="en-US"/>
              </w:rPr>
              <w:t>QoL</w:t>
            </w:r>
            <w:proofErr w:type="spellEnd"/>
            <w:r w:rsidRPr="0090089A">
              <w:rPr>
                <w:rFonts w:asciiTheme="minorHAnsi" w:eastAsia="Arial" w:hAnsiTheme="minorHAnsi"/>
                <w:sz w:val="22"/>
                <w:lang w:val="en-US"/>
              </w:rPr>
              <w:t xml:space="preserve"> by EQ-5D 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sz w:val="22"/>
                <w:lang w:val="en-US"/>
              </w:rPr>
            </w:pPr>
            <w:r w:rsidRPr="00A62B30">
              <w:rPr>
                <w:rFonts w:asciiTheme="minorHAnsi" w:eastAsia="Arial" w:hAnsiTheme="minorHAnsi"/>
                <w:sz w:val="22"/>
                <w:lang w:val="en-US"/>
              </w:rPr>
              <w:sym w:font="Wingdings" w:char="F0FC"/>
            </w:r>
            <w:r w:rsidRPr="00A62B30">
              <w:rPr>
                <w:rFonts w:asciiTheme="minorHAnsi" w:eastAsia="Arial" w:hAnsiTheme="minorHAnsi"/>
                <w:sz w:val="22"/>
                <w:lang w:val="en-US"/>
              </w:rPr>
              <w:t xml:space="preserve"> </w:t>
            </w:r>
          </w:p>
        </w:tc>
      </w:tr>
      <w:tr w:rsidR="000272BD" w:rsidRPr="00C32410" w:rsidTr="003A18E4">
        <w:tc>
          <w:tcPr>
            <w:tcW w:w="87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72BD" w:rsidRPr="00DF63A6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b/>
                <w:bCs/>
                <w:sz w:val="20"/>
                <w:lang w:val="en-US"/>
              </w:rPr>
            </w:pPr>
            <w:r w:rsidRPr="006676A8">
              <w:rPr>
                <w:rFonts w:asciiTheme="minorHAnsi" w:eastAsia="Arial" w:hAnsiTheme="minorHAnsi"/>
                <w:sz w:val="20"/>
                <w:vertAlign w:val="superscript"/>
                <w:lang w:val="en-US"/>
              </w:rPr>
              <w:t xml:space="preserve">1 </w:t>
            </w:r>
            <w:r w:rsidRPr="006676A8">
              <w:rPr>
                <w:rFonts w:asciiTheme="minorHAnsi" w:eastAsia="Arial" w:hAnsiTheme="minorHAnsi"/>
                <w:sz w:val="20"/>
                <w:lang w:val="en-US"/>
              </w:rPr>
              <w:t xml:space="preserve">Diabetes mellitus, arterial hypertension, heart insufficiency, respiratory insufficiency, coronary artery disease (and last acute coronary syndrome event), cerebrovascular event, peripheral arterial occlusive disease, atrial fibrillation/flutter, renal insufficiency; prior and current smoking. </w:t>
            </w:r>
          </w:p>
          <w:p w:rsidR="000272BD" w:rsidRPr="00DF63A6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b/>
                <w:bCs/>
                <w:sz w:val="20"/>
                <w:lang w:val="en-US"/>
              </w:rPr>
            </w:pPr>
            <w:r w:rsidRPr="006676A8">
              <w:rPr>
                <w:rFonts w:asciiTheme="minorHAnsi" w:eastAsia="Arial" w:hAnsiTheme="minorHAnsi"/>
                <w:sz w:val="20"/>
                <w:vertAlign w:val="superscript"/>
                <w:lang w:val="en-US"/>
              </w:rPr>
              <w:t>2</w:t>
            </w:r>
            <w:r w:rsidRPr="006676A8">
              <w:rPr>
                <w:rFonts w:asciiTheme="minorHAnsi" w:eastAsia="Arial" w:hAnsiTheme="minorHAnsi"/>
                <w:sz w:val="20"/>
                <w:lang w:val="en-US"/>
              </w:rPr>
              <w:t xml:space="preserve"> PCSK9i, statins, ezetimibe, nicotinic acid, fibrates, </w:t>
            </w:r>
            <w:proofErr w:type="spellStart"/>
            <w:r w:rsidRPr="006676A8">
              <w:rPr>
                <w:rFonts w:asciiTheme="minorHAnsi" w:eastAsia="Arial" w:hAnsiTheme="minorHAnsi"/>
                <w:sz w:val="20"/>
                <w:lang w:val="en-US"/>
              </w:rPr>
              <w:t>cholestagel</w:t>
            </w:r>
            <w:proofErr w:type="spellEnd"/>
            <w:r w:rsidRPr="006676A8">
              <w:rPr>
                <w:rFonts w:asciiTheme="minorHAnsi" w:eastAsia="Arial" w:hAnsiTheme="minorHAnsi"/>
                <w:sz w:val="20"/>
                <w:lang w:val="en-US"/>
              </w:rPr>
              <w:t xml:space="preserve">, omega-3 fatty acids. Any combinations of the mentioned agents will be documented, too. </w:t>
            </w:r>
          </w:p>
          <w:p w:rsidR="000272BD" w:rsidRPr="00DF63A6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b/>
                <w:bCs/>
                <w:sz w:val="20"/>
                <w:lang w:val="en-US"/>
              </w:rPr>
            </w:pPr>
            <w:r w:rsidRPr="006676A8">
              <w:rPr>
                <w:rFonts w:asciiTheme="minorHAnsi" w:eastAsia="Arial" w:hAnsiTheme="minorHAnsi"/>
                <w:sz w:val="20"/>
                <w:vertAlign w:val="superscript"/>
                <w:lang w:val="en-US"/>
              </w:rPr>
              <w:t>3</w:t>
            </w:r>
            <w:r w:rsidRPr="006676A8">
              <w:rPr>
                <w:rFonts w:asciiTheme="minorHAnsi" w:eastAsia="Arial" w:hAnsiTheme="minorHAnsi"/>
                <w:sz w:val="20"/>
                <w:lang w:val="en-US"/>
              </w:rPr>
              <w:t xml:space="preserve"> Beta blockers, ACE inhibitors, ATII antagonists, nitrates, ASA, diuretics, insulin, other antidiabetic drugs</w:t>
            </w:r>
          </w:p>
          <w:p w:rsidR="000272BD" w:rsidRPr="00DF63A6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b/>
                <w:bCs/>
                <w:sz w:val="20"/>
                <w:lang w:val="en-US"/>
              </w:rPr>
            </w:pPr>
            <w:r w:rsidRPr="006676A8">
              <w:rPr>
                <w:rFonts w:asciiTheme="minorHAnsi" w:eastAsia="Arial" w:hAnsiTheme="minorHAnsi"/>
                <w:sz w:val="20"/>
                <w:vertAlign w:val="superscript"/>
                <w:lang w:val="en-US"/>
              </w:rPr>
              <w:t xml:space="preserve">4 </w:t>
            </w:r>
            <w:r w:rsidRPr="006676A8">
              <w:rPr>
                <w:rFonts w:asciiTheme="minorHAnsi" w:eastAsia="Arial" w:hAnsiTheme="minorHAnsi"/>
                <w:sz w:val="20"/>
                <w:lang w:val="en-US"/>
              </w:rPr>
              <w:t xml:space="preserve">Death (cardiovascular, non-cardiovascular), acute coronary syndrome (STEMI, NSTE-ACS, UA), cerebrovascular event.  </w:t>
            </w:r>
          </w:p>
          <w:p w:rsidR="000272BD" w:rsidRPr="00A62B30" w:rsidRDefault="000272BD" w:rsidP="003A18E4">
            <w:pPr>
              <w:pStyle w:val="NormalWeb"/>
              <w:tabs>
                <w:tab w:val="left" w:pos="9214"/>
              </w:tabs>
              <w:spacing w:before="0" w:beforeAutospacing="0" w:after="0" w:afterAutospacing="0" w:line="276" w:lineRule="auto"/>
              <w:ind w:right="28"/>
              <w:jc w:val="both"/>
              <w:rPr>
                <w:rFonts w:asciiTheme="minorHAnsi" w:eastAsia="Arial" w:hAnsiTheme="minorHAnsi"/>
                <w:b/>
                <w:sz w:val="22"/>
                <w:lang w:val="en-US"/>
              </w:rPr>
            </w:pPr>
            <w:r w:rsidRPr="006676A8">
              <w:rPr>
                <w:rFonts w:asciiTheme="minorHAnsi" w:eastAsia="Arial" w:hAnsiTheme="minorHAnsi"/>
                <w:sz w:val="20"/>
                <w:vertAlign w:val="superscript"/>
                <w:lang w:val="en-US"/>
              </w:rPr>
              <w:t xml:space="preserve">5 </w:t>
            </w:r>
            <w:r w:rsidRPr="006676A8">
              <w:rPr>
                <w:rFonts w:asciiTheme="minorHAnsi" w:eastAsia="Arial" w:hAnsiTheme="minorHAnsi"/>
                <w:sz w:val="20"/>
                <w:lang w:val="en-US"/>
              </w:rPr>
              <w:t>ADR to be reported within 1 business day of physician awareness.</w:t>
            </w:r>
            <w:r w:rsidRPr="0090089A">
              <w:rPr>
                <w:rFonts w:asciiTheme="minorHAnsi" w:eastAsia="Arial" w:hAnsiTheme="minorHAnsi"/>
                <w:sz w:val="20"/>
                <w:lang w:val="en-US"/>
              </w:rPr>
              <w:t xml:space="preserve"> </w:t>
            </w:r>
          </w:p>
        </w:tc>
      </w:tr>
    </w:tbl>
    <w:p w:rsidR="000272BD" w:rsidRPr="00FF1F5A" w:rsidRDefault="000272BD" w:rsidP="000272BD">
      <w:pPr>
        <w:spacing w:after="0" w:line="276" w:lineRule="auto"/>
        <w:jc w:val="both"/>
        <w:rPr>
          <w:rFonts w:cstheme="minorHAnsi"/>
          <w:b/>
          <w:bCs/>
          <w:lang w:val="en-US"/>
        </w:rPr>
      </w:pPr>
      <w:r w:rsidRPr="00E43FE6">
        <w:rPr>
          <w:rFonts w:cstheme="minorHAnsi"/>
          <w:b/>
          <w:bCs/>
          <w:lang w:val="en-US"/>
        </w:rPr>
        <w:br w:type="page"/>
      </w:r>
      <w:proofErr w:type="gramStart"/>
      <w:r>
        <w:rPr>
          <w:rFonts w:cstheme="minorHAnsi"/>
          <w:b/>
          <w:lang w:val="en-US"/>
        </w:rPr>
        <w:lastRenderedPageBreak/>
        <w:t>Supplementary Figure 1.</w:t>
      </w:r>
      <w:proofErr w:type="gramEnd"/>
      <w:r>
        <w:rPr>
          <w:rFonts w:cstheme="minorHAnsi"/>
          <w:b/>
          <w:lang w:val="en-US"/>
        </w:rPr>
        <w:t xml:space="preserve"> Distance to LDL-C goal 70 mg/dl</w:t>
      </w:r>
    </w:p>
    <w:p w:rsidR="000272BD" w:rsidRDefault="000272BD" w:rsidP="000272BD">
      <w:pPr>
        <w:spacing w:after="0" w:line="276" w:lineRule="auto"/>
        <w:jc w:val="both"/>
        <w:rPr>
          <w:rFonts w:cstheme="minorHAnsi"/>
          <w:bCs/>
          <w:lang w:val="en-US"/>
        </w:rPr>
      </w:pPr>
    </w:p>
    <w:p w:rsidR="000272BD" w:rsidRPr="0058684A" w:rsidRDefault="000272BD" w:rsidP="000272BD">
      <w:pPr>
        <w:spacing w:after="0" w:line="276" w:lineRule="auto"/>
        <w:jc w:val="both"/>
        <w:rPr>
          <w:rFonts w:cstheme="minorHAnsi"/>
          <w:bCs/>
          <w:lang w:val="en-US"/>
        </w:rPr>
      </w:pPr>
      <w:r w:rsidRPr="00302146">
        <w:rPr>
          <w:noProof/>
          <w:lang w:val="en-PH" w:eastAsia="en-PH"/>
        </w:rPr>
        <w:drawing>
          <wp:inline distT="0" distB="0" distL="0" distR="0" wp14:anchorId="0960597A" wp14:editId="50554E79">
            <wp:extent cx="5579745" cy="3636018"/>
            <wp:effectExtent l="0" t="0" r="0" b="0"/>
            <wp:docPr id="8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636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2BD" w:rsidRDefault="000272BD" w:rsidP="000272BD">
      <w:pPr>
        <w:spacing w:after="0" w:line="276" w:lineRule="auto"/>
        <w:jc w:val="both"/>
        <w:rPr>
          <w:rFonts w:cstheme="minorHAnsi"/>
          <w:b/>
          <w:lang w:val="en-US"/>
        </w:rPr>
      </w:pPr>
    </w:p>
    <w:p w:rsidR="000272BD" w:rsidRDefault="000272BD" w:rsidP="000272BD">
      <w:pPr>
        <w:spacing w:after="0" w:line="276" w:lineRule="auto"/>
        <w:jc w:val="both"/>
        <w:rPr>
          <w:rFonts w:cstheme="minorHAnsi"/>
          <w:b/>
          <w:lang w:val="en-US"/>
        </w:rPr>
      </w:pPr>
    </w:p>
    <w:p w:rsidR="000272BD" w:rsidRDefault="000272BD" w:rsidP="000272BD">
      <w:pPr>
        <w:spacing w:after="0" w:line="276" w:lineRule="auto"/>
        <w:jc w:val="both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>Columns show 10 mg/dl intervals</w:t>
      </w:r>
      <w:r w:rsidRPr="0058684A">
        <w:rPr>
          <w:rFonts w:cstheme="minorHAnsi"/>
          <w:bCs/>
          <w:lang w:val="en-US"/>
        </w:rPr>
        <w:t>, e.g., the first column on the left indicates that 40</w:t>
      </w:r>
      <w:r>
        <w:rPr>
          <w:rFonts w:cstheme="minorHAnsi"/>
          <w:bCs/>
          <w:lang w:val="en-US"/>
        </w:rPr>
        <w:t>.3</w:t>
      </w:r>
      <w:r w:rsidRPr="0058684A">
        <w:rPr>
          <w:rFonts w:cstheme="minorHAnsi"/>
          <w:bCs/>
          <w:lang w:val="en-US"/>
        </w:rPr>
        <w:t>% of PCSK9i receiver</w:t>
      </w:r>
      <w:r>
        <w:rPr>
          <w:rFonts w:cstheme="minorHAnsi"/>
          <w:bCs/>
          <w:lang w:val="en-US"/>
        </w:rPr>
        <w:t>s</w:t>
      </w:r>
      <w:r w:rsidRPr="0058684A">
        <w:rPr>
          <w:rFonts w:cstheme="minorHAnsi"/>
          <w:bCs/>
          <w:lang w:val="en-US"/>
        </w:rPr>
        <w:t xml:space="preserve"> are at 70mg/dl or</w:t>
      </w:r>
      <w:r>
        <w:rPr>
          <w:rFonts w:cstheme="minorHAnsi"/>
          <w:bCs/>
          <w:lang w:val="en-US"/>
        </w:rPr>
        <w:t xml:space="preserve"> below</w:t>
      </w:r>
      <w:r w:rsidRPr="0058684A">
        <w:rPr>
          <w:rFonts w:cstheme="minorHAnsi"/>
          <w:bCs/>
          <w:lang w:val="en-US"/>
        </w:rPr>
        <w:t xml:space="preserve">, </w:t>
      </w:r>
      <w:r>
        <w:rPr>
          <w:rFonts w:cstheme="minorHAnsi"/>
          <w:bCs/>
          <w:lang w:val="en-US"/>
        </w:rPr>
        <w:t>7.9</w:t>
      </w:r>
      <w:r w:rsidRPr="0058684A">
        <w:rPr>
          <w:rFonts w:cstheme="minorHAnsi"/>
          <w:bCs/>
          <w:lang w:val="en-US"/>
        </w:rPr>
        <w:t xml:space="preserve">% are 1 - 10 mg/dl above the </w:t>
      </w:r>
      <w:r>
        <w:rPr>
          <w:rFonts w:cstheme="minorHAnsi"/>
          <w:bCs/>
          <w:lang w:val="en-US"/>
        </w:rPr>
        <w:t>goal</w:t>
      </w:r>
      <w:r w:rsidRPr="0058684A">
        <w:rPr>
          <w:rFonts w:cstheme="minorHAnsi"/>
          <w:bCs/>
          <w:lang w:val="en-US"/>
        </w:rPr>
        <w:t xml:space="preserve"> value, </w:t>
      </w:r>
      <w:r>
        <w:rPr>
          <w:rFonts w:cstheme="minorHAnsi"/>
          <w:bCs/>
          <w:lang w:val="en-US"/>
        </w:rPr>
        <w:t>7.9</w:t>
      </w:r>
      <w:r w:rsidRPr="0058684A">
        <w:rPr>
          <w:rFonts w:cstheme="minorHAnsi"/>
          <w:bCs/>
          <w:lang w:val="en-US"/>
        </w:rPr>
        <w:t xml:space="preserve">% are 11 - 19 mg/dl above the </w:t>
      </w:r>
      <w:r>
        <w:rPr>
          <w:rFonts w:cstheme="minorHAnsi"/>
          <w:bCs/>
          <w:lang w:val="en-US"/>
        </w:rPr>
        <w:t>goal.</w:t>
      </w:r>
    </w:p>
    <w:p w:rsidR="000272BD" w:rsidRDefault="000272BD" w:rsidP="000272BD">
      <w:pPr>
        <w:spacing w:after="0" w:line="276" w:lineRule="auto"/>
        <w:jc w:val="both"/>
        <w:rPr>
          <w:rFonts w:cstheme="minorHAnsi"/>
          <w:b/>
          <w:lang w:val="en-US"/>
        </w:rPr>
      </w:pPr>
      <w:bookmarkStart w:id="0" w:name="_GoBack"/>
      <w:bookmarkEnd w:id="0"/>
    </w:p>
    <w:p w:rsidR="000272BD" w:rsidRDefault="000272BD" w:rsidP="000272BD">
      <w:pPr>
        <w:spacing w:line="276" w:lineRule="auto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br w:type="page"/>
      </w:r>
    </w:p>
    <w:p w:rsidR="000272BD" w:rsidRDefault="000272BD" w:rsidP="000272BD">
      <w:pPr>
        <w:spacing w:after="0" w:line="276" w:lineRule="auto"/>
        <w:rPr>
          <w:rFonts w:cstheme="minorHAnsi"/>
          <w:b/>
          <w:lang w:val="en-US"/>
        </w:rPr>
      </w:pPr>
      <w:proofErr w:type="gramStart"/>
      <w:r>
        <w:rPr>
          <w:rFonts w:cstheme="minorHAnsi"/>
          <w:b/>
          <w:lang w:val="en-US"/>
        </w:rPr>
        <w:lastRenderedPageBreak/>
        <w:t>Supplementary Figure 2.</w:t>
      </w:r>
      <w:proofErr w:type="gramEnd"/>
      <w:r>
        <w:rPr>
          <w:rFonts w:cstheme="minorHAnsi"/>
          <w:b/>
          <w:lang w:val="en-US"/>
        </w:rPr>
        <w:t xml:space="preserve"> Distribution of calculated LDL-C values prior to initiation of lipid-lowering treatment </w:t>
      </w:r>
    </w:p>
    <w:p w:rsidR="000272BD" w:rsidRDefault="000272BD" w:rsidP="000272BD">
      <w:pPr>
        <w:spacing w:after="0" w:line="276" w:lineRule="auto"/>
        <w:rPr>
          <w:rFonts w:cstheme="minorHAnsi"/>
          <w:b/>
          <w:lang w:val="en-US"/>
        </w:rPr>
      </w:pPr>
      <w:r w:rsidRPr="009053A8">
        <w:rPr>
          <w:noProof/>
          <w:lang w:val="en-PH" w:eastAsia="en-PH"/>
        </w:rPr>
        <w:drawing>
          <wp:inline distT="0" distB="0" distL="0" distR="0" wp14:anchorId="73B057CA" wp14:editId="4F24C66F">
            <wp:extent cx="5579745" cy="3778250"/>
            <wp:effectExtent l="0" t="0" r="0" b="0"/>
            <wp:docPr id="11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77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2BD" w:rsidRDefault="000272BD" w:rsidP="000272BD">
      <w:pPr>
        <w:spacing w:after="0" w:line="276" w:lineRule="auto"/>
        <w:jc w:val="both"/>
        <w:rPr>
          <w:rFonts w:cstheme="minorHAnsi"/>
          <w:b/>
          <w:lang w:val="en-US"/>
        </w:rPr>
      </w:pPr>
    </w:p>
    <w:p w:rsidR="000272BD" w:rsidRDefault="000272BD" w:rsidP="000272BD">
      <w:pPr>
        <w:spacing w:after="0" w:line="276" w:lineRule="auto"/>
        <w:jc w:val="both"/>
        <w:rPr>
          <w:rFonts w:cstheme="minorHAnsi"/>
          <w:b/>
          <w:lang w:val="en-US"/>
        </w:rPr>
      </w:pPr>
    </w:p>
    <w:p w:rsidR="000272BD" w:rsidRDefault="000272BD" w:rsidP="000272BD">
      <w:pPr>
        <w:spacing w:after="0" w:line="276" w:lineRule="auto"/>
        <w:jc w:val="both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lang w:val="en-US"/>
        </w:rPr>
        <w:br/>
      </w:r>
      <w:r w:rsidRPr="00484E75">
        <w:rPr>
          <w:rFonts w:cstheme="minorHAnsi"/>
          <w:bCs/>
          <w:lang w:val="en-US"/>
        </w:rPr>
        <w:t xml:space="preserve">Details of the </w:t>
      </w:r>
      <w:r>
        <w:rPr>
          <w:rFonts w:cstheme="minorHAnsi"/>
          <w:bCs/>
          <w:lang w:val="en-US"/>
        </w:rPr>
        <w:t xml:space="preserve">calculation are presented in the methods section. </w:t>
      </w:r>
    </w:p>
    <w:p w:rsidR="0027082B" w:rsidRDefault="000272BD">
      <w:r>
        <w:tab/>
      </w:r>
    </w:p>
    <w:sectPr w:rsidR="00270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BD"/>
    <w:rsid w:val="00000AEA"/>
    <w:rsid w:val="0002232C"/>
    <w:rsid w:val="000272BD"/>
    <w:rsid w:val="00027AB6"/>
    <w:rsid w:val="000323A5"/>
    <w:rsid w:val="00034DCE"/>
    <w:rsid w:val="00041E6D"/>
    <w:rsid w:val="00044A14"/>
    <w:rsid w:val="0004513E"/>
    <w:rsid w:val="0004729E"/>
    <w:rsid w:val="00047E88"/>
    <w:rsid w:val="00056264"/>
    <w:rsid w:val="00057070"/>
    <w:rsid w:val="000671E9"/>
    <w:rsid w:val="000718E2"/>
    <w:rsid w:val="000735E6"/>
    <w:rsid w:val="0007758C"/>
    <w:rsid w:val="00085978"/>
    <w:rsid w:val="00090570"/>
    <w:rsid w:val="000937C1"/>
    <w:rsid w:val="00093AC7"/>
    <w:rsid w:val="000970D9"/>
    <w:rsid w:val="000972DC"/>
    <w:rsid w:val="000A16D7"/>
    <w:rsid w:val="000A3232"/>
    <w:rsid w:val="000B521C"/>
    <w:rsid w:val="000B7FAA"/>
    <w:rsid w:val="000C22CD"/>
    <w:rsid w:val="000C5142"/>
    <w:rsid w:val="000D0B11"/>
    <w:rsid w:val="000D39DB"/>
    <w:rsid w:val="000D56D3"/>
    <w:rsid w:val="000D574C"/>
    <w:rsid w:val="000E21C6"/>
    <w:rsid w:val="000E2DD8"/>
    <w:rsid w:val="000E669E"/>
    <w:rsid w:val="000F0023"/>
    <w:rsid w:val="000F2598"/>
    <w:rsid w:val="0010174D"/>
    <w:rsid w:val="00105C17"/>
    <w:rsid w:val="00106213"/>
    <w:rsid w:val="0011046B"/>
    <w:rsid w:val="001114F8"/>
    <w:rsid w:val="00124D8F"/>
    <w:rsid w:val="00127436"/>
    <w:rsid w:val="001337EF"/>
    <w:rsid w:val="00133819"/>
    <w:rsid w:val="00136B0B"/>
    <w:rsid w:val="00136DFC"/>
    <w:rsid w:val="00140EE3"/>
    <w:rsid w:val="00146610"/>
    <w:rsid w:val="00153587"/>
    <w:rsid w:val="00157A3E"/>
    <w:rsid w:val="00160DB3"/>
    <w:rsid w:val="001620D6"/>
    <w:rsid w:val="0017452A"/>
    <w:rsid w:val="001804CE"/>
    <w:rsid w:val="001812CA"/>
    <w:rsid w:val="00183E52"/>
    <w:rsid w:val="001877A9"/>
    <w:rsid w:val="00194124"/>
    <w:rsid w:val="0019601F"/>
    <w:rsid w:val="001A0B75"/>
    <w:rsid w:val="001A1C34"/>
    <w:rsid w:val="001A3666"/>
    <w:rsid w:val="001A6423"/>
    <w:rsid w:val="001A7E70"/>
    <w:rsid w:val="001B1055"/>
    <w:rsid w:val="001B3BAB"/>
    <w:rsid w:val="001B5329"/>
    <w:rsid w:val="001B61D0"/>
    <w:rsid w:val="001C413F"/>
    <w:rsid w:val="001D357F"/>
    <w:rsid w:val="001D3991"/>
    <w:rsid w:val="001E28B8"/>
    <w:rsid w:val="001E42C8"/>
    <w:rsid w:val="001E546F"/>
    <w:rsid w:val="001F41FB"/>
    <w:rsid w:val="001F76BD"/>
    <w:rsid w:val="00205210"/>
    <w:rsid w:val="00207C73"/>
    <w:rsid w:val="00212520"/>
    <w:rsid w:val="00216E30"/>
    <w:rsid w:val="00221389"/>
    <w:rsid w:val="00222E97"/>
    <w:rsid w:val="002241E5"/>
    <w:rsid w:val="00224E43"/>
    <w:rsid w:val="00232D46"/>
    <w:rsid w:val="00232F7F"/>
    <w:rsid w:val="00233EC6"/>
    <w:rsid w:val="002353B9"/>
    <w:rsid w:val="0023787B"/>
    <w:rsid w:val="002467EA"/>
    <w:rsid w:val="00246910"/>
    <w:rsid w:val="002501B7"/>
    <w:rsid w:val="002511DD"/>
    <w:rsid w:val="0025233D"/>
    <w:rsid w:val="00254C89"/>
    <w:rsid w:val="002616B9"/>
    <w:rsid w:val="00261879"/>
    <w:rsid w:val="0026441B"/>
    <w:rsid w:val="00264454"/>
    <w:rsid w:val="00265F4B"/>
    <w:rsid w:val="0027082B"/>
    <w:rsid w:val="0027529B"/>
    <w:rsid w:val="00276006"/>
    <w:rsid w:val="002844C2"/>
    <w:rsid w:val="00286CF5"/>
    <w:rsid w:val="002920FC"/>
    <w:rsid w:val="00296E41"/>
    <w:rsid w:val="002A035D"/>
    <w:rsid w:val="002A36B7"/>
    <w:rsid w:val="002A71CB"/>
    <w:rsid w:val="002B04BB"/>
    <w:rsid w:val="002B3C1F"/>
    <w:rsid w:val="002C5292"/>
    <w:rsid w:val="002D094C"/>
    <w:rsid w:val="002D2D81"/>
    <w:rsid w:val="002D497A"/>
    <w:rsid w:val="002D5E75"/>
    <w:rsid w:val="002D73AC"/>
    <w:rsid w:val="002E07BE"/>
    <w:rsid w:val="002E29FA"/>
    <w:rsid w:val="002E2C9A"/>
    <w:rsid w:val="002E4492"/>
    <w:rsid w:val="002E6F93"/>
    <w:rsid w:val="002F6226"/>
    <w:rsid w:val="002F7615"/>
    <w:rsid w:val="003136E0"/>
    <w:rsid w:val="00313F5D"/>
    <w:rsid w:val="003201A2"/>
    <w:rsid w:val="00327789"/>
    <w:rsid w:val="00327B80"/>
    <w:rsid w:val="00335CAE"/>
    <w:rsid w:val="00336A14"/>
    <w:rsid w:val="003408CB"/>
    <w:rsid w:val="00340F05"/>
    <w:rsid w:val="003410D8"/>
    <w:rsid w:val="00352443"/>
    <w:rsid w:val="0035369A"/>
    <w:rsid w:val="00353B42"/>
    <w:rsid w:val="003569A3"/>
    <w:rsid w:val="003618F0"/>
    <w:rsid w:val="00362486"/>
    <w:rsid w:val="00362C4A"/>
    <w:rsid w:val="00364252"/>
    <w:rsid w:val="003665D9"/>
    <w:rsid w:val="0038022D"/>
    <w:rsid w:val="003830C0"/>
    <w:rsid w:val="00383DBF"/>
    <w:rsid w:val="00387880"/>
    <w:rsid w:val="00390DD7"/>
    <w:rsid w:val="0039109F"/>
    <w:rsid w:val="003935E9"/>
    <w:rsid w:val="003977CF"/>
    <w:rsid w:val="003A0389"/>
    <w:rsid w:val="003A7858"/>
    <w:rsid w:val="003B6F38"/>
    <w:rsid w:val="003C2866"/>
    <w:rsid w:val="003C3E68"/>
    <w:rsid w:val="003C5307"/>
    <w:rsid w:val="003C64DD"/>
    <w:rsid w:val="003C736D"/>
    <w:rsid w:val="003D4E63"/>
    <w:rsid w:val="003E4F90"/>
    <w:rsid w:val="003E715C"/>
    <w:rsid w:val="003E774A"/>
    <w:rsid w:val="003F123B"/>
    <w:rsid w:val="0040012E"/>
    <w:rsid w:val="00404F62"/>
    <w:rsid w:val="004053E5"/>
    <w:rsid w:val="004056F0"/>
    <w:rsid w:val="00415F23"/>
    <w:rsid w:val="00416C8C"/>
    <w:rsid w:val="004202F6"/>
    <w:rsid w:val="00420588"/>
    <w:rsid w:val="00422569"/>
    <w:rsid w:val="00425B30"/>
    <w:rsid w:val="00426E5F"/>
    <w:rsid w:val="00431160"/>
    <w:rsid w:val="00436736"/>
    <w:rsid w:val="00443908"/>
    <w:rsid w:val="00447E8E"/>
    <w:rsid w:val="0045481F"/>
    <w:rsid w:val="0046135A"/>
    <w:rsid w:val="004674DA"/>
    <w:rsid w:val="00471C84"/>
    <w:rsid w:val="004738AD"/>
    <w:rsid w:val="004744CA"/>
    <w:rsid w:val="00475FED"/>
    <w:rsid w:val="004760AA"/>
    <w:rsid w:val="00476146"/>
    <w:rsid w:val="00477597"/>
    <w:rsid w:val="0048033C"/>
    <w:rsid w:val="004834D6"/>
    <w:rsid w:val="004842DC"/>
    <w:rsid w:val="00494EAD"/>
    <w:rsid w:val="00497A35"/>
    <w:rsid w:val="004A1ACA"/>
    <w:rsid w:val="004B2D15"/>
    <w:rsid w:val="004C0970"/>
    <w:rsid w:val="004C3562"/>
    <w:rsid w:val="004C3D5C"/>
    <w:rsid w:val="004C7676"/>
    <w:rsid w:val="004D41CD"/>
    <w:rsid w:val="004E3017"/>
    <w:rsid w:val="004E5DEA"/>
    <w:rsid w:val="004E7938"/>
    <w:rsid w:val="004F4582"/>
    <w:rsid w:val="00504812"/>
    <w:rsid w:val="0051392D"/>
    <w:rsid w:val="005268EE"/>
    <w:rsid w:val="005314FD"/>
    <w:rsid w:val="0053153B"/>
    <w:rsid w:val="005326CA"/>
    <w:rsid w:val="00532D69"/>
    <w:rsid w:val="00542ABE"/>
    <w:rsid w:val="00544DD7"/>
    <w:rsid w:val="005465A8"/>
    <w:rsid w:val="00547D54"/>
    <w:rsid w:val="00550CC2"/>
    <w:rsid w:val="00552EED"/>
    <w:rsid w:val="00552F93"/>
    <w:rsid w:val="005579A0"/>
    <w:rsid w:val="00557F4B"/>
    <w:rsid w:val="005678CF"/>
    <w:rsid w:val="005751AD"/>
    <w:rsid w:val="0057693E"/>
    <w:rsid w:val="00577819"/>
    <w:rsid w:val="00583FAA"/>
    <w:rsid w:val="00590120"/>
    <w:rsid w:val="00596E23"/>
    <w:rsid w:val="00596EF6"/>
    <w:rsid w:val="005A206E"/>
    <w:rsid w:val="005A52E3"/>
    <w:rsid w:val="005A5B9E"/>
    <w:rsid w:val="005A6F77"/>
    <w:rsid w:val="005A7562"/>
    <w:rsid w:val="005B4F9D"/>
    <w:rsid w:val="005C0232"/>
    <w:rsid w:val="005C289B"/>
    <w:rsid w:val="005C2DF4"/>
    <w:rsid w:val="005C306A"/>
    <w:rsid w:val="005C43CA"/>
    <w:rsid w:val="005D3BC1"/>
    <w:rsid w:val="005E24E3"/>
    <w:rsid w:val="005F1DA9"/>
    <w:rsid w:val="0060076B"/>
    <w:rsid w:val="00605071"/>
    <w:rsid w:val="00616D1F"/>
    <w:rsid w:val="00617F32"/>
    <w:rsid w:val="00620611"/>
    <w:rsid w:val="00622C08"/>
    <w:rsid w:val="006232EE"/>
    <w:rsid w:val="00631420"/>
    <w:rsid w:val="006417B3"/>
    <w:rsid w:val="006421D7"/>
    <w:rsid w:val="00645126"/>
    <w:rsid w:val="00651641"/>
    <w:rsid w:val="00652FB8"/>
    <w:rsid w:val="0065549B"/>
    <w:rsid w:val="006600F4"/>
    <w:rsid w:val="00665E99"/>
    <w:rsid w:val="00673B02"/>
    <w:rsid w:val="00677DD1"/>
    <w:rsid w:val="00684472"/>
    <w:rsid w:val="00690C1A"/>
    <w:rsid w:val="00690E7C"/>
    <w:rsid w:val="00690F25"/>
    <w:rsid w:val="00693392"/>
    <w:rsid w:val="006934D2"/>
    <w:rsid w:val="00697289"/>
    <w:rsid w:val="006A4944"/>
    <w:rsid w:val="006A5B9C"/>
    <w:rsid w:val="006B2A0F"/>
    <w:rsid w:val="006B37C3"/>
    <w:rsid w:val="006B4C97"/>
    <w:rsid w:val="006B79E2"/>
    <w:rsid w:val="006C07CB"/>
    <w:rsid w:val="006C37EC"/>
    <w:rsid w:val="006C57E7"/>
    <w:rsid w:val="006D5CEA"/>
    <w:rsid w:val="006D736B"/>
    <w:rsid w:val="006E6B29"/>
    <w:rsid w:val="006F0E2F"/>
    <w:rsid w:val="006F3496"/>
    <w:rsid w:val="006F46D1"/>
    <w:rsid w:val="00702B94"/>
    <w:rsid w:val="00705CAB"/>
    <w:rsid w:val="00707844"/>
    <w:rsid w:val="00722302"/>
    <w:rsid w:val="007252A0"/>
    <w:rsid w:val="00725772"/>
    <w:rsid w:val="007336F8"/>
    <w:rsid w:val="00735F58"/>
    <w:rsid w:val="0073691F"/>
    <w:rsid w:val="00741FFC"/>
    <w:rsid w:val="0074339A"/>
    <w:rsid w:val="00747BD9"/>
    <w:rsid w:val="007546D8"/>
    <w:rsid w:val="00755AD9"/>
    <w:rsid w:val="00757257"/>
    <w:rsid w:val="00757AA6"/>
    <w:rsid w:val="00761C0C"/>
    <w:rsid w:val="00765111"/>
    <w:rsid w:val="007660F3"/>
    <w:rsid w:val="00766DB7"/>
    <w:rsid w:val="007720FF"/>
    <w:rsid w:val="00780A99"/>
    <w:rsid w:val="00783CA9"/>
    <w:rsid w:val="00785A98"/>
    <w:rsid w:val="0078736B"/>
    <w:rsid w:val="00796A17"/>
    <w:rsid w:val="00796EB2"/>
    <w:rsid w:val="007A03F1"/>
    <w:rsid w:val="007B253C"/>
    <w:rsid w:val="007C1676"/>
    <w:rsid w:val="007C7C6C"/>
    <w:rsid w:val="007E5DCB"/>
    <w:rsid w:val="007E6E6E"/>
    <w:rsid w:val="007F132E"/>
    <w:rsid w:val="007F4DE6"/>
    <w:rsid w:val="007F5A64"/>
    <w:rsid w:val="00800F2C"/>
    <w:rsid w:val="00801F4E"/>
    <w:rsid w:val="008075E0"/>
    <w:rsid w:val="00810F03"/>
    <w:rsid w:val="00816888"/>
    <w:rsid w:val="00821D9F"/>
    <w:rsid w:val="0082349D"/>
    <w:rsid w:val="00823CF0"/>
    <w:rsid w:val="00824DB3"/>
    <w:rsid w:val="00826490"/>
    <w:rsid w:val="008273D5"/>
    <w:rsid w:val="008312CD"/>
    <w:rsid w:val="008315E4"/>
    <w:rsid w:val="00832ECD"/>
    <w:rsid w:val="008365DD"/>
    <w:rsid w:val="008415D8"/>
    <w:rsid w:val="008473E3"/>
    <w:rsid w:val="0085710F"/>
    <w:rsid w:val="00861F71"/>
    <w:rsid w:val="0086231B"/>
    <w:rsid w:val="00867460"/>
    <w:rsid w:val="00874F79"/>
    <w:rsid w:val="0087565C"/>
    <w:rsid w:val="0087578E"/>
    <w:rsid w:val="008818CB"/>
    <w:rsid w:val="008828FF"/>
    <w:rsid w:val="00892C71"/>
    <w:rsid w:val="00897C59"/>
    <w:rsid w:val="008A2C6B"/>
    <w:rsid w:val="008A3D4D"/>
    <w:rsid w:val="008A5260"/>
    <w:rsid w:val="008B0B5E"/>
    <w:rsid w:val="008B7D64"/>
    <w:rsid w:val="008C2EF0"/>
    <w:rsid w:val="008C3E2C"/>
    <w:rsid w:val="008D2A1B"/>
    <w:rsid w:val="008D7015"/>
    <w:rsid w:val="008E2CDC"/>
    <w:rsid w:val="008E30BA"/>
    <w:rsid w:val="008F4E22"/>
    <w:rsid w:val="009066A0"/>
    <w:rsid w:val="00907D16"/>
    <w:rsid w:val="00913299"/>
    <w:rsid w:val="00913C1A"/>
    <w:rsid w:val="00915200"/>
    <w:rsid w:val="009160BB"/>
    <w:rsid w:val="0093263C"/>
    <w:rsid w:val="0093727D"/>
    <w:rsid w:val="00940962"/>
    <w:rsid w:val="009438D9"/>
    <w:rsid w:val="0095399C"/>
    <w:rsid w:val="009546F3"/>
    <w:rsid w:val="00954E39"/>
    <w:rsid w:val="00961B33"/>
    <w:rsid w:val="009633FB"/>
    <w:rsid w:val="00963E15"/>
    <w:rsid w:val="0097053F"/>
    <w:rsid w:val="00982FFD"/>
    <w:rsid w:val="0098391C"/>
    <w:rsid w:val="009839D4"/>
    <w:rsid w:val="00983F6B"/>
    <w:rsid w:val="009845D1"/>
    <w:rsid w:val="00992491"/>
    <w:rsid w:val="00997046"/>
    <w:rsid w:val="009A45B4"/>
    <w:rsid w:val="009A5201"/>
    <w:rsid w:val="009A64C9"/>
    <w:rsid w:val="009B043F"/>
    <w:rsid w:val="009B33DD"/>
    <w:rsid w:val="009B3E65"/>
    <w:rsid w:val="009C20A1"/>
    <w:rsid w:val="009C2E3A"/>
    <w:rsid w:val="009C7D17"/>
    <w:rsid w:val="009D7A8F"/>
    <w:rsid w:val="009E11A9"/>
    <w:rsid w:val="009E2715"/>
    <w:rsid w:val="009E5A05"/>
    <w:rsid w:val="009E6D75"/>
    <w:rsid w:val="009E73A6"/>
    <w:rsid w:val="009F2FF4"/>
    <w:rsid w:val="009F5A86"/>
    <w:rsid w:val="009F7661"/>
    <w:rsid w:val="00A03387"/>
    <w:rsid w:val="00A05609"/>
    <w:rsid w:val="00A1292A"/>
    <w:rsid w:val="00A17A80"/>
    <w:rsid w:val="00A21755"/>
    <w:rsid w:val="00A323B3"/>
    <w:rsid w:val="00A32689"/>
    <w:rsid w:val="00A335B6"/>
    <w:rsid w:val="00A35D9E"/>
    <w:rsid w:val="00A374A1"/>
    <w:rsid w:val="00A4323B"/>
    <w:rsid w:val="00A44FCF"/>
    <w:rsid w:val="00A516D6"/>
    <w:rsid w:val="00A5289E"/>
    <w:rsid w:val="00A56749"/>
    <w:rsid w:val="00A60129"/>
    <w:rsid w:val="00A670D3"/>
    <w:rsid w:val="00A7043F"/>
    <w:rsid w:val="00A72728"/>
    <w:rsid w:val="00A86E0E"/>
    <w:rsid w:val="00A95EC1"/>
    <w:rsid w:val="00AA2A0E"/>
    <w:rsid w:val="00AA47A0"/>
    <w:rsid w:val="00AC1068"/>
    <w:rsid w:val="00AC5F0A"/>
    <w:rsid w:val="00AD7C72"/>
    <w:rsid w:val="00AE2594"/>
    <w:rsid w:val="00AE4BDB"/>
    <w:rsid w:val="00AE4EAC"/>
    <w:rsid w:val="00AE504D"/>
    <w:rsid w:val="00AE6C6F"/>
    <w:rsid w:val="00B15DA2"/>
    <w:rsid w:val="00B24643"/>
    <w:rsid w:val="00B2549E"/>
    <w:rsid w:val="00B26429"/>
    <w:rsid w:val="00B327D7"/>
    <w:rsid w:val="00B3300B"/>
    <w:rsid w:val="00B34D98"/>
    <w:rsid w:val="00B35570"/>
    <w:rsid w:val="00B35A9F"/>
    <w:rsid w:val="00B36230"/>
    <w:rsid w:val="00B41568"/>
    <w:rsid w:val="00B47D00"/>
    <w:rsid w:val="00B50C8F"/>
    <w:rsid w:val="00B55709"/>
    <w:rsid w:val="00B57680"/>
    <w:rsid w:val="00B64F71"/>
    <w:rsid w:val="00B65226"/>
    <w:rsid w:val="00B66490"/>
    <w:rsid w:val="00B7094F"/>
    <w:rsid w:val="00B71C3E"/>
    <w:rsid w:val="00B74A05"/>
    <w:rsid w:val="00B76F3E"/>
    <w:rsid w:val="00B83901"/>
    <w:rsid w:val="00B85066"/>
    <w:rsid w:val="00B86914"/>
    <w:rsid w:val="00B92A89"/>
    <w:rsid w:val="00B95D92"/>
    <w:rsid w:val="00BA2A50"/>
    <w:rsid w:val="00BA65B4"/>
    <w:rsid w:val="00BA7C38"/>
    <w:rsid w:val="00BB445B"/>
    <w:rsid w:val="00BB46D7"/>
    <w:rsid w:val="00BB4FCF"/>
    <w:rsid w:val="00BC1024"/>
    <w:rsid w:val="00BC1C72"/>
    <w:rsid w:val="00BC6FAB"/>
    <w:rsid w:val="00BD2CF6"/>
    <w:rsid w:val="00BD4CF8"/>
    <w:rsid w:val="00BE0F9D"/>
    <w:rsid w:val="00BE235D"/>
    <w:rsid w:val="00BE4AE9"/>
    <w:rsid w:val="00BE6B64"/>
    <w:rsid w:val="00BF5C9D"/>
    <w:rsid w:val="00BF5FDC"/>
    <w:rsid w:val="00C02F6D"/>
    <w:rsid w:val="00C06282"/>
    <w:rsid w:val="00C120D2"/>
    <w:rsid w:val="00C135A7"/>
    <w:rsid w:val="00C1625A"/>
    <w:rsid w:val="00C20BEE"/>
    <w:rsid w:val="00C21779"/>
    <w:rsid w:val="00C25305"/>
    <w:rsid w:val="00C25FEF"/>
    <w:rsid w:val="00C31077"/>
    <w:rsid w:val="00C3166F"/>
    <w:rsid w:val="00C357A5"/>
    <w:rsid w:val="00C35A93"/>
    <w:rsid w:val="00C37BE6"/>
    <w:rsid w:val="00C45A5C"/>
    <w:rsid w:val="00C52F72"/>
    <w:rsid w:val="00C53507"/>
    <w:rsid w:val="00C55047"/>
    <w:rsid w:val="00C5784C"/>
    <w:rsid w:val="00C65E74"/>
    <w:rsid w:val="00C66053"/>
    <w:rsid w:val="00C70F72"/>
    <w:rsid w:val="00C8194D"/>
    <w:rsid w:val="00C826D6"/>
    <w:rsid w:val="00C84CB6"/>
    <w:rsid w:val="00C90AD4"/>
    <w:rsid w:val="00C9109B"/>
    <w:rsid w:val="00C92541"/>
    <w:rsid w:val="00C97EDB"/>
    <w:rsid w:val="00CA2084"/>
    <w:rsid w:val="00CA2720"/>
    <w:rsid w:val="00CA32BF"/>
    <w:rsid w:val="00CA3FB9"/>
    <w:rsid w:val="00CA7440"/>
    <w:rsid w:val="00CA7C68"/>
    <w:rsid w:val="00CB1C24"/>
    <w:rsid w:val="00CB1DC7"/>
    <w:rsid w:val="00CB348F"/>
    <w:rsid w:val="00CC003E"/>
    <w:rsid w:val="00CC1F54"/>
    <w:rsid w:val="00CC26DA"/>
    <w:rsid w:val="00CD46B5"/>
    <w:rsid w:val="00CD68FA"/>
    <w:rsid w:val="00CE06ED"/>
    <w:rsid w:val="00CE5F84"/>
    <w:rsid w:val="00CE7426"/>
    <w:rsid w:val="00CE7B6B"/>
    <w:rsid w:val="00CF070F"/>
    <w:rsid w:val="00CF76D6"/>
    <w:rsid w:val="00D10AEF"/>
    <w:rsid w:val="00D16463"/>
    <w:rsid w:val="00D22B06"/>
    <w:rsid w:val="00D23124"/>
    <w:rsid w:val="00D24DBD"/>
    <w:rsid w:val="00D26FD7"/>
    <w:rsid w:val="00D32DF7"/>
    <w:rsid w:val="00D342B2"/>
    <w:rsid w:val="00D35397"/>
    <w:rsid w:val="00D36AAB"/>
    <w:rsid w:val="00D37F96"/>
    <w:rsid w:val="00D43D43"/>
    <w:rsid w:val="00D47CFF"/>
    <w:rsid w:val="00D52AE4"/>
    <w:rsid w:val="00D533A7"/>
    <w:rsid w:val="00D534B2"/>
    <w:rsid w:val="00D573BB"/>
    <w:rsid w:val="00D57E15"/>
    <w:rsid w:val="00D6011E"/>
    <w:rsid w:val="00D6235C"/>
    <w:rsid w:val="00D63590"/>
    <w:rsid w:val="00D64F4E"/>
    <w:rsid w:val="00D65750"/>
    <w:rsid w:val="00D66ADE"/>
    <w:rsid w:val="00D66DA3"/>
    <w:rsid w:val="00D66F30"/>
    <w:rsid w:val="00D67DEA"/>
    <w:rsid w:val="00D70569"/>
    <w:rsid w:val="00D72280"/>
    <w:rsid w:val="00D76EA8"/>
    <w:rsid w:val="00D81F71"/>
    <w:rsid w:val="00D8307D"/>
    <w:rsid w:val="00D93830"/>
    <w:rsid w:val="00D95360"/>
    <w:rsid w:val="00DA5021"/>
    <w:rsid w:val="00DB6F93"/>
    <w:rsid w:val="00DC3BC6"/>
    <w:rsid w:val="00DD4238"/>
    <w:rsid w:val="00DD47D2"/>
    <w:rsid w:val="00DD4E04"/>
    <w:rsid w:val="00DD5661"/>
    <w:rsid w:val="00DD66FC"/>
    <w:rsid w:val="00DD70FD"/>
    <w:rsid w:val="00DE096E"/>
    <w:rsid w:val="00DE31C1"/>
    <w:rsid w:val="00DE6550"/>
    <w:rsid w:val="00DF5FA2"/>
    <w:rsid w:val="00E02D7E"/>
    <w:rsid w:val="00E045A7"/>
    <w:rsid w:val="00E04F54"/>
    <w:rsid w:val="00E061BE"/>
    <w:rsid w:val="00E27F62"/>
    <w:rsid w:val="00E36A6F"/>
    <w:rsid w:val="00E37F41"/>
    <w:rsid w:val="00E41EDC"/>
    <w:rsid w:val="00E4336D"/>
    <w:rsid w:val="00E451DD"/>
    <w:rsid w:val="00E56784"/>
    <w:rsid w:val="00E5689E"/>
    <w:rsid w:val="00E56A38"/>
    <w:rsid w:val="00E60BB8"/>
    <w:rsid w:val="00E6408E"/>
    <w:rsid w:val="00E67CAD"/>
    <w:rsid w:val="00E70533"/>
    <w:rsid w:val="00E71ACD"/>
    <w:rsid w:val="00E72A49"/>
    <w:rsid w:val="00E8084C"/>
    <w:rsid w:val="00E86479"/>
    <w:rsid w:val="00E9085B"/>
    <w:rsid w:val="00E90D73"/>
    <w:rsid w:val="00E91463"/>
    <w:rsid w:val="00E9224E"/>
    <w:rsid w:val="00E96ABC"/>
    <w:rsid w:val="00E97C26"/>
    <w:rsid w:val="00EA6DDE"/>
    <w:rsid w:val="00EB113C"/>
    <w:rsid w:val="00EB2A0C"/>
    <w:rsid w:val="00EC3A30"/>
    <w:rsid w:val="00EC459B"/>
    <w:rsid w:val="00EC59AE"/>
    <w:rsid w:val="00EC659C"/>
    <w:rsid w:val="00EE2171"/>
    <w:rsid w:val="00EE36BF"/>
    <w:rsid w:val="00EF55F4"/>
    <w:rsid w:val="00EF5834"/>
    <w:rsid w:val="00F033D4"/>
    <w:rsid w:val="00F07124"/>
    <w:rsid w:val="00F07802"/>
    <w:rsid w:val="00F115B4"/>
    <w:rsid w:val="00F153A6"/>
    <w:rsid w:val="00F1670E"/>
    <w:rsid w:val="00F20E6F"/>
    <w:rsid w:val="00F30B0A"/>
    <w:rsid w:val="00F318C7"/>
    <w:rsid w:val="00F3192D"/>
    <w:rsid w:val="00F36ACF"/>
    <w:rsid w:val="00F41D5E"/>
    <w:rsid w:val="00F42BCD"/>
    <w:rsid w:val="00F45F32"/>
    <w:rsid w:val="00F51593"/>
    <w:rsid w:val="00F51E23"/>
    <w:rsid w:val="00F53EDD"/>
    <w:rsid w:val="00F56CDE"/>
    <w:rsid w:val="00F613FC"/>
    <w:rsid w:val="00F61409"/>
    <w:rsid w:val="00F74C19"/>
    <w:rsid w:val="00F809ED"/>
    <w:rsid w:val="00F81C1E"/>
    <w:rsid w:val="00F848E8"/>
    <w:rsid w:val="00F875DF"/>
    <w:rsid w:val="00F914A8"/>
    <w:rsid w:val="00F957C4"/>
    <w:rsid w:val="00F9771A"/>
    <w:rsid w:val="00FA0C2F"/>
    <w:rsid w:val="00FA1BC3"/>
    <w:rsid w:val="00FA3C95"/>
    <w:rsid w:val="00FB32AD"/>
    <w:rsid w:val="00FB6B17"/>
    <w:rsid w:val="00FB6F2C"/>
    <w:rsid w:val="00FC4986"/>
    <w:rsid w:val="00FC787A"/>
    <w:rsid w:val="00FC792D"/>
    <w:rsid w:val="00FD0541"/>
    <w:rsid w:val="00FD21A2"/>
    <w:rsid w:val="00FD354C"/>
    <w:rsid w:val="00FD3C40"/>
    <w:rsid w:val="00FE199E"/>
    <w:rsid w:val="00FE3602"/>
    <w:rsid w:val="00FE3B00"/>
    <w:rsid w:val="00FE7049"/>
    <w:rsid w:val="00FF1598"/>
    <w:rsid w:val="00FF30FD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2BD"/>
    <w:pPr>
      <w:spacing w:line="312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ellemithellemGitternetz1">
    <w:name w:val="Tabelle mit hellem Gitternetz1"/>
    <w:basedOn w:val="TableNormal"/>
    <w:uiPriority w:val="40"/>
    <w:rsid w:val="000272BD"/>
    <w:pPr>
      <w:spacing w:after="0" w:line="240" w:lineRule="auto"/>
    </w:pPr>
    <w:rPr>
      <w:lang w:val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BD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2BD"/>
    <w:pPr>
      <w:spacing w:line="312" w:lineRule="auto"/>
    </w:pPr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7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TabellemithellemGitternetz1">
    <w:name w:val="Tabelle mit hellem Gitternetz1"/>
    <w:basedOn w:val="TableNormal"/>
    <w:uiPriority w:val="40"/>
    <w:rsid w:val="000272BD"/>
    <w:pPr>
      <w:spacing w:after="0" w:line="240" w:lineRule="auto"/>
    </w:pPr>
    <w:rPr>
      <w:lang w:val="de-D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BD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John Ragay</dc:creator>
  <cp:lastModifiedBy>Paul John Ragay</cp:lastModifiedBy>
  <cp:revision>1</cp:revision>
  <dcterms:created xsi:type="dcterms:W3CDTF">2022-09-22T08:31:00Z</dcterms:created>
  <dcterms:modified xsi:type="dcterms:W3CDTF">2022-09-22T08:33:00Z</dcterms:modified>
</cp:coreProperties>
</file>