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37934" w14:textId="0C3F071E" w:rsidR="00666866" w:rsidRPr="00E943CC" w:rsidRDefault="00666866" w:rsidP="00E943CC">
      <w:pPr>
        <w:spacing w:after="0" w:line="360" w:lineRule="auto"/>
        <w:jc w:val="center"/>
        <w:rPr>
          <w:rFonts w:ascii="Times New Roman" w:eastAsia="Times New Roman" w:hAnsi="Times New Roman" w:cs="Times New Roman"/>
          <w:b/>
          <w:bCs/>
          <w:color w:val="FF0000"/>
          <w:kern w:val="28"/>
          <w:sz w:val="24"/>
          <w:szCs w:val="24"/>
          <w:lang w:val="en-US"/>
        </w:rPr>
      </w:pPr>
      <w:r w:rsidRPr="00CD3E4D">
        <w:rPr>
          <w:rStyle w:val="highlight"/>
          <w:rFonts w:ascii="Times New Roman" w:hAnsi="Times New Roman" w:cs="Times New Roman"/>
          <w:b/>
          <w:sz w:val="24"/>
          <w:szCs w:val="24"/>
          <w:lang w:val="en-US"/>
        </w:rPr>
        <w:t xml:space="preserve">Study on zinc ions binding to the individual casein fractions: </w:t>
      </w:r>
      <w:r w:rsidRPr="00CD3E4D">
        <w:rPr>
          <w:rStyle w:val="highlight"/>
          <w:rFonts w:ascii="Times New Roman" w:hAnsi="Times New Roman" w:cs="Times New Roman"/>
          <w:b/>
          <w:i/>
          <w:iCs/>
          <w:sz w:val="24"/>
          <w:szCs w:val="24"/>
        </w:rPr>
        <w:t>α</w:t>
      </w:r>
      <w:r w:rsidRPr="00CD3E4D">
        <w:rPr>
          <w:rStyle w:val="highlight"/>
          <w:rFonts w:ascii="Times New Roman" w:hAnsi="Times New Roman" w:cs="Times New Roman"/>
          <w:b/>
          <w:i/>
          <w:iCs/>
          <w:sz w:val="24"/>
          <w:szCs w:val="24"/>
          <w:vertAlign w:val="subscript"/>
          <w:lang w:val="en-US"/>
        </w:rPr>
        <w:t>S1</w:t>
      </w:r>
      <w:r w:rsidRPr="00CD3E4D">
        <w:rPr>
          <w:rStyle w:val="highlight"/>
          <w:rFonts w:ascii="Times New Roman" w:hAnsi="Times New Roman" w:cs="Times New Roman"/>
          <w:b/>
          <w:sz w:val="24"/>
          <w:szCs w:val="24"/>
          <w:lang w:val="en-US"/>
        </w:rPr>
        <w:t xml:space="preserve">-, </w:t>
      </w:r>
      <w:r w:rsidRPr="00CD3E4D">
        <w:rPr>
          <w:rStyle w:val="highlight"/>
          <w:rFonts w:ascii="Times New Roman" w:hAnsi="Times New Roman" w:cs="Times New Roman"/>
          <w:b/>
          <w:i/>
          <w:iCs/>
          <w:sz w:val="24"/>
          <w:szCs w:val="24"/>
        </w:rPr>
        <w:t>β</w:t>
      </w:r>
      <w:r w:rsidRPr="00CD3E4D">
        <w:rPr>
          <w:rStyle w:val="highlight"/>
          <w:rFonts w:ascii="Times New Roman" w:hAnsi="Times New Roman" w:cs="Times New Roman"/>
          <w:b/>
          <w:sz w:val="24"/>
          <w:szCs w:val="24"/>
          <w:lang w:val="en-US"/>
        </w:rPr>
        <w:t xml:space="preserve">- and </w:t>
      </w:r>
      <w:r w:rsidRPr="00CD3E4D">
        <w:rPr>
          <w:rStyle w:val="highlight"/>
          <w:rFonts w:ascii="Times New Roman" w:hAnsi="Times New Roman" w:cs="Times New Roman"/>
          <w:b/>
          <w:i/>
          <w:iCs/>
          <w:sz w:val="24"/>
          <w:szCs w:val="24"/>
        </w:rPr>
        <w:t>κ</w:t>
      </w:r>
      <w:r w:rsidRPr="00CD3E4D">
        <w:rPr>
          <w:rStyle w:val="highlight"/>
          <w:rFonts w:ascii="Times New Roman" w:hAnsi="Times New Roman" w:cs="Times New Roman"/>
          <w:b/>
          <w:i/>
          <w:iCs/>
          <w:sz w:val="24"/>
          <w:szCs w:val="24"/>
          <w:lang w:val="en-US"/>
        </w:rPr>
        <w:t>-</w:t>
      </w:r>
      <w:r w:rsidRPr="00CD3E4D">
        <w:rPr>
          <w:rStyle w:val="highlight"/>
          <w:rFonts w:ascii="Times New Roman" w:hAnsi="Times New Roman" w:cs="Times New Roman"/>
          <w:b/>
          <w:sz w:val="24"/>
          <w:szCs w:val="24"/>
          <w:lang w:val="en-US"/>
        </w:rPr>
        <w:t xml:space="preserve">casein </w:t>
      </w:r>
    </w:p>
    <w:p w14:paraId="79DD74DD" w14:textId="77777777" w:rsidR="00666866" w:rsidRPr="00666866" w:rsidRDefault="00666866" w:rsidP="00666866">
      <w:pPr>
        <w:spacing w:after="0" w:line="360" w:lineRule="auto"/>
        <w:jc w:val="center"/>
        <w:rPr>
          <w:rFonts w:ascii="Times New Roman" w:eastAsia="Times New Roman" w:hAnsi="Times New Roman" w:cs="Times New Roman"/>
          <w:kern w:val="28"/>
          <w:lang w:val="en-US"/>
        </w:rPr>
      </w:pPr>
      <w:r w:rsidRPr="00CD3E4D">
        <w:rPr>
          <w:rFonts w:ascii="Times New Roman" w:eastAsia="Times New Roman" w:hAnsi="Times New Roman" w:cs="Times New Roman"/>
          <w:kern w:val="28"/>
          <w:lang w:val="en-US"/>
        </w:rPr>
        <w:t>Agnieszka Rodzik</w:t>
      </w:r>
      <w:r w:rsidRPr="00CD3E4D">
        <w:rPr>
          <w:rFonts w:ascii="Times New Roman" w:eastAsia="Times New Roman" w:hAnsi="Times New Roman" w:cs="Times New Roman"/>
          <w:kern w:val="28"/>
          <w:vertAlign w:val="superscript"/>
          <w:lang w:val="en-US"/>
        </w:rPr>
        <w:t>1,2</w:t>
      </w:r>
      <w:r w:rsidRPr="00CD3E4D">
        <w:rPr>
          <w:rFonts w:ascii="Times New Roman" w:eastAsia="Times New Roman" w:hAnsi="Times New Roman" w:cs="Times New Roman"/>
          <w:kern w:val="28"/>
          <w:lang w:val="en-US"/>
        </w:rPr>
        <w:t>, Anna Król-</w:t>
      </w:r>
      <w:r w:rsidRPr="00666866">
        <w:rPr>
          <w:rFonts w:ascii="Times New Roman" w:eastAsia="Times New Roman" w:hAnsi="Times New Roman" w:cs="Times New Roman"/>
          <w:kern w:val="28"/>
          <w:lang w:val="en-US"/>
        </w:rPr>
        <w:t>Górniak</w:t>
      </w:r>
      <w:r w:rsidRPr="00666866">
        <w:rPr>
          <w:rFonts w:ascii="Times New Roman" w:eastAsia="Times New Roman" w:hAnsi="Times New Roman" w:cs="Times New Roman"/>
          <w:kern w:val="28"/>
          <w:vertAlign w:val="superscript"/>
          <w:lang w:val="en-US"/>
        </w:rPr>
        <w:t>1,2</w:t>
      </w:r>
      <w:r w:rsidRPr="00666866">
        <w:rPr>
          <w:rFonts w:ascii="Times New Roman" w:eastAsia="Times New Roman" w:hAnsi="Times New Roman" w:cs="Times New Roman"/>
          <w:kern w:val="28"/>
          <w:lang w:val="en-US"/>
        </w:rPr>
        <w:t>, Viorica Railean</w:t>
      </w:r>
      <w:r w:rsidRPr="00666866">
        <w:rPr>
          <w:rFonts w:ascii="Times New Roman" w:eastAsia="Times New Roman" w:hAnsi="Times New Roman" w:cs="Times New Roman"/>
          <w:kern w:val="28"/>
          <w:vertAlign w:val="superscript"/>
          <w:lang w:val="en-US"/>
        </w:rPr>
        <w:t>2,3</w:t>
      </w:r>
      <w:r w:rsidRPr="00666866">
        <w:rPr>
          <w:rFonts w:ascii="Times New Roman" w:eastAsia="Times New Roman" w:hAnsi="Times New Roman" w:cs="Times New Roman"/>
          <w:kern w:val="28"/>
          <w:lang w:val="en-US"/>
        </w:rPr>
        <w:t>, Mateusz Sugajski</w:t>
      </w:r>
      <w:r w:rsidRPr="00666866">
        <w:rPr>
          <w:rFonts w:ascii="Times New Roman" w:eastAsia="Times New Roman" w:hAnsi="Times New Roman" w:cs="Times New Roman"/>
          <w:kern w:val="28"/>
          <w:vertAlign w:val="superscript"/>
          <w:lang w:val="en-US"/>
        </w:rPr>
        <w:t>1,2</w:t>
      </w:r>
      <w:r w:rsidRPr="00666866">
        <w:rPr>
          <w:rFonts w:ascii="Times New Roman" w:eastAsia="Times New Roman" w:hAnsi="Times New Roman" w:cs="Times New Roman"/>
          <w:kern w:val="28"/>
          <w:lang w:val="en-US"/>
        </w:rPr>
        <w:t>, Adrian Gołębiowski</w:t>
      </w:r>
      <w:r w:rsidRPr="00666866">
        <w:rPr>
          <w:rFonts w:ascii="Times New Roman" w:eastAsia="Times New Roman" w:hAnsi="Times New Roman" w:cs="Times New Roman"/>
          <w:kern w:val="28"/>
          <w:vertAlign w:val="superscript"/>
          <w:lang w:val="en-US"/>
        </w:rPr>
        <w:t>1,2</w:t>
      </w:r>
      <w:r w:rsidRPr="00666866">
        <w:rPr>
          <w:rFonts w:ascii="Times New Roman" w:eastAsia="Times New Roman" w:hAnsi="Times New Roman" w:cs="Times New Roman"/>
          <w:kern w:val="28"/>
          <w:lang w:val="en-US"/>
        </w:rPr>
        <w:t>, David S. Horne</w:t>
      </w:r>
      <w:r w:rsidRPr="00666866">
        <w:rPr>
          <w:rFonts w:ascii="Times New Roman" w:eastAsia="Times New Roman" w:hAnsi="Times New Roman" w:cs="Times New Roman"/>
          <w:kern w:val="28"/>
          <w:vertAlign w:val="superscript"/>
          <w:lang w:val="en-US"/>
        </w:rPr>
        <w:t>4</w:t>
      </w:r>
      <w:r w:rsidRPr="00666866">
        <w:rPr>
          <w:rFonts w:ascii="Times New Roman" w:eastAsia="Times New Roman" w:hAnsi="Times New Roman" w:cs="Times New Roman"/>
          <w:kern w:val="28"/>
          <w:lang w:val="en-US"/>
        </w:rPr>
        <w:t>, Bernhard Michalke</w:t>
      </w:r>
      <w:r w:rsidRPr="00666866">
        <w:rPr>
          <w:rFonts w:ascii="Times New Roman" w:eastAsia="Times New Roman" w:hAnsi="Times New Roman" w:cs="Times New Roman"/>
          <w:kern w:val="28"/>
          <w:vertAlign w:val="superscript"/>
          <w:lang w:val="en-US"/>
        </w:rPr>
        <w:t>5</w:t>
      </w:r>
      <w:r w:rsidRPr="00666866">
        <w:rPr>
          <w:rFonts w:ascii="Times New Roman" w:eastAsia="Times New Roman" w:hAnsi="Times New Roman" w:cs="Times New Roman"/>
          <w:kern w:val="28"/>
          <w:lang w:val="en-US"/>
        </w:rPr>
        <w:t>, Myroslav Sprynskyy</w:t>
      </w:r>
      <w:r w:rsidRPr="00666866">
        <w:rPr>
          <w:rFonts w:ascii="Times New Roman" w:eastAsia="Times New Roman" w:hAnsi="Times New Roman" w:cs="Times New Roman"/>
          <w:kern w:val="28"/>
          <w:vertAlign w:val="superscript"/>
          <w:lang w:val="en-US"/>
        </w:rPr>
        <w:t>1</w:t>
      </w:r>
      <w:r w:rsidRPr="00666866">
        <w:rPr>
          <w:rFonts w:ascii="Times New Roman" w:eastAsia="Times New Roman" w:hAnsi="Times New Roman" w:cs="Times New Roman"/>
          <w:kern w:val="28"/>
          <w:lang w:val="en-US"/>
        </w:rPr>
        <w:t>, Paweł Pomastowski</w:t>
      </w:r>
      <w:r w:rsidRPr="00666866">
        <w:rPr>
          <w:rFonts w:ascii="Times New Roman" w:eastAsia="Times New Roman" w:hAnsi="Times New Roman" w:cs="Times New Roman"/>
          <w:kern w:val="28"/>
          <w:vertAlign w:val="superscript"/>
          <w:lang w:val="en-US"/>
        </w:rPr>
        <w:t>2*</w:t>
      </w:r>
      <w:r w:rsidRPr="00666866">
        <w:rPr>
          <w:rFonts w:ascii="Times New Roman" w:eastAsia="Times New Roman" w:hAnsi="Times New Roman" w:cs="Times New Roman"/>
          <w:kern w:val="28"/>
          <w:lang w:val="en-US"/>
        </w:rPr>
        <w:t>, Bogusław Buszewski</w:t>
      </w:r>
      <w:r w:rsidRPr="00666866">
        <w:rPr>
          <w:rFonts w:ascii="Times New Roman" w:eastAsia="Times New Roman" w:hAnsi="Times New Roman" w:cs="Times New Roman"/>
          <w:kern w:val="28"/>
          <w:vertAlign w:val="superscript"/>
          <w:lang w:val="en-US"/>
        </w:rPr>
        <w:t>1,2</w:t>
      </w:r>
    </w:p>
    <w:p w14:paraId="225DE35B" w14:textId="1AFD49AB" w:rsidR="00DD699B" w:rsidRPr="00DD699B" w:rsidRDefault="00666866" w:rsidP="00DD699B">
      <w:pPr>
        <w:spacing w:after="0" w:line="360" w:lineRule="auto"/>
        <w:jc w:val="center"/>
        <w:rPr>
          <w:rFonts w:ascii="Times New Roman" w:hAnsi="Times New Roman" w:cs="Times New Roman"/>
          <w:i/>
          <w:lang w:val="en-US"/>
        </w:rPr>
      </w:pPr>
      <w:r w:rsidRPr="00666866">
        <w:rPr>
          <w:rFonts w:ascii="Times New Roman" w:eastAsia="Times New Roman" w:hAnsi="Times New Roman" w:cs="Times New Roman"/>
          <w:i/>
          <w:kern w:val="28"/>
          <w:vertAlign w:val="superscript"/>
          <w:lang w:val="en-US"/>
        </w:rPr>
        <w:t>1</w:t>
      </w:r>
      <w:r w:rsidR="00DD699B" w:rsidRPr="00666866">
        <w:rPr>
          <w:rFonts w:ascii="Times New Roman" w:hAnsi="Times New Roman" w:cs="Times New Roman"/>
          <w:i/>
          <w:lang w:val="en-US"/>
        </w:rPr>
        <w:t>Centre for Modern Interdisciplinary Technologies</w:t>
      </w:r>
      <w:r w:rsidR="00DD699B" w:rsidRPr="00666866">
        <w:rPr>
          <w:rFonts w:ascii="Times New Roman" w:eastAsia="Times New Roman" w:hAnsi="Times New Roman" w:cs="Times New Roman"/>
          <w:i/>
          <w:kern w:val="28"/>
          <w:lang w:val="en-US"/>
        </w:rPr>
        <w:t>, Nicolaus Copernicus University in Toruń</w:t>
      </w:r>
      <w:r w:rsidR="00DD699B" w:rsidRPr="00666866">
        <w:rPr>
          <w:rFonts w:ascii="Times New Roman" w:hAnsi="Times New Roman" w:cs="Times New Roman"/>
          <w:i/>
          <w:lang w:val="en-US"/>
        </w:rPr>
        <w:t>, Wileńska 4, 87-100, Toruń, Poland</w:t>
      </w:r>
    </w:p>
    <w:p w14:paraId="3FD92C3C" w14:textId="7A2AAD57" w:rsidR="00666866" w:rsidRPr="00666866" w:rsidRDefault="00DD699B" w:rsidP="00666866">
      <w:pPr>
        <w:spacing w:after="0" w:line="360" w:lineRule="auto"/>
        <w:jc w:val="center"/>
        <w:rPr>
          <w:rFonts w:ascii="Times New Roman" w:eastAsia="Times New Roman" w:hAnsi="Times New Roman" w:cs="Times New Roman"/>
          <w:i/>
          <w:kern w:val="28"/>
          <w:lang w:val="en-US"/>
        </w:rPr>
      </w:pPr>
      <w:r w:rsidRPr="00DD699B">
        <w:rPr>
          <w:rFonts w:ascii="Times New Roman" w:eastAsia="Times New Roman" w:hAnsi="Times New Roman" w:cs="Times New Roman"/>
          <w:i/>
          <w:kern w:val="28"/>
          <w:vertAlign w:val="superscript"/>
          <w:lang w:val="en-US"/>
        </w:rPr>
        <w:t>2</w:t>
      </w:r>
      <w:r w:rsidR="00666866" w:rsidRPr="00666866">
        <w:rPr>
          <w:rFonts w:ascii="Times New Roman" w:eastAsia="Times New Roman" w:hAnsi="Times New Roman" w:cs="Times New Roman"/>
          <w:i/>
          <w:kern w:val="28"/>
          <w:lang w:val="en-US"/>
        </w:rPr>
        <w:t>Department of Environmental Chemistry and Bioanalysis, Faculty of Chemistry, Nicolaus Copernicus University in Toruń, Gagarina 7, 87-100 Toruń, Poland</w:t>
      </w:r>
    </w:p>
    <w:p w14:paraId="7A17F03B" w14:textId="77777777" w:rsidR="00666866" w:rsidRPr="00666866" w:rsidRDefault="00666866" w:rsidP="00666866">
      <w:pPr>
        <w:spacing w:after="0" w:line="360" w:lineRule="auto"/>
        <w:jc w:val="center"/>
        <w:rPr>
          <w:rFonts w:ascii="Times New Roman" w:hAnsi="Times New Roman" w:cs="Times New Roman"/>
          <w:i/>
          <w:lang w:val="en-US"/>
        </w:rPr>
      </w:pPr>
      <w:r w:rsidRPr="00666866">
        <w:rPr>
          <w:rFonts w:ascii="Times New Roman" w:hAnsi="Times New Roman" w:cs="Times New Roman"/>
          <w:i/>
          <w:vertAlign w:val="superscript"/>
          <w:lang w:val="en-US"/>
        </w:rPr>
        <w:t xml:space="preserve">3 </w:t>
      </w:r>
      <w:r w:rsidRPr="00666866">
        <w:rPr>
          <w:rFonts w:ascii="Times New Roman" w:hAnsi="Times New Roman" w:cs="Times New Roman"/>
          <w:i/>
          <w:lang w:val="en-US"/>
        </w:rPr>
        <w:t>Department of Public Health Protection and Animal Welfare, Faculty of Biological and Veterinary Sciences, Nicolaus Copernicus University in Torun, Gagarina 7, 87-100 Toruń, Poland</w:t>
      </w:r>
    </w:p>
    <w:p w14:paraId="0367F79B" w14:textId="77777777" w:rsidR="00666866" w:rsidRPr="00666866" w:rsidRDefault="00666866" w:rsidP="00666866">
      <w:pPr>
        <w:spacing w:after="0" w:line="360" w:lineRule="auto"/>
        <w:jc w:val="center"/>
        <w:rPr>
          <w:rFonts w:ascii="Times New Roman" w:hAnsi="Times New Roman" w:cs="Times New Roman"/>
          <w:i/>
          <w:lang w:val="en-US"/>
        </w:rPr>
      </w:pPr>
      <w:r w:rsidRPr="00666866">
        <w:rPr>
          <w:rFonts w:ascii="Times New Roman" w:hAnsi="Times New Roman" w:cs="Times New Roman"/>
          <w:i/>
          <w:vertAlign w:val="superscript"/>
          <w:lang w:val="en-US"/>
        </w:rPr>
        <w:t>4</w:t>
      </w:r>
      <w:r w:rsidRPr="00666866">
        <w:rPr>
          <w:rFonts w:ascii="Times New Roman" w:hAnsi="Times New Roman" w:cs="Times New Roman"/>
          <w:i/>
          <w:lang w:val="en-US"/>
        </w:rPr>
        <w:t>Wisconsin Center for Dairy Research, University of Wisconsin—Madison, Madison, WI,</w:t>
      </w:r>
    </w:p>
    <w:p w14:paraId="4692A5A3" w14:textId="77777777" w:rsidR="00666866" w:rsidRPr="00666866" w:rsidRDefault="00666866" w:rsidP="00666866">
      <w:pPr>
        <w:spacing w:after="0" w:line="360" w:lineRule="auto"/>
        <w:jc w:val="center"/>
        <w:rPr>
          <w:rFonts w:ascii="Times New Roman" w:hAnsi="Times New Roman" w:cs="Times New Roman"/>
          <w:i/>
          <w:lang w:val="en-US"/>
        </w:rPr>
      </w:pPr>
      <w:r w:rsidRPr="00666866">
        <w:rPr>
          <w:rFonts w:ascii="Times New Roman" w:hAnsi="Times New Roman" w:cs="Times New Roman"/>
          <w:i/>
          <w:lang w:val="en-US"/>
        </w:rPr>
        <w:t>United States</w:t>
      </w:r>
    </w:p>
    <w:p w14:paraId="02E93E21" w14:textId="77777777" w:rsidR="00666866" w:rsidRPr="00471E52" w:rsidRDefault="00666866" w:rsidP="00666866">
      <w:pPr>
        <w:pStyle w:val="Bezodstpw"/>
        <w:spacing w:line="360" w:lineRule="auto"/>
        <w:ind w:firstLine="709"/>
        <w:jc w:val="center"/>
        <w:rPr>
          <w:rFonts w:ascii="Times New Roman" w:hAnsi="Times New Roman" w:cs="Times New Roman"/>
          <w:i/>
          <w:lang w:val="en-US"/>
        </w:rPr>
      </w:pPr>
      <w:r w:rsidRPr="00666866">
        <w:rPr>
          <w:rFonts w:ascii="Times New Roman" w:hAnsi="Times New Roman" w:cs="Times New Roman"/>
          <w:i/>
          <w:vertAlign w:val="superscript"/>
          <w:lang w:val="en-US"/>
        </w:rPr>
        <w:t>5</w:t>
      </w:r>
      <w:r w:rsidRPr="00666866">
        <w:rPr>
          <w:rFonts w:ascii="Times New Roman" w:hAnsi="Times New Roman" w:cs="Times New Roman"/>
          <w:i/>
          <w:lang w:val="en-US"/>
        </w:rPr>
        <w:t xml:space="preserve">Research Unit Analytical BioGeoChemistry, Helmholtz Center Munich—German </w:t>
      </w:r>
      <w:r w:rsidRPr="00471E52">
        <w:rPr>
          <w:rFonts w:ascii="Times New Roman" w:hAnsi="Times New Roman" w:cs="Times New Roman"/>
          <w:i/>
          <w:lang w:val="en-US"/>
        </w:rPr>
        <w:t>Research Center for Environmental Health, 85764 Neuherberg, Germany</w:t>
      </w:r>
    </w:p>
    <w:p w14:paraId="49011848" w14:textId="77777777" w:rsidR="00666866" w:rsidRPr="00471E52" w:rsidRDefault="00666866" w:rsidP="00666866">
      <w:pPr>
        <w:pStyle w:val="BIEmailAddress"/>
        <w:spacing w:after="0" w:line="360" w:lineRule="auto"/>
        <w:rPr>
          <w:rFonts w:ascii="Times New Roman" w:hAnsi="Times New Roman"/>
          <w:i/>
          <w:iCs/>
          <w:sz w:val="22"/>
          <w:szCs w:val="22"/>
        </w:rPr>
      </w:pPr>
      <w:r w:rsidRPr="00471E52">
        <w:rPr>
          <w:rFonts w:ascii="Times New Roman" w:hAnsi="Times New Roman"/>
          <w:i/>
          <w:iCs/>
          <w:kern w:val="28"/>
          <w:sz w:val="22"/>
          <w:szCs w:val="22"/>
        </w:rPr>
        <w:t xml:space="preserve">*Corresponding author: </w:t>
      </w:r>
      <w:r w:rsidRPr="00471E52">
        <w:rPr>
          <w:rFonts w:ascii="Times New Roman" w:hAnsi="Times New Roman"/>
          <w:i/>
          <w:iCs/>
          <w:sz w:val="22"/>
          <w:szCs w:val="22"/>
        </w:rPr>
        <w:t>Paweł Pomastowski (</w:t>
      </w:r>
      <w:hyperlink r:id="rId5" w:history="1">
        <w:r w:rsidRPr="00471E52">
          <w:rPr>
            <w:rStyle w:val="Hipercze"/>
            <w:rFonts w:ascii="Times New Roman" w:hAnsi="Times New Roman"/>
            <w:i/>
            <w:iCs/>
            <w:sz w:val="22"/>
            <w:szCs w:val="22"/>
          </w:rPr>
          <w:t>p.pomastowski@umk.pl</w:t>
        </w:r>
      </w:hyperlink>
      <w:r w:rsidRPr="00471E52">
        <w:rPr>
          <w:rFonts w:ascii="Times New Roman" w:hAnsi="Times New Roman"/>
          <w:i/>
          <w:iCs/>
          <w:sz w:val="22"/>
          <w:szCs w:val="22"/>
        </w:rPr>
        <w:t>)</w:t>
      </w:r>
    </w:p>
    <w:p w14:paraId="04D8A953" w14:textId="0D8026B9" w:rsidR="00C36A17" w:rsidRDefault="00C36A17" w:rsidP="00C36A17">
      <w:pPr>
        <w:rPr>
          <w:lang w:val="en-US"/>
        </w:rPr>
      </w:pPr>
    </w:p>
    <w:p w14:paraId="7277A663" w14:textId="1DD32E97" w:rsidR="00166982" w:rsidRDefault="00166982" w:rsidP="00166982">
      <w:pPr>
        <w:spacing w:after="0" w:line="360" w:lineRule="auto"/>
        <w:ind w:firstLine="708"/>
        <w:jc w:val="both"/>
        <w:rPr>
          <w:rFonts w:ascii="Times New Roman" w:hAnsi="Times New Roman" w:cs="Times New Roman"/>
          <w:noProof/>
          <w:lang w:val="en-US"/>
        </w:rPr>
      </w:pPr>
      <w:r w:rsidRPr="00471E52">
        <w:rPr>
          <w:rFonts w:ascii="Times New Roman" w:hAnsi="Times New Roman" w:cs="Times New Roman"/>
          <w:noProof/>
          <w:lang w:val="en-US"/>
        </w:rPr>
        <w:t>The colloidal behaviour of various caseins forms during the metal binding process is crucial for the further modulation of their stability during the dairy technological processes</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{"citationItems":[{"id":"ITEM-1","itemData":{"DOI":"10.1007/s13594-015-0220-y","ISSN":"19585594","abstract":"Casein molecules are used in food industry as ingredients. They can be used as isolated forms and under micellar form consisting in an association of different casein molecules and calcium phosphate. In this review, after a brief reminder of the main characteristics of casein molecules and casein micelles, the modifications of caseins induced by physical, chemical, and enzymatic actions are reported. The resulting new physicochemical properties (mineral and casein compositions, charge, hydrophobicity, aggregation state, and morphology) and techno-functionalities (heat stability, viscosity, gelation, emulsifying, and foaming properties) are described and discussed with a special attention paid to the results obtained in our laboratory since several decades.","author":[{"dropping-particle":"","family":"Broyard","given":"Camille","non-dropping-particle":"","parse-names":false,"suffix":""},{"dropping-particle":"","family":"Gaucheron","given":"Frédéric","non-dropping-particle":"","parse-names":false,"suffix":""}],"container-title":"Dairy Science and Technology","id":"ITEM-1","issue":"6","issued":{"date-parts":[["2015"]]},"page":"831-862","title":"Modifications of structures and functions of caseins: a scientific and technological challenge","type":"article-journal","volume":"95"},"uris":["http://www.mendeley.com/documents/?uuid=47e6b0a8-3247-45e5-b51c-a0ecc9a70824"]}],"mendeley":{"formattedCitation":"[1]","plainTextFormattedCitation":"[1]","previouslyFormattedCitation":"[43]"},"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w:t>
      </w:r>
      <w:r>
        <w:rPr>
          <w:rFonts w:ascii="Times New Roman" w:hAnsi="Times New Roman" w:cs="Times New Roman"/>
          <w:noProof/>
          <w:lang w:val="en-US"/>
        </w:rPr>
        <w:fldChar w:fldCharType="end"/>
      </w:r>
      <w:r w:rsidRPr="00471E52">
        <w:rPr>
          <w:rFonts w:ascii="Times New Roman" w:hAnsi="Times New Roman" w:cs="Times New Roman"/>
          <w:noProof/>
          <w:lang w:val="en-US"/>
        </w:rPr>
        <w:t>. The reducing of the repulsive forces responsible for the micelles stability, it is possible to induce aggregation of protein. In the consequence, the texture and structure of dairy products are created</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{"citationItems":[{"id":"ITEM-1","itemData":{"DOI":"10.1017/S0022029900023724","ISSN":"1469-7629","abstract":"The use of a commercial laser Doppler electrophoresis apparatus to measure electrophoretic mobilities of milk constituents is demonstrated, and calculations of apparent ζ-potentials from these mobilities are given. Systems studied were: native and renneted casein micelles suspended in milk ultrafiltrate and different buffers containing Ca2+, particles from homogenized milk before and after renneting, fat globules, and homogenized fat/caseinate systems. The results confirmed previous estimates of the ζ-potentials of these materials, but also extended to cover the effect of changing the concentrations of Ca2+ and other salts on the electrokinetic properties of the particles. Increasing concentration of Ca2+ caused considerable decrease in the ζ-potentials of native and renneted casein micelles, and temperature increase caused the apparent ζ-potential to increase in both cases. Particles from homogenized milk showed ζ-potentials very similar to those of native casein micelles, and renneting of the homogenized milk gave behaviour similar to renneted casein micelles. The ζ-potential of the homogenized materials could be distinguished clearly from those of native fat globules. Likewise, milk fat which had been homogenized using whey protein showed distinct differences in its surface properties from particles based on caseinate or casein micelles.","author":[{"dropping-particle":"","family":"Dalgleish","given":"Douglas G.","non-dropping-particle":"","parse-names":false,"suffix":""}],"container-title":"Journal of Dairy Research","id":"ITEM-1","issue":"3","issued":{"date-parts":[["1984"]]},"page":"425-438","publisher":"Cambridge University Press","title":"Measurement of electrophoretic mobilities and zeta-potentials of particles from milk using laser Doppler electrophoresis","type":"article-journal","volume":"51"},"uris":["http://www.mendeley.com/documents/?uuid=d3517b62-e6e0-4926-90cc-4a536f417168"]}],"mendeley":{"formattedCitation":"[2]","plainTextFormattedCitation":"[2]","previouslyFormattedCitation":"[42]"},"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[2]</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{"citationItems":[{"id":"ITEM-1","itemData":{"DOI":"10.1146/ANNUREV-FOOD-022811-101214","ISSN":"1941-1413","PMID":"22385169","abstract":"The majority of the protein in cow's milk is contained in the particles known as casein micelles. This review describes the main structural features of these particles and the different models that have been used to define the interior structures. The reactions of the micelles during processing operations are described in terms of the structural models. Copyright © 2012 by Annual Reviews.","author":[{"dropping-particle":"","family":"Dalgleish","given":"D. G.","non-dropping-particle":"","parse-names":false,"suffix":""},{"dropping-particle":"","family":"Corredig","given":"M.","non-dropping-particle":"","parse-names":false,"suffix":""}],"container-title":"Annual review of food science and technology","id":"ITEM-1","issue":"1","issued":{"date-parts":[["2012","4"]]},"page":"449-467","publisher":"Annu Rev Food Sci Technol","title":"The structure of the casein micelle of milk and its changes during processing","type":"article-journal","volume":"3"},"uris":["http://www.mendeley.com/documents/?uuid=b604f151-a188-4d85-8420-e165ac6dc8d1"]}],"mendeley":{"formattedCitation":"[3]","plainTextFormattedCitation":"[3]","previouslyFormattedCitation":"[44]"},"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[3]</w:t>
      </w:r>
      <w:r>
        <w:rPr>
          <w:rFonts w:ascii="Times New Roman" w:hAnsi="Times New Roman" w:cs="Times New Roman"/>
          <w:noProof/>
          <w:lang w:val="en-US"/>
        </w:rPr>
        <w:fldChar w:fldCharType="end"/>
      </w:r>
      <w:r w:rsidRPr="00471E52">
        <w:rPr>
          <w:rFonts w:ascii="Times New Roman" w:hAnsi="Times New Roman" w:cs="Times New Roman"/>
          <w:noProof/>
          <w:lang w:val="en-US"/>
        </w:rPr>
        <w:t>. The destabilization of caseins is the common process used in e.g. making a cheese – the milk is coagulated by using chymosin in the presence of calcium and at acidic conditions</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 xml:space="preserve">ADDIN CSL_CITATION {"citationItems":[{"id":"ITEM-1","itemData":{"DOI":"10.1016/J.JCIS.2007.01.021","ISSN":"0021-9797","abstract":"The technique of forward-scattering diffusing wave spectroscopy has been used to study the rennet-induced gelation of skim milk. The results allow the comparison of a colloidal suspension at a realistic concentration (Φ </w:instrText>
      </w:r>
      <w:r>
        <w:rPr>
          <w:rFonts w:ascii="Cambria Math" w:hAnsi="Cambria Math" w:cs="Cambria Math"/>
          <w:noProof/>
          <w:lang w:val="en-US"/>
        </w:rPr>
        <w:instrText>∼</w:instrText>
      </w:r>
      <w:r>
        <w:rPr>
          <w:rFonts w:ascii="Times New Roman" w:hAnsi="Times New Roman" w:cs="Times New Roman"/>
          <w:noProof/>
          <w:lang w:val="en-US"/>
        </w:rPr>
        <w:instrText xml:space="preserve"> 10 %) compared with well-established measurements made on highly-diluted milk samples. It is shown that the partially renneted casein micelles do not begin to approach one another until the extent of breakdown of κ-casein has reached about 70%; above this point, they interact increasingly strongly with the extent of proteolysis. This interaction initially restricts the diffusive motion of the particles rather than causing true aggregation. Only after more extensive removal of the protective κ-casein does true aggregation occur, with the appearance of a space-filling gel (defined by rheology as having a value of tan δ &lt; 1). The results show in greater detail than hitherto the progress of interactions between the particles in a system where the steric stabilization is progressively destroyed, and suggest that the renneting of milk at its normal concentration cannot be described simply by reactions between freely-diffusing particles. © 2007 Elsevier Inc. All rights reserved.","author":[{"dropping-particle":"","family":"Sandra","given":"S.","non-dropping-particle":"","parse-names":false,"suffix":""},{"dropping-particle":"","family":"Alexander","given":"Marcela","non-dropping-particle":"","parse-names":false,"suffix":""},{"dropping-particle":"","family":"Dalgleish","given":"Douglas G.","non-dropping-particle":"","parse-names":false,"suffix":""}],"container-title":"Journal of Colloid and Interface Science","id":"ITEM-1","issue":"2","issued":{"date-parts":[["2007","4"]]},"page":"364-373","publisher":"Academic Press","title":"The rennet coagulation mechanism of skim milk as observed by transmission diffusing wave spectroscopy","type":"article-journal","volume":"308"},"uris":["http://www.mendeley.com/documents/?uuid=8c0a8d88-6c28-4423-960a-0227833fc052"]}],"mendeley":{"formattedCitation":"[4]","plainTextFormattedCitation":"[4]","previouslyFormattedCitation":"[45]"},"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[4]</w:t>
      </w:r>
      <w:r>
        <w:rPr>
          <w:rFonts w:ascii="Times New Roman" w:hAnsi="Times New Roman" w:cs="Times New Roman"/>
          <w:noProof/>
          <w:lang w:val="en-US"/>
        </w:rPr>
        <w:fldChar w:fldCharType="end"/>
      </w:r>
      <w:r w:rsidRPr="00471E52">
        <w:rPr>
          <w:rFonts w:ascii="Times New Roman" w:hAnsi="Times New Roman" w:cs="Times New Roman"/>
          <w:noProof/>
          <w:lang w:val="en-US"/>
        </w:rPr>
        <w:t>. Furthermore, the aggregation of caseins seems to be metal-dependent. Metal ions can act as both, promoters or inhibitors, of the protein aggregation process</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 xml:space="preserve">ADDIN CSL_CITATION {"citationItems":[{"id":"ITEM-1","itemData":{"DOI":"10.1016/J.BBRC.2006.04.056","ISSN":"0006-291X","PMID":"16678130","abstract":"Aggregation of the amyloid β (Aβ) peptide yields both fibrillar precipitates and soluble oligomers, and is associated with Alzheimer's disease (AD). In vitro, Cu2+ and Zn2+ strongly bind Aβ and promote its precipitation. However, less is known about their interactions with the soluble oligomers, which are thought to be the major toxic species responsible for AD. Using fluorescence correlation spectroscopy to resolve the various soluble species of Aβ, we show that low concentrations of Cu2+ (1 μM) and Zn2+ (4 μM) selectively eliminate the oligomeric population (within </w:instrText>
      </w:r>
      <w:r>
        <w:rPr>
          <w:rFonts w:ascii="Cambria Math" w:hAnsi="Cambria Math" w:cs="Cambria Math"/>
          <w:noProof/>
          <w:lang w:val="en-US"/>
        </w:rPr>
        <w:instrText>∼</w:instrText>
      </w:r>
      <w:r>
        <w:rPr>
          <w:rFonts w:ascii="Times New Roman" w:hAnsi="Times New Roman" w:cs="Times New Roman"/>
          <w:noProof/>
          <w:lang w:val="en-US"/>
        </w:rPr>
        <w:instrText>2 h), while Mg2+ displays a similar effect at a higher concentration (60 μM). This uncovers a new aspect of Aβ-metal ion interactions, as precipitation is not substantially altered at these low metal ion concentrations. Our results suggest that physiological concentrations of Cu2+ and Zn2+ can critically alter the stability of the toxic Aβ oligomers and can potentially control the course of neurodegeneration. © 2006 Elsevier Inc. All rights reserved.","author":[{"dropping-particle":"","family":"Garai","given":"K.","non-dropping-particle":"","parse-names":false,"suffix":""},{"dropping-particle":"","family":"Sengupta","given":"P.","non-dropping-particle":"","parse-names":false,"suffix":""},{"dropping-particle":"","family":"Sahoo","given":"B.","non-dropping-particle":"","parse-names":false,"suffix":""},{"dropping-particle":"","family":"Maiti","given":"S.","non-dropping-particle":"","parse-names":false,"suffix":""}],"container-title":"Biochemical and biophysical research communications","id":"ITEM-1","issue":"1","issued":{"date-parts":[["2006","6"]]},"page":"210-215","publisher":"Biochem Biophys Res Commun","title":"Selective destabilization of soluble amyloid beta oligomers by divalent metal ions","type":"article-journal","volume":"345"},"uris":["http://www.mendeley.com/documents/?uuid=2b564273-ec33-46f6-8764-9a5fe29df232"]}],"mendeley":{"formattedCitation":"[5]","plainTextFormattedCitation":"[5]","previouslyFormattedCitation":"[46]"},"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[5]</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{"citationItems":[{"id":"ITEM-1","itemData":{"DOI":"10.1016/J.BPC.2007.09.003","ISSN":"0301-4622","PMID":"17928130","abstract":"In this work, we report a study of the effects of zinc and copper ions on the heat-induced aggregation of β-lactoglobulin (BLG). Kinetics investigations on aggregates growth by light scattering measurements and on secondary structure changes by FTIR absorption measurements show the different role played by the two metals during the whole process. In particular, the presence of zinc in solution promotes the formation of aggregates of BLG at a lower temperature than copper. Then, at fixed temperature, formation of a large amount of aggregates, of large dimension, is observed for Zn-BLG in shorter time; on the contrary, the presence of copper in solution does not affect the aggregation process while the secondary structure changes and the formation of different stronger intermolecular H-bonds, which probably lead to build a network of bonds that takes towards gelation. Our studies show how time evolution of aggregation process of BLG is dramatically affected by the presence of metal ions in solution and structural protein modifications are induced by different divalent metal ions. © 2007 Elsevier B.V. All rights reserved.","author":[{"dropping-particle":"","family":"Navarra","given":"Giovanna","non-dropping-particle":"","parse-names":false,"suffix":""},{"dropping-particle":"","family":"Leone","given":"Maurizio","non-dropping-particle":"","parse-names":false,"suffix":""},{"dropping-particle":"","family":"Militello","given":"Valeria","non-dropping-particle":"","parse-names":false,"suffix":""}],"container-title":"Biophysical chemistry","id":"ITEM-1","issue":"1-3","issued":{"date-parts":[["2007","12"]]},"page":"52-61","publisher":"Biophys Chem","title":"Thermal aggregation of beta-lactoglobulin in presence of metal ions","type":"article-journal","volume":"131"},"uris":["http://www.mendeley.com/documents/?uuid=daf3983b-ed2a-4358-b51f-26d899c50231"]}],"mendeley":{"formattedCitation":"[6]","plainTextFormattedCitation":"[6]","previouslyFormattedCitation":"[47]"},"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[6]</w:t>
      </w:r>
      <w:r>
        <w:rPr>
          <w:rFonts w:ascii="Times New Roman" w:hAnsi="Times New Roman" w:cs="Times New Roman"/>
          <w:noProof/>
          <w:lang w:val="en-US"/>
        </w:rPr>
        <w:fldChar w:fldCharType="end"/>
      </w:r>
      <w:r w:rsidRPr="00471E52">
        <w:rPr>
          <w:rFonts w:ascii="Times New Roman" w:hAnsi="Times New Roman" w:cs="Times New Roman"/>
          <w:noProof/>
          <w:lang w:val="en-US"/>
        </w:rPr>
        <w:t>. In the case of caseins, the most discussed is the influence of calcium on this process</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{"citationItems":[{"id":"ITEM-1","itemData":{"DOI":"10.3168/JDS.2006-814","ISSN":"0022-0302","abstract":"Rennet-induced gels were made from milk acidified to various pH values or milk at pH 6.0 that had added EDTA. The objective was to examine the effect of removing insoluble Ca (INS Ca) from casein micelles (CM) on rennet gelation properties. For the pH trial, diluted lactic acid was added to reconstituted skim milk to decrease the pH to 6.4, 6.0, 5.8, 5.6, and 5.4. For the EDTA trial, EDTA was slowly added (0, 2, 4, and 6 mM) to reconstituted skim milk, and the final pH values were subsequently adjusted to pH 6.0. Dynamic low amplitude oscillatory rheology was used to monitor gel development. The Ca content of CM and rennet wheys made from these milks was measured using inductively coupled plasma spectroscopy. The INS Ca content of milk was altered by the acidification pH values or level of EDTA added. In all samples, the storage modulus (G′) exhibited a maximum (GM), with a decrease in G′ during longer aging times. Gels made at pH 6.4 had higher GM compared with gels made at pH 6.7 probably due to the reduction in electrostatic repulsion, whereas the INS Ca content only slightly decreased. The highest GM value of gels was observed at pH 6.4 and the GM value decreased with decreasing pH from 6.4 to 5.4. This was due to an excessive loss of INS Ca from CM. There was a decrease in GM with the increase in the concentration of added EDTA, which was probably due to the loss of colloidal calcium phosphate, which weakens the integrity of CM. Loss tangent (LT) values at GM increased with a reduction in milk pH and the addition of EDTA to milk. Rennet gels at the point of the GM were subjected to constant low shearing to fracture the gels. With a reduction in INS Ca content, the yield stress decreased, whereas LT values increased indicating a weaker, more flexible casein network. Microstructure of rennet-induced gels near the GM point and 2 to 10 h after this point was studied using fluorescence microscopy. At GM, gels made from milk acidified to pH 6.4 exhibited more branched, interconnected networks, whereas strands and clusters became larger with a reduction in milk pH to 5.4. Gels made from milk with EDTA added had more finely dispersed protein clusters compared with gels made from milk with no EDTA added. These microscopic observations supported the effect of loss of INS Ca on GM and LT. There was a decrease in apparent interconnectivity between strands in gel microstructure during aging, which agreed with the decrease in G′ after GM. It can be concluded tha…","author":[{"dropping-particle":"","family":"Choi","given":"J.","non-dropping-particle":"","parse-names":false,"suffix":""},{"dropping-particle":"","family":"Horne","given":"D. S.","non-dropping-particle":"","parse-names":false,"suffix":""},{"dropping-particle":"","family":"Lucey","given":"J. A.","non-dropping-particle":"","parse-names":false,"suffix":""}],"container-title":"Journal of Dairy Science","id":"ITEM-1","issue":"6","issued":{"date-parts":[["2007","6"]]},"page":"2612-2623","publisher":"Elsevier","title":"Effect of Insoluble Calcium Concentration on Rennet Coagulation Properties of Milk","type":"article-journal","volume":"90"},"uris":["http://www.mendeley.com/documents/?uuid=f9d67ea0-81d4-4610-bcf3-5c2ae1ccb9f4"]}],"mendeley":{"formattedCitation":"[7]","plainTextFormattedCitation":"[7]","previouslyFormattedCitation":"[48]"},"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[7]</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{"citationItems":[{"id":"ITEM-1","itemData":{"DOI":"10.1016/J.IDAIRYJ.2009.08.007","ISSN":"0958-6946","abstract":"Samples of raw skim milk, ultrafiltration/diafiltration retentate, concentrated retentate and milk protein concentrate powder (MPC80) from a single commercial production run were analysed using photon correlation spectroscopy. Measurements revealed insignificant differences in casein micelle size between the samples. In addition, there was no discernable difference between raw skim milk and MPC powder dissolved at 60 °C in the amount of casein remaining in supernatants from centrifugation at either 25,000 × g or 174,200 × g. Casein micelles did not appear to be altered during manufacture of MPC. The rennet gelation behaviour of reconstituted MPC was compared with raw skim milk. Reconstituted MPC did not coagulate unless supplemented with approximately 2 mm calcium chloride, which was attributed to the mineral removal during ultrafiltration/diafiltration. Addition of sufficient calcium could restore rennet coagulation kinetics and gel strength of reconstituted MPC to approximately that of raw skim milk. © 2009 Elsevier Ltd. All rights reserved.","author":[{"dropping-particle":"","family":"Martin","given":"Gregory J.O.","non-dropping-particle":"","parse-names":false,"suffix":""},{"dropping-particle":"","family":"Williams","given":"Roderick P.W.","non-dropping-particle":"","parse-names":false,"suffix":""},{"dropping-particle":"","family":"Dunstan","given":"David E.","non-dropping-particle":"","parse-names":false,"suffix":""}],"container-title":"International Dairy Journal","id":"ITEM-1","issue":"2","issued":{"date-parts":[["2010","2"]]},"page":"128-131","publisher":"Elsevier","title":"Effect of manufacture and reconstitution of milk protein concentrate powder on the size and rennet gelation behaviour of casein micelles","type":"article-journal","volume":"20"},"uris":["http://www.mendeley.com/documents/?uuid=82a8ef89-ef3b-45b4-b715-bc9eaeb674ab"]}],"mendeley":{"formattedCitation":"[8]","plainTextFormattedCitation":"[8]","previouslyFormattedCitation":"[49]"},"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[8]</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{"citationItems":[{"id":"ITEM-1","itemData":{"DOI":"10.1016/J.IDAIRYJ.2012.10.011","ISSN":"0958-6946","abstract":"The gelation behaviour of reconstituted milk protein concentrate (MPC) was studied with or without addition of calcium, by direct addition or by slow equilibration using dialysis against milk. The presence of calcium was critical in the formation of a rennet gel, and it also caused precipitation of the soluble caseins formed during hydration of the MPC samples. The preceding stages of gelation were followed using diffusing wave spectroscopy and differences in the network formation were measured by rheology. The results indicate that gelation properties of reconstituted MPC are strongly affected, not only by the amount of soluble calcium, but also by the soluble caseins present. © 2012 Elsevier Ltd.","author":[{"dropping-particle":"","family":"Sandra","given":"S.","non-dropping-particle":"","parse-names":false,"suffix":""},{"dropping-particle":"","family":"Corredig","given":"M.","non-dropping-particle":"","parse-names":false,"suffix":""}],"container-title":"International Dairy Journal","id":"ITEM-1","issue":"2","issued":{"date-parts":[["2013","4"]]},"page":"68-74","publisher":"Elsevier","title":"Rennet induced gelation of reconstituted milk protein concentrates: The role of calcium and soluble proteins during reconstitution","type":"article-journal","volume":"29"},"uris":["http://www.mendeley.com/documents/?uuid=7c732db0-e98c-4dff-8e54-4834b982c7c6"]}],"mendeley":{"formattedCitation":"[9]","plainTextFormattedCitation":"[9]","previouslyFormattedCitation":"[50]"},"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[9]</w:t>
      </w:r>
      <w:r>
        <w:rPr>
          <w:rFonts w:ascii="Times New Roman" w:hAnsi="Times New Roman" w:cs="Times New Roman"/>
          <w:noProof/>
          <w:lang w:val="en-US"/>
        </w:rPr>
        <w:fldChar w:fldCharType="end"/>
      </w:r>
      <w:r w:rsidRPr="00471E52">
        <w:rPr>
          <w:rFonts w:ascii="Times New Roman" w:hAnsi="Times New Roman" w:cs="Times New Roman"/>
          <w:noProof/>
          <w:lang w:val="en-US"/>
        </w:rPr>
        <w:t>. Choi, Horne and Lucey</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{"citationItems":[{"id":"ITEM-1","itemData":{"DOI":"10.3168/JDS.2006-814","ISSN":"0022-0302","abstract":"Rennet-induced gels were made from milk acidified to various pH values or milk at pH 6.0 that had added EDTA. The objective was to examine the effect of removing insoluble Ca (INS Ca) from casein micelles (CM) on rennet gelation properties. For the pH trial, diluted lactic acid was added to reconstituted skim milk to decrease the pH to 6.4, 6.0, 5.8, 5.6, and 5.4. For the EDTA trial, EDTA was slowly added (0, 2, 4, and 6 mM) to reconstituted skim milk, and the final pH values were subsequently adjusted to pH 6.0. Dynamic low amplitude oscillatory rheology was used to monitor gel development. The Ca content of CM and rennet wheys made from these milks was measured using inductively coupled plasma spectroscopy. The INS Ca content of milk was altered by the acidification pH values or level of EDTA added. In all samples, the storage modulus (G′) exhibited a maximum (GM), with a decrease in G′ during longer aging times. Gels made at pH 6.4 had higher GM compared with gels made at pH 6.7 probably due to the reduction in electrostatic repulsion, whereas the INS Ca content only slightly decreased. The highest GM value of gels was observed at pH 6.4 and the GM value decreased with decreasing pH from 6.4 to 5.4. This was due to an excessive loss of INS Ca from CM. There was a decrease in GM with the increase in the concentration of added EDTA, which was probably due to the loss of colloidal calcium phosphate, which weakens the integrity of CM. Loss tangent (LT) values at GM increased with a reduction in milk pH and the addition of EDTA to milk. Rennet gels at the point of the GM were subjected to constant low shearing to fracture the gels. With a reduction in INS Ca content, the yield stress decreased, whereas LT values increased indicating a weaker, more flexible casein network. Microstructure of rennet-induced gels near the GM point and 2 to 10 h after this point was studied using fluorescence microscopy. At GM, gels made from milk acidified to pH 6.4 exhibited more branched, interconnected networks, whereas strands and clusters became larger with a reduction in milk pH to 5.4. Gels made from milk with EDTA added had more finely dispersed protein clusters compared with gels made from milk with no EDTA added. These microscopic observations supported the effect of loss of INS Ca on GM and LT. There was a decrease in apparent interconnectivity between strands in gel microstructure during aging, which agreed with the decrease in G′ after GM. It can be concluded tha…","author":[{"dropping-particle":"","family":"Choi","given":"J.","non-dropping-particle":"","parse-names":false,"suffix":""},{"dropping-particle":"","family":"Horne","given":"D. S.","non-dropping-particle":"","parse-names":false,"suffix":""},{"dropping-particle":"","family":"Lucey","given":"J. A.","non-dropping-particle":"","parse-names":false,"suffix":""}],"container-title":"Journal of Dairy Science","id":"ITEM-1","issue":"6","issued":{"date-parts":[["2007","6"]]},"page":"2612-2623","publisher":"Elsevier","title":"Effect of Insoluble Calcium Concentration on Rennet Coagulation Properties of Milk","type":"article-journal","volume":"90"},"uris":["http://www.mendeley.com/documents/?uuid=f9d67ea0-81d4-4610-bcf3-5c2ae1ccb9f4"]}],"mendeley":{"formattedCitation":"[7]","plainTextFormattedCitation":"[7]","previouslyFormattedCitation":"[48]"},"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[7]</w:t>
      </w:r>
      <w:r>
        <w:rPr>
          <w:rFonts w:ascii="Times New Roman" w:hAnsi="Times New Roman" w:cs="Times New Roman"/>
          <w:noProof/>
          <w:lang w:val="en-US"/>
        </w:rPr>
        <w:fldChar w:fldCharType="end"/>
      </w:r>
      <w:r w:rsidRPr="00471E52">
        <w:rPr>
          <w:rFonts w:ascii="Times New Roman" w:hAnsi="Times New Roman" w:cs="Times New Roman"/>
          <w:lang w:val="en-US"/>
        </w:rPr>
        <w:t xml:space="preserve"> have demonstrated</w:t>
      </w:r>
      <w:r w:rsidRPr="00471E52">
        <w:rPr>
          <w:rFonts w:ascii="Times New Roman" w:hAnsi="Times New Roman" w:cs="Times New Roman"/>
          <w:noProof/>
          <w:lang w:val="en-US"/>
        </w:rPr>
        <w:t xml:space="preserve"> that removing of insoluble Ca</w:t>
      </w:r>
      <w:r w:rsidRPr="00471E52">
        <w:rPr>
          <w:rFonts w:ascii="Times New Roman" w:hAnsi="Times New Roman" w:cs="Times New Roman"/>
          <w:noProof/>
          <w:vertAlign w:val="superscript"/>
          <w:lang w:val="en-US"/>
        </w:rPr>
        <w:t>2+</w:t>
      </w:r>
      <w:r w:rsidRPr="00471E52">
        <w:rPr>
          <w:rFonts w:ascii="Times New Roman" w:hAnsi="Times New Roman" w:cs="Times New Roman"/>
          <w:noProof/>
          <w:lang w:val="en-US"/>
        </w:rPr>
        <w:t xml:space="preserve"> from casein micelles strongly influnce on rennet gelation properties. The lack of calcium ions have significantly reduced the repulsion forces between phosphoserine residues of caseins, and consequently, the weaker gels were formed. Dalgleish</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{"citationItems":[{"id":"ITEM-1","itemData":{"DOI":"10.1017/S0022029900023724","ISSN":"1469-7629","abstract":"The use of a commercial laser Doppler electrophoresis apparatus to measure electrophoretic mobilities of milk constituents is demonstrated, and calculations of apparent ζ-potentials from these mobilities are given. Systems studied were: native and renneted casein micelles suspended in milk ultrafiltrate and different buffers containing Ca2+, particles from homogenized milk before and after renneting, fat globules, and homogenized fat/caseinate systems. The results confirmed previous estimates of the ζ-potentials of these materials, but also extended to cover the effect of changing the concentrations of Ca2+ and other salts on the electrokinetic properties of the particles. Increasing concentration of Ca2+ caused considerable decrease in the ζ-potentials of native and renneted casein micelles, and temperature increase caused the apparent ζ-potential to increase in both cases. Particles from homogenized milk showed ζ-potentials very similar to those of native casein micelles, and renneting of the homogenized milk gave behaviour similar to renneted casein micelles. The ζ-potential of the homogenized materials could be distinguished clearly from those of native fat globules. Likewise, milk fat which had been homogenized using whey protein showed distinct differences in its surface properties from particles based on caseinate or casein micelles.","author":[{"dropping-particle":"","family":"Dalgleish","given":"Douglas G.","non-dropping-particle":"","parse-names":false,"suffix":""}],"container-title":"Journal of Dairy Research","id":"ITEM-1","issue":"3","issued":{"date-parts":[["1984"]]},"page":"425-438","publisher":"Cambridge University Press","title":"Measurement of electrophoretic mobilities and zeta-potentials of particles from milk using laser Doppler electrophoresis","type":"article-journal","volume":"51"},"uris":["http://www.mendeley.com/documents/?uuid=d3517b62-e6e0-4926-90cc-4a536f417168"]}],"mendeley":{"formattedCitation":"[2]","plainTextFormattedCitation":"[2]","previouslyFormattedCitation":"[42]"},"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[2]</w:t>
      </w:r>
      <w:r>
        <w:rPr>
          <w:rFonts w:ascii="Times New Roman" w:hAnsi="Times New Roman" w:cs="Times New Roman"/>
          <w:noProof/>
          <w:lang w:val="en-US"/>
        </w:rPr>
        <w:fldChar w:fldCharType="end"/>
      </w:r>
      <w:r w:rsidRPr="00471E52">
        <w:rPr>
          <w:rFonts w:ascii="Times New Roman" w:hAnsi="Times New Roman" w:cs="Times New Roman"/>
          <w:noProof/>
          <w:lang w:val="en-US"/>
        </w:rPr>
        <w:t>, have shown thte Ca</w:t>
      </w:r>
      <w:r w:rsidRPr="00471E52">
        <w:rPr>
          <w:rFonts w:ascii="Times New Roman" w:hAnsi="Times New Roman" w:cs="Times New Roman"/>
          <w:noProof/>
          <w:vertAlign w:val="superscript"/>
          <w:lang w:val="en-US"/>
        </w:rPr>
        <w:t>2+</w:t>
      </w:r>
      <w:r w:rsidRPr="00471E52">
        <w:rPr>
          <w:rFonts w:ascii="Times New Roman" w:hAnsi="Times New Roman" w:cs="Times New Roman"/>
          <w:noProof/>
          <w:lang w:val="en-US"/>
        </w:rPr>
        <w:t xml:space="preserve"> caused the aggregation of casein micelles by decreasing their zeta potential. The removal of Ca</w:t>
      </w:r>
      <w:r w:rsidRPr="00471E52">
        <w:rPr>
          <w:rFonts w:ascii="Times New Roman" w:hAnsi="Times New Roman" w:cs="Times New Roman"/>
          <w:noProof/>
          <w:vertAlign w:val="superscript"/>
          <w:lang w:val="en-US"/>
        </w:rPr>
        <w:t>2+</w:t>
      </w:r>
      <w:r w:rsidRPr="00471E52">
        <w:rPr>
          <w:rFonts w:ascii="Times New Roman" w:hAnsi="Times New Roman" w:cs="Times New Roman"/>
          <w:noProof/>
          <w:lang w:val="en-US"/>
        </w:rPr>
        <w:t xml:space="preserve"> have increased the repulsion forces as the phosphoserines are negatively charged and the calcium has been neutrailiising this. In the consequence, the gels were found to be weaker. Calcium ions preferably bind to oxygen-containing ligands such as e.g., carboxyl group, but also oxygens of asparagine (Asn), glutamine (Gln), or serine (Ser)</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 xml:space="preserve">ADDIN CSL_CITATION {"citationItems":[{"id":"ITEM-1","itemData":{"DOI":"10.1021/acs.jafc.6b01534","ISSN":"15205118","PMID":"27159329","abstract":"Deprotonation of amino acids as occurs during transfer from stomach to intestines during food digestion was found by comparison of complex formation constants as determined electrochemically for increasing pH to increase calcium binding (i) by a factor of around 6 for the neutral amino acids, (ii) by a factor of around 4 for anions of the acidic amino acids aspartic and glutamic acid, and (iii) by a factor of around 5.5 for basic amino acids. Optimized structures of the 1:1 complexes and ΔHbinding for calcium binding as calculated by density functional theory (DFT) confirmed in all complexes a stronger calcium binding and shorter calcium-oxygen bond length in the deprotonated form. In addition, the stronger calcium binding was also accompanied by a binding site shift from carboxylate binding to chelation by α-amino group and carboxylate oxygen for leucine, aspartate, glutamate, alanine, and asparagine. For binary amino acid mixtures, the calcium-binding constant was close to the predicted geometric mean of the individual amino acid binding constants indicating separate binding of calcium to two amino acids when present together in solution. At high pH, corresponding to conditions for calcium absorption, the binding affinity increased in the order Lys &lt; Arg &lt; Cys &lt; Gln &lt; Gly </w:instrText>
      </w:r>
      <w:r>
        <w:rPr>
          <w:rFonts w:ascii="Cambria Math" w:hAnsi="Cambria Math" w:cs="Cambria Math"/>
          <w:noProof/>
          <w:lang w:val="en-US"/>
        </w:rPr>
        <w:instrText>∼</w:instrText>
      </w:r>
      <w:r>
        <w:rPr>
          <w:rFonts w:ascii="Times New Roman" w:hAnsi="Times New Roman" w:cs="Times New Roman"/>
          <w:noProof/>
          <w:lang w:val="en-US"/>
        </w:rPr>
        <w:instrText xml:space="preserve"> Ala &lt; Asn &lt; His &lt; Leu &lt; Glu&lt; Asp. In a series of glycine peptides, calcium-binding affinity was found to increase in the order Gly-Leu </w:instrText>
      </w:r>
      <w:r>
        <w:rPr>
          <w:rFonts w:ascii="Cambria Math" w:hAnsi="Cambria Math" w:cs="Cambria Math"/>
          <w:noProof/>
          <w:lang w:val="en-US"/>
        </w:rPr>
        <w:instrText>∼</w:instrText>
      </w:r>
      <w:r>
        <w:rPr>
          <w:rFonts w:ascii="Times New Roman" w:hAnsi="Times New Roman" w:cs="Times New Roman"/>
          <w:noProof/>
          <w:lang w:val="en-US"/>
        </w:rPr>
        <w:instrText xml:space="preserve"> Gly-Gly &lt; Ala-Gly &lt; Gly-His </w:instrText>
      </w:r>
      <w:r>
        <w:rPr>
          <w:rFonts w:ascii="Cambria Math" w:hAnsi="Cambria Math" w:cs="Cambria Math"/>
          <w:noProof/>
          <w:lang w:val="en-US"/>
        </w:rPr>
        <w:instrText>∼</w:instrText>
      </w:r>
      <w:r>
        <w:rPr>
          <w:rFonts w:ascii="Times New Roman" w:hAnsi="Times New Roman" w:cs="Times New Roman"/>
          <w:noProof/>
          <w:lang w:val="en-US"/>
        </w:rPr>
        <w:instrText xml:space="preserve"> Gly-Lys-Gly &lt; Glu-Cys-Gly &lt; Gly-Glu, an ordering confirmed by DFT calculations for the dipeptides and which also accounted for large synergistic effects in calcium binding for up to 6 kJ/mol when compared to the corresponding amino acid mixtures.","author":[{"dropping-particle":"","family":"Tang","given":"Ning","non-dropping-particle":"","parse-names":false,"suffix":""},{"dropping-particle":"","family":"Skibsted","given":"Leif H.","non-dropping-particle":"","parse-names":false,"suffix":""}],"container-title":"Journal of Agricultural and Food Chemistry","id":"ITEM-1","issue":"21","issued":{"date-parts":[["2016"]]},"page":"4376-4389","title":"Calcium binding to amino acids and small glycine peptides in aqueous solution: Toward peptide design for better calcium bioavailability","type":"article-journal","volume":"64"},"uris":["http://www.mendeley.com/documents/?uuid=b7fdf3a0-9362-4978-8701-ac4caaa62ff1"]}],"mendeley":{"formattedCitation":"[10]","plainTextFormattedCitation":"[10]","previouslyFormattedCitation":"[51]"},"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[10]</w:t>
      </w:r>
      <w:r>
        <w:rPr>
          <w:rFonts w:ascii="Times New Roman" w:hAnsi="Times New Roman" w:cs="Times New Roman"/>
          <w:noProof/>
          <w:lang w:val="en-US"/>
        </w:rPr>
        <w:fldChar w:fldCharType="end"/>
      </w:r>
      <w:r w:rsidRPr="00471E52">
        <w:rPr>
          <w:rFonts w:ascii="Times New Roman" w:hAnsi="Times New Roman" w:cs="Times New Roman"/>
          <w:noProof/>
          <w:lang w:val="en-US"/>
        </w:rPr>
        <w:t>. Another important issue, crucial for casein-metal binding is the phosprylation occuring in their amino acid sequence and the ability of phosphorylated serine residues to bind calcium ions. The amount of Ca</w:t>
      </w:r>
      <w:r w:rsidRPr="00471E52">
        <w:rPr>
          <w:rFonts w:ascii="Times New Roman" w:hAnsi="Times New Roman" w:cs="Times New Roman"/>
          <w:noProof/>
          <w:vertAlign w:val="superscript"/>
          <w:lang w:val="en-US"/>
        </w:rPr>
        <w:t>2+</w:t>
      </w:r>
      <w:r w:rsidRPr="00471E52">
        <w:rPr>
          <w:rFonts w:ascii="Times New Roman" w:hAnsi="Times New Roman" w:cs="Times New Roman"/>
          <w:noProof/>
          <w:lang w:val="en-US"/>
        </w:rPr>
        <w:t xml:space="preserve"> is important in forming stable micelles</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{"citationItems":[{"id":"ITEM-1","itemData":{"DOI":"10.1016/B978-0-08-100722-8.00004-8","ISBN":"9780081007297","abstract":"In bovine milk, and the milk from most other species, the caseins represent family of 4 gene products (αs1-, αs2-, β-, and κ-casein) and exhibit significant microheterogeneity due to genetic variation and posttranslational glycosylation and phosphorylation. In milk, the caseins are found predominantly in association colloids called casein micelles, which include micellar calcium phosphate that contributes to the integrity and stability of the micelles. Enzymatic destabilization of casein micelles or adjustment to their isoelectric point (pH4.6) can result in coagulation or gelation; this is the principle by which cheese or yogurt are produced. In addition, the size of micelles allows their ready recovery from milk using membrane filtration, and caseins, collectively or individually purified, are widely used as ingredients in a wide range of food applications. In this chapter, the properties of the individual caseins, the casein micelles, and properties and applications thereof are reviewed.","author":[{"dropping-particle":"","family":"Huppertz","given":"T.","non-dropping-particle":"","parse-names":false,"suffix":""},{"dropping-particle":"","family":"Fox","given":"P. F.","non-dropping-particle":"","parse-names":false,"suffix":""},{"dropping-particle":"","family":"Kelly","given":"A. L.","non-dropping-particle":"","parse-names":false,"suffix":""}],"container-title":"Proteins in Food Processing: Second Edition","edition":"Second Edi","id":"ITEM-1","issued":{"date-parts":[["2018"]]},"page":"49-92","publisher":"Elsevier Ltd.","title":"The caseins: structure, stability, and functionality","type":"chapter"},"uris":["http://www.mendeley.com/documents/?uuid=1f69a377-ac9e-426f-8a7f-2e22ed5499d8"]}],"mendeley":{"formattedCitation":"[11]","plainTextFormattedCitation":"[11]","previouslyFormattedCitation":"[6]"},"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[11]</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{"citationItems":[{"id":"ITEM-1","itemData":{"DOI":"10.1007/978-1-4614-4714-6_4","ISBN":"9781461447146","abstract":"The caseins are the predominant class of proteins in the milk of all common dairying species. This class represents four phosphoproteins, i.e. αs1-, αs2-, β- and κ-casein. Their amino acid sequence combined with post-translational phosphorylation and, in the case of κ-casein, glycosylation yields a unique class of rheomorphic proteins which contain comparatively little secondary and tertiary structure and associate to form crucial building blocks for casein micelles. This chapter discusses the chemistry and biochemistry of caseins, with particular attention to primary and higher order structures, genetic variation, post-translational modification, disulphide interactions, self-association and interactions with minerals.","author":[{"dropping-particle":"","family":"Huppertz","given":"T.","non-dropping-particle":"","parse-names":false,"suffix":""}],"container-title":"Advanced Dairy Chemistry: Volume 1A: Proteins: Basic Aspects, 4th Edition","id":"ITEM-1","issued":{"date-parts":[["2013","1"]]},"page":"135-160","publisher":"Springer, Boston, MA","title":"Chemistry of the Caseins","type":"chapter"},"uris":["http://www.mendeley.com/documents/?uuid=f4af9c66-f409-43ee-9aab-ebb572976331"]}],"mendeley":{"formattedCitation":"[12]","plainTextFormattedCitation":"[12]","previouslyFormattedCitation":"[52]"},"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[12]</w:t>
      </w:r>
      <w:r>
        <w:rPr>
          <w:rFonts w:ascii="Times New Roman" w:hAnsi="Times New Roman" w:cs="Times New Roman"/>
          <w:noProof/>
          <w:lang w:val="en-US"/>
        </w:rPr>
        <w:fldChar w:fldCharType="end"/>
      </w:r>
      <w:r w:rsidRPr="00471E52">
        <w:rPr>
          <w:rFonts w:ascii="Times New Roman" w:hAnsi="Times New Roman" w:cs="Times New Roman"/>
          <w:noProof/>
          <w:lang w:val="en-US"/>
        </w:rPr>
        <w:t xml:space="preserve">.  Also zinc might play an important role in casein stabilization through binding to the phosphoserines. Based on the literature, zinc are able </w:t>
      </w:r>
      <w:r w:rsidRPr="00471E52">
        <w:rPr>
          <w:rFonts w:ascii="Times New Roman" w:hAnsi="Times New Roman" w:cs="Times New Roman"/>
          <w:noProof/>
          <w:lang w:val="en-US"/>
        </w:rPr>
        <w:lastRenderedPageBreak/>
        <w:t>to be bound to casein phopsphopeptides (CCP) containing the phosphoserine residues</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{"citationItems":[{"id":"ITEM-1","itemData":{"DOI":"10.1016/j.idairyj.2005.10.010","ISSN":"09586946","abstract":"Adapted and follow-up milk-based infant formulas were subjected to gastrointestinal digestion simulating physiological conditions. The naturally occurring casein phosphopeptides (CPPs) generated were fractionated by anion exchange high-performance liquid chromatography and sequenced by tandem mass spectrometry. In both infant formula digests, a total of 19 CCPs from bovine casein were identified, of which 7 corresponded to αs1-casein and 12 to αs2-casein. Most CPPs had the cluster sequence SpSpSpEE, representing the binding sites for minerals. The distribution of calcium, iron and zinc content in CPP fractions eluted from the anion exchange column was also studied. The results obtained suggest that calcium could be preferably bound to CPPs with the cluster sequence SpSpSpEE, whereas iron and zinc could be bound to CPPs containing the phosphorylated cluster and phosphoserine residues. © 2005 Elsevier Ltd. All rights reserved.","author":[{"dropping-particle":"","family":"Miquel","given":"Esther","non-dropping-particle":"","parse-names":false,"suffix":""},{"dropping-particle":"","family":"Alegría","given":"Amparo","non-dropping-particle":"","parse-names":false,"suffix":""},{"dropping-particle":"","family":"Barberá","given":"Reyes","non-dropping-particle":"","parse-names":false,"suffix":""},{"dropping-particle":"","family":"Farré","given":"Rosaura","non-dropping-particle":"","parse-names":false,"suffix":""}],"container-title":"International Dairy Journal","id":"ITEM-1","issue":"9","issued":{"date-parts":[["2006"]]},"page":"992-1000","title":"Casein phosphopeptides released by simulated gastrointestinal digestion of infant formulas and their potential role in mineral binding","type":"article-journal","volume":"16"},"uris":["http://www.mendeley.com/documents/?uuid=74f18e54-9810-4920-8038-0fe4fb4482d1"]}],"mendeley":{"formattedCitation":"[13]","plainTextFormattedCitation":"[13]","previouslyFormattedCitation":"[53]"},"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[13]</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{"citationItems":[{"id":"ITEM-1","itemData":{"DOI":"10.1017/S0022029900026455","ISSN":"0022-0299","PMID":"2760297","abstract":"Zn binding by whole bovine and human casein and by purified bovine caseins and whey proteins was investigated by equilibrium dialysis. Bovine αs1-casein had the greatest Zn-binding capacity (~ 11 atoms Zn/mol). Protein aggregation was observed as Zn concentration was increased and the protein precipitated at a free Zn concentration of 1.7mM. Zn binding increased with increasing pH in the range 5.4-7.0 and decreased with increasing ionic strength. Competition between Zn and Ca was observed for binding to s1-casein indicating common binding sites for these two metals. Bovine β-casein bound up to 8 atoms Zn/mol and precipitated at a free Zn concentration of ~ 2.5 mM, while κ-casein bound 1–2 atoms Zn/mol. Whole bovine and human casein bound 5–8 atoms Zn/mol and precipitated at a free Zn concentration of ~ 2.0 mM. Scatchard plots for Zn binding to caseins showed upward convexity, possibly due to Zn-induced association of caseins. Apparent average association constants (Kapp) for all caseins were similar (log Kapp 3.0-3.2). Enzymic dephosphorylation of s1-or whole bovine casein markedly reduced, but did not eliminate, Zn binding. Thus, phosphoserine residues appeared to be the primary Zn-binding sites in caseins. With the exception of bovine serum albumin, which bound over 8 atoms Zn/mol, the bovine whey proteins, β-lactoglobulin, α-lactalbumin and lactotransferrin, had little capacity for Zn binding. © 1989, Proprietors of Journal of Dairy Research. All rights reserved.","author":[{"dropping-particle":"","family":"Singh","given":"Harjinder","non-dropping-particle":"","parse-names":false,"suffix":""},{"dropping-particle":"","family":"Flynn","given":"Albert","non-dropping-particle":"","parse-names":false,"suffix":""},{"dropping-particle":"","family":"Fox","given":"Patrick F.","non-dropping-particle":"","parse-names":false,"suffix":""}],"container-title":"The Journal of dairy research","id":"ITEM-1","issue":"2","issued":{"date-parts":[["1989"]]},"page":"235-248","publisher":"J Dairy Res","title":"Binding of zinc to bovine and human milk proteins","type":"article-journal","volume":"56"},"uris":["http://www.mendeley.com/documents/?uuid=540c4b85-7d99-4d90-91bc-72ad925ef765"]}],"mendeley":{"formattedCitation":"[14]","plainTextFormattedCitation":"[14]","previouslyFormattedCitation":"[54]"},"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[14]</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{"citationItems":[{"id":"ITEM-1","itemData":{"DOI":"10.3168/JDS.2010-3900","ISSN":"0022-0302","PMID":"21605742","abstract":"Many factors affect the bioavailability of dietary Zn, which leads to its low availability in some food systems and Zn nutrient deficiency. However, some proteins or peptides can form complexes with Zn and increase its absorption and bioavailability in intestinal conditions. The purpose of this work was to determine the Zn-binding activity of yak casein hydrolysate (YCH) and examine its stability, solubility, and dialyzability in a simulated intestinal environment. The Zn-binding activity of YCH, prepared using alcalase, pepsin, trypsin, Flavozyme (Novo Nordisk Biochem Inc., Franklinton, NC), or papain, was investigated. Evidence for the formation of complexes between Zn and YCH also were detected by UV-visible spectroscopy and Fourier transform infrared spectroscopy. Results were that YCH prepared with alcalase and trypsin possessed the highest Zn-binding capacity compared with YCH prepared with pepsin, Flavozyme, or papain. The 6-h YCH obtained with alcalase showed the highest Zn-binding capacity. Compared with native yak casein, the Zn-binding activity of YCH was significantly lower, but its solubility and dialyzability were markedly higher under intestinal basic pH ranges. This is important because high solubility and dialyzability is associated with better bioavailability. Both UV-visible spectroscopy and Fourier transform infrared spectroscopy spectra indicated that some sites of YCH can bind with Zn ions and form complexes that make Zn more soluble and dialyzable under simulated intestinal conditions. Therefore, YCH-Zn complexes may have potential to improve Zn bioavailability. © 2011 American Dairy Science Association.","author":[{"dropping-particle":"","family":"Wang","given":"X.","non-dropping-particle":"","parse-names":false,"suffix":""},{"dropping-particle":"","family":"Zhou","given":"J.","non-dropping-particle":"","parse-names":false,"suffix":""},{"dropping-particle":"","family":"Tong","given":"P. S.","non-dropping-particle":"","parse-names":false,"suffix":""},{"dropping-particle":"","family":"Mao","given":"X. Y.","non-dropping-particle":"","parse-names":false,"suffix":""}],"container-title":"Journal of Dairy Science","id":"ITEM-1","issue":"6","issued":{"date-parts":[["2011","6"]]},"page":"2731-2740","publisher":"Elsevier","title":"Zinc-binding capacity of yak casein hydrolysate and the zinc-releasing characteristics of casein hydrolysate-zinc complexes","type":"article-journal","volume":"94"},"uris":["http://www.mendeley.com/documents/?uuid=d3f3f56e-d803-4c19-80d5-e53e3fc1b351"]}],"mendeley":{"formattedCitation":"[15]","plainTextFormattedCitation":"[15]","previouslyFormattedCitation":"[55]"},"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[15]</w:t>
      </w:r>
      <w:r>
        <w:rPr>
          <w:rFonts w:ascii="Times New Roman" w:hAnsi="Times New Roman" w:cs="Times New Roman"/>
          <w:noProof/>
          <w:lang w:val="en-US"/>
        </w:rPr>
        <w:fldChar w:fldCharType="end"/>
      </w:r>
      <w:r w:rsidRPr="00471E52">
        <w:rPr>
          <w:rFonts w:ascii="Times New Roman" w:hAnsi="Times New Roman" w:cs="Times New Roman"/>
          <w:noProof/>
          <w:lang w:val="en-US"/>
        </w:rPr>
        <w:t>. Singh, Flynn and Fox</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{"citationItems":[{"id":"ITEM-1","itemData":{"DOI":"10.1017/S0022029900026455","ISSN":"0022-0299","PMID":"2760297","abstract":"Zn binding by whole bovine and human casein and by purified bovine caseins and whey proteins was investigated by equilibrium dialysis. Bovine αs1-casein had the greatest Zn-binding capacity (~ 11 atoms Zn/mol). Protein aggregation was observed as Zn concentration was increased and the protein precipitated at a free Zn concentration of 1.7mM. Zn binding increased with increasing pH in the range 5.4-7.0 and decreased with increasing ionic strength. Competition between Zn and Ca was observed for binding to s1-casein indicating common binding sites for these two metals. Bovine β-casein bound up to 8 atoms Zn/mol and precipitated at a free Zn concentration of ~ 2.5 mM, while κ-casein bound 1–2 atoms Zn/mol. Whole bovine and human casein bound 5–8 atoms Zn/mol and precipitated at a free Zn concentration of ~ 2.0 mM. Scatchard plots for Zn binding to caseins showed upward convexity, possibly due to Zn-induced association of caseins. Apparent average association constants (Kapp) for all caseins were similar (log Kapp 3.0-3.2). Enzymic dephosphorylation of s1-or whole bovine casein markedly reduced, but did not eliminate, Zn binding. Thus, phosphoserine residues appeared to be the primary Zn-binding sites in caseins. With the exception of bovine serum albumin, which bound over 8 atoms Zn/mol, the bovine whey proteins, β-lactoglobulin, α-lactalbumin and lactotransferrin, had little capacity for Zn binding. © 1989, Proprietors of Journal of Dairy Research. All rights reserved.","author":[{"dropping-particle":"","family":"Singh","given":"Harjinder","non-dropping-particle":"","parse-names":false,"suffix":""},{"dropping-particle":"","family":"Flynn","given":"Albert","non-dropping-particle":"","parse-names":false,"suffix":""},{"dropping-particle":"","family":"Fox","given":"Patrick F.","non-dropping-particle":"","parse-names":false,"suffix":""}],"container-title":"The Journal of dairy research","id":"ITEM-1","issue":"2","issued":{"date-parts":[["1989"]]},"page":"235-248","publisher":"J Dairy Res","title":"Binding of zinc to bovine and human milk proteins","type":"article-journal","volume":"56"},"uris":["http://www.mendeley.com/documents/?uuid=540c4b85-7d99-4d90-91bc-72ad925ef765"]}],"mendeley":{"formattedCitation":"[14]","plainTextFormattedCitation":"[14]","previouslyFormattedCitation":"[54]"},"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[14]</w:t>
      </w:r>
      <w:r>
        <w:rPr>
          <w:rFonts w:ascii="Times New Roman" w:hAnsi="Times New Roman" w:cs="Times New Roman"/>
          <w:noProof/>
          <w:lang w:val="en-US"/>
        </w:rPr>
        <w:fldChar w:fldCharType="end"/>
      </w:r>
      <w:r w:rsidRPr="00471E52">
        <w:rPr>
          <w:rFonts w:ascii="Times New Roman" w:hAnsi="Times New Roman" w:cs="Times New Roman"/>
          <w:noProof/>
          <w:lang w:val="en-US"/>
        </w:rPr>
        <w:t xml:space="preserve"> have observed that  </w:t>
      </w:r>
      <w:r w:rsidRPr="00471E52">
        <w:rPr>
          <w:rFonts w:ascii="Times New Roman" w:hAnsi="Times New Roman" w:cs="Times New Roman"/>
          <w:i/>
          <w:noProof/>
        </w:rPr>
        <w:t>α</w:t>
      </w:r>
      <w:r w:rsidRPr="00471E52">
        <w:rPr>
          <w:rFonts w:ascii="Times New Roman" w:hAnsi="Times New Roman" w:cs="Times New Roman"/>
          <w:noProof/>
          <w:vertAlign w:val="subscript"/>
          <w:lang w:val="en-US"/>
        </w:rPr>
        <w:t>S1</w:t>
      </w:r>
      <w:r w:rsidRPr="00471E52">
        <w:rPr>
          <w:rFonts w:ascii="Times New Roman" w:hAnsi="Times New Roman" w:cs="Times New Roman"/>
          <w:noProof/>
          <w:lang w:val="en-US"/>
        </w:rPr>
        <w:t>-casein aggregation was observed with the increasing Zn</w:t>
      </w:r>
      <w:r w:rsidRPr="00471E52">
        <w:rPr>
          <w:rFonts w:ascii="Times New Roman" w:hAnsi="Times New Roman" w:cs="Times New Roman"/>
          <w:noProof/>
          <w:vertAlign w:val="superscript"/>
          <w:lang w:val="en-US"/>
        </w:rPr>
        <w:t>2+</w:t>
      </w:r>
      <w:r w:rsidRPr="00471E52">
        <w:rPr>
          <w:rFonts w:ascii="Times New Roman" w:hAnsi="Times New Roman" w:cs="Times New Roman"/>
          <w:noProof/>
          <w:lang w:val="en-US"/>
        </w:rPr>
        <w:t xml:space="preserve"> concentration. Therefore, the aggregation of the all tested in this study casein fractions might be also zinc-dependent, as it follows from the experimental data we received in the present study. In contrast to calcium, Zn</w:t>
      </w:r>
      <w:r w:rsidRPr="00471E52">
        <w:rPr>
          <w:rFonts w:ascii="Times New Roman" w:hAnsi="Times New Roman" w:cs="Times New Roman"/>
          <w:noProof/>
          <w:vertAlign w:val="superscript"/>
          <w:lang w:val="en-US"/>
        </w:rPr>
        <w:t>2+</w:t>
      </w:r>
      <w:r w:rsidRPr="00471E52">
        <w:rPr>
          <w:rFonts w:ascii="Times New Roman" w:hAnsi="Times New Roman" w:cs="Times New Roman"/>
          <w:noProof/>
          <w:lang w:val="en-US"/>
        </w:rPr>
        <w:t xml:space="preserve"> ions are able to bind aditionally to sulfur and nitrogen</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{"citationItems":[{"id":"ITEM-1","itemData":{"DOI":"10.1039/c4mt00094c","ISSN":"1756591X","PMID":"25255078","abstract":"Zinc proteins are an integral component of the proteome of all domains of life. Zn(II), one of the most widespread transition elements, serves multiple functions in proteins, such as a catalytic co-factor, a structural center and a signaling component. The mechanism by which proteins associate with and dissociate from Zn(II) and the factors that modulate their affinity and stability remain incompletely understood. In this article, we aim to address how zinc binding sites present in proteins differ in their architecture and how their structural arrangement is associated with protein function, thermodynamic and kinetic stability, reactivity, as well as zinc-dependent regulation. Here, we emphasize that the concentration-dependent functionality of the interprotein zinc binding site may serve as another factor regulating the relationship between cellular Zn(II) availability and protein function.","author":[{"dropping-particle":"","family":"Kochańczyk","given":"Tomasz","non-dropping-particle":"","parse-names":false,"suffix":""},{"dropping-particle":"","family":"Drozd","given":"Agnieszka","non-dropping-particle":"","parse-names":false,"suffix":""},{"dropping-particle":"","family":"Krężel","given":"Artur","non-dropping-particle":"","parse-names":false,"suffix":""}],"container-title":"Metallomics","id":"ITEM-1","issue":"2","issued":{"date-parts":[["2015"]]},"page":"244-257","title":"Relationship between the architecture of zinc coordination and zinc binding affinity in proteins - insights into zinc regulation","type":"article-journal","volume":"7"},"uris":["http://www.mendeley.com/documents/?uuid=b95093b2-ce26-4ac0-86da-58c0746b49ac"]}],"mendeley":{"formattedCitation":"[16]","plainTextFormattedCitation":"[16]","previouslyFormattedCitation":"[56]"},"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[16]</w:t>
      </w:r>
      <w:r>
        <w:rPr>
          <w:rFonts w:ascii="Times New Roman" w:hAnsi="Times New Roman" w:cs="Times New Roman"/>
          <w:noProof/>
          <w:lang w:val="en-US"/>
        </w:rPr>
        <w:fldChar w:fldCharType="end"/>
      </w:r>
      <w:r w:rsidRPr="00471E52">
        <w:rPr>
          <w:rFonts w:ascii="Times New Roman" w:hAnsi="Times New Roman" w:cs="Times New Roman"/>
          <w:noProof/>
          <w:lang w:val="en-US"/>
        </w:rPr>
        <w:t>. On the other hand, both zinc and calcium, might exist in the aqua complexes forms, which might influence the stability of biocolloids. This process can described by the bridging effect – divalent aqua complexes screen the charges that make up the electrostatic forces, bind to negatively charged amino acids groups by displacing water molecules from the Stern-Helmholtz layer and, in the consequence, the system charge is increased</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{"citationItems":[{"id":"ITEM-1","itemData":{"DOI":"10.1016/j.abb.2016.04.010","ISSN":"10960384","abstract":"The solution and complexation chemistry of zinc ions is the basis for zinc biology. In living organisms, zinc is redox-inert and has only one valence state: Zn(II). Its coordination environment in proteins is limited by oxygen, nitrogen, and sulfur donors from the side chains of a few amino acids. In an estimated 10% of all human proteins, zinc has a catalytic or structural function and remains bound during the lifetime of the protein. However, in other proteins zinc ions bind reversibly with dissociation and association rates commensurate with the requirements in regulation, transport, transfer, sensing, signalling, and storage. In contrast to the extensive knowledge about zinc proteins, the coordination chemistry of the “mobile” zinc ions in these processes, i.e. when not bound to proteins, is virtually unexplored and the mechanisms of ligand exchange are poorly understood. Knowledge of the biological inorganic chemistry of zinc ions is essential for understanding its cellular biology and for designing complexes that deliver zinc to proteins and chelating agents that remove zinc from proteins, for detecting zinc ion species by qualitative and quantitative analysis, and for proper planning and execution of experiments involving zinc ions and nanoparticles such as zinc oxide (ZnO). In most investigations, reference is made to zinc or Zn2+ without full appreciation of how biological zinc ions are buffered and how the d-block cation Zn2+ differs from s-block cations such as Ca2+ with regard to significantly higher affinity for ligands, preference for the donor atoms of ligands, and coordination dynamics. Zinc needs to be tightly controlled. The interaction with low molecular weight ligands such as water and inorganic and organic anions is highly relevant to its biology but in contrast to its coordination in proteins has not been discussed in the biochemical literature. From the discussion in this article, it is becoming evident that zinc ion speciation is important in zinc biochemistry and for biological recognition as a variety of low molecular weight zinc complexes have already been implicated in biological processes, e.g. with ATP, glutathione, citrate, ethylenediaminedisuccinic acid, nicotianamine, or bacillithiol.","author":[{"dropping-particle":"","family":"Krężel","given":"Artur","non-dropping-particle":"","parse-names":false,"suffix":""},{"dropping-particle":"","family":"Maret","given":"Wolfgang","non-dropping-particle":"","parse-names":false,"suffix":""}],"container-title":"Archives of Biochemistry and Biophysics","id":"ITEM-1","issued":{"date-parts":[["2016"]]},"page":"3-19","title":"The biological inorganic chemistry of zinc ions","type":"article-journal","volume":"611"},"uris":["http://www.mendeley.com/documents/?uuid=67e504db-173c-42f4-a353-47ad723fbc70"]}],"mendeley":{"formattedCitation":"[17]","plainTextFormattedCitation":"[17]","previouslyFormattedCitation":"[18]"},"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[17]</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{"citationItems":[{"id":"ITEM-1","itemData":{"DOI":"10.1021/LA803445Y","ISSN":"07437463","PMID":"19437751","abstract":"A generalized model for colloidal stability has been validated against experimentally measured values of Fuchs stability ratio and critical coagulation concentration (ccc) for electrolytes with mon...","author":[{"dropping-particle":"","family":"Ehrl","given":"Lyonel","non-dropping-particle":"","parse-names":false,"suffix":""},{"dropping-particle":"","family":"Jia","given":"Zichen","non-dropping-particle":"","parse-names":false,"suffix":""},{"dropping-particle":"","family":"Wu","given":"Hua","non-dropping-particle":"","parse-names":false,"suffix":""},{"dropping-particle":"","family":"Lattuada","given":"Marco","non-dropping-particle":"","parse-names":false,"suffix":""},{"dropping-particle":"","family":"Soos","given":"Miroslav","non-dropping-particle":"","parse-names":false,"suffix":""},{"dropping-particle":"","family":"Morbidelli","given":"Massimo","non-dropping-particle":"","parse-names":false,"suffix":""}],"container-title":"Langmuir","id":"ITEM-1","issue":"5","issued":{"date-parts":[["2009","3"]]},"page":"2696-2702","publisher":" American Chemical Society","title":"Role of Counterion Association in Colloidal Stability","type":"article-journal","volume":"25"},"uris":["http://www.mendeley.com/documents/?uuid=a1849bcc-4f5b-48b4-9fee-d5f5167db677"]}],"mendeley":{"formattedCitation":"[18]","plainTextFormattedCitation":"[18]","previouslyFormattedCitation":"[57]"},"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[18]</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{"citationItems":[{"id":"ITEM-1","itemData":{"DOI":"10.1021/jp401874t","ISSN":"15205207","abstract":"Tuning of protein surface charge is a fundamental mechanism in biological systems. Protein charge is regulated in a physiological context by pH and interaction with counterions. We report on charge inversion and the related reentrant condensation in solutions of globular proteins with different multivalent metal cations. In particular, we focus on the changes in phase behavior and charge regulation due to pH effects caused by hydrolysis of metal ions. For several proteins and metal salts, charge inversion as measured by electrophoretic light scattering is found to be a universal phenomenon, the extent of which is dependent on the specific protein-salt combination. Reentrant phase diagrams show a much narrower phase-separated regime for acidic salts such as AlCl3 and FeCl3 compared to neutral salts such as YCl3 or LaCl3. The differences between acidic and neutral salts can be explained by the interplay of pH effects and binding of the multivalent counterions. The experimental findings are reproduced with good agreement by an analytical model for protein charging taking into account ion condensation, metal ion hydrolysis, and interaction with charged amino acid side chains on the protein surface. Finally, the relationship of charge inversion and reentrant condensation is discussed, suggesting that pH variation in combination with multivalent cations provides control over both attractive and repulsive interactions between proteins. © 2013 American Chemical Society.","author":[{"dropping-particle":"","family":"Roosen-Runge","given":"Felix","non-dropping-particle":"","parse-names":false,"suffix":""},{"dropping-particle":"","family":"Heck","given":"Benjamin S.","non-dropping-particle":"","parse-names":false,"suffix":""},{"dropping-particle":"","family":"Zhang","given":"Fajun","non-dropping-particle":"","parse-names":false,"suffix":""},{"dropping-particle":"","family":"Kohlbacher","given":"Oliver","non-dropping-particle":"","parse-names":false,"suffix":""},{"dropping-particle":"","family":"Schreiber","given":"Frank","non-dropping-particle":"","parse-names":false,"suffix":""}],"container-title":"Journal of Physical Chemistry B","id":"ITEM-1","issue":"18","issued":{"date-parts":[["2013"]]},"page":"5777-5787","title":"Interplay of pH and binding of multivalent metal ions: charge inversion and reentrant condensation in protein solutions","type":"article-journal","volume":"117"},"uris":["http://www.mendeley.com/documents/?uuid=7173345e-ce50-4a69-9a8e-6dc013d0ddd6"]}],"mendeley":{"formattedCitation":"[19]","plainTextFormattedCitation":"[19]","previouslyFormattedCitation":"[58]"},"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[19]</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{"citationItems":[{"id":"ITEM-1","itemData":{"DOI":"10.1515/CHEM-2021-0089/MACHINEREADABLECITATION/RIS","ISSN":"23915420","abstract":"Depending upon the metal coordination capacity and the binding sites of proteins, interaction between metal and proteins leads to a number of changes in the protein molecule which may include the change in conformation, unfolding, overall charge, and aggregation in some cases. In this study, Cu(ii) and Ag(i) metal ions were selected to investigate aggregation of bovine serum albumin (BSA) molecule upon interaction by measuring the size and charge of the aggregates using nano-Zetasizer instrument. Two concentrations of metal ions were made to interact with a specific concentration of BSA and the size and zeta potential of BSA aggregates were measured from 0 min upto 18 h. The Cu(ii) and Ag(i) metal ions showed almost similar behavior in inducing the BSA aggregation and the intensity of peak corresponding to the normal-sized protein decreased with time, whereas the peak corresponding to the protein aggregate increased. However, the effect on zeta potential of the aggregates was observed to be different with both metal ions. The aggregation of protein due to interaction of different metal ions is important to study as it gives insight to the pathogenesis of many neurological disorders and would result in developing effective ways to limit their exposure.","author":[{"dropping-particle":"","family":"Alhazmi","given":"Hassan A.","non-dropping-particle":"","parse-names":false,"suffix":""},{"dropping-particle":"","family":"Ahsan","given":"Waquar","non-dropping-particle":"","parse-names":false,"suffix":""},{"dropping-particle":"","family":"Ibrahim","given":"Angum M.M.","non-dropping-particle":"","parse-names":false,"suffix":""},{"dropping-particle":"","family":"Khubrani","given":"Rawan Ali Yahya","non-dropping-particle":"","parse-names":false,"suffix":""},{"dropping-particle":"","family":"Haddadi","given":"Zainab Ali Abdullah","non-dropping-particle":"","parse-names":false,"suffix":""},{"dropping-particle":"","family":"Safhi","given":"Amjad Yahya Fathi","non-dropping-particle":"","parse-names":false,"suffix":""},{"dropping-particle":"","family":"Shubayr","given":"Nasser","non-dropping-particle":"","parse-names":false,"suffix":""},{"dropping-particle":"","family":"Bratty","given":"Mohammed","non-dropping-particle":"Al","parse-names":false,"suffix":""},{"dropping-particle":"","family":"Najmi","given":"Asim","non-dropping-particle":"","parse-names":false,"suffix":""}],"container-title":"Open Chemistry","id":"ITEM-1","issue":"1","issued":{"date-parts":[["2021","1"]]},"page":"987-997","publisher":"De Gruyter Open Ltd","title":"Investigation of bovine serum albumin aggregation upon exposure to silver(i) and copper(ii) metal ions using Zetasizer","type":"article-journal","volume":"19"},"uris":["http://www.mendeley.com/documents/?uuid=74283493-7e18-4047-a7e5-cc3b04cb265a"]}],"mendeley":{"formattedCitation":"[20]","plainTextFormattedCitation":"[20]","previouslyFormattedCitation":"[59]"},"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[20]</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{"citationItems":[{"id":"ITEM-1","itemData":{"DOI":"10.1016/j.colsurfa.2015.04.024","ISSN":"18734359","abstract":"In the removal of silicate and impurities in the acid treatment of high-alumina fly ash, the transition from silica sol to gel in the presence of metal cations has a major role in filtration and product quality. In this work, an online physical analysis method that can continuously measure zeta potential, pH, and viscosity is established for low-concentration colloidal systems. The change in zeta potential can be explained by Derjaguin™Landau™Verwey™Overbeek (DLVO) theory and model of electric double layer, which is verified by the morphology of colloids in different periods. The influences of metal cations with different valences and contents on the transition from silica sol to gel are investigated in detail. Results show that trivalent ions have a positive role in the delayed coagulation because of their hydrolysis and complexation in relatively low concentrations. By contrast, divalent and monovalent ions have a negative role in the transition from sol to gel because of the bridging effect. In terms of concentration, divalent ions have greater influence on the transition from sol to gel than monovalent ions. This established method is adaptable for the analysis of a low-concentration colloidal system and could be applied in the acid treatment of silicon-containing solid wastes.","author":[{"dropping-particle":"","family":"Zhang","given":"Jianbo","non-dropping-particle":"","parse-names":false,"suffix":""},{"dropping-particle":"","family":"Li","given":"Huiquan","non-dropping-particle":"","parse-names":false,"suffix":""},{"dropping-particle":"","family":"Li","given":"Shaopeng","non-dropping-particle":"","parse-names":false,"suffix":""},{"dropping-particle":"","family":"Hou","given":"Xinjuan","non-dropping-particle":"","parse-names":false,"suffix":""}],"container-title":"Colloids and Surfaces A: Physicochemical and Engineering Aspects","id":"ITEM-1","issued":{"date-parts":[["2015"]]},"page":"1-6","publisher":"Elsevier B.V.","title":"Effects of metal ions with different valences on colloidal aggregation in low-concentration silica colloidal systems characterized by continuous online zeta potential analysis","type":"article-journal","volume":"481"},"uris":["http://www.mendeley.com/documents/?uuid=642d321d-6320-4102-ac9a-29e76cf58293"]}],"mendeley":{"formattedCitation":"[21]","plainTextFormattedCitation":"[21]","previouslyFormattedCitation":"[60]"},"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[21]</w:t>
      </w:r>
      <w:r>
        <w:rPr>
          <w:rFonts w:ascii="Times New Roman" w:hAnsi="Times New Roman" w:cs="Times New Roman"/>
          <w:noProof/>
          <w:lang w:val="en-US"/>
        </w:rPr>
        <w:fldChar w:fldCharType="end"/>
      </w:r>
      <w:r w:rsidRPr="00471E52">
        <w:rPr>
          <w:rFonts w:ascii="Times New Roman" w:hAnsi="Times New Roman" w:cs="Times New Roman"/>
          <w:noProof/>
          <w:lang w:val="en-US"/>
        </w:rPr>
        <w:t>. As an exaple, in aqueous solutions, zinc forms stable aqua complexes [Zn(H</w:t>
      </w:r>
      <w:r w:rsidRPr="00471E52">
        <w:rPr>
          <w:rFonts w:ascii="Times New Roman" w:hAnsi="Times New Roman" w:cs="Times New Roman"/>
          <w:noProof/>
          <w:vertAlign w:val="subscript"/>
          <w:lang w:val="en-US"/>
        </w:rPr>
        <w:t>2</w:t>
      </w:r>
      <w:r w:rsidRPr="00471E52">
        <w:rPr>
          <w:rFonts w:ascii="Times New Roman" w:hAnsi="Times New Roman" w:cs="Times New Roman"/>
          <w:noProof/>
          <w:lang w:val="en-US"/>
        </w:rPr>
        <w:t>O)</w:t>
      </w:r>
      <w:r w:rsidRPr="00471E52">
        <w:rPr>
          <w:rFonts w:ascii="Times New Roman" w:hAnsi="Times New Roman" w:cs="Times New Roman"/>
          <w:noProof/>
          <w:vertAlign w:val="subscript"/>
          <w:lang w:val="en-US"/>
        </w:rPr>
        <w:t>6</w:t>
      </w:r>
      <w:r w:rsidRPr="00471E52">
        <w:rPr>
          <w:rFonts w:ascii="Times New Roman" w:hAnsi="Times New Roman" w:cs="Times New Roman"/>
          <w:noProof/>
          <w:lang w:val="en-US"/>
        </w:rPr>
        <w:t>]</w:t>
      </w:r>
      <w:r w:rsidRPr="00471E52">
        <w:rPr>
          <w:rFonts w:ascii="Times New Roman" w:hAnsi="Times New Roman" w:cs="Times New Roman"/>
          <w:noProof/>
          <w:vertAlign w:val="superscript"/>
          <w:lang w:val="en-US"/>
        </w:rPr>
        <w:t>2+</w:t>
      </w:r>
      <w:r w:rsidRPr="00471E52">
        <w:rPr>
          <w:rFonts w:ascii="Times New Roman" w:hAnsi="Times New Roman" w:cs="Times New Roman"/>
          <w:noProof/>
          <w:lang w:val="en-US"/>
        </w:rPr>
        <w:t>. Polarization of water molecules by the central zinc ion causes proton dissociation and results in formation of an aqua-hydroxo complex [Zn(OH)(H</w:t>
      </w:r>
      <w:r w:rsidRPr="00471E52">
        <w:rPr>
          <w:rFonts w:ascii="Times New Roman" w:hAnsi="Times New Roman" w:cs="Times New Roman"/>
          <w:noProof/>
          <w:vertAlign w:val="subscript"/>
          <w:lang w:val="en-US"/>
        </w:rPr>
        <w:t>2</w:t>
      </w:r>
      <w:r w:rsidRPr="00471E52">
        <w:rPr>
          <w:rFonts w:ascii="Times New Roman" w:hAnsi="Times New Roman" w:cs="Times New Roman"/>
          <w:noProof/>
          <w:lang w:val="en-US"/>
        </w:rPr>
        <w:t>O)</w:t>
      </w:r>
      <w:r w:rsidRPr="00471E52">
        <w:rPr>
          <w:rFonts w:ascii="Times New Roman" w:hAnsi="Times New Roman" w:cs="Times New Roman"/>
          <w:noProof/>
          <w:vertAlign w:val="subscript"/>
          <w:lang w:val="en-US"/>
        </w:rPr>
        <w:t>5</w:t>
      </w:r>
      <w:r w:rsidRPr="00471E52">
        <w:rPr>
          <w:rFonts w:ascii="Times New Roman" w:hAnsi="Times New Roman" w:cs="Times New Roman"/>
          <w:noProof/>
          <w:lang w:val="en-US"/>
        </w:rPr>
        <w:t>]</w:t>
      </w:r>
      <w:r w:rsidRPr="00471E52">
        <w:rPr>
          <w:rFonts w:ascii="Times New Roman" w:hAnsi="Times New Roman" w:cs="Times New Roman"/>
          <w:noProof/>
          <w:vertAlign w:val="superscript"/>
          <w:lang w:val="en-US"/>
        </w:rPr>
        <w:t>+</w:t>
      </w:r>
      <w:r w:rsidRPr="00471E52">
        <w:rPr>
          <w:rFonts w:ascii="Times New Roman" w:hAnsi="Times New Roman" w:cs="Times New Roman"/>
          <w:noProof/>
          <w:lang w:val="en-US"/>
        </w:rPr>
        <w:t>, which can be further transformed to [Zn(OH)</w:t>
      </w:r>
      <w:r w:rsidRPr="00471E52">
        <w:rPr>
          <w:rFonts w:ascii="Times New Roman" w:hAnsi="Times New Roman" w:cs="Times New Roman"/>
          <w:noProof/>
          <w:vertAlign w:val="subscript"/>
          <w:lang w:val="en-US"/>
        </w:rPr>
        <w:t>4</w:t>
      </w:r>
      <w:r w:rsidRPr="00471E52">
        <w:rPr>
          <w:rFonts w:ascii="Times New Roman" w:hAnsi="Times New Roman" w:cs="Times New Roman"/>
          <w:noProof/>
          <w:lang w:val="en-US"/>
        </w:rPr>
        <w:t>]</w:t>
      </w:r>
      <w:r w:rsidRPr="00471E52">
        <w:rPr>
          <w:rFonts w:ascii="Times New Roman" w:hAnsi="Times New Roman" w:cs="Times New Roman"/>
          <w:noProof/>
          <w:vertAlign w:val="superscript"/>
          <w:lang w:val="en-US"/>
        </w:rPr>
        <w:t>2−</w:t>
      </w:r>
      <w:r w:rsidRPr="00471E52">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{"citationItems":[{"id":"ITEM-1","itemData":{"DOI":"10.1016/j.abb.2016.04.010","ISSN":"10960384","abstract":"The solution and complexation chemistry of zinc ions is the basis for zinc biology. In living organisms, zinc is redox-inert and has only one valence state: Zn(II). Its coordination environment in proteins is limited by oxygen, nitrogen, and sulfur donors from the side chains of a few amino acids. In an estimated 10% of all human proteins, zinc has a catalytic or structural function and remains bound during the lifetime of the protein. However, in other proteins zinc ions bind reversibly with dissociation and association rates commensurate with the requirements in regulation, transport, transfer, sensing, signalling, and storage. In contrast to the extensive knowledge about zinc proteins, the coordination chemistry of the “mobile” zinc ions in these processes, i.e. when not bound to proteins, is virtually unexplored and the mechanisms of ligand exchange are poorly understood. Knowledge of the biological inorganic chemistry of zinc ions is essential for understanding its cellular biology and for designing complexes that deliver zinc to proteins and chelating agents that remove zinc from proteins, for detecting zinc ion species by qualitative and quantitative analysis, and for proper planning and execution of experiments involving zinc ions and nanoparticles such as zinc oxide (ZnO). In most investigations, reference is made to zinc or Zn2+ without full appreciation of how biological zinc ions are buffered and how the d-block cation Zn2+ differs from s-block cations such as Ca2+ with regard to significantly higher affinity for ligands, preference for the donor atoms of ligands, and coordination dynamics. Zinc needs to be tightly controlled. The interaction with low molecular weight ligands such as water and inorganic and organic anions is highly relevant to its biology but in contrast to its coordination in proteins has not been discussed in the biochemical literature. From the discussion in this article, it is becoming evident that zinc ion speciation is important in zinc biochemistry and for biological recognition as a variety of low molecular weight zinc complexes have already been implicated in biological processes, e.g. with ATP, glutathione, citrate, ethylenediaminedisuccinic acid, nicotianamine, or bacillithiol.","author":[{"dropping-particle":"","family":"Krężel","given":"Artur","non-dropping-particle":"","parse-names":false,"suffix":""},{"dropping-particle":"","family":"Maret","given":"Wolfgang","non-dropping-particle":"","parse-names":false,"suffix":""}],"container-title":"Archives of Biochemistry and Biophysics","id":"ITEM-1","issued":{"date-parts":[["2016"]]},"page":"3-19","title":"The biological inorganic chemistry of zinc ions","type":"article-journal","volume":"611"},"uris":["http://www.mendeley.com/documents/?uuid=67e504db-173c-42f4-a353-47ad723fbc70"]}],"mendeley":{"formattedCitation":"[17]","plainTextFormattedCitation":"[17]","previouslyFormattedCitation":"[18]"},"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[17]</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{"citationItems":[{"id":"ITEM-1","itemData":{"DOI":"10.1039/c4mt00094c","ISSN":"1756591X","PMID":"25255078","abstract":"Zinc proteins are an integral component of the proteome of all domains of life. Zn(II), one of the most widespread transition elements, serves multiple functions in proteins, such as a catalytic co-factor, a structural center and a signaling component. The mechanism by which proteins associate with and dissociate from Zn(II) and the factors that modulate their affinity and stability remain incompletely understood. In this article, we aim to address how zinc binding sites present in proteins differ in their architecture and how their structural arrangement is associated with protein function, thermodynamic and kinetic stability, reactivity, as well as zinc-dependent regulation. Here, we emphasize that the concentration-dependent functionality of the interprotein zinc binding site may serve as another factor regulating the relationship between cellular Zn(II) availability and protein function.","author":[{"dropping-particle":"","family":"Kochańczyk","given":"Tomasz","non-dropping-particle":"","parse-names":false,"suffix":""},{"dropping-particle":"","family":"Drozd","given":"Agnieszka","non-dropping-particle":"","parse-names":false,"suffix":""},{"dropping-particle":"","family":"Krężel","given":"Artur","non-dropping-particle":"","parse-names":false,"suffix":""}],"container-title":"Metallomics","id":"ITEM-1","issue":"2","issued":{"date-parts":[["2015"]]},"page":"244-257","title":"Relationship between the architecture of zinc coordination and zinc binding affinity in proteins - insights into zinc regulation","type":"article-journal","volume":"7"},"uris":["http://www.mendeley.com/documents/?uuid=b95093b2-ce26-4ac0-86da-58c0746b49ac"]}],"mendeley":{"formattedCitation":"[16]","plainTextFormattedCitation":"[16]","previouslyFormattedCitation":"[56]"},"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[16]</w:t>
      </w:r>
      <w:r>
        <w:rPr>
          <w:rFonts w:ascii="Times New Roman" w:hAnsi="Times New Roman" w:cs="Times New Roman"/>
          <w:noProof/>
          <w:lang w:val="en-US"/>
        </w:rPr>
        <w:fldChar w:fldCharType="end"/>
      </w:r>
      <w:r>
        <w:rPr>
          <w:rFonts w:ascii="Times New Roman" w:hAnsi="Times New Roman" w:cs="Times New Roman"/>
          <w:noProof/>
          <w:lang w:val="en-US"/>
        </w:rPr>
        <w:t xml:space="preserve">. </w:t>
      </w:r>
      <w:r w:rsidRPr="00471E52">
        <w:rPr>
          <w:rFonts w:ascii="Times New Roman" w:hAnsi="Times New Roman" w:cs="Times New Roman"/>
          <w:noProof/>
          <w:lang w:val="en-US"/>
        </w:rPr>
        <w:t>Finally, the formation of differently-charged species and binding to the protein might modulate the surface charge of metal-protein complexes. It is in a good correlation with results of Alhazmi et al</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{"citationItems":[{"id":"ITEM-1","itemData":{"DOI":"10.1515/CHEM-2021-0089/MACHINEREADABLECITATION/RIS","ISSN":"23915420","abstract":"Depending upon the metal coordination capacity and the binding sites of proteins, interaction between metal and proteins leads to a number of changes in the protein molecule which may include the change in conformation, unfolding, overall charge, and aggregation in some cases. In this study, Cu(ii) and Ag(i) metal ions were selected to investigate aggregation of bovine serum albumin (BSA) molecule upon interaction by measuring the size and charge of the aggregates using nano-Zetasizer instrument. Two concentrations of metal ions were made to interact with a specific concentration of BSA and the size and zeta potential of BSA aggregates were measured from 0 min upto 18 h. The Cu(ii) and Ag(i) metal ions showed almost similar behavior in inducing the BSA aggregation and the intensity of peak corresponding to the normal-sized protein decreased with time, whereas the peak corresponding to the protein aggregate increased. However, the effect on zeta potential of the aggregates was observed to be different with both metal ions. The aggregation of protein due to interaction of different metal ions is important to study as it gives insight to the pathogenesis of many neurological disorders and would result in developing effective ways to limit their exposure.","author":[{"dropping-particle":"","family":"Alhazmi","given":"Hassan A.","non-dropping-particle":"","parse-names":false,"suffix":""},{"dropping-particle":"","family":"Ahsan","given":"Waquar","non-dropping-particle":"","parse-names":false,"suffix":""},{"dropping-particle":"","family":"Ibrahim","given":"Angum M.M.","non-dropping-particle":"","parse-names":false,"suffix":""},{"dropping-particle":"","family":"Khubrani","given":"Rawan Ali Yahya","non-dropping-particle":"","parse-names":false,"suffix":""},{"dropping-particle":"","family":"Haddadi","given":"Zainab Ali Abdullah","non-dropping-particle":"","parse-names":false,"suffix":""},{"dropping-particle":"","family":"Safhi","given":"Amjad Yahya Fathi","non-dropping-particle":"","parse-names":false,"suffix":""},{"dropping-particle":"","family":"Shubayr","given":"Nasser","non-dropping-particle":"","parse-names":false,"suffix":""},{"dropping-particle":"","family":"Bratty","given":"Mohammed","non-dropping-particle":"Al","parse-names":false,"suffix":""},{"dropping-particle":"","family":"Najmi","given":"Asim","non-dropping-particle":"","parse-names":false,"suffix":""}],"container-title":"Open Chemistry","id":"ITEM-1","issue":"1","issued":{"date-parts":[["2021","1"]]},"page":"987-997","publisher":"De Gruyter Open Ltd","title":"Investigation of bovine serum albumin aggregation upon exposure to silver(i) and copper(ii) metal ions using Zetasizer","type":"article-journal","volume":"19"},"uris":["http://www.mendeley.com/documents/?uuid=74283493-7e18-4047-a7e5-cc3b04cb265a"]}],"mendeley":{"formattedCitation":"[20]","plainTextFormattedCitation":"[20]","previouslyFormattedCitation":"[59]"},"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[20]</w:t>
      </w:r>
      <w:r>
        <w:rPr>
          <w:rFonts w:ascii="Times New Roman" w:hAnsi="Times New Roman" w:cs="Times New Roman"/>
          <w:noProof/>
          <w:lang w:val="en-US"/>
        </w:rPr>
        <w:fldChar w:fldCharType="end"/>
      </w:r>
      <w:r w:rsidRPr="00471E52">
        <w:rPr>
          <w:rFonts w:ascii="Times New Roman" w:hAnsi="Times New Roman" w:cs="Times New Roman"/>
          <w:noProof/>
          <w:lang w:val="en-US"/>
        </w:rPr>
        <w:t xml:space="preserve"> who have examined the zeta potential of bovine serum albumin after the divalent metal ion (Cu</w:t>
      </w:r>
      <w:r w:rsidRPr="00471E52">
        <w:rPr>
          <w:rFonts w:ascii="Times New Roman" w:hAnsi="Times New Roman" w:cs="Times New Roman"/>
          <w:noProof/>
          <w:vertAlign w:val="superscript"/>
          <w:lang w:val="en-US"/>
        </w:rPr>
        <w:t>2+</w:t>
      </w:r>
      <w:r w:rsidRPr="00471E52">
        <w:rPr>
          <w:rFonts w:ascii="Times New Roman" w:hAnsi="Times New Roman" w:cs="Times New Roman"/>
          <w:noProof/>
          <w:lang w:val="en-US"/>
        </w:rPr>
        <w:t>) exposure. They have observed that protein dispersion stability depends on the coordination capacity of the metal ions. What is more, metal-protein binding involves the formation of intermolecular bridges between the Me</w:t>
      </w:r>
      <w:r w:rsidRPr="00471E52">
        <w:rPr>
          <w:rFonts w:ascii="Times New Roman" w:hAnsi="Times New Roman" w:cs="Times New Roman"/>
          <w:noProof/>
          <w:vertAlign w:val="superscript"/>
          <w:lang w:val="en-US"/>
        </w:rPr>
        <w:t>2+</w:t>
      </w:r>
      <w:r w:rsidRPr="00471E52">
        <w:rPr>
          <w:rFonts w:ascii="Times New Roman" w:hAnsi="Times New Roman" w:cs="Times New Roman"/>
          <w:noProof/>
          <w:lang w:val="en-US"/>
        </w:rPr>
        <w:t xml:space="preserve"> and protein molecules. Another example can be work of Chakraborty and Basak</w:t>
      </w:r>
      <w:r>
        <w:rPr>
          <w:rFonts w:ascii="Times New Roman" w:hAnsi="Times New Roman" w:cs="Times New Roman"/>
          <w:noProof/>
          <w:lang w:val="en-US"/>
        </w:rPr>
        <w:t xml:space="preserve"> </w:t>
      </w:r>
      <w:r>
        <w:rPr>
          <w:rFonts w:ascii="Times New Roman" w:hAnsi="Times New Roman" w:cs="Times New Roman"/>
          <w:noProof/>
          <w:lang w:val="en-US"/>
        </w:rPr>
        <w:fldChar w:fldCharType="begin" w:fldLock="1"/>
      </w:r>
      <w:r>
        <w:rPr>
          <w:rFonts w:ascii="Times New Roman" w:hAnsi="Times New Roman" w:cs="Times New Roman"/>
          <w:noProof/>
          <w:lang w:val="en-US"/>
        </w:rPr>
        <w:instrText>ADDIN CSL_CITATION {"citationItems":[{"id":"ITEM-1","itemData":{"DOI":"10.1016/j.jphotobiol.2008.06.011","ISSN":"10111344","PMID":"18700180","abstract":"Caseins are phosphoproteins that form the principal protein component of milk, their chief function being the transport of inorganic calcium and phosphate to the neonates. The four major members of the casein family are αs1-, αs2- (together referred to as αs-casein), β- and κ-casein, each having a characteristic high negative net charge as well as high hydrophobicity and preferring extended conformational states in solution. We have investigated the influence of the polyvalent metal cations Zn(II) and Al(III) on the structure of bovine caseins, using fluorescence and circular dichroic (CD) spectroscopy and light scattering. Changes in Trp and ANS fluorescence parameters (blue shifts of the emission maxima and enhancement of fluorescence intensity) and in the far-UV CD spectra of the caseins caused by the presence of both metals suggest that conformational changes are induced in them by low concentrations (20-40 μM) of the metal cations. These changes lead to formation of solvent-accessible hydrophobic clusters or cavities that, in turn, cause self-association and precipitation of caseins at higher concentration of the metals. These conclusions are supported by increased binding of ThT to the caseins, as well as enhancement of light scattering intensity, observed in presence of Al(III). The chaperonic property of αs-casein, which enables it to inhibit thermal aggregation of alcohol dehydrogenase, is shown to be partially destroyed by Zn(II)-induced structural alterations, due possibly to loss of flexibility of the natively unfolded casein chains. © 2008 Elsevier B.V. All rights reserved.","author":[{"dropping-particle":"","family":"Chakraborty","given":"Asima","non-dropping-particle":"","parse-names":false,"suffix":""},{"dropping-particle":"","family":"Basak","given":"Soumen","non-dropping-particle":"","parse-names":false,"suffix":""}],"container-title":"Journal of Photochemistry and Photobiology B: Biology","id":"ITEM-1","issue":"1","issued":{"date-parts":[["2008"]]},"page":"36-43","publisher":"Elsevier B.V.","title":"Interaction with Al and Zn induces structure formation and aggregation in natively unfolded caseins","type":"article-journal","volume":"93"},"uris":["http://www.mendeley.com/documents/?uuid=2be28753-286f-43d3-ab28-be6a57d1ce0a"]}],"mendeley":{"formattedCitation":"[22]","plainTextFormattedCitation":"[22]","previouslyFormattedCitation":"[61]"},"properties":{"noteIndex":0},"schema":"https://github.com/citation-style-language/schema/raw/master/csl-citation.json"}</w:instrText>
      </w:r>
      <w:r>
        <w:rPr>
          <w:rFonts w:ascii="Times New Roman" w:hAnsi="Times New Roman" w:cs="Times New Roman"/>
          <w:noProof/>
          <w:lang w:val="en-US"/>
        </w:rPr>
        <w:fldChar w:fldCharType="separate"/>
      </w:r>
      <w:r w:rsidRPr="00166982">
        <w:rPr>
          <w:rFonts w:ascii="Times New Roman" w:hAnsi="Times New Roman" w:cs="Times New Roman"/>
          <w:noProof/>
          <w:lang w:val="en-US"/>
        </w:rPr>
        <w:t>[22]</w:t>
      </w:r>
      <w:r>
        <w:rPr>
          <w:rFonts w:ascii="Times New Roman" w:hAnsi="Times New Roman" w:cs="Times New Roman"/>
          <w:noProof/>
          <w:lang w:val="en-US"/>
        </w:rPr>
        <w:fldChar w:fldCharType="end"/>
      </w:r>
      <w:r w:rsidRPr="00471E52">
        <w:rPr>
          <w:rFonts w:ascii="Times New Roman" w:hAnsi="Times New Roman" w:cs="Times New Roman"/>
          <w:noProof/>
          <w:lang w:val="en-US"/>
        </w:rPr>
        <w:t xml:space="preserve"> work, who</w:t>
      </w:r>
      <w:r w:rsidRPr="00471E52">
        <w:rPr>
          <w:rFonts w:ascii="Times New Roman" w:hAnsi="Times New Roman" w:cs="Times New Roman"/>
          <w:lang w:val="en-US"/>
        </w:rPr>
        <w:t xml:space="preserve"> </w:t>
      </w:r>
      <w:r w:rsidRPr="00471E52">
        <w:rPr>
          <w:rFonts w:ascii="Times New Roman" w:hAnsi="Times New Roman" w:cs="Times New Roman"/>
          <w:noProof/>
          <w:lang w:val="en-US"/>
        </w:rPr>
        <w:t>have investigated the influence of the Zn</w:t>
      </w:r>
      <w:r w:rsidRPr="00471E52">
        <w:rPr>
          <w:rFonts w:ascii="Times New Roman" w:hAnsi="Times New Roman" w:cs="Times New Roman"/>
          <w:noProof/>
          <w:vertAlign w:val="superscript"/>
          <w:lang w:val="en-US"/>
        </w:rPr>
        <w:t>2+</w:t>
      </w:r>
      <w:r w:rsidRPr="00471E52">
        <w:rPr>
          <w:rFonts w:ascii="Times New Roman" w:hAnsi="Times New Roman" w:cs="Times New Roman"/>
          <w:noProof/>
          <w:lang w:val="en-US"/>
        </w:rPr>
        <w:t xml:space="preserve"> ions on the structure and stability of bovine caseins. At the highest concentration of the added metal, the aggregation and precipitation of protein occurred. Based on our results, due to the various availability of carboxyl groups on the individual caseins surface, the binding of zinc also occur in different manner. It is strongly connected with the generating of stable Zn</w:t>
      </w:r>
      <w:r w:rsidRPr="00471E52">
        <w:rPr>
          <w:rFonts w:ascii="Times New Roman" w:hAnsi="Times New Roman" w:cs="Times New Roman"/>
          <w:i/>
          <w:noProof/>
        </w:rPr>
        <w:t>α</w:t>
      </w:r>
      <w:r w:rsidRPr="00471E52">
        <w:rPr>
          <w:rFonts w:ascii="Times New Roman" w:hAnsi="Times New Roman" w:cs="Times New Roman"/>
          <w:i/>
          <w:noProof/>
          <w:vertAlign w:val="subscript"/>
          <w:lang w:val="en-US"/>
        </w:rPr>
        <w:t>S1</w:t>
      </w:r>
      <w:r w:rsidRPr="00471E52">
        <w:rPr>
          <w:rFonts w:ascii="Times New Roman" w:hAnsi="Times New Roman" w:cs="Times New Roman"/>
          <w:noProof/>
          <w:lang w:val="en-US"/>
        </w:rPr>
        <w:t>CN complexes. It has a great reflection in the experimental FTIR-ATR analysis results, which was the crucial step in the proper understanding of the described phenomenom.</w:t>
      </w:r>
    </w:p>
    <w:p w14:paraId="085A3358" w14:textId="0A32A433" w:rsidR="00166982" w:rsidRDefault="00166982" w:rsidP="00166982">
      <w:pPr>
        <w:spacing w:after="0" w:line="360" w:lineRule="auto"/>
        <w:ind w:firstLine="708"/>
        <w:jc w:val="both"/>
        <w:rPr>
          <w:lang w:val="en-US"/>
        </w:rPr>
      </w:pPr>
    </w:p>
    <w:p w14:paraId="53D1EEC6" w14:textId="0D49374D" w:rsidR="00166982" w:rsidRPr="00166982" w:rsidRDefault="00166982" w:rsidP="00166982">
      <w:pPr>
        <w:spacing w:after="0" w:line="360" w:lineRule="auto"/>
        <w:jc w:val="both"/>
        <w:rPr>
          <w:rFonts w:ascii="Times New Roman" w:hAnsi="Times New Roman" w:cs="Times New Roman"/>
          <w:b/>
          <w:bCs/>
          <w:lang w:val="en-US"/>
        </w:rPr>
      </w:pPr>
      <w:r w:rsidRPr="00166982">
        <w:rPr>
          <w:rFonts w:ascii="Times New Roman" w:hAnsi="Times New Roman" w:cs="Times New Roman"/>
          <w:b/>
          <w:bCs/>
          <w:lang w:val="en-US"/>
        </w:rPr>
        <w:t>References</w:t>
      </w:r>
    </w:p>
    <w:p w14:paraId="5DBAB803" w14:textId="1595EF18"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Pr="00DD699B">
        <w:rPr>
          <w:rFonts w:ascii="Times New Roman" w:hAnsi="Times New Roman" w:cs="Times New Roman"/>
          <w:noProof/>
          <w:szCs w:val="24"/>
          <w:lang w:val="en-US"/>
        </w:rPr>
        <w:t>[1]</w:t>
      </w:r>
      <w:r w:rsidRPr="00DD699B">
        <w:rPr>
          <w:rFonts w:ascii="Times New Roman" w:hAnsi="Times New Roman" w:cs="Times New Roman"/>
          <w:noProof/>
          <w:szCs w:val="24"/>
          <w:lang w:val="en-US"/>
        </w:rPr>
        <w:tab/>
        <w:t>C. Broyard, F. Gaucheron, Modifications of structures and functions of caseins: a scientific and technological challenge, Dairy Science and Technology. 95 (2015) 831–862. https://doi.org/10.1007/s13594-015-0220-y.</w:t>
      </w:r>
    </w:p>
    <w:p w14:paraId="5F322347"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[2]</w:t>
      </w:r>
      <w:r w:rsidRPr="00DD699B">
        <w:rPr>
          <w:rFonts w:ascii="Times New Roman" w:hAnsi="Times New Roman" w:cs="Times New Roman"/>
          <w:noProof/>
          <w:szCs w:val="24"/>
          <w:lang w:val="en-US"/>
        </w:rPr>
        <w:tab/>
        <w:t>D.G. Dalgleish, Measurement of electrophoretic mobilities and zeta-potentials of particles from milk using laser Doppler electrophoresis, Journal of Dairy Research. 51 (1984) 425–438. https://doi.org/10.1017/S0022029900023724.</w:t>
      </w:r>
    </w:p>
    <w:p w14:paraId="218052FB"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[3]</w:t>
      </w:r>
      <w:r w:rsidRPr="00DD699B">
        <w:rPr>
          <w:rFonts w:ascii="Times New Roman" w:hAnsi="Times New Roman" w:cs="Times New Roman"/>
          <w:noProof/>
          <w:szCs w:val="24"/>
          <w:lang w:val="en-US"/>
        </w:rPr>
        <w:tab/>
        <w:t>D.G. Dalgleish, M. Corredig, The structure of the casein micelle of milk and its changes during processing, Annual Review of Food Science and Technology. 3 (2012) 449–467. https://doi.org/10.1146/ANNUREV-FOOD-022811-101214.</w:t>
      </w:r>
    </w:p>
    <w:p w14:paraId="52FC2825"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[4]</w:t>
      </w:r>
      <w:r w:rsidRPr="00DD699B">
        <w:rPr>
          <w:rFonts w:ascii="Times New Roman" w:hAnsi="Times New Roman" w:cs="Times New Roman"/>
          <w:noProof/>
          <w:szCs w:val="24"/>
          <w:lang w:val="en-US"/>
        </w:rPr>
        <w:tab/>
        <w:t xml:space="preserve">S. Sandra, M. Alexander, D.G. Dalgleish, The rennet coagulation mechanism of skim milk as </w:t>
      </w:r>
      <w:r w:rsidRPr="00DD699B">
        <w:rPr>
          <w:rFonts w:ascii="Times New Roman" w:hAnsi="Times New Roman" w:cs="Times New Roman"/>
          <w:noProof/>
          <w:szCs w:val="24"/>
          <w:lang w:val="en-US"/>
        </w:rPr>
        <w:lastRenderedPageBreak/>
        <w:t>observed by transmission diffusing wave spectroscopy, Journal of Colloid and Interface Science. 308 (2007) 364–373. https://doi.org/10.1016/J.JCIS.2007.01.021.</w:t>
      </w:r>
    </w:p>
    <w:p w14:paraId="2E9CFFCA"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[5]</w:t>
      </w:r>
      <w:r w:rsidRPr="00DD699B">
        <w:rPr>
          <w:rFonts w:ascii="Times New Roman" w:hAnsi="Times New Roman" w:cs="Times New Roman"/>
          <w:noProof/>
          <w:szCs w:val="24"/>
          <w:lang w:val="en-US"/>
        </w:rPr>
        <w:tab/>
        <w:t>K. Garai, P. Sengupta, B. Sahoo, S. Maiti, Selective destabilization of soluble amyloid beta oligomers by divalent metal ions, Biochemical and Biophysical Research Communications. 345 (2006) 210–215. https://doi.org/10.1016/J.BBRC.2006.04.056.</w:t>
      </w:r>
    </w:p>
    <w:p w14:paraId="580DB4E2"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[6]</w:t>
      </w:r>
      <w:r w:rsidRPr="00DD699B">
        <w:rPr>
          <w:rFonts w:ascii="Times New Roman" w:hAnsi="Times New Roman" w:cs="Times New Roman"/>
          <w:noProof/>
          <w:szCs w:val="24"/>
          <w:lang w:val="en-US"/>
        </w:rPr>
        <w:tab/>
        <w:t>G. Navarra, M. Leone, V. Militello, Thermal aggregation of beta-lactoglobulin in presence of metal ions, Biophysical Chemistry. 131 (2007) 52–61. https://doi.org/10.1016/J.BPC.2007.09.003.</w:t>
      </w:r>
    </w:p>
    <w:p w14:paraId="20E12D67"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[7]</w:t>
      </w:r>
      <w:r w:rsidRPr="00DD699B">
        <w:rPr>
          <w:rFonts w:ascii="Times New Roman" w:hAnsi="Times New Roman" w:cs="Times New Roman"/>
          <w:noProof/>
          <w:szCs w:val="24"/>
          <w:lang w:val="en-US"/>
        </w:rPr>
        <w:tab/>
        <w:t>J. Choi, D.S. Horne, J.A. Lucey, Effect of Insoluble Calcium Concentration on Rennet Coagulation Properties of Milk, Journal of Dairy Science. 90 (2007) 2612–2623. https://doi.org/10.3168/JDS.2006-814.</w:t>
      </w:r>
    </w:p>
    <w:p w14:paraId="79978016"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[8]</w:t>
      </w:r>
      <w:r w:rsidRPr="00DD699B">
        <w:rPr>
          <w:rFonts w:ascii="Times New Roman" w:hAnsi="Times New Roman" w:cs="Times New Roman"/>
          <w:noProof/>
          <w:szCs w:val="24"/>
          <w:lang w:val="en-US"/>
        </w:rPr>
        <w:tab/>
        <w:t>G.J.O. Martin, R.P.W. Williams, D.E. Dunstan, Effect of manufacture and reconstitution of milk protein concentrate powder on the size and rennet gelation behaviour of casein micelles, International Dairy Journal. 20 (2010) 128–131. https://doi.org/10.1016/J.IDAIRYJ.2009.08.007.</w:t>
      </w:r>
    </w:p>
    <w:p w14:paraId="4419CA9F"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[9]</w:t>
      </w:r>
      <w:r w:rsidRPr="00DD699B">
        <w:rPr>
          <w:rFonts w:ascii="Times New Roman" w:hAnsi="Times New Roman" w:cs="Times New Roman"/>
          <w:noProof/>
          <w:szCs w:val="24"/>
          <w:lang w:val="en-US"/>
        </w:rPr>
        <w:tab/>
        <w:t>S. Sandra, M. Corredig, Rennet induced gelation of reconstituted milk protein concentrates: The role of calcium and soluble proteins during reconstitution, International Dairy Journal. 29 (2013) 68–74. https://doi.org/10.1016/J.IDAIRYJ.2012.10.011.</w:t>
      </w:r>
    </w:p>
    <w:p w14:paraId="2C7F0EB4"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[10]</w:t>
      </w:r>
      <w:r w:rsidRPr="00DD699B">
        <w:rPr>
          <w:rFonts w:ascii="Times New Roman" w:hAnsi="Times New Roman" w:cs="Times New Roman"/>
          <w:noProof/>
          <w:szCs w:val="24"/>
          <w:lang w:val="en-US"/>
        </w:rPr>
        <w:tab/>
        <w:t>N. Tang, L.H. Skibsted, Calcium binding to amino acids and small glycine peptides in aqueous solution: Toward peptide design for better calcium bioavailability, Journal of Agricultural and Food Chemistry. 64 (2016) 4376–4389. https://doi.org/10.1021/acs.jafc.6b01534.</w:t>
      </w:r>
    </w:p>
    <w:p w14:paraId="2163DA2C"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[11]</w:t>
      </w:r>
      <w:r w:rsidRPr="00DD699B">
        <w:rPr>
          <w:rFonts w:ascii="Times New Roman" w:hAnsi="Times New Roman" w:cs="Times New Roman"/>
          <w:noProof/>
          <w:szCs w:val="24"/>
          <w:lang w:val="en-US"/>
        </w:rPr>
        <w:tab/>
        <w:t>T. Huppertz, P.F. Fox, A.L. Kelly, The caseins: structure, stability, and functionality, in: Proteins in Food Processing: Second Edition, Second Edi, Elsevier Ltd., 2018: pp. 49–92. https://doi.org/10.1016/B978-0-08-100722-8.00004-8.</w:t>
      </w:r>
    </w:p>
    <w:p w14:paraId="0EB5881A"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[12]</w:t>
      </w:r>
      <w:r w:rsidRPr="00DD699B">
        <w:rPr>
          <w:rFonts w:ascii="Times New Roman" w:hAnsi="Times New Roman" w:cs="Times New Roman"/>
          <w:noProof/>
          <w:szCs w:val="24"/>
          <w:lang w:val="en-US"/>
        </w:rPr>
        <w:tab/>
        <w:t>T. Huppertz, Chemistry of the Caseins, in: Advanced Dairy Chemistry: Volume 1A: Proteins: Basic Aspects, 4th Edition, Springer, Boston, MA, 2013: pp. 135–160. https://doi.org/10.1007/978-1-4614-4714-6_4.</w:t>
      </w:r>
    </w:p>
    <w:p w14:paraId="6533172C"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[13]</w:t>
      </w:r>
      <w:r w:rsidRPr="00DD699B">
        <w:rPr>
          <w:rFonts w:ascii="Times New Roman" w:hAnsi="Times New Roman" w:cs="Times New Roman"/>
          <w:noProof/>
          <w:szCs w:val="24"/>
          <w:lang w:val="en-US"/>
        </w:rPr>
        <w:tab/>
        <w:t>E. Miquel, A. Alegría, R. Barberá, R. Farré, Casein phosphopeptides released by simulated gastrointestinal digestion of infant formulas and their potential role in mineral binding, International Dairy Journal. 16 (2006) 992–1000. https://doi.org/10.1016/j.idairyj.2005.10.010.</w:t>
      </w:r>
    </w:p>
    <w:p w14:paraId="740CE8FE"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[14]</w:t>
      </w:r>
      <w:r w:rsidRPr="00DD699B">
        <w:rPr>
          <w:rFonts w:ascii="Times New Roman" w:hAnsi="Times New Roman" w:cs="Times New Roman"/>
          <w:noProof/>
          <w:szCs w:val="24"/>
          <w:lang w:val="en-US"/>
        </w:rPr>
        <w:tab/>
        <w:t>H. Singh, A. Flynn, P.F. Fox, Binding of zinc to bovine and human milk proteins, The Journal of Dairy Research. 56 (1989) 235–248. https://doi.org/10.1017/S0022029900026455.</w:t>
      </w:r>
    </w:p>
    <w:p w14:paraId="2E535BB3"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[15]</w:t>
      </w:r>
      <w:r w:rsidRPr="00DD699B">
        <w:rPr>
          <w:rFonts w:ascii="Times New Roman" w:hAnsi="Times New Roman" w:cs="Times New Roman"/>
          <w:noProof/>
          <w:szCs w:val="24"/>
          <w:lang w:val="en-US"/>
        </w:rPr>
        <w:tab/>
        <w:t>X. Wang, J. Zhou, P.S. Tong, X.Y. Mao, Zinc-binding capacity of yak casein hydrolysate and the zinc-releasing characteristics of casein hydrolysate-zinc complexes, Journal of Dairy Science. 94 (2011) 2731–2740. https://doi.org/10.3168/JDS.2010-3900.</w:t>
      </w:r>
    </w:p>
    <w:p w14:paraId="4EF1AC95"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[16]</w:t>
      </w:r>
      <w:r w:rsidRPr="00DD699B">
        <w:rPr>
          <w:rFonts w:ascii="Times New Roman" w:hAnsi="Times New Roman" w:cs="Times New Roman"/>
          <w:noProof/>
          <w:szCs w:val="24"/>
          <w:lang w:val="en-US"/>
        </w:rPr>
        <w:tab/>
        <w:t>T. Kochańczyk, A. Drozd, A. Krężel, Relationship between the architecture of zinc coordination and zinc binding affinity in proteins - insights into zinc regulation, Metallomics. 7 (2015) 244–</w:t>
      </w:r>
      <w:r w:rsidRPr="00DD699B">
        <w:rPr>
          <w:rFonts w:ascii="Times New Roman" w:hAnsi="Times New Roman" w:cs="Times New Roman"/>
          <w:noProof/>
          <w:szCs w:val="24"/>
          <w:lang w:val="en-US"/>
        </w:rPr>
        <w:lastRenderedPageBreak/>
        <w:t>257. https://doi.org/10.1039/c4mt00094c.</w:t>
      </w:r>
    </w:p>
    <w:p w14:paraId="28769FB4"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[17]</w:t>
      </w:r>
      <w:r w:rsidRPr="00DD699B">
        <w:rPr>
          <w:rFonts w:ascii="Times New Roman" w:hAnsi="Times New Roman" w:cs="Times New Roman"/>
          <w:noProof/>
          <w:szCs w:val="24"/>
          <w:lang w:val="en-US"/>
        </w:rPr>
        <w:tab/>
        <w:t>A. Krężel, W. Maret, The biological inorganic chemistry of zinc ions, Archives of Biochemistry and Biophysics. 611 (2016) 3–19. https://doi.org/10.1016/j.abb.2016.04.010.</w:t>
      </w:r>
    </w:p>
    <w:p w14:paraId="69D9927B"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[18]</w:t>
      </w:r>
      <w:r w:rsidRPr="00DD699B">
        <w:rPr>
          <w:rFonts w:ascii="Times New Roman" w:hAnsi="Times New Roman" w:cs="Times New Roman"/>
          <w:noProof/>
          <w:szCs w:val="24"/>
          <w:lang w:val="en-US"/>
        </w:rPr>
        <w:tab/>
        <w:t>L. Ehrl, Z. Jia, H. Wu, M. Lattuada, M. Soos, M. Morbidelli, Role of Counterion Association in Colloidal Stability, Langmuir. 25 (2009) 2696–2702. https://doi.org/10.1021/LA803445Y.</w:t>
      </w:r>
    </w:p>
    <w:p w14:paraId="5AD56D92"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[19]</w:t>
      </w:r>
      <w:r w:rsidRPr="00DD699B">
        <w:rPr>
          <w:rFonts w:ascii="Times New Roman" w:hAnsi="Times New Roman" w:cs="Times New Roman"/>
          <w:noProof/>
          <w:szCs w:val="24"/>
          <w:lang w:val="en-US"/>
        </w:rPr>
        <w:tab/>
        <w:t>F. Roosen-Runge, B.S. Heck, F. Zhang, O. Kohlbacher, F. Schreiber, Interplay of pH and binding of multivalent metal ions: charge inversion and reentrant condensation in protein solutions, Journal of Physical Chemistry B. 117 (2013) 5777–5787. https://doi.org/10.1021/jp401874t.</w:t>
      </w:r>
    </w:p>
    <w:p w14:paraId="48D961AA"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[20]</w:t>
      </w:r>
      <w:r w:rsidRPr="00DD699B">
        <w:rPr>
          <w:rFonts w:ascii="Times New Roman" w:hAnsi="Times New Roman" w:cs="Times New Roman"/>
          <w:noProof/>
          <w:szCs w:val="24"/>
          <w:lang w:val="en-US"/>
        </w:rPr>
        <w:tab/>
        <w:t>H.A. Alhazmi, W. Ahsan, A.M.M. Ibrahim, R.A.Y. Khubrani, Z.A.A. Haddadi, A.Y.F. Safhi, N. Shubayr, M. Al Bratty, A. Najmi, Investigation of bovine serum albumin aggregation upon exposure to silver(i) and copper(ii) metal ions using Zetasizer, Open Chemistry. 19 (2021) 987–997. https://doi.org/10.1515/CHEM-2021-0089/MACHINEREADABLECITATION/RIS.</w:t>
      </w:r>
    </w:p>
    <w:p w14:paraId="5684989D" w14:textId="77777777" w:rsidR="00166982" w:rsidRPr="00DD699B"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szCs w:val="24"/>
          <w:lang w:val="en-US"/>
        </w:rPr>
      </w:pPr>
      <w:r w:rsidRPr="00DD699B">
        <w:rPr>
          <w:rFonts w:ascii="Times New Roman" w:hAnsi="Times New Roman" w:cs="Times New Roman"/>
          <w:noProof/>
          <w:szCs w:val="24"/>
          <w:lang w:val="en-US"/>
        </w:rPr>
        <w:t>[21]</w:t>
      </w:r>
      <w:r w:rsidRPr="00DD699B">
        <w:rPr>
          <w:rFonts w:ascii="Times New Roman" w:hAnsi="Times New Roman" w:cs="Times New Roman"/>
          <w:noProof/>
          <w:szCs w:val="24"/>
          <w:lang w:val="en-US"/>
        </w:rPr>
        <w:tab/>
        <w:t>J. Zhang, H. Li, S. Li, X. Hou, Effects of metal ions with different valences on colloidal aggregation in low-concentration silica colloidal systems characterized by continuous online zeta potential analysis, Colloids and Surfaces A: Physicochemical and Engineering Aspects. 481 (2015) 1–6. https://doi.org/10.1016/j.colsurfa.2015.04.024.</w:t>
      </w:r>
    </w:p>
    <w:p w14:paraId="37DFA16B" w14:textId="77777777" w:rsidR="00166982" w:rsidRPr="00166982" w:rsidRDefault="00166982" w:rsidP="0052584E">
      <w:pPr>
        <w:widowControl w:val="0"/>
        <w:autoSpaceDE w:val="0"/>
        <w:autoSpaceDN w:val="0"/>
        <w:adjustRightInd w:val="0"/>
        <w:spacing w:after="0" w:line="360" w:lineRule="auto"/>
        <w:ind w:left="640" w:hanging="640"/>
        <w:jc w:val="both"/>
        <w:rPr>
          <w:rFonts w:ascii="Times New Roman" w:hAnsi="Times New Roman" w:cs="Times New Roman"/>
          <w:noProof/>
        </w:rPr>
      </w:pPr>
      <w:r w:rsidRPr="00DD699B">
        <w:rPr>
          <w:rFonts w:ascii="Times New Roman" w:hAnsi="Times New Roman" w:cs="Times New Roman"/>
          <w:noProof/>
          <w:szCs w:val="24"/>
          <w:lang w:val="en-US"/>
        </w:rPr>
        <w:t>[22]</w:t>
      </w:r>
      <w:r w:rsidRPr="00DD699B">
        <w:rPr>
          <w:rFonts w:ascii="Times New Roman" w:hAnsi="Times New Roman" w:cs="Times New Roman"/>
          <w:noProof/>
          <w:szCs w:val="24"/>
          <w:lang w:val="en-US"/>
        </w:rPr>
        <w:tab/>
        <w:t xml:space="preserve">A. Chakraborty, S. Basak, Interaction with Al and Zn induces structure formation and aggregation in natively unfolded caseins, Journal of Photochemistry and Photobiology B: Biology. </w:t>
      </w:r>
      <w:r w:rsidRPr="00166982">
        <w:rPr>
          <w:rFonts w:ascii="Times New Roman" w:hAnsi="Times New Roman" w:cs="Times New Roman"/>
          <w:noProof/>
          <w:szCs w:val="24"/>
        </w:rPr>
        <w:t>93 (2008) 36–43. https://doi.org/10.1016/j.jphotobiol.2008.06.011.</w:t>
      </w:r>
    </w:p>
    <w:p w14:paraId="6A163187" w14:textId="2F224214" w:rsidR="00E943CC" w:rsidRPr="00E943CC" w:rsidRDefault="00166982" w:rsidP="00E943CC">
      <w:pPr>
        <w:spacing w:after="0" w:line="360" w:lineRule="auto"/>
        <w:jc w:val="both"/>
        <w:rPr>
          <w:rFonts w:ascii="Times New Roman" w:hAnsi="Times New Roman" w:cs="Times New Roman"/>
          <w:lang w:val="en-US"/>
        </w:rPr>
      </w:pPr>
      <w:r>
        <w:rPr>
          <w:rFonts w:ascii="Times New Roman" w:hAnsi="Times New Roman" w:cs="Times New Roman"/>
          <w:lang w:val="en-US"/>
        </w:rPr>
        <w:fldChar w:fldCharType="end"/>
      </w:r>
    </w:p>
    <w:p w14:paraId="7076F30A" w14:textId="77777777" w:rsidR="00E943CC" w:rsidRDefault="00E943CC" w:rsidP="00E943CC">
      <w:pPr>
        <w:keepNext/>
        <w:jc w:val="center"/>
      </w:pPr>
      <w:r>
        <w:rPr>
          <w:noProof/>
        </w:rPr>
        <w:drawing>
          <wp:inline distT="0" distB="0" distL="0" distR="0" wp14:anchorId="7E8A7A5A" wp14:editId="2184D352">
            <wp:extent cx="5737225" cy="322892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4957" cy="3238906"/>
                    </a:xfrm>
                    <a:prstGeom prst="rect">
                      <a:avLst/>
                    </a:prstGeom>
                    <a:noFill/>
                  </pic:spPr>
                </pic:pic>
              </a:graphicData>
            </a:graphic>
          </wp:inline>
        </w:drawing>
      </w:r>
    </w:p>
    <w:p w14:paraId="1E56AF29" w14:textId="77777777" w:rsidR="00E943CC" w:rsidRPr="00E943CC" w:rsidRDefault="00E943CC" w:rsidP="00E943CC">
      <w:pPr>
        <w:pStyle w:val="Legenda"/>
        <w:jc w:val="center"/>
        <w:rPr>
          <w:rFonts w:ascii="Times New Roman" w:hAnsi="Times New Roman" w:cs="Times New Roman"/>
          <w:i w:val="0"/>
          <w:iCs w:val="0"/>
          <w:color w:val="auto"/>
          <w:sz w:val="20"/>
          <w:szCs w:val="20"/>
          <w:lang w:val="en-US"/>
        </w:rPr>
      </w:pPr>
      <w:r w:rsidRPr="00E943CC">
        <w:rPr>
          <w:rFonts w:ascii="Times New Roman" w:hAnsi="Times New Roman" w:cs="Times New Roman"/>
          <w:b/>
          <w:bCs/>
          <w:i w:val="0"/>
          <w:iCs w:val="0"/>
          <w:color w:val="auto"/>
          <w:sz w:val="20"/>
          <w:szCs w:val="20"/>
          <w:lang w:val="en-US"/>
        </w:rPr>
        <w:t>Fig. S</w:t>
      </w:r>
      <w:r w:rsidRPr="00E943CC">
        <w:rPr>
          <w:rFonts w:ascii="Times New Roman" w:hAnsi="Times New Roman" w:cs="Times New Roman"/>
          <w:b/>
          <w:bCs/>
          <w:i w:val="0"/>
          <w:iCs w:val="0"/>
          <w:color w:val="auto"/>
          <w:sz w:val="20"/>
          <w:szCs w:val="20"/>
        </w:rPr>
        <w:fldChar w:fldCharType="begin"/>
      </w:r>
      <w:r w:rsidRPr="00E943CC">
        <w:rPr>
          <w:rFonts w:ascii="Times New Roman" w:hAnsi="Times New Roman" w:cs="Times New Roman"/>
          <w:b/>
          <w:bCs/>
          <w:i w:val="0"/>
          <w:iCs w:val="0"/>
          <w:color w:val="auto"/>
          <w:sz w:val="20"/>
          <w:szCs w:val="20"/>
          <w:lang w:val="en-US"/>
        </w:rPr>
        <w:instrText xml:space="preserve"> SEQ Figure \* ARABIC </w:instrText>
      </w:r>
      <w:r w:rsidRPr="00E943CC">
        <w:rPr>
          <w:rFonts w:ascii="Times New Roman" w:hAnsi="Times New Roman" w:cs="Times New Roman"/>
          <w:b/>
          <w:bCs/>
          <w:i w:val="0"/>
          <w:iCs w:val="0"/>
          <w:color w:val="auto"/>
          <w:sz w:val="20"/>
          <w:szCs w:val="20"/>
        </w:rPr>
        <w:fldChar w:fldCharType="separate"/>
      </w:r>
      <w:r w:rsidRPr="00E943CC">
        <w:rPr>
          <w:rFonts w:ascii="Times New Roman" w:hAnsi="Times New Roman" w:cs="Times New Roman"/>
          <w:b/>
          <w:bCs/>
          <w:i w:val="0"/>
          <w:iCs w:val="0"/>
          <w:noProof/>
          <w:color w:val="auto"/>
          <w:sz w:val="20"/>
          <w:szCs w:val="20"/>
          <w:lang w:val="en-US"/>
        </w:rPr>
        <w:t>1</w:t>
      </w:r>
      <w:r w:rsidRPr="00E943CC">
        <w:rPr>
          <w:rFonts w:ascii="Times New Roman" w:hAnsi="Times New Roman" w:cs="Times New Roman"/>
          <w:b/>
          <w:bCs/>
          <w:i w:val="0"/>
          <w:iCs w:val="0"/>
          <w:color w:val="auto"/>
          <w:sz w:val="20"/>
          <w:szCs w:val="20"/>
        </w:rPr>
        <w:fldChar w:fldCharType="end"/>
      </w:r>
      <w:r w:rsidRPr="00E943CC">
        <w:rPr>
          <w:rFonts w:ascii="Times New Roman" w:hAnsi="Times New Roman" w:cs="Times New Roman"/>
          <w:b/>
          <w:bCs/>
          <w:i w:val="0"/>
          <w:iCs w:val="0"/>
          <w:color w:val="auto"/>
          <w:sz w:val="20"/>
          <w:szCs w:val="20"/>
          <w:lang w:val="en-US"/>
        </w:rPr>
        <w:t>.</w:t>
      </w:r>
      <w:r w:rsidRPr="00E943CC">
        <w:rPr>
          <w:rFonts w:ascii="Times New Roman" w:hAnsi="Times New Roman" w:cs="Times New Roman"/>
          <w:i w:val="0"/>
          <w:iCs w:val="0"/>
          <w:color w:val="auto"/>
          <w:sz w:val="20"/>
          <w:szCs w:val="20"/>
          <w:lang w:val="en-US"/>
        </w:rPr>
        <w:t xml:space="preserve"> </w:t>
      </w:r>
      <w:r w:rsidRPr="00E943CC">
        <w:rPr>
          <w:rFonts w:ascii="Times New Roman" w:hAnsi="Times New Roman" w:cs="Times New Roman"/>
          <w:i w:val="0"/>
          <w:iCs w:val="0"/>
          <w:color w:val="333333"/>
          <w:sz w:val="20"/>
          <w:szCs w:val="20"/>
          <w:shd w:val="clear" w:color="auto" w:fill="FFFFFF"/>
          <w:lang w:val="en-US"/>
        </w:rPr>
        <w:t>Electrophoretic separation of casein fractions and their complexes with zinc ions.</w:t>
      </w:r>
    </w:p>
    <w:p w14:paraId="63F28D9A" w14:textId="77777777" w:rsidR="00E943CC" w:rsidRPr="00166982" w:rsidRDefault="00E943CC" w:rsidP="0052584E">
      <w:pPr>
        <w:spacing w:after="0" w:line="360" w:lineRule="auto"/>
        <w:jc w:val="both"/>
        <w:rPr>
          <w:rFonts w:ascii="Times New Roman" w:hAnsi="Times New Roman" w:cs="Times New Roman"/>
          <w:lang w:val="en-US"/>
        </w:rPr>
      </w:pPr>
    </w:p>
    <w:sectPr w:rsidR="00E943CC" w:rsidRPr="00166982" w:rsidSect="006C6075">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17"/>
    <w:rsid w:val="00166982"/>
    <w:rsid w:val="0052584E"/>
    <w:rsid w:val="00666866"/>
    <w:rsid w:val="009B01BB"/>
    <w:rsid w:val="00C36A17"/>
    <w:rsid w:val="00DD699B"/>
    <w:rsid w:val="00E943CC"/>
    <w:rsid w:val="00FC5D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61EFC"/>
  <w15:chartTrackingRefBased/>
  <w15:docId w15:val="{FD10D6CC-277E-475E-81C2-C4F05841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36A1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C36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C36A17"/>
    <w:pPr>
      <w:spacing w:after="200" w:line="240" w:lineRule="auto"/>
    </w:pPr>
    <w:rPr>
      <w:i/>
      <w:iCs/>
      <w:color w:val="44546A" w:themeColor="text2"/>
      <w:sz w:val="18"/>
      <w:szCs w:val="18"/>
    </w:rPr>
  </w:style>
  <w:style w:type="paragraph" w:customStyle="1" w:styleId="BIEmailAddress">
    <w:name w:val="BI_Email_Address"/>
    <w:basedOn w:val="Normalny"/>
    <w:next w:val="Normalny"/>
    <w:rsid w:val="00C36A17"/>
    <w:pPr>
      <w:spacing w:after="200" w:line="480" w:lineRule="auto"/>
      <w:jc w:val="both"/>
    </w:pPr>
    <w:rPr>
      <w:rFonts w:ascii="Times" w:eastAsia="Times New Roman" w:hAnsi="Times" w:cs="Times New Roman"/>
      <w:sz w:val="24"/>
      <w:szCs w:val="20"/>
      <w:lang w:val="en-US"/>
    </w:rPr>
  </w:style>
  <w:style w:type="character" w:styleId="Numerwiersza">
    <w:name w:val="line number"/>
    <w:basedOn w:val="Domylnaczcionkaakapitu"/>
    <w:uiPriority w:val="99"/>
    <w:semiHidden/>
    <w:unhideWhenUsed/>
    <w:rsid w:val="00C36A17"/>
  </w:style>
  <w:style w:type="paragraph" w:styleId="Bezodstpw">
    <w:name w:val="No Spacing"/>
    <w:uiPriority w:val="1"/>
    <w:qFormat/>
    <w:rsid w:val="00666866"/>
    <w:pPr>
      <w:spacing w:after="0" w:line="240" w:lineRule="auto"/>
    </w:pPr>
    <w:rPr>
      <w:rFonts w:eastAsiaTheme="minorEastAsia"/>
      <w:lang w:eastAsia="pl-PL"/>
    </w:rPr>
  </w:style>
  <w:style w:type="character" w:styleId="Hipercze">
    <w:name w:val="Hyperlink"/>
    <w:basedOn w:val="Domylnaczcionkaakapitu"/>
    <w:uiPriority w:val="99"/>
    <w:unhideWhenUsed/>
    <w:rsid w:val="00666866"/>
    <w:rPr>
      <w:color w:val="0563C1" w:themeColor="hyperlink"/>
      <w:u w:val="single"/>
    </w:rPr>
  </w:style>
  <w:style w:type="character" w:customStyle="1" w:styleId="highlight">
    <w:name w:val="highlight"/>
    <w:basedOn w:val="Domylnaczcionkaakapitu"/>
    <w:rsid w:val="00666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p.pomastowski@um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C8A41-E6B9-4DA4-BE0E-C75A6298D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11479</Words>
  <Characters>68880</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2022-09-22T11:09:00Z</dcterms:created>
  <dcterms:modified xsi:type="dcterms:W3CDTF">2022-09-23T13:01:00Z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http://www.zotero.org/styles/advances-in-therapy</vt:lpwstr>
  </property>
  <property fmtid="{D5CDD505-2E9C-101B-9397-08002B2CF9AE}" pid="3" name="Mendeley Recent Style Name 0_1">
    <vt:lpwstr>Advances in Therapy</vt:lpwstr>
  </property>
  <property fmtid="{D5CDD505-2E9C-101B-9397-08002B2CF9AE}" pid="4" name="Mendeley Recent Style Id 1_1">
    <vt:lpwstr>http://www.zotero.org/styles/biochemistry</vt:lpwstr>
  </property>
  <property fmtid="{D5CDD505-2E9C-101B-9397-08002B2CF9AE}" pid="5" name="Mendeley Recent Style Name 1_1">
    <vt:lpwstr>Biochemistry</vt:lpwstr>
  </property>
  <property fmtid="{D5CDD505-2E9C-101B-9397-08002B2CF9AE}" pid="6" name="Mendeley Recent Style Id 2_1">
    <vt:lpwstr>http://www.zotero.org/styles/biophysical-chemistry</vt:lpwstr>
  </property>
  <property fmtid="{D5CDD505-2E9C-101B-9397-08002B2CF9AE}" pid="7" name="Mendeley Recent Style Name 2_1">
    <vt:lpwstr>Biophysical Chemistry</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http://www.zotero.org/styles/international-journal-of-engineering-science</vt:lpwstr>
  </property>
  <property fmtid="{D5CDD505-2E9C-101B-9397-08002B2CF9AE}" pid="11" name="Mendeley Recent Style Name 4_1">
    <vt:lpwstr>International Journal of Engineering Science</vt:lpwstr>
  </property>
  <property fmtid="{D5CDD505-2E9C-101B-9397-08002B2CF9AE}" pid="12" name="Mendeley Recent Style Id 5_1">
    <vt:lpwstr>http://www.zotero.org/styles/journal-of-medicinal-chemistry</vt:lpwstr>
  </property>
  <property fmtid="{D5CDD505-2E9C-101B-9397-08002B2CF9AE}" pid="13" name="Mendeley Recent Style Name 5_1">
    <vt:lpwstr>Journal of Medicinal Chemistry</vt:lpwstr>
  </property>
  <property fmtid="{D5CDD505-2E9C-101B-9397-08002B2CF9AE}" pid="14" name="Mendeley Recent Style Id 6_1">
    <vt:lpwstr>http://www.zotero.org/styles/journal-of-molecular-structure</vt:lpwstr>
  </property>
  <property fmtid="{D5CDD505-2E9C-101B-9397-08002B2CF9AE}" pid="15" name="Mendeley Recent Style Name 6_1">
    <vt:lpwstr>Journal of Molecular Structure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http://www.zotero.org/styles/review-of-scientific-instruments</vt:lpwstr>
  </property>
  <property fmtid="{D5CDD505-2E9C-101B-9397-08002B2CF9AE}" pid="19" name="Mendeley Recent Style Name 8_1">
    <vt:lpwstr>Review of Scientific Instruments</vt:lpwstr>
  </property>
  <property fmtid="{D5CDD505-2E9C-101B-9397-08002B2CF9AE}" pid="20" name="Mendeley Recent Style Id 9_1">
    <vt:lpwstr>http://www.zotero.org/styles/trends-in-analytical-chemistry</vt:lpwstr>
  </property>
  <property fmtid="{D5CDD505-2E9C-101B-9397-08002B2CF9AE}" pid="21" name="Mendeley Recent Style Name 9_1">
    <vt:lpwstr>Trends in Analytical Chemistry</vt:lpwstr>
  </property>
  <property fmtid="{D5CDD505-2E9C-101B-9397-08002B2CF9AE}" pid="22" name="Mendeley Document_1">
    <vt:lpwstr>True</vt:lpwstr>
  </property>
  <property fmtid="{D5CDD505-2E9C-101B-9397-08002B2CF9AE}" pid="23" name="Mendeley Unique User Id_1">
    <vt:lpwstr>e4ce6338-54fd-303a-858b-43e131805ccb</vt:lpwstr>
  </property>
  <property fmtid="{D5CDD505-2E9C-101B-9397-08002B2CF9AE}" pid="24" name="Mendeley Citation Style_1">
    <vt:lpwstr>http://www.zotero.org/styles/journal-of-molecular-structure</vt:lpwstr>
  </property>
</Properties>
</file>