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snapToGrid w:val="0"/>
        <w:spacing w:after="120" w:line="276" w:lineRule="auto"/>
        <w:jc w:val="both"/>
        <w:rPr>
          <w:rFonts w:ascii="Times New Roman" w:hAnsi="Times New Roman" w:cs="Times New Roman"/>
          <w:b/>
          <w:lang w:val="en-GB"/>
        </w:rPr>
      </w:pPr>
      <w:bookmarkStart w:id="0" w:name="OLE_LINK269"/>
      <w:bookmarkStart w:id="1" w:name="OLE_LINK268"/>
      <w:r>
        <w:rPr>
          <w:rFonts w:ascii="Times New Roman" w:hAnsi="Times New Roman" w:cs="Times New Roman"/>
          <w:b/>
          <w:lang w:val="en-GB"/>
        </w:rPr>
        <w:t>Longitudinal associations between metabolites and long-term exposure to ambient air pollution: results from the KORA cohort study</w:t>
      </w:r>
    </w:p>
    <w:bookmarkEnd w:id="0"/>
    <w:bookmarkEnd w:id="1"/>
    <w:p>
      <w:pPr>
        <w:snapToGrid w:val="0"/>
        <w:spacing w:after="120" w:line="276" w:lineRule="auto"/>
        <w:jc w:val="both"/>
        <w:rPr>
          <w:rFonts w:ascii="Times New Roman" w:hAnsi="Times New Roman" w:cs="Times New Roman"/>
          <w:vertAlign w:val="superscript"/>
          <w:lang w:val="en-GB"/>
        </w:rPr>
      </w:pPr>
      <w:r>
        <w:rPr>
          <w:rFonts w:ascii="Times New Roman" w:hAnsi="Times New Roman" w:cs="Times New Roman"/>
          <w:lang w:val="en-GB"/>
        </w:rPr>
        <w:t xml:space="preserve">Yueli Yao </w:t>
      </w:r>
      <w:proofErr w:type="spellStart"/>
      <w:r>
        <w:rPr>
          <w:rFonts w:ascii="Times New Roman" w:hAnsi="Times New Roman" w:cs="Times New Roman"/>
          <w:vertAlign w:val="superscript"/>
          <w:lang w:val="en-GB"/>
        </w:rPr>
        <w:t>a,b</w:t>
      </w:r>
      <w:proofErr w:type="spellEnd"/>
      <w:r>
        <w:rPr>
          <w:rFonts w:ascii="Times New Roman" w:hAnsi="Times New Roman" w:cs="Times New Roman"/>
          <w:lang w:val="en-GB"/>
        </w:rPr>
        <w:t xml:space="preserve">, Alexandra Schneider </w:t>
      </w:r>
      <w:r>
        <w:rPr>
          <w:rFonts w:ascii="Times New Roman" w:hAnsi="Times New Roman" w:cs="Times New Roman"/>
          <w:vertAlign w:val="superscript"/>
          <w:lang w:val="en-GB"/>
        </w:rPr>
        <w:t>b</w:t>
      </w:r>
      <w:r>
        <w:rPr>
          <w:rFonts w:ascii="Times New Roman" w:hAnsi="Times New Roman" w:cs="Times New Roman"/>
          <w:lang w:val="en-GB"/>
        </w:rPr>
        <w:t xml:space="preserve">, Kathrin Wolf </w:t>
      </w:r>
      <w:r>
        <w:rPr>
          <w:rFonts w:ascii="Times New Roman" w:hAnsi="Times New Roman" w:cs="Times New Roman"/>
          <w:vertAlign w:val="superscript"/>
          <w:lang w:val="en-GB"/>
        </w:rPr>
        <w:t>b</w:t>
      </w:r>
      <w:r>
        <w:rPr>
          <w:rFonts w:ascii="Times New Roman" w:hAnsi="Times New Roman" w:cs="Times New Roman"/>
          <w:lang w:val="en-GB"/>
        </w:rPr>
        <w:t xml:space="preserve">, Siqi Zhang </w:t>
      </w:r>
      <w:r>
        <w:rPr>
          <w:rFonts w:ascii="Times New Roman" w:hAnsi="Times New Roman" w:cs="Times New Roman"/>
          <w:vertAlign w:val="superscript"/>
          <w:lang w:val="en-GB"/>
        </w:rPr>
        <w:t>b</w:t>
      </w:r>
      <w:r>
        <w:rPr>
          <w:rFonts w:ascii="Times New Roman" w:hAnsi="Times New Roman" w:cs="Times New Roman"/>
          <w:lang w:val="en-GB"/>
        </w:rPr>
        <w:t xml:space="preserve">, Rui Wang-Sattler </w:t>
      </w:r>
      <w:proofErr w:type="spellStart"/>
      <w:r>
        <w:rPr>
          <w:rFonts w:ascii="Times New Roman" w:hAnsi="Times New Roman" w:cs="Times New Roman"/>
          <w:vertAlign w:val="superscript"/>
          <w:lang w:val="en-GB"/>
        </w:rPr>
        <w:t>b,c</w:t>
      </w:r>
      <w:proofErr w:type="spellEnd"/>
      <w:r>
        <w:rPr>
          <w:rFonts w:ascii="Times New Roman" w:hAnsi="Times New Roman" w:cs="Times New Roman"/>
          <w:lang w:val="en-GB"/>
        </w:rPr>
        <w:t xml:space="preserve">, Annette Peters </w:t>
      </w:r>
      <w:proofErr w:type="spellStart"/>
      <w:r>
        <w:rPr>
          <w:rFonts w:ascii="Times New Roman" w:hAnsi="Times New Roman" w:cs="Times New Roman"/>
          <w:vertAlign w:val="superscript"/>
          <w:lang w:val="en-GB"/>
        </w:rPr>
        <w:t>a,b,c,d</w:t>
      </w:r>
      <w:proofErr w:type="spellEnd"/>
      <w:r>
        <w:rPr>
          <w:rFonts w:ascii="Times New Roman" w:hAnsi="Times New Roman" w:cs="Times New Roman"/>
          <w:lang w:val="en-GB"/>
        </w:rPr>
        <w:t xml:space="preserve">*, </w:t>
      </w:r>
      <w:bookmarkStart w:id="2" w:name="OLE_LINK310"/>
      <w:bookmarkStart w:id="3" w:name="OLE_LINK309"/>
      <w:r>
        <w:rPr>
          <w:rFonts w:ascii="Times New Roman" w:hAnsi="Times New Roman" w:cs="Times New Roman"/>
          <w:lang w:val="en-GB"/>
        </w:rPr>
        <w:t xml:space="preserve">Susanne Breitner </w:t>
      </w:r>
      <w:bookmarkEnd w:id="2"/>
      <w:bookmarkEnd w:id="3"/>
      <w:proofErr w:type="spellStart"/>
      <w:r>
        <w:rPr>
          <w:rFonts w:ascii="Times New Roman" w:hAnsi="Times New Roman" w:cs="Times New Roman"/>
          <w:vertAlign w:val="superscript"/>
          <w:lang w:val="en-GB"/>
        </w:rPr>
        <w:t>a,b</w:t>
      </w:r>
      <w:proofErr w:type="spellEnd"/>
      <w:r>
        <w:rPr>
          <w:rFonts w:ascii="Times New Roman" w:hAnsi="Times New Roman" w:cs="Times New Roman"/>
          <w:lang w:val="en-GB"/>
        </w:rPr>
        <w:t>*</w:t>
      </w:r>
    </w:p>
    <w:p>
      <w:pPr>
        <w:snapToGrid w:val="0"/>
        <w:spacing w:after="120" w:line="276" w:lineRule="auto"/>
        <w:jc w:val="both"/>
        <w:rPr>
          <w:rFonts w:ascii="Times New Roman" w:hAnsi="Times New Roman" w:cs="Times New Roman"/>
          <w:lang w:val="en-GB"/>
        </w:rPr>
      </w:pPr>
      <w:proofErr w:type="spellStart"/>
      <w:proofErr w:type="gramStart"/>
      <w:r>
        <w:rPr>
          <w:rFonts w:ascii="Times New Roman" w:hAnsi="Times New Roman" w:cs="Times New Roman"/>
          <w:vertAlign w:val="superscript"/>
          <w:lang w:val="en-GB"/>
        </w:rPr>
        <w:t>a</w:t>
      </w:r>
      <w:proofErr w:type="spellEnd"/>
      <w:proofErr w:type="gramEnd"/>
      <w:r>
        <w:rPr>
          <w:rFonts w:ascii="Times New Roman" w:hAnsi="Times New Roman" w:cs="Times New Roman"/>
          <w:lang w:val="en-GB"/>
        </w:rPr>
        <w:t xml:space="preserve"> </w:t>
      </w:r>
      <w:bookmarkStart w:id="4" w:name="OLE_LINK258"/>
      <w:bookmarkStart w:id="5" w:name="OLE_LINK257"/>
      <w:bookmarkStart w:id="6" w:name="OLE_LINK256"/>
      <w:r>
        <w:rPr>
          <w:rFonts w:ascii="Times New Roman" w:hAnsi="Times New Roman" w:cs="Times New Roman"/>
          <w:lang w:val="en-GB"/>
        </w:rPr>
        <w:t xml:space="preserve">Institute for Medical Information Processing, Biometry and Epidemiology </w:t>
      </w:r>
      <w:bookmarkEnd w:id="4"/>
      <w:bookmarkEnd w:id="5"/>
      <w:bookmarkEnd w:id="6"/>
      <w:r>
        <w:rPr>
          <w:rFonts w:ascii="Times New Roman" w:hAnsi="Times New Roman" w:cs="Times New Roman"/>
          <w:lang w:val="en-GB"/>
        </w:rPr>
        <w:t>– IBE, Ludwig-</w:t>
      </w:r>
      <w:proofErr w:type="spellStart"/>
      <w:r>
        <w:rPr>
          <w:rFonts w:ascii="Times New Roman" w:hAnsi="Times New Roman" w:cs="Times New Roman"/>
          <w:lang w:val="en-GB"/>
        </w:rPr>
        <w:t>Maximilians</w:t>
      </w:r>
      <w:proofErr w:type="spellEnd"/>
      <w:r>
        <w:rPr>
          <w:rFonts w:ascii="Times New Roman" w:hAnsi="Times New Roman" w:cs="Times New Roman"/>
          <w:lang w:val="en-GB"/>
        </w:rPr>
        <w:t>-</w:t>
      </w:r>
      <w:proofErr w:type="spellStart"/>
      <w:r>
        <w:rPr>
          <w:rFonts w:ascii="Times New Roman" w:hAnsi="Times New Roman" w:cs="Times New Roman"/>
          <w:lang w:val="en-GB"/>
        </w:rPr>
        <w:t>Universität</w:t>
      </w:r>
      <w:proofErr w:type="spellEnd"/>
      <w:r>
        <w:rPr>
          <w:rFonts w:ascii="Times New Roman" w:hAnsi="Times New Roman" w:cs="Times New Roman"/>
          <w:lang w:val="en-GB"/>
        </w:rPr>
        <w:t xml:space="preserve"> </w:t>
      </w:r>
      <w:proofErr w:type="spellStart"/>
      <w:r>
        <w:rPr>
          <w:rFonts w:ascii="Times New Roman" w:hAnsi="Times New Roman" w:cs="Times New Roman"/>
          <w:lang w:val="en-GB"/>
        </w:rPr>
        <w:t>München</w:t>
      </w:r>
      <w:proofErr w:type="spellEnd"/>
      <w:r>
        <w:rPr>
          <w:rFonts w:ascii="Times New Roman" w:hAnsi="Times New Roman" w:cs="Times New Roman"/>
          <w:lang w:val="en-GB"/>
        </w:rPr>
        <w:t>, Munich, Germany</w:t>
      </w:r>
    </w:p>
    <w:p>
      <w:pPr>
        <w:snapToGrid w:val="0"/>
        <w:spacing w:after="120" w:line="276" w:lineRule="auto"/>
        <w:jc w:val="both"/>
        <w:rPr>
          <w:rFonts w:ascii="Times New Roman" w:hAnsi="Times New Roman" w:cs="Times New Roman"/>
          <w:lang w:val="en-GB"/>
        </w:rPr>
      </w:pPr>
      <w:proofErr w:type="gramStart"/>
      <w:r>
        <w:rPr>
          <w:rFonts w:ascii="Times New Roman" w:hAnsi="Times New Roman" w:cs="Times New Roman"/>
          <w:vertAlign w:val="superscript"/>
          <w:lang w:val="en-GB"/>
        </w:rPr>
        <w:t>b</w:t>
      </w:r>
      <w:proofErr w:type="gramEnd"/>
      <w:r>
        <w:rPr>
          <w:rFonts w:ascii="Times New Roman" w:hAnsi="Times New Roman" w:cs="Times New Roman"/>
          <w:lang w:val="en-GB"/>
        </w:rPr>
        <w:t xml:space="preserve"> Institute of Epidemiology, Helmholtz </w:t>
      </w:r>
      <w:proofErr w:type="spellStart"/>
      <w:r>
        <w:rPr>
          <w:rFonts w:ascii="Times New Roman" w:hAnsi="Times New Roman" w:cs="Times New Roman"/>
          <w:lang w:val="en-GB"/>
        </w:rPr>
        <w:t>Zentrum</w:t>
      </w:r>
      <w:proofErr w:type="spellEnd"/>
      <w:r>
        <w:rPr>
          <w:rFonts w:ascii="Times New Roman" w:hAnsi="Times New Roman" w:cs="Times New Roman"/>
          <w:lang w:val="en-GB"/>
        </w:rPr>
        <w:t xml:space="preserve"> </w:t>
      </w:r>
      <w:proofErr w:type="spellStart"/>
      <w:r>
        <w:rPr>
          <w:rFonts w:ascii="Times New Roman" w:hAnsi="Times New Roman" w:cs="Times New Roman"/>
          <w:lang w:val="en-GB"/>
        </w:rPr>
        <w:t>München</w:t>
      </w:r>
      <w:proofErr w:type="spellEnd"/>
      <w:r>
        <w:rPr>
          <w:rFonts w:ascii="Times New Roman" w:hAnsi="Times New Roman" w:cs="Times New Roman"/>
          <w:lang w:val="en-GB"/>
        </w:rPr>
        <w:t xml:space="preserve"> – German Research </w:t>
      </w:r>
      <w:proofErr w:type="spellStart"/>
      <w:r>
        <w:rPr>
          <w:rFonts w:ascii="Times New Roman" w:hAnsi="Times New Roman" w:cs="Times New Roman"/>
          <w:lang w:val="en-GB"/>
        </w:rPr>
        <w:t>Center</w:t>
      </w:r>
      <w:proofErr w:type="spellEnd"/>
      <w:r>
        <w:rPr>
          <w:rFonts w:ascii="Times New Roman" w:hAnsi="Times New Roman" w:cs="Times New Roman"/>
          <w:lang w:val="en-GB"/>
        </w:rPr>
        <w:t xml:space="preserve"> for Environmental Health, </w:t>
      </w:r>
      <w:proofErr w:type="spellStart"/>
      <w:r>
        <w:rPr>
          <w:rFonts w:ascii="Times New Roman" w:hAnsi="Times New Roman" w:cs="Times New Roman"/>
          <w:lang w:val="en-GB"/>
        </w:rPr>
        <w:t>Neuherberg</w:t>
      </w:r>
      <w:proofErr w:type="spellEnd"/>
      <w:r>
        <w:rPr>
          <w:rFonts w:ascii="Times New Roman" w:hAnsi="Times New Roman" w:cs="Times New Roman"/>
          <w:lang w:val="en-GB"/>
        </w:rPr>
        <w:t>, Germany</w:t>
      </w:r>
    </w:p>
    <w:p>
      <w:pPr>
        <w:snapToGrid w:val="0"/>
        <w:spacing w:after="120" w:line="276" w:lineRule="auto"/>
        <w:jc w:val="both"/>
        <w:rPr>
          <w:rFonts w:ascii="Times New Roman" w:hAnsi="Times New Roman" w:cs="Times New Roman"/>
          <w:lang w:val="en-GB"/>
        </w:rPr>
      </w:pPr>
      <w:proofErr w:type="gramStart"/>
      <w:r>
        <w:rPr>
          <w:rFonts w:ascii="Times New Roman" w:hAnsi="Times New Roman" w:cs="Times New Roman"/>
          <w:vertAlign w:val="superscript"/>
          <w:lang w:val="en-GB"/>
        </w:rPr>
        <w:t>c</w:t>
      </w:r>
      <w:proofErr w:type="gramEnd"/>
      <w:r>
        <w:rPr>
          <w:rFonts w:ascii="Times New Roman" w:hAnsi="Times New Roman" w:cs="Times New Roman"/>
          <w:lang w:val="en-GB"/>
        </w:rPr>
        <w:t xml:space="preserve"> German </w:t>
      </w:r>
      <w:proofErr w:type="spellStart"/>
      <w:r>
        <w:rPr>
          <w:rFonts w:ascii="Times New Roman" w:hAnsi="Times New Roman" w:cs="Times New Roman"/>
          <w:lang w:val="en-GB"/>
        </w:rPr>
        <w:t>Center</w:t>
      </w:r>
      <w:proofErr w:type="spellEnd"/>
      <w:r>
        <w:rPr>
          <w:rFonts w:ascii="Times New Roman" w:hAnsi="Times New Roman" w:cs="Times New Roman"/>
          <w:lang w:val="en-GB"/>
        </w:rPr>
        <w:t xml:space="preserve"> for Diabetes Research, DZD, Munich-</w:t>
      </w:r>
      <w:proofErr w:type="spellStart"/>
      <w:r>
        <w:rPr>
          <w:rFonts w:ascii="Times New Roman" w:hAnsi="Times New Roman" w:cs="Times New Roman"/>
          <w:lang w:val="en-GB"/>
        </w:rPr>
        <w:t>Neuherberg</w:t>
      </w:r>
      <w:proofErr w:type="spellEnd"/>
      <w:r>
        <w:rPr>
          <w:rFonts w:ascii="Times New Roman" w:hAnsi="Times New Roman" w:cs="Times New Roman"/>
          <w:lang w:val="en-GB"/>
        </w:rPr>
        <w:t xml:space="preserve">, Germany </w:t>
      </w:r>
    </w:p>
    <w:p>
      <w:pPr>
        <w:snapToGrid w:val="0"/>
        <w:spacing w:after="120" w:line="276" w:lineRule="auto"/>
        <w:jc w:val="both"/>
        <w:rPr>
          <w:rFonts w:ascii="Times New Roman" w:hAnsi="Times New Roman" w:cs="Times New Roman"/>
          <w:lang w:val="en-GB"/>
        </w:rPr>
      </w:pPr>
      <w:proofErr w:type="gramStart"/>
      <w:r>
        <w:rPr>
          <w:rFonts w:ascii="Times New Roman" w:hAnsi="Times New Roman" w:cs="Times New Roman"/>
          <w:vertAlign w:val="superscript"/>
          <w:lang w:val="en-GB"/>
        </w:rPr>
        <w:t>d</w:t>
      </w:r>
      <w:proofErr w:type="gramEnd"/>
      <w:r>
        <w:rPr>
          <w:rFonts w:ascii="Times New Roman" w:hAnsi="Times New Roman" w:cs="Times New Roman"/>
          <w:lang w:val="en-GB"/>
        </w:rPr>
        <w:t xml:space="preserve"> German Centre for Cardiovascular Research, DZHK, Partner Site Munich, Munich, Germany</w:t>
      </w:r>
    </w:p>
    <w:p>
      <w:pPr>
        <w:rPr>
          <w:rFonts w:ascii="Times New Roman" w:hAnsi="Times New Roman" w:cs="Times New Roman"/>
          <w:lang w:val="en-GB"/>
        </w:rPr>
      </w:pPr>
      <w:r>
        <w:rPr>
          <w:rFonts w:ascii="Times New Roman" w:hAnsi="Times New Roman" w:cs="Times New Roman"/>
          <w:lang w:val="en-GB"/>
        </w:rPr>
        <w:br w:type="page"/>
      </w:r>
    </w:p>
    <w:p>
      <w:pPr>
        <w:jc w:val="center"/>
        <w:rPr>
          <w:rFonts w:ascii="Times New Roman" w:hAnsi="Times New Roman" w:cs="Times New Roman"/>
          <w:b/>
          <w:sz w:val="24"/>
        </w:rPr>
      </w:pPr>
      <w:r>
        <w:rPr>
          <w:rFonts w:ascii="Times New Roman" w:hAnsi="Times New Roman" w:cs="Times New Roman"/>
          <w:b/>
          <w:sz w:val="24"/>
        </w:rPr>
        <w:lastRenderedPageBreak/>
        <w:t>Supplementary Materials</w:t>
      </w:r>
    </w:p>
    <w:p>
      <w:pPr>
        <w:jc w:val="center"/>
        <w:rPr>
          <w:rFonts w:ascii="Times New Roman" w:hAnsi="Times New Roman" w:cs="Times New Roman"/>
          <w:b/>
          <w:sz w:val="24"/>
        </w:rPr>
      </w:pPr>
      <w:r>
        <w:rPr>
          <w:rFonts w:ascii="Times New Roman" w:hAnsi="Times New Roman" w:cs="Times New Roman"/>
          <w:b/>
          <w:sz w:val="24"/>
        </w:rPr>
        <w:t>Contents</w:t>
      </w:r>
    </w:p>
    <w:p>
      <w:pPr>
        <w:adjustRightInd w:val="0"/>
        <w:snapToGrid w:val="0"/>
        <w:spacing w:after="120" w:line="276" w:lineRule="auto"/>
        <w:rPr>
          <w:rFonts w:ascii="Times New Roman" w:hAnsi="Times New Roman" w:cs="Times New Roman"/>
        </w:rPr>
      </w:pPr>
      <w:bookmarkStart w:id="7" w:name="OLE_LINK346"/>
      <w:bookmarkStart w:id="8" w:name="OLE_LINK347"/>
      <w:bookmarkStart w:id="9" w:name="OLE_LINK348"/>
      <w:r>
        <w:rPr>
          <w:rFonts w:ascii="Times New Roman" w:hAnsi="Times New Roman" w:cs="Times New Roman"/>
          <w:b/>
        </w:rPr>
        <w:t>Table S1.</w:t>
      </w:r>
      <w:r>
        <w:rPr>
          <w:rFonts w:ascii="Times New Roman" w:hAnsi="Times New Roman" w:cs="Times New Roman"/>
        </w:rPr>
        <w:t xml:space="preserve"> Abbreviations and full biochemical names of the 108 metabolites grouped by their compound classes.</w:t>
      </w:r>
    </w:p>
    <w:p>
      <w:pPr>
        <w:adjustRightInd w:val="0"/>
        <w:snapToGrid w:val="0"/>
        <w:spacing w:after="120" w:line="276" w:lineRule="auto"/>
        <w:rPr>
          <w:rFonts w:ascii="Times New Roman" w:hAnsi="Times New Roman" w:cs="Times New Roman"/>
          <w:lang w:val="en-GB"/>
        </w:rPr>
      </w:pPr>
      <w:r>
        <w:rPr>
          <w:rFonts w:ascii="Times New Roman" w:hAnsi="Times New Roman" w:cs="Times New Roman"/>
          <w:b/>
        </w:rPr>
        <w:t>Table S2.</w:t>
      </w:r>
      <w:r>
        <w:rPr>
          <w:rFonts w:ascii="Times New Roman" w:hAnsi="Times New Roman" w:cs="Times New Roman"/>
          <w:lang w:val="en-GB"/>
        </w:rPr>
        <w:t xml:space="preserve"> Metabolic pathways identified from pathway analysis that were related to long-term exposure to PM</w:t>
      </w:r>
      <w:r>
        <w:rPr>
          <w:rFonts w:ascii="Times New Roman" w:hAnsi="Times New Roman" w:cs="Times New Roman"/>
          <w:vertAlign w:val="subscript"/>
          <w:lang w:val="en-GB"/>
        </w:rPr>
        <w:t>2.5abs</w:t>
      </w:r>
      <w:r>
        <w:rPr>
          <w:rFonts w:ascii="Times New Roman" w:hAnsi="Times New Roman" w:cs="Times New Roman"/>
          <w:lang w:val="en-GB"/>
        </w:rPr>
        <w:t xml:space="preserve">, </w:t>
      </w:r>
      <w:proofErr w:type="spellStart"/>
      <w:r>
        <w:rPr>
          <w:rFonts w:ascii="Times New Roman" w:hAnsi="Times New Roman" w:cs="Times New Roman"/>
          <w:lang w:val="en-GB"/>
        </w:rPr>
        <w:t>PM</w:t>
      </w:r>
      <w:r>
        <w:rPr>
          <w:rFonts w:ascii="Times New Roman" w:hAnsi="Times New Roman" w:cs="Times New Roman"/>
          <w:vertAlign w:val="subscript"/>
          <w:lang w:val="en-GB"/>
        </w:rPr>
        <w:t>coarse</w:t>
      </w:r>
      <w:proofErr w:type="spellEnd"/>
      <w:r>
        <w:rPr>
          <w:rFonts w:ascii="Times New Roman" w:hAnsi="Times New Roman" w:cs="Times New Roman"/>
          <w:lang w:val="en-GB"/>
        </w:rPr>
        <w:t xml:space="preserve"> and NO</w:t>
      </w:r>
      <w:r>
        <w:rPr>
          <w:rFonts w:ascii="Times New Roman" w:hAnsi="Times New Roman" w:cs="Times New Roman"/>
          <w:vertAlign w:val="subscript"/>
          <w:lang w:val="en-GB"/>
        </w:rPr>
        <w:t>2</w:t>
      </w:r>
      <w:r>
        <w:rPr>
          <w:rFonts w:ascii="Times New Roman" w:hAnsi="Times New Roman" w:cs="Times New Roman"/>
          <w:lang w:val="en-GB"/>
        </w:rPr>
        <w:t>.</w:t>
      </w:r>
    </w:p>
    <w:p>
      <w:pPr>
        <w:adjustRightInd w:val="0"/>
        <w:snapToGrid w:val="0"/>
        <w:spacing w:after="120" w:line="276" w:lineRule="auto"/>
        <w:rPr>
          <w:rFonts w:ascii="Times New Roman" w:hAnsi="Times New Roman" w:cs="Times New Roman"/>
          <w:b/>
        </w:rPr>
      </w:pPr>
      <w:r>
        <w:rPr>
          <w:rFonts w:ascii="Times New Roman" w:hAnsi="Times New Roman" w:cs="Times New Roman"/>
          <w:b/>
          <w:lang w:val="en-GB"/>
        </w:rPr>
        <w:t>Text S1</w:t>
      </w:r>
      <w:r>
        <w:rPr>
          <w:rFonts w:ascii="Times New Roman" w:hAnsi="Times New Roman" w:cs="Times New Roman"/>
          <w:lang w:val="en-GB"/>
        </w:rPr>
        <w:t>. Exposure assessment</w:t>
      </w:r>
    </w:p>
    <w:p>
      <w:pPr>
        <w:adjustRightInd w:val="0"/>
        <w:snapToGrid w:val="0"/>
        <w:spacing w:after="120" w:line="276" w:lineRule="auto"/>
        <w:rPr>
          <w:rFonts w:ascii="Times New Roman" w:hAnsi="Times New Roman" w:cs="Times New Roman"/>
          <w:bCs/>
        </w:rPr>
      </w:pPr>
      <w:r>
        <w:rPr>
          <w:rFonts w:ascii="Times New Roman" w:hAnsi="Times New Roman" w:cs="Times New Roman"/>
          <w:b/>
          <w:bCs/>
        </w:rPr>
        <w:t xml:space="preserve">Fig. S1. </w:t>
      </w:r>
      <w:r>
        <w:rPr>
          <w:rFonts w:ascii="Times New Roman" w:hAnsi="Times New Roman" w:cs="Times New Roman"/>
          <w:bCs/>
        </w:rPr>
        <w:t>Flow chart of participant exclusion process in this study.</w:t>
      </w:r>
    </w:p>
    <w:p>
      <w:pPr>
        <w:adjustRightInd w:val="0"/>
        <w:snapToGrid w:val="0"/>
        <w:spacing w:after="120" w:line="276" w:lineRule="auto"/>
        <w:jc w:val="both"/>
        <w:rPr>
          <w:rFonts w:ascii="Times New Roman" w:hAnsi="Times New Roman" w:cs="Times New Roman"/>
          <w:lang w:val="en-GB"/>
        </w:rPr>
      </w:pPr>
      <w:r>
        <w:rPr>
          <w:rFonts w:ascii="Times New Roman" w:hAnsi="Times New Roman" w:cs="Times New Roman"/>
          <w:b/>
          <w:lang w:val="en-GB"/>
        </w:rPr>
        <w:t xml:space="preserve">Fig. S2. </w:t>
      </w:r>
      <w:r>
        <w:rPr>
          <w:rFonts w:ascii="Times New Roman" w:hAnsi="Times New Roman" w:cs="Times New Roman"/>
          <w:lang w:val="en-GB"/>
        </w:rPr>
        <w:t xml:space="preserve">Comparisons of percent changes (95% CIs) of </w:t>
      </w:r>
      <w:proofErr w:type="spellStart"/>
      <w:r>
        <w:rPr>
          <w:rFonts w:ascii="Times New Roman" w:hAnsi="Times New Roman" w:cs="Times New Roman"/>
          <w:lang w:val="en-GB"/>
        </w:rPr>
        <w:t>hs</w:t>
      </w:r>
      <w:proofErr w:type="spellEnd"/>
      <w:r>
        <w:rPr>
          <w:rFonts w:ascii="Times New Roman" w:hAnsi="Times New Roman" w:cs="Times New Roman"/>
          <w:lang w:val="en-GB"/>
        </w:rPr>
        <w:t>-CRP per IQR increase in air pollutant concentrations between the results from minimum, main and extended models.</w:t>
      </w:r>
    </w:p>
    <w:p>
      <w:pPr>
        <w:adjustRightInd w:val="0"/>
        <w:snapToGrid w:val="0"/>
        <w:spacing w:after="120" w:line="276" w:lineRule="auto"/>
        <w:rPr>
          <w:rFonts w:ascii="Times New Roman" w:hAnsi="Times New Roman" w:cs="Times New Roman"/>
        </w:rPr>
      </w:pPr>
      <w:r>
        <w:rPr>
          <w:rFonts w:ascii="Times New Roman" w:hAnsi="Times New Roman" w:cs="Times New Roman"/>
          <w:b/>
        </w:rPr>
        <w:t>Fig. S3.</w:t>
      </w:r>
      <w:r>
        <w:rPr>
          <w:rFonts w:ascii="Times New Roman" w:hAnsi="Times New Roman" w:cs="Times New Roman"/>
        </w:rPr>
        <w:t xml:space="preserve"> Spearman correlation coefficients between </w:t>
      </w:r>
      <w:proofErr w:type="spellStart"/>
      <w:r>
        <w:rPr>
          <w:rFonts w:ascii="Times New Roman" w:hAnsi="Times New Roman" w:cs="Times New Roman"/>
        </w:rPr>
        <w:t>hs</w:t>
      </w:r>
      <w:proofErr w:type="spellEnd"/>
      <w:r>
        <w:rPr>
          <w:rFonts w:ascii="Times New Roman" w:hAnsi="Times New Roman" w:cs="Times New Roman"/>
        </w:rPr>
        <w:t xml:space="preserve">-CRP and PC ae C34:2, PC ae C34:3, PC ae C36:3 and PC ae C36:4. </w:t>
      </w:r>
    </w:p>
    <w:p>
      <w:pPr>
        <w:adjustRightInd w:val="0"/>
        <w:snapToGrid w:val="0"/>
        <w:spacing w:after="120" w:line="276" w:lineRule="auto"/>
        <w:jc w:val="both"/>
        <w:rPr>
          <w:rFonts w:ascii="Times New Roman" w:hAnsi="Times New Roman" w:cs="Times New Roman"/>
        </w:rPr>
      </w:pPr>
      <w:r>
        <w:rPr>
          <w:rFonts w:ascii="Times New Roman" w:hAnsi="Times New Roman" w:cs="Times New Roman"/>
          <w:b/>
        </w:rPr>
        <w:t>Fig. S4.</w:t>
      </w:r>
      <w:r>
        <w:rPr>
          <w:rFonts w:ascii="Times New Roman" w:hAnsi="Times New Roman" w:cs="Times New Roman"/>
        </w:rPr>
        <w:t xml:space="preserve"> Percent changes (95% CIs) in metabolite levels per IQR increase in air pollutant concentrations. Effect modification by participants with overnight fasting of 8 or 12 h, sex, smoking, and alcohol consumption. </w:t>
      </w:r>
    </w:p>
    <w:p>
      <w:pPr>
        <w:adjustRightInd w:val="0"/>
        <w:snapToGrid w:val="0"/>
        <w:spacing w:after="120" w:line="276" w:lineRule="auto"/>
        <w:jc w:val="both"/>
        <w:rPr>
          <w:rFonts w:ascii="Times New Roman" w:hAnsi="Times New Roman" w:cs="Times New Roman"/>
        </w:rPr>
      </w:pPr>
      <w:r>
        <w:rPr>
          <w:rFonts w:ascii="Times New Roman" w:hAnsi="Times New Roman" w:cs="Times New Roman"/>
          <w:b/>
        </w:rPr>
        <w:t>Fig. S5.</w:t>
      </w:r>
      <w:r>
        <w:rPr>
          <w:rFonts w:ascii="Times New Roman" w:hAnsi="Times New Roman" w:cs="Times New Roman"/>
        </w:rPr>
        <w:t xml:space="preserve"> Percent changes (95% CIs) in metabolite levels per IQR increase in air pollutant concentrations stratified by history of diseases (hypertension, diabetes) and medication intake (anti-hypertensive, anti-diabetic, and lipid-lowering medication). </w:t>
      </w:r>
    </w:p>
    <w:p>
      <w:pPr>
        <w:adjustRightInd w:val="0"/>
        <w:snapToGrid w:val="0"/>
        <w:spacing w:after="120" w:line="276" w:lineRule="auto"/>
        <w:jc w:val="both"/>
        <w:rPr>
          <w:rFonts w:ascii="Times New Roman" w:hAnsi="Times New Roman" w:cs="Times New Roman"/>
          <w:szCs w:val="20"/>
        </w:rPr>
      </w:pPr>
      <w:r>
        <w:rPr>
          <w:rFonts w:ascii="Times New Roman" w:hAnsi="Times New Roman" w:cs="Times New Roman"/>
          <w:b/>
          <w:szCs w:val="20"/>
        </w:rPr>
        <w:t>Fig. S6.</w:t>
      </w:r>
      <w:r>
        <w:rPr>
          <w:rFonts w:ascii="Times New Roman" w:hAnsi="Times New Roman" w:cs="Times New Roman"/>
          <w:szCs w:val="20"/>
        </w:rPr>
        <w:t xml:space="preserve"> Percent changes (95% CIs) in metabolite levels per IQR increase in O</w:t>
      </w:r>
      <w:r>
        <w:rPr>
          <w:rFonts w:ascii="Times New Roman" w:hAnsi="Times New Roman" w:cs="Times New Roman"/>
          <w:szCs w:val="20"/>
          <w:vertAlign w:val="subscript"/>
        </w:rPr>
        <w:t>3</w:t>
      </w:r>
      <w:r>
        <w:rPr>
          <w:rFonts w:ascii="Times New Roman" w:hAnsi="Times New Roman" w:cs="Times New Roman"/>
          <w:szCs w:val="20"/>
        </w:rPr>
        <w:t xml:space="preserve"> stratified by sex. </w:t>
      </w:r>
    </w:p>
    <w:p>
      <w:pPr>
        <w:adjustRightInd w:val="0"/>
        <w:snapToGrid w:val="0"/>
        <w:spacing w:after="120" w:line="276" w:lineRule="auto"/>
        <w:jc w:val="both"/>
        <w:rPr>
          <w:rFonts w:ascii="Times New Roman" w:hAnsi="Times New Roman" w:cs="Times New Roman"/>
        </w:rPr>
      </w:pPr>
      <w:r>
        <w:rPr>
          <w:rFonts w:ascii="Times New Roman" w:hAnsi="Times New Roman" w:cs="Times New Roman"/>
          <w:b/>
        </w:rPr>
        <w:t xml:space="preserve">Fig. S7. </w:t>
      </w:r>
      <w:r>
        <w:rPr>
          <w:rFonts w:ascii="Times New Roman" w:hAnsi="Times New Roman" w:cs="Times New Roman"/>
        </w:rPr>
        <w:t xml:space="preserve">Comparisons of percent change (95% CI) of metabolite per IQR increase in air pollutant concentrations between the results from main and extended models compared with updated main and extended models of an inclusion of </w:t>
      </w:r>
      <w:proofErr w:type="spellStart"/>
      <w:r>
        <w:rPr>
          <w:rFonts w:ascii="Times New Roman" w:hAnsi="Times New Roman" w:cs="Times New Roman"/>
        </w:rPr>
        <w:t>hs</w:t>
      </w:r>
      <w:proofErr w:type="spellEnd"/>
      <w:r>
        <w:rPr>
          <w:rFonts w:ascii="Times New Roman" w:hAnsi="Times New Roman" w:cs="Times New Roman"/>
        </w:rPr>
        <w:t>-CRP.</w:t>
      </w:r>
    </w:p>
    <w:p>
      <w:pPr>
        <w:adjustRightInd w:val="0"/>
        <w:snapToGrid w:val="0"/>
        <w:spacing w:after="120" w:line="276" w:lineRule="auto"/>
        <w:rPr>
          <w:rFonts w:ascii="Times New Roman" w:hAnsi="Times New Roman" w:cs="Times New Roman"/>
        </w:rPr>
      </w:pPr>
      <w:r>
        <w:rPr>
          <w:rFonts w:ascii="Times New Roman" w:hAnsi="Times New Roman" w:cs="Times New Roman"/>
          <w:b/>
        </w:rPr>
        <w:t>Fig. S8.</w:t>
      </w:r>
      <w:r>
        <w:rPr>
          <w:rFonts w:ascii="Times New Roman" w:hAnsi="Times New Roman" w:cs="Times New Roman"/>
        </w:rPr>
        <w:t xml:space="preserve"> Comparison between single and two-pollutant models after additional inclusion of PM</w:t>
      </w:r>
      <w:r>
        <w:rPr>
          <w:rFonts w:ascii="Times New Roman" w:hAnsi="Times New Roman" w:cs="Times New Roman"/>
          <w:vertAlign w:val="subscript"/>
        </w:rPr>
        <w:t>2.5</w:t>
      </w:r>
      <w:r>
        <w:rPr>
          <w:rFonts w:ascii="Times New Roman" w:hAnsi="Times New Roman" w:cs="Times New Roman"/>
        </w:rPr>
        <w:t>.</w:t>
      </w:r>
    </w:p>
    <w:p>
      <w:pPr>
        <w:adjustRightInd w:val="0"/>
        <w:snapToGrid w:val="0"/>
        <w:spacing w:after="120" w:line="276" w:lineRule="auto"/>
        <w:rPr>
          <w:rFonts w:ascii="Times New Roman" w:hAnsi="Times New Roman" w:cs="Times New Roman"/>
        </w:rPr>
      </w:pPr>
      <w:r>
        <w:rPr>
          <w:rFonts w:ascii="Times New Roman" w:hAnsi="Times New Roman" w:cs="Times New Roman"/>
          <w:b/>
        </w:rPr>
        <w:t>Fig. S9.</w:t>
      </w:r>
      <w:r>
        <w:rPr>
          <w:rFonts w:ascii="Times New Roman" w:hAnsi="Times New Roman" w:cs="Times New Roman"/>
        </w:rPr>
        <w:t xml:space="preserve"> Comparison between single and two-pollutant models after additional inclusion of O</w:t>
      </w:r>
      <w:r>
        <w:rPr>
          <w:rFonts w:ascii="Times New Roman" w:hAnsi="Times New Roman" w:cs="Times New Roman"/>
          <w:vertAlign w:val="subscript"/>
        </w:rPr>
        <w:t>3</w:t>
      </w:r>
      <w:r>
        <w:rPr>
          <w:rFonts w:ascii="Times New Roman" w:hAnsi="Times New Roman" w:cs="Times New Roman"/>
        </w:rPr>
        <w:t>.</w:t>
      </w:r>
    </w:p>
    <w:p>
      <w:pPr>
        <w:adjustRightInd w:val="0"/>
        <w:snapToGrid w:val="0"/>
        <w:spacing w:after="120" w:line="276" w:lineRule="auto"/>
        <w:jc w:val="both"/>
        <w:rPr>
          <w:rFonts w:ascii="Times New Roman" w:hAnsi="Times New Roman" w:cs="Times New Roman"/>
        </w:rPr>
      </w:pPr>
      <w:r>
        <w:rPr>
          <w:rFonts w:ascii="Times New Roman" w:hAnsi="Times New Roman" w:cs="Times New Roman"/>
          <w:b/>
        </w:rPr>
        <w:t>Fig. S10.</w:t>
      </w:r>
      <w:r>
        <w:rPr>
          <w:rFonts w:ascii="Times New Roman" w:hAnsi="Times New Roman" w:cs="Times New Roman"/>
        </w:rPr>
        <w:t xml:space="preserve"> Comparison between main models and after additional adjusted by storage year of blood samples.</w:t>
      </w:r>
    </w:p>
    <w:p>
      <w:pPr>
        <w:adjustRightInd w:val="0"/>
        <w:snapToGrid w:val="0"/>
        <w:spacing w:after="120" w:line="276" w:lineRule="auto"/>
        <w:jc w:val="both"/>
        <w:rPr>
          <w:rFonts w:ascii="Times New Roman" w:hAnsi="Times New Roman" w:cs="Times New Roman"/>
        </w:rPr>
      </w:pPr>
      <w:r>
        <w:rPr>
          <w:rFonts w:ascii="Times New Roman" w:hAnsi="Times New Roman" w:cs="Times New Roman"/>
          <w:b/>
        </w:rPr>
        <w:t>Fig. S11.</w:t>
      </w:r>
      <w:r>
        <w:rPr>
          <w:rFonts w:ascii="Times New Roman" w:hAnsi="Times New Roman" w:cs="Times New Roman"/>
        </w:rPr>
        <w:t xml:space="preserve"> Inclusion of different exposure window of short-term air pollutants with long-term air pollutants exposure simultaneously.</w:t>
      </w:r>
    </w:p>
    <w:p>
      <w:pPr>
        <w:spacing w:after="120"/>
        <w:jc w:val="both"/>
        <w:rPr>
          <w:rFonts w:ascii="Times New Roman" w:hAnsi="Times New Roman" w:cs="Times New Roman"/>
          <w:szCs w:val="20"/>
        </w:rPr>
      </w:pPr>
      <w:r>
        <w:rPr>
          <w:rFonts w:ascii="Times New Roman" w:hAnsi="Times New Roman" w:cs="Times New Roman"/>
          <w:b/>
        </w:rPr>
        <w:t xml:space="preserve">Fig. S12. </w:t>
      </w:r>
      <w:r>
        <w:rPr>
          <w:rFonts w:ascii="Times New Roman" w:hAnsi="Times New Roman" w:cs="Times New Roman"/>
          <w:szCs w:val="20"/>
        </w:rPr>
        <w:t>Absolute changes</w:t>
      </w:r>
      <w:r>
        <w:rPr>
          <w:rFonts w:ascii="Times New Roman" w:hAnsi="Times New Roman" w:cs="Times New Roman"/>
        </w:rPr>
        <w:t xml:space="preserve"> of metabolites at deciles of the distribution per IQR increase in concentrations of PM</w:t>
      </w:r>
      <w:r>
        <w:rPr>
          <w:rFonts w:ascii="Times New Roman" w:hAnsi="Times New Roman" w:cs="Times New Roman"/>
          <w:vertAlign w:val="subscript"/>
        </w:rPr>
        <w:t>2.5abs</w:t>
      </w:r>
      <w:r>
        <w:rPr>
          <w:rFonts w:ascii="Times New Roman" w:hAnsi="Times New Roman" w:cs="Times New Roman"/>
        </w:rPr>
        <w:t xml:space="preserve"> exposure.</w:t>
      </w:r>
    </w:p>
    <w:p>
      <w:pPr>
        <w:spacing w:after="120" w:line="276" w:lineRule="auto"/>
        <w:jc w:val="both"/>
        <w:rPr>
          <w:rFonts w:ascii="Times New Roman" w:hAnsi="Times New Roman" w:cs="Times New Roman"/>
        </w:rPr>
      </w:pPr>
      <w:r>
        <w:rPr>
          <w:rFonts w:ascii="Times New Roman" w:hAnsi="Times New Roman" w:cs="Times New Roman"/>
          <w:b/>
        </w:rPr>
        <w:t xml:space="preserve">Fig. S13. </w:t>
      </w:r>
      <w:r>
        <w:rPr>
          <w:rFonts w:ascii="Times New Roman" w:hAnsi="Times New Roman" w:cs="Times New Roman"/>
          <w:szCs w:val="20"/>
        </w:rPr>
        <w:t>Absolute changes</w:t>
      </w:r>
      <w:r>
        <w:rPr>
          <w:rFonts w:ascii="Times New Roman" w:hAnsi="Times New Roman" w:cs="Times New Roman"/>
        </w:rPr>
        <w:t xml:space="preserve"> of metabolites at deciles of the distribution per IQR increase in concentrations of </w:t>
      </w:r>
      <w:proofErr w:type="spellStart"/>
      <w:r>
        <w:rPr>
          <w:rFonts w:ascii="Times New Roman" w:hAnsi="Times New Roman" w:cs="Times New Roman"/>
        </w:rPr>
        <w:t>PM</w:t>
      </w:r>
      <w:r>
        <w:rPr>
          <w:rFonts w:ascii="Times New Roman" w:hAnsi="Times New Roman" w:cs="Times New Roman"/>
          <w:vertAlign w:val="subscript"/>
        </w:rPr>
        <w:t>coarse</w:t>
      </w:r>
      <w:proofErr w:type="spellEnd"/>
      <w:r>
        <w:rPr>
          <w:rFonts w:ascii="Times New Roman" w:hAnsi="Times New Roman" w:cs="Times New Roman"/>
        </w:rPr>
        <w:t xml:space="preserve"> exposure.</w:t>
      </w:r>
    </w:p>
    <w:p>
      <w:pPr>
        <w:autoSpaceDE w:val="0"/>
        <w:autoSpaceDN w:val="0"/>
        <w:adjustRightInd w:val="0"/>
        <w:spacing w:after="120" w:line="276" w:lineRule="auto"/>
        <w:rPr>
          <w:rFonts w:ascii="Times New Roman" w:hAnsi="Times New Roman" w:cs="Times New Roman"/>
        </w:rPr>
      </w:pPr>
      <w:r>
        <w:rPr>
          <w:rFonts w:ascii="Times New Roman" w:hAnsi="Times New Roman" w:cs="Times New Roman"/>
          <w:b/>
        </w:rPr>
        <w:t xml:space="preserve">Fig. S14. </w:t>
      </w:r>
      <w:r>
        <w:rPr>
          <w:rFonts w:ascii="Times New Roman" w:hAnsi="Times New Roman" w:cs="Times New Roman"/>
          <w:szCs w:val="20"/>
        </w:rPr>
        <w:t>Absolute changes</w:t>
      </w:r>
      <w:r>
        <w:rPr>
          <w:rFonts w:ascii="Times New Roman" w:hAnsi="Times New Roman" w:cs="Times New Roman"/>
        </w:rPr>
        <w:t xml:space="preserve"> of metabolites at deciles of the distribution per IQR increase in concentrations of NO</w:t>
      </w:r>
      <w:r>
        <w:rPr>
          <w:rFonts w:ascii="Times New Roman" w:hAnsi="Times New Roman" w:cs="Times New Roman"/>
          <w:vertAlign w:val="subscript"/>
        </w:rPr>
        <w:t>2</w:t>
      </w:r>
      <w:r>
        <w:rPr>
          <w:rFonts w:ascii="Times New Roman" w:hAnsi="Times New Roman" w:cs="Times New Roman"/>
        </w:rPr>
        <w:t xml:space="preserve"> exposure. </w:t>
      </w:r>
    </w:p>
    <w:p>
      <w:pPr>
        <w:autoSpaceDE w:val="0"/>
        <w:autoSpaceDN w:val="0"/>
        <w:adjustRightInd w:val="0"/>
        <w:spacing w:after="120" w:line="276" w:lineRule="auto"/>
        <w:rPr>
          <w:rFonts w:ascii="Times New Roman" w:hAnsi="Times New Roman" w:cs="Times New Roman"/>
          <w:b/>
          <w:bCs/>
        </w:rPr>
      </w:pPr>
      <w:r>
        <w:rPr>
          <w:rFonts w:ascii="Times New Roman" w:hAnsi="Times New Roman" w:cs="Times New Roman"/>
          <w:b/>
          <w:bCs/>
        </w:rPr>
        <w:t xml:space="preserve">Fig. S15. </w:t>
      </w:r>
      <w:r>
        <w:rPr>
          <w:rFonts w:ascii="Times New Roman" w:hAnsi="Times New Roman" w:cs="Times New Roman"/>
          <w:bCs/>
        </w:rPr>
        <w:t>Exposure-response relationships between NO</w:t>
      </w:r>
      <w:r>
        <w:rPr>
          <w:rFonts w:ascii="Times New Roman" w:hAnsi="Times New Roman" w:cs="Times New Roman"/>
          <w:bCs/>
          <w:vertAlign w:val="subscript"/>
        </w:rPr>
        <w:t>2</w:t>
      </w:r>
      <w:r>
        <w:rPr>
          <w:rFonts w:ascii="Times New Roman" w:hAnsi="Times New Roman" w:cs="Times New Roman"/>
          <w:bCs/>
        </w:rPr>
        <w:t xml:space="preserve"> and PC ae C34:2, PC ae C34:3, PC ae C36:6 and PC ae C36:4.</w:t>
      </w:r>
      <w:r>
        <w:rPr>
          <w:rFonts w:ascii="Times New Roman" w:hAnsi="Times New Roman" w:cs="Times New Roman"/>
          <w:b/>
          <w:bCs/>
        </w:rPr>
        <w:t xml:space="preserve"> </w:t>
      </w:r>
    </w:p>
    <w:p>
      <w:pPr>
        <w:autoSpaceDE w:val="0"/>
        <w:autoSpaceDN w:val="0"/>
        <w:adjustRightInd w:val="0"/>
        <w:spacing w:after="120" w:line="276" w:lineRule="auto"/>
        <w:rPr>
          <w:rFonts w:ascii="Times New Roman" w:hAnsi="Times New Roman" w:cs="Times New Roman"/>
          <w:color w:val="000000"/>
        </w:rPr>
      </w:pPr>
      <w:r>
        <w:rPr>
          <w:rFonts w:ascii="Times New Roman" w:hAnsi="Times New Roman" w:cs="Times New Roman"/>
          <w:b/>
          <w:bCs/>
          <w:color w:val="000000"/>
        </w:rPr>
        <w:lastRenderedPageBreak/>
        <w:t xml:space="preserve">Fig. S16. </w:t>
      </w:r>
      <w:r>
        <w:rPr>
          <w:rFonts w:ascii="Times New Roman" w:hAnsi="Times New Roman" w:cs="Times New Roman"/>
          <w:bCs/>
          <w:color w:val="000000"/>
        </w:rPr>
        <w:t>Exposure-response relationships between PM</w:t>
      </w:r>
      <w:r>
        <w:rPr>
          <w:rFonts w:ascii="Times New Roman" w:hAnsi="Times New Roman" w:cs="Times New Roman"/>
          <w:bCs/>
          <w:color w:val="000000"/>
          <w:vertAlign w:val="subscript"/>
        </w:rPr>
        <w:t>2.5abs</w:t>
      </w:r>
      <w:r>
        <w:rPr>
          <w:rFonts w:ascii="Times New Roman" w:hAnsi="Times New Roman" w:cs="Times New Roman"/>
          <w:bCs/>
          <w:color w:val="000000"/>
        </w:rPr>
        <w:t xml:space="preserve"> and PC ae C34:2, PC ae C34:3, PC ae C36:6 and PC ae C36:4.</w:t>
      </w:r>
      <w:r>
        <w:rPr>
          <w:rFonts w:ascii="Times New Roman" w:hAnsi="Times New Roman" w:cs="Times New Roman"/>
          <w:b/>
          <w:bCs/>
          <w:color w:val="000000"/>
        </w:rPr>
        <w:t xml:space="preserve"> </w:t>
      </w:r>
    </w:p>
    <w:p>
      <w:pPr>
        <w:autoSpaceDE w:val="0"/>
        <w:autoSpaceDN w:val="0"/>
        <w:adjustRightInd w:val="0"/>
        <w:spacing w:after="120" w:line="276" w:lineRule="auto"/>
        <w:rPr>
          <w:rFonts w:ascii="Times New Roman" w:hAnsi="Times New Roman" w:cs="Times New Roman"/>
          <w:bCs/>
          <w:color w:val="000000"/>
        </w:rPr>
      </w:pPr>
      <w:r>
        <w:rPr>
          <w:rFonts w:ascii="Times New Roman" w:hAnsi="Times New Roman" w:cs="Times New Roman"/>
          <w:b/>
          <w:bCs/>
          <w:color w:val="000000"/>
        </w:rPr>
        <w:t xml:space="preserve">Fig. S17. </w:t>
      </w:r>
      <w:r>
        <w:rPr>
          <w:rFonts w:ascii="Times New Roman" w:hAnsi="Times New Roman" w:cs="Times New Roman"/>
          <w:bCs/>
          <w:color w:val="000000"/>
        </w:rPr>
        <w:t xml:space="preserve">Exposure-response relationships between </w:t>
      </w:r>
      <w:proofErr w:type="spellStart"/>
      <w:r>
        <w:rPr>
          <w:rFonts w:ascii="Times New Roman" w:hAnsi="Times New Roman" w:cs="Times New Roman"/>
          <w:bCs/>
          <w:color w:val="000000"/>
        </w:rPr>
        <w:t>PM</w:t>
      </w:r>
      <w:r>
        <w:rPr>
          <w:rFonts w:ascii="Times New Roman" w:hAnsi="Times New Roman" w:cs="Times New Roman"/>
          <w:bCs/>
          <w:color w:val="000000"/>
          <w:vertAlign w:val="subscript"/>
        </w:rPr>
        <w:t>coarse</w:t>
      </w:r>
      <w:proofErr w:type="spellEnd"/>
      <w:r>
        <w:rPr>
          <w:rFonts w:ascii="Times New Roman" w:hAnsi="Times New Roman" w:cs="Times New Roman"/>
          <w:bCs/>
          <w:color w:val="000000"/>
          <w:vertAlign w:val="subscript"/>
        </w:rPr>
        <w:t xml:space="preserve"> </w:t>
      </w:r>
      <w:r>
        <w:rPr>
          <w:rFonts w:ascii="Times New Roman" w:hAnsi="Times New Roman" w:cs="Times New Roman"/>
          <w:bCs/>
          <w:color w:val="000000"/>
        </w:rPr>
        <w:t>and PC ae C34:2, PC ae C34:3, PC ae C36:6 and PC ae C36:4.</w:t>
      </w:r>
    </w:p>
    <w:p>
      <w:pPr>
        <w:autoSpaceDE w:val="0"/>
        <w:autoSpaceDN w:val="0"/>
        <w:adjustRightInd w:val="0"/>
        <w:spacing w:after="120" w:line="276" w:lineRule="auto"/>
        <w:rPr>
          <w:rFonts w:ascii="Times New Roman" w:hAnsi="Times New Roman" w:cs="Times New Roman"/>
          <w:color w:val="000000"/>
        </w:rPr>
      </w:pPr>
      <w:r>
        <w:rPr>
          <w:rFonts w:ascii="Times New Roman" w:hAnsi="Times New Roman" w:cs="Times New Roman"/>
          <w:b/>
          <w:bCs/>
          <w:color w:val="000000"/>
        </w:rPr>
        <w:t xml:space="preserve">Fig. S18. </w:t>
      </w:r>
      <w:r>
        <w:rPr>
          <w:rFonts w:ascii="Times New Roman" w:hAnsi="Times New Roman" w:cs="Times New Roman"/>
          <w:bCs/>
          <w:color w:val="000000"/>
        </w:rPr>
        <w:t>Exposure-response relationships between PM</w:t>
      </w:r>
      <w:r>
        <w:rPr>
          <w:rFonts w:ascii="Times New Roman" w:hAnsi="Times New Roman" w:cs="Times New Roman"/>
          <w:bCs/>
          <w:color w:val="000000"/>
          <w:vertAlign w:val="subscript"/>
        </w:rPr>
        <w:t>2.5abs</w:t>
      </w:r>
      <w:r>
        <w:rPr>
          <w:rFonts w:ascii="Times New Roman" w:hAnsi="Times New Roman" w:cs="Times New Roman"/>
          <w:bCs/>
          <w:color w:val="000000"/>
        </w:rPr>
        <w:t xml:space="preserve"> and PC ae C34:2, PC ae C34:3, PC ae C36:6 and PC ae C36:4 after excluding PM</w:t>
      </w:r>
      <w:r>
        <w:rPr>
          <w:rFonts w:ascii="Times New Roman" w:hAnsi="Times New Roman" w:cs="Times New Roman"/>
          <w:bCs/>
          <w:color w:val="000000"/>
          <w:vertAlign w:val="subscript"/>
        </w:rPr>
        <w:t xml:space="preserve">2.5abs </w:t>
      </w:r>
      <w:r>
        <w:rPr>
          <w:rFonts w:ascii="Times New Roman" w:hAnsi="Times New Roman" w:cs="Times New Roman"/>
          <w:color w:val="000000"/>
        </w:rPr>
        <w:t xml:space="preserve">higher than 99% of </w:t>
      </w:r>
      <w:r>
        <w:rPr>
          <w:rFonts w:ascii="Times New Roman" w:hAnsi="Times New Roman" w:cs="Times New Roman"/>
          <w:bCs/>
          <w:color w:val="000000"/>
        </w:rPr>
        <w:t>PM</w:t>
      </w:r>
      <w:r>
        <w:rPr>
          <w:rFonts w:ascii="Times New Roman" w:hAnsi="Times New Roman" w:cs="Times New Roman"/>
          <w:bCs/>
          <w:color w:val="000000"/>
          <w:vertAlign w:val="subscript"/>
        </w:rPr>
        <w:t xml:space="preserve">2.5abs </w:t>
      </w:r>
      <w:r>
        <w:rPr>
          <w:rFonts w:ascii="Times New Roman" w:hAnsi="Times New Roman" w:cs="Times New Roman"/>
          <w:color w:val="000000"/>
        </w:rPr>
        <w:t>values.</w:t>
      </w:r>
    </w:p>
    <w:p>
      <w:pPr>
        <w:autoSpaceDE w:val="0"/>
        <w:autoSpaceDN w:val="0"/>
        <w:adjustRightInd w:val="0"/>
        <w:spacing w:after="120" w:line="276" w:lineRule="auto"/>
        <w:rPr>
          <w:rFonts w:ascii="Times New Roman" w:hAnsi="Times New Roman" w:cs="Times New Roman"/>
          <w:bCs/>
          <w:color w:val="000000"/>
        </w:rPr>
      </w:pPr>
      <w:r>
        <w:rPr>
          <w:rFonts w:ascii="Times New Roman" w:hAnsi="Times New Roman" w:cs="Times New Roman"/>
          <w:b/>
          <w:bCs/>
          <w:color w:val="000000"/>
        </w:rPr>
        <w:t xml:space="preserve">Fig. S19. </w:t>
      </w:r>
      <w:r>
        <w:rPr>
          <w:rFonts w:ascii="Times New Roman" w:hAnsi="Times New Roman" w:cs="Times New Roman"/>
          <w:bCs/>
          <w:color w:val="000000"/>
        </w:rPr>
        <w:t>Comparisons between main data (n =5772) and the outlier removed data (n = 5711) of PM</w:t>
      </w:r>
      <w:r>
        <w:rPr>
          <w:rFonts w:ascii="Times New Roman" w:hAnsi="Times New Roman" w:cs="Times New Roman"/>
          <w:bCs/>
          <w:color w:val="000000"/>
          <w:vertAlign w:val="subscript"/>
        </w:rPr>
        <w:t>2.5abs</w:t>
      </w:r>
      <w:r>
        <w:rPr>
          <w:rFonts w:ascii="Times New Roman" w:hAnsi="Times New Roman" w:cs="Times New Roman"/>
          <w:bCs/>
          <w:color w:val="000000"/>
        </w:rPr>
        <w:t>.</w:t>
      </w:r>
    </w:p>
    <w:p>
      <w:pPr>
        <w:autoSpaceDE w:val="0"/>
        <w:autoSpaceDN w:val="0"/>
        <w:adjustRightInd w:val="0"/>
        <w:spacing w:after="120" w:line="276" w:lineRule="auto"/>
        <w:jc w:val="both"/>
        <w:rPr>
          <w:rFonts w:ascii="Times New Roman" w:hAnsi="Times New Roman" w:cs="Times New Roman"/>
          <w:color w:val="000000"/>
        </w:rPr>
      </w:pPr>
      <w:r>
        <w:rPr>
          <w:rFonts w:ascii="Times New Roman" w:hAnsi="Times New Roman" w:cs="Times New Roman"/>
          <w:b/>
          <w:bCs/>
          <w:color w:val="000000"/>
        </w:rPr>
        <w:t xml:space="preserve">Fig. S20. </w:t>
      </w:r>
      <w:r>
        <w:rPr>
          <w:rFonts w:ascii="Times New Roman" w:hAnsi="Times New Roman" w:cs="Times New Roman"/>
          <w:bCs/>
          <w:color w:val="000000"/>
        </w:rPr>
        <w:t xml:space="preserve">Exposure-response relationships between </w:t>
      </w:r>
      <w:proofErr w:type="spellStart"/>
      <w:r>
        <w:rPr>
          <w:rFonts w:ascii="Times New Roman" w:hAnsi="Times New Roman" w:cs="Times New Roman"/>
          <w:bCs/>
          <w:color w:val="000000"/>
        </w:rPr>
        <w:t>PM</w:t>
      </w:r>
      <w:r>
        <w:rPr>
          <w:rFonts w:ascii="Times New Roman" w:hAnsi="Times New Roman" w:cs="Times New Roman"/>
          <w:bCs/>
          <w:color w:val="000000"/>
          <w:vertAlign w:val="subscript"/>
        </w:rPr>
        <w:t>coarse</w:t>
      </w:r>
      <w:proofErr w:type="spellEnd"/>
      <w:r>
        <w:rPr>
          <w:rFonts w:ascii="Times New Roman" w:hAnsi="Times New Roman" w:cs="Times New Roman"/>
          <w:bCs/>
          <w:color w:val="000000"/>
        </w:rPr>
        <w:t xml:space="preserve"> and PC ae C34:2, PC ae C34:3, PC ae C36:6 and PC ae C36:4 with excluding </w:t>
      </w:r>
      <w:proofErr w:type="spellStart"/>
      <w:r>
        <w:rPr>
          <w:rFonts w:ascii="Times New Roman" w:hAnsi="Times New Roman" w:cs="Times New Roman"/>
          <w:bCs/>
          <w:color w:val="000000"/>
        </w:rPr>
        <w:t>PM</w:t>
      </w:r>
      <w:r>
        <w:rPr>
          <w:rFonts w:ascii="Times New Roman" w:hAnsi="Times New Roman" w:cs="Times New Roman"/>
          <w:bCs/>
          <w:color w:val="000000"/>
          <w:vertAlign w:val="subscript"/>
        </w:rPr>
        <w:t>coarse</w:t>
      </w:r>
      <w:proofErr w:type="spellEnd"/>
      <w:r>
        <w:rPr>
          <w:rFonts w:ascii="Times New Roman" w:hAnsi="Times New Roman" w:cs="Times New Roman"/>
          <w:bCs/>
          <w:color w:val="000000"/>
        </w:rPr>
        <w:t xml:space="preserve"> concentration &lt; 5% of total </w:t>
      </w:r>
      <w:proofErr w:type="spellStart"/>
      <w:r>
        <w:rPr>
          <w:rFonts w:ascii="Times New Roman" w:hAnsi="Times New Roman" w:cs="Times New Roman"/>
          <w:bCs/>
          <w:color w:val="000000"/>
        </w:rPr>
        <w:t>PM</w:t>
      </w:r>
      <w:r>
        <w:rPr>
          <w:rFonts w:ascii="Times New Roman" w:hAnsi="Times New Roman" w:cs="Times New Roman"/>
          <w:bCs/>
          <w:color w:val="000000"/>
          <w:vertAlign w:val="subscript"/>
        </w:rPr>
        <w:t>coarse</w:t>
      </w:r>
      <w:proofErr w:type="spellEnd"/>
      <w:r>
        <w:rPr>
          <w:rFonts w:ascii="Times New Roman" w:hAnsi="Times New Roman" w:cs="Times New Roman"/>
          <w:bCs/>
          <w:color w:val="000000"/>
          <w:vertAlign w:val="subscript"/>
        </w:rPr>
        <w:t xml:space="preserve"> </w:t>
      </w:r>
      <w:r>
        <w:rPr>
          <w:rFonts w:ascii="Times New Roman" w:hAnsi="Times New Roman" w:cs="Times New Roman"/>
          <w:bCs/>
          <w:color w:val="000000"/>
        </w:rPr>
        <w:t xml:space="preserve">and </w:t>
      </w:r>
      <w:proofErr w:type="spellStart"/>
      <w:r>
        <w:rPr>
          <w:rFonts w:ascii="Times New Roman" w:hAnsi="Times New Roman" w:cs="Times New Roman"/>
          <w:bCs/>
          <w:color w:val="000000"/>
        </w:rPr>
        <w:t>PM</w:t>
      </w:r>
      <w:r>
        <w:rPr>
          <w:rFonts w:ascii="Times New Roman" w:hAnsi="Times New Roman" w:cs="Times New Roman"/>
          <w:bCs/>
          <w:color w:val="000000"/>
          <w:vertAlign w:val="subscript"/>
        </w:rPr>
        <w:t>coarse</w:t>
      </w:r>
      <w:proofErr w:type="spellEnd"/>
      <w:r>
        <w:rPr>
          <w:rFonts w:ascii="Times New Roman" w:hAnsi="Times New Roman" w:cs="Times New Roman"/>
          <w:bCs/>
          <w:color w:val="000000"/>
        </w:rPr>
        <w:t xml:space="preserve"> concentration &gt; 95% of total </w:t>
      </w:r>
      <w:proofErr w:type="spellStart"/>
      <w:r>
        <w:rPr>
          <w:rFonts w:ascii="Times New Roman" w:hAnsi="Times New Roman" w:cs="Times New Roman"/>
          <w:bCs/>
          <w:color w:val="000000"/>
        </w:rPr>
        <w:t>PM</w:t>
      </w:r>
      <w:r>
        <w:rPr>
          <w:rFonts w:ascii="Times New Roman" w:hAnsi="Times New Roman" w:cs="Times New Roman"/>
          <w:bCs/>
          <w:color w:val="000000"/>
          <w:vertAlign w:val="subscript"/>
        </w:rPr>
        <w:t>coarse</w:t>
      </w:r>
      <w:proofErr w:type="spellEnd"/>
      <w:r>
        <w:rPr>
          <w:rFonts w:ascii="Times New Roman" w:hAnsi="Times New Roman" w:cs="Times New Roman"/>
          <w:color w:val="000000"/>
        </w:rPr>
        <w:t>.</w:t>
      </w:r>
    </w:p>
    <w:p>
      <w:pPr>
        <w:autoSpaceDE w:val="0"/>
        <w:autoSpaceDN w:val="0"/>
        <w:adjustRightInd w:val="0"/>
        <w:spacing w:after="120" w:line="276" w:lineRule="auto"/>
        <w:rPr>
          <w:rFonts w:ascii="Times New Roman" w:hAnsi="Times New Roman" w:cs="Times New Roman"/>
          <w:bCs/>
          <w:color w:val="000000"/>
        </w:rPr>
      </w:pPr>
      <w:r>
        <w:rPr>
          <w:rFonts w:ascii="Times New Roman" w:hAnsi="Times New Roman" w:cs="Times New Roman"/>
          <w:b/>
          <w:bCs/>
          <w:color w:val="000000"/>
        </w:rPr>
        <w:t xml:space="preserve">Fig. S21. </w:t>
      </w:r>
      <w:r>
        <w:rPr>
          <w:rFonts w:ascii="Times New Roman" w:hAnsi="Times New Roman" w:cs="Times New Roman"/>
          <w:bCs/>
          <w:color w:val="000000"/>
        </w:rPr>
        <w:t xml:space="preserve">Comparisons between main data (n =5772) and outliers of </w:t>
      </w:r>
      <w:proofErr w:type="spellStart"/>
      <w:r>
        <w:rPr>
          <w:rFonts w:ascii="Times New Roman" w:hAnsi="Times New Roman" w:cs="Times New Roman"/>
          <w:bCs/>
          <w:color w:val="000000"/>
        </w:rPr>
        <w:t>PM</w:t>
      </w:r>
      <w:r>
        <w:rPr>
          <w:rFonts w:ascii="Times New Roman" w:hAnsi="Times New Roman" w:cs="Times New Roman"/>
          <w:bCs/>
          <w:color w:val="000000"/>
          <w:vertAlign w:val="subscript"/>
        </w:rPr>
        <w:t>coarse</w:t>
      </w:r>
      <w:proofErr w:type="spellEnd"/>
      <w:r>
        <w:rPr>
          <w:rFonts w:ascii="Times New Roman" w:hAnsi="Times New Roman" w:cs="Times New Roman"/>
          <w:bCs/>
          <w:color w:val="000000"/>
        </w:rPr>
        <w:t xml:space="preserve"> removed (n = 5203). </w:t>
      </w:r>
    </w:p>
    <w:bookmarkEnd w:id="7"/>
    <w:bookmarkEnd w:id="8"/>
    <w:bookmarkEnd w:id="9"/>
    <w:p>
      <w:pPr>
        <w:rPr>
          <w:rFonts w:ascii="Times New Roman" w:hAnsi="Times New Roman" w:cs="Times New Roman"/>
          <w:b/>
          <w:sz w:val="24"/>
        </w:rPr>
      </w:pPr>
      <w:r>
        <w:rPr>
          <w:rFonts w:ascii="Times New Roman" w:hAnsi="Times New Roman" w:cs="Times New Roman"/>
          <w:b/>
          <w:sz w:val="24"/>
        </w:rPr>
        <w:br w:type="page"/>
      </w:r>
    </w:p>
    <w:p>
      <w:pPr>
        <w:rPr>
          <w:rFonts w:ascii="Times New Roman" w:hAnsi="Times New Roman" w:cs="Times New Roman"/>
          <w:b/>
          <w:sz w:val="24"/>
        </w:rPr>
      </w:pPr>
      <w:bookmarkStart w:id="10" w:name="OLE_LINK15"/>
      <w:bookmarkStart w:id="11" w:name="OLE_LINK16"/>
      <w:r>
        <w:rPr>
          <w:rFonts w:ascii="Times New Roman" w:hAnsi="Times New Roman" w:cs="Times New Roman"/>
          <w:b/>
          <w:noProof/>
          <w:color w:val="2E74B5" w:themeColor="accent1" w:themeShade="BF"/>
          <w:sz w:val="24"/>
        </w:rPr>
        <w:lastRenderedPageBreak/>
        <mc:AlternateContent>
          <mc:Choice Requires="wpg">
            <w:drawing>
              <wp:anchor distT="0" distB="0" distL="114300" distR="114300" simplePos="0" relativeHeight="251656192" behindDoc="0" locked="0" layoutInCell="1" allowOverlap="1">
                <wp:simplePos x="0" y="0"/>
                <wp:positionH relativeFrom="column">
                  <wp:posOffset>15857</wp:posOffset>
                </wp:positionH>
                <wp:positionV relativeFrom="paragraph">
                  <wp:posOffset>63177</wp:posOffset>
                </wp:positionV>
                <wp:extent cx="6012502" cy="4330510"/>
                <wp:effectExtent l="0" t="0" r="26670" b="13335"/>
                <wp:wrapNone/>
                <wp:docPr id="200" name="Group 85"/>
                <wp:cNvGraphicFramePr/>
                <a:graphic xmlns:a="http://schemas.openxmlformats.org/drawingml/2006/main">
                  <a:graphicData uri="http://schemas.microsoft.com/office/word/2010/wordprocessingGroup">
                    <wpg:wgp>
                      <wpg:cNvGrpSpPr/>
                      <wpg:grpSpPr>
                        <a:xfrm>
                          <a:off x="0" y="0"/>
                          <a:ext cx="6012502" cy="4330510"/>
                          <a:chOff x="-29613" y="0"/>
                          <a:chExt cx="8292745" cy="4348441"/>
                        </a:xfrm>
                      </wpg:grpSpPr>
                      <wpg:grpSp>
                        <wpg:cNvPr id="202" name="Group 202"/>
                        <wpg:cNvGrpSpPr/>
                        <wpg:grpSpPr>
                          <a:xfrm>
                            <a:off x="-29613" y="0"/>
                            <a:ext cx="8292745" cy="4348441"/>
                            <a:chOff x="-31035" y="0"/>
                            <a:chExt cx="8691040" cy="4348441"/>
                          </a:xfrm>
                        </wpg:grpSpPr>
                        <wpg:grpSp>
                          <wpg:cNvPr id="203" name="Group 203"/>
                          <wpg:cNvGrpSpPr/>
                          <wpg:grpSpPr>
                            <a:xfrm>
                              <a:off x="-31035" y="0"/>
                              <a:ext cx="4875236" cy="4348441"/>
                              <a:chOff x="-31035" y="0"/>
                              <a:chExt cx="4875236" cy="4348441"/>
                            </a:xfrm>
                          </wpg:grpSpPr>
                          <wps:wsp>
                            <wps:cNvPr id="204" name="TextBox 25"/>
                            <wps:cNvSpPr txBox="1"/>
                            <wps:spPr>
                              <a:xfrm>
                                <a:off x="1177" y="1002094"/>
                                <a:ext cx="1211986" cy="252095"/>
                              </a:xfrm>
                              <a:prstGeom prst="rect">
                                <a:avLst/>
                              </a:prstGeom>
                              <a:solidFill>
                                <a:schemeClr val="bg1"/>
                              </a:solidFill>
                              <a:ln>
                                <a:solidFill>
                                  <a:schemeClr val="tx1"/>
                                </a:solidFill>
                              </a:ln>
                            </wps:spPr>
                            <wps:txbx>
                              <w:txbxContent>
                                <w:p>
                                  <w:pPr>
                                    <w:pStyle w:val="NormalWeb"/>
                                    <w:spacing w:before="0" w:beforeAutospacing="0" w:after="0" w:afterAutospacing="0"/>
                                    <w:jc w:val="center"/>
                                    <w:rPr>
                                      <w:sz w:val="22"/>
                                      <w:szCs w:val="22"/>
                                    </w:rPr>
                                  </w:pPr>
                                  <w:r>
                                    <w:rPr>
                                      <w:color w:val="000000" w:themeColor="text1"/>
                                      <w:kern w:val="24"/>
                                      <w:sz w:val="22"/>
                                      <w:szCs w:val="22"/>
                                    </w:rPr>
                                    <w:t>1605</w:t>
                                  </w:r>
                                </w:p>
                              </w:txbxContent>
                            </wps:txbx>
                            <wps:bodyPr wrap="square" rtlCol="0">
                              <a:noAutofit/>
                            </wps:bodyPr>
                          </wps:wsp>
                          <wpg:grpSp>
                            <wpg:cNvPr id="205" name="Group 205"/>
                            <wpg:cNvGrpSpPr/>
                            <wpg:grpSpPr>
                              <a:xfrm>
                                <a:off x="-31035" y="0"/>
                                <a:ext cx="4875236" cy="4348441"/>
                                <a:chOff x="-31035" y="0"/>
                                <a:chExt cx="4875236" cy="4348441"/>
                              </a:xfrm>
                            </wpg:grpSpPr>
                            <wps:wsp>
                              <wps:cNvPr id="206" name="TextBox 9"/>
                              <wps:cNvSpPr txBox="1"/>
                              <wps:spPr>
                                <a:xfrm>
                                  <a:off x="0" y="10641"/>
                                  <a:ext cx="1211986" cy="412750"/>
                                </a:xfrm>
                                <a:prstGeom prst="rect">
                                  <a:avLst/>
                                </a:prstGeom>
                                <a:solidFill>
                                  <a:schemeClr val="bg1"/>
                                </a:solidFill>
                                <a:ln>
                                  <a:solidFill>
                                    <a:schemeClr val="tx1"/>
                                  </a:solidFill>
                                </a:ln>
                              </wps:spPr>
                              <wps:txbx>
                                <w:txbxContent>
                                  <w:p>
                                    <w:pPr>
                                      <w:pStyle w:val="NormalWeb"/>
                                      <w:spacing w:before="0" w:beforeAutospacing="0" w:after="0" w:afterAutospacing="0"/>
                                      <w:jc w:val="center"/>
                                      <w:rPr>
                                        <w:sz w:val="22"/>
                                        <w:szCs w:val="22"/>
                                      </w:rPr>
                                    </w:pPr>
                                    <w:r>
                                      <w:rPr>
                                        <w:color w:val="000000" w:themeColor="text1"/>
                                        <w:kern w:val="24"/>
                                        <w:sz w:val="22"/>
                                        <w:szCs w:val="22"/>
                                      </w:rPr>
                                      <w:t>KORA S4</w:t>
                                    </w:r>
                                  </w:p>
                                  <w:p>
                                    <w:pPr>
                                      <w:pStyle w:val="NormalWeb"/>
                                      <w:spacing w:before="0" w:beforeAutospacing="0" w:after="0" w:afterAutospacing="0"/>
                                      <w:jc w:val="center"/>
                                      <w:rPr>
                                        <w:sz w:val="22"/>
                                        <w:szCs w:val="22"/>
                                      </w:rPr>
                                    </w:pPr>
                                    <w:r>
                                      <w:rPr>
                                        <w:color w:val="000000" w:themeColor="text1"/>
                                        <w:kern w:val="24"/>
                                        <w:sz w:val="22"/>
                                        <w:szCs w:val="22"/>
                                      </w:rPr>
                                      <w:t>4261</w:t>
                                    </w:r>
                                  </w:p>
                                </w:txbxContent>
                              </wps:txbx>
                              <wps:bodyPr wrap="square" rtlCol="0">
                                <a:noAutofit/>
                              </wps:bodyPr>
                            </wps:wsp>
                            <wps:wsp>
                              <wps:cNvPr id="207" name="TextBox 20"/>
                              <wps:cNvSpPr txBox="1"/>
                              <wps:spPr>
                                <a:xfrm>
                                  <a:off x="1729629" y="6809"/>
                                  <a:ext cx="1211986" cy="412750"/>
                                </a:xfrm>
                                <a:prstGeom prst="rect">
                                  <a:avLst/>
                                </a:prstGeom>
                                <a:solidFill>
                                  <a:schemeClr val="bg1"/>
                                </a:solidFill>
                                <a:ln>
                                  <a:solidFill>
                                    <a:schemeClr val="tx1"/>
                                  </a:solidFill>
                                </a:ln>
                              </wps:spPr>
                              <wps:txbx>
                                <w:txbxContent>
                                  <w:p>
                                    <w:pPr>
                                      <w:pStyle w:val="NormalWeb"/>
                                      <w:spacing w:before="0" w:beforeAutospacing="0" w:after="0" w:afterAutospacing="0"/>
                                      <w:jc w:val="center"/>
                                      <w:rPr>
                                        <w:sz w:val="22"/>
                                        <w:szCs w:val="22"/>
                                      </w:rPr>
                                    </w:pPr>
                                    <w:r>
                                      <w:rPr>
                                        <w:color w:val="000000" w:themeColor="text1"/>
                                        <w:kern w:val="24"/>
                                        <w:sz w:val="22"/>
                                        <w:szCs w:val="22"/>
                                      </w:rPr>
                                      <w:t>KORA F4</w:t>
                                    </w:r>
                                  </w:p>
                                  <w:p>
                                    <w:pPr>
                                      <w:pStyle w:val="NormalWeb"/>
                                      <w:spacing w:before="0" w:beforeAutospacing="0" w:after="0" w:afterAutospacing="0"/>
                                      <w:jc w:val="center"/>
                                      <w:rPr>
                                        <w:sz w:val="22"/>
                                        <w:szCs w:val="22"/>
                                      </w:rPr>
                                    </w:pPr>
                                    <w:r>
                                      <w:rPr>
                                        <w:color w:val="000000" w:themeColor="text1"/>
                                        <w:kern w:val="24"/>
                                        <w:sz w:val="22"/>
                                        <w:szCs w:val="22"/>
                                      </w:rPr>
                                      <w:t>3080</w:t>
                                    </w:r>
                                  </w:p>
                                </w:txbxContent>
                              </wps:txbx>
                              <wps:bodyPr wrap="square" rtlCol="0">
                                <a:noAutofit/>
                              </wps:bodyPr>
                            </wps:wsp>
                            <wps:wsp>
                              <wps:cNvPr id="208" name="TextBox 21"/>
                              <wps:cNvSpPr txBox="1"/>
                              <wps:spPr>
                                <a:xfrm>
                                  <a:off x="3484590" y="0"/>
                                  <a:ext cx="1352440" cy="412750"/>
                                </a:xfrm>
                                <a:prstGeom prst="rect">
                                  <a:avLst/>
                                </a:prstGeom>
                                <a:solidFill>
                                  <a:schemeClr val="bg1"/>
                                </a:solidFill>
                                <a:ln>
                                  <a:solidFill>
                                    <a:schemeClr val="tx1"/>
                                  </a:solidFill>
                                </a:ln>
                              </wps:spPr>
                              <wps:txbx>
                                <w:txbxContent>
                                  <w:p>
                                    <w:pPr>
                                      <w:pStyle w:val="NormalWeb"/>
                                      <w:spacing w:before="0" w:beforeAutospacing="0" w:after="0" w:afterAutospacing="0"/>
                                      <w:jc w:val="center"/>
                                      <w:rPr>
                                        <w:sz w:val="22"/>
                                        <w:szCs w:val="22"/>
                                      </w:rPr>
                                    </w:pPr>
                                    <w:r>
                                      <w:rPr>
                                        <w:color w:val="000000" w:themeColor="text1"/>
                                        <w:kern w:val="24"/>
                                        <w:sz w:val="22"/>
                                        <w:szCs w:val="22"/>
                                      </w:rPr>
                                      <w:t>KORA FF4</w:t>
                                    </w:r>
                                  </w:p>
                                  <w:p>
                                    <w:pPr>
                                      <w:pStyle w:val="NormalWeb"/>
                                      <w:spacing w:before="0" w:beforeAutospacing="0" w:after="0" w:afterAutospacing="0"/>
                                      <w:jc w:val="center"/>
                                      <w:rPr>
                                        <w:sz w:val="22"/>
                                        <w:szCs w:val="22"/>
                                      </w:rPr>
                                    </w:pPr>
                                    <w:r>
                                      <w:rPr>
                                        <w:color w:val="000000" w:themeColor="text1"/>
                                        <w:kern w:val="24"/>
                                        <w:sz w:val="22"/>
                                        <w:szCs w:val="22"/>
                                      </w:rPr>
                                      <w:t>2279</w:t>
                                    </w:r>
                                  </w:p>
                                </w:txbxContent>
                              </wps:txbx>
                              <wps:bodyPr wrap="square" rtlCol="0">
                                <a:noAutofit/>
                              </wps:bodyPr>
                            </wps:wsp>
                            <wps:wsp>
                              <wps:cNvPr id="209" name="TextBox 30"/>
                              <wps:cNvSpPr txBox="1"/>
                              <wps:spPr>
                                <a:xfrm>
                                  <a:off x="1730807" y="998263"/>
                                  <a:ext cx="1211986" cy="252095"/>
                                </a:xfrm>
                                <a:prstGeom prst="rect">
                                  <a:avLst/>
                                </a:prstGeom>
                                <a:solidFill>
                                  <a:schemeClr val="bg1"/>
                                </a:solidFill>
                                <a:ln>
                                  <a:solidFill>
                                    <a:schemeClr val="tx1"/>
                                  </a:solidFill>
                                </a:ln>
                              </wps:spPr>
                              <wps:txbx>
                                <w:txbxContent>
                                  <w:p>
                                    <w:pPr>
                                      <w:pStyle w:val="NormalWeb"/>
                                      <w:spacing w:before="0" w:beforeAutospacing="0" w:after="0" w:afterAutospacing="0"/>
                                      <w:jc w:val="center"/>
                                      <w:rPr>
                                        <w:sz w:val="22"/>
                                        <w:szCs w:val="22"/>
                                      </w:rPr>
                                    </w:pPr>
                                    <w:r>
                                      <w:rPr>
                                        <w:color w:val="000000" w:themeColor="text1"/>
                                        <w:kern w:val="24"/>
                                        <w:sz w:val="22"/>
                                        <w:szCs w:val="22"/>
                                      </w:rPr>
                                      <w:t>3060</w:t>
                                    </w:r>
                                  </w:p>
                                </w:txbxContent>
                              </wps:txbx>
                              <wps:bodyPr wrap="square" rtlCol="0">
                                <a:noAutofit/>
                              </wps:bodyPr>
                            </wps:wsp>
                            <wps:wsp>
                              <wps:cNvPr id="210" name="TextBox 31"/>
                              <wps:cNvSpPr txBox="1"/>
                              <wps:spPr>
                                <a:xfrm>
                                  <a:off x="3485767" y="994312"/>
                                  <a:ext cx="1352440" cy="252095"/>
                                </a:xfrm>
                                <a:prstGeom prst="rect">
                                  <a:avLst/>
                                </a:prstGeom>
                                <a:solidFill>
                                  <a:schemeClr val="bg1"/>
                                </a:solidFill>
                                <a:ln>
                                  <a:solidFill>
                                    <a:schemeClr val="tx1"/>
                                  </a:solidFill>
                                </a:ln>
                              </wps:spPr>
                              <wps:txbx>
                                <w:txbxContent>
                                  <w:p>
                                    <w:pPr>
                                      <w:pStyle w:val="NormalWeb"/>
                                      <w:spacing w:before="0" w:beforeAutospacing="0" w:after="0" w:afterAutospacing="0"/>
                                      <w:jc w:val="center"/>
                                      <w:rPr>
                                        <w:sz w:val="22"/>
                                        <w:szCs w:val="22"/>
                                      </w:rPr>
                                    </w:pPr>
                                    <w:r>
                                      <w:rPr>
                                        <w:color w:val="000000" w:themeColor="text1"/>
                                        <w:kern w:val="24"/>
                                        <w:sz w:val="22"/>
                                        <w:szCs w:val="22"/>
                                      </w:rPr>
                                      <w:t>2218</w:t>
                                    </w:r>
                                  </w:p>
                                </w:txbxContent>
                              </wps:txbx>
                              <wps:bodyPr wrap="square" rtlCol="0">
                                <a:noAutofit/>
                              </wps:bodyPr>
                            </wps:wsp>
                            <wpg:grpSp>
                              <wpg:cNvPr id="211" name="Group 211"/>
                              <wpg:cNvGrpSpPr/>
                              <wpg:grpSpPr>
                                <a:xfrm>
                                  <a:off x="557983" y="1985802"/>
                                  <a:ext cx="3593991" cy="233599"/>
                                  <a:chOff x="557983" y="1985802"/>
                                  <a:chExt cx="3593991" cy="233599"/>
                                </a:xfrm>
                              </wpg:grpSpPr>
                              <wps:wsp>
                                <wps:cNvPr id="212" name="Straight Connector 212"/>
                                <wps:cNvCnPr/>
                                <wps:spPr>
                                  <a:xfrm>
                                    <a:off x="557983" y="2218495"/>
                                    <a:ext cx="3593592"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3" name="Straight Connector 213"/>
                                <wps:cNvCnPr/>
                                <wps:spPr>
                                  <a:xfrm>
                                    <a:off x="566399" y="1985802"/>
                                    <a:ext cx="0" cy="22954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4" name="Straight Connector 214"/>
                                <wps:cNvCnPr/>
                                <wps:spPr>
                                  <a:xfrm>
                                    <a:off x="4151974" y="1989854"/>
                                    <a:ext cx="0" cy="22954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16" name="TextBox 41"/>
                              <wps:cNvSpPr txBox="1"/>
                              <wps:spPr>
                                <a:xfrm>
                                  <a:off x="5657" y="1746066"/>
                                  <a:ext cx="1211986" cy="252095"/>
                                </a:xfrm>
                                <a:prstGeom prst="rect">
                                  <a:avLst/>
                                </a:prstGeom>
                                <a:solidFill>
                                  <a:schemeClr val="bg1"/>
                                </a:solidFill>
                                <a:ln>
                                  <a:solidFill>
                                    <a:schemeClr val="tx1"/>
                                  </a:solidFill>
                                </a:ln>
                              </wps:spPr>
                              <wps:txbx>
                                <w:txbxContent>
                                  <w:p>
                                    <w:pPr>
                                      <w:pStyle w:val="NormalWeb"/>
                                      <w:spacing w:before="0" w:beforeAutospacing="0" w:after="0" w:afterAutospacing="0"/>
                                      <w:jc w:val="center"/>
                                      <w:rPr>
                                        <w:sz w:val="22"/>
                                        <w:szCs w:val="22"/>
                                      </w:rPr>
                                    </w:pPr>
                                    <w:r>
                                      <w:rPr>
                                        <w:color w:val="000000" w:themeColor="text1"/>
                                        <w:kern w:val="24"/>
                                        <w:sz w:val="22"/>
                                        <w:szCs w:val="22"/>
                                      </w:rPr>
                                      <w:t>1579</w:t>
                                    </w:r>
                                  </w:p>
                                </w:txbxContent>
                              </wps:txbx>
                              <wps:bodyPr wrap="square" rtlCol="0">
                                <a:noAutofit/>
                              </wps:bodyPr>
                            </wps:wsp>
                            <wps:wsp>
                              <wps:cNvPr id="217" name="TextBox 42"/>
                              <wps:cNvSpPr txBox="1"/>
                              <wps:spPr>
                                <a:xfrm>
                                  <a:off x="1735287" y="1742235"/>
                                  <a:ext cx="1211986" cy="252095"/>
                                </a:xfrm>
                                <a:prstGeom prst="rect">
                                  <a:avLst/>
                                </a:prstGeom>
                                <a:solidFill>
                                  <a:schemeClr val="bg1"/>
                                </a:solidFill>
                                <a:ln>
                                  <a:solidFill>
                                    <a:schemeClr val="tx1"/>
                                  </a:solidFill>
                                </a:ln>
                              </wps:spPr>
                              <wps:txbx>
                                <w:txbxContent>
                                  <w:p>
                                    <w:pPr>
                                      <w:pStyle w:val="NormalWeb"/>
                                      <w:spacing w:before="0" w:beforeAutospacing="0" w:after="0" w:afterAutospacing="0"/>
                                      <w:jc w:val="center"/>
                                      <w:rPr>
                                        <w:sz w:val="22"/>
                                        <w:szCs w:val="22"/>
                                      </w:rPr>
                                    </w:pPr>
                                    <w:r>
                                      <w:rPr>
                                        <w:color w:val="000000" w:themeColor="text1"/>
                                        <w:kern w:val="24"/>
                                        <w:sz w:val="22"/>
                                        <w:szCs w:val="22"/>
                                      </w:rPr>
                                      <w:t>2998</w:t>
                                    </w:r>
                                  </w:p>
                                </w:txbxContent>
                              </wps:txbx>
                              <wps:bodyPr wrap="square" rtlCol="0">
                                <a:noAutofit/>
                              </wps:bodyPr>
                            </wps:wsp>
                            <wps:wsp>
                              <wps:cNvPr id="218" name="TextBox 43"/>
                              <wps:cNvSpPr txBox="1"/>
                              <wps:spPr>
                                <a:xfrm>
                                  <a:off x="3491761" y="1740424"/>
                                  <a:ext cx="1352440" cy="252095"/>
                                </a:xfrm>
                                <a:prstGeom prst="rect">
                                  <a:avLst/>
                                </a:prstGeom>
                                <a:solidFill>
                                  <a:schemeClr val="bg1"/>
                                </a:solidFill>
                                <a:ln>
                                  <a:solidFill>
                                    <a:schemeClr val="tx1"/>
                                  </a:solidFill>
                                </a:ln>
                              </wps:spPr>
                              <wps:txbx>
                                <w:txbxContent>
                                  <w:p>
                                    <w:pPr>
                                      <w:pStyle w:val="NormalWeb"/>
                                      <w:spacing w:before="0" w:beforeAutospacing="0" w:after="0" w:afterAutospacing="0"/>
                                      <w:jc w:val="center"/>
                                      <w:rPr>
                                        <w:sz w:val="22"/>
                                        <w:szCs w:val="22"/>
                                      </w:rPr>
                                    </w:pPr>
                                    <w:r>
                                      <w:rPr>
                                        <w:color w:val="000000" w:themeColor="text1"/>
                                        <w:kern w:val="24"/>
                                        <w:sz w:val="22"/>
                                        <w:szCs w:val="22"/>
                                      </w:rPr>
                                      <w:t>2196</w:t>
                                    </w:r>
                                  </w:p>
                                </w:txbxContent>
                              </wps:txbx>
                              <wps:bodyPr wrap="square" rtlCol="0">
                                <a:noAutofit/>
                              </wps:bodyPr>
                            </wps:wsp>
                            <wps:wsp>
                              <wps:cNvPr id="219" name="Straight Arrow Connector 219"/>
                              <wps:cNvCnPr/>
                              <wps:spPr>
                                <a:xfrm flipH="1">
                                  <a:off x="2335210" y="1334396"/>
                                  <a:ext cx="0" cy="36576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0" name="Straight Arrow Connector 220"/>
                              <wps:cNvCnPr/>
                              <wps:spPr>
                                <a:xfrm flipH="1">
                                  <a:off x="583404" y="1340794"/>
                                  <a:ext cx="0" cy="36576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1" name="Straight Arrow Connector 221"/>
                              <wps:cNvCnPr/>
                              <wps:spPr>
                                <a:xfrm flipH="1">
                                  <a:off x="4181724" y="1333011"/>
                                  <a:ext cx="0" cy="36576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2" name="Straight Arrow Connector 222"/>
                              <wps:cNvCnPr/>
                              <wps:spPr>
                                <a:xfrm flipH="1">
                                  <a:off x="2322567" y="523987"/>
                                  <a:ext cx="0" cy="36576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3" name="Straight Arrow Connector 223"/>
                              <wps:cNvCnPr/>
                              <wps:spPr>
                                <a:xfrm flipH="1">
                                  <a:off x="577404" y="530710"/>
                                  <a:ext cx="0" cy="36576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4" name="Straight Arrow Connector 224"/>
                              <wps:cNvCnPr/>
                              <wps:spPr>
                                <a:xfrm flipH="1">
                                  <a:off x="4155339" y="517262"/>
                                  <a:ext cx="0" cy="36576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5" name="TextBox 50"/>
                              <wps:cNvSpPr txBox="1"/>
                              <wps:spPr>
                                <a:xfrm>
                                  <a:off x="1729140" y="2453326"/>
                                  <a:ext cx="1211986" cy="252095"/>
                                </a:xfrm>
                                <a:prstGeom prst="rect">
                                  <a:avLst/>
                                </a:prstGeom>
                                <a:solidFill>
                                  <a:schemeClr val="bg1"/>
                                </a:solidFill>
                                <a:ln>
                                  <a:solidFill>
                                    <a:schemeClr val="tx1"/>
                                  </a:solidFill>
                                </a:ln>
                              </wps:spPr>
                              <wps:txbx>
                                <w:txbxContent>
                                  <w:p>
                                    <w:pPr>
                                      <w:pStyle w:val="NormalWeb"/>
                                      <w:spacing w:before="0" w:beforeAutospacing="0" w:after="0" w:afterAutospacing="0"/>
                                      <w:jc w:val="center"/>
                                      <w:rPr>
                                        <w:sz w:val="22"/>
                                        <w:szCs w:val="22"/>
                                      </w:rPr>
                                    </w:pPr>
                                    <w:r>
                                      <w:rPr>
                                        <w:color w:val="000000" w:themeColor="text1"/>
                                        <w:kern w:val="24"/>
                                        <w:sz w:val="22"/>
                                        <w:szCs w:val="22"/>
                                      </w:rPr>
                                      <w:t>6773</w:t>
                                    </w:r>
                                  </w:p>
                                </w:txbxContent>
                              </wps:txbx>
                              <wps:bodyPr wrap="square" rtlCol="0">
                                <a:noAutofit/>
                              </wps:bodyPr>
                            </wps:wsp>
                            <wps:wsp>
                              <wps:cNvPr id="226" name="Straight Arrow Connector 226"/>
                              <wps:cNvCnPr/>
                              <wps:spPr>
                                <a:xfrm flipH="1">
                                  <a:off x="2330896" y="2771282"/>
                                  <a:ext cx="0" cy="36576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7" name="TextBox 54"/>
                              <wps:cNvSpPr txBox="1"/>
                              <wps:spPr>
                                <a:xfrm>
                                  <a:off x="1724823" y="3191692"/>
                                  <a:ext cx="1211986" cy="252095"/>
                                </a:xfrm>
                                <a:prstGeom prst="rect">
                                  <a:avLst/>
                                </a:prstGeom>
                                <a:solidFill>
                                  <a:schemeClr val="bg1"/>
                                </a:solidFill>
                                <a:ln>
                                  <a:solidFill>
                                    <a:schemeClr val="tx1"/>
                                  </a:solidFill>
                                </a:ln>
                              </wps:spPr>
                              <wps:txbx>
                                <w:txbxContent>
                                  <w:p>
                                    <w:pPr>
                                      <w:pStyle w:val="NormalWeb"/>
                                      <w:spacing w:before="0" w:beforeAutospacing="0" w:after="0" w:afterAutospacing="0"/>
                                      <w:jc w:val="center"/>
                                      <w:rPr>
                                        <w:sz w:val="22"/>
                                        <w:szCs w:val="22"/>
                                      </w:rPr>
                                    </w:pPr>
                                    <w:r>
                                      <w:rPr>
                                        <w:color w:val="000000" w:themeColor="text1"/>
                                        <w:kern w:val="24"/>
                                        <w:sz w:val="22"/>
                                        <w:szCs w:val="22"/>
                                      </w:rPr>
                                      <w:t>5772</w:t>
                                    </w:r>
                                  </w:p>
                                </w:txbxContent>
                              </wps:txbx>
                              <wps:bodyPr wrap="square" rtlCol="0">
                                <a:noAutofit/>
                              </wps:bodyPr>
                            </wps:wsp>
                            <wpg:grpSp>
                              <wpg:cNvPr id="229" name="Group 229"/>
                              <wpg:cNvGrpSpPr/>
                              <wpg:grpSpPr>
                                <a:xfrm>
                                  <a:off x="-31035" y="3686784"/>
                                  <a:ext cx="4867595" cy="661657"/>
                                  <a:chOff x="-31035" y="3686784"/>
                                  <a:chExt cx="4867595" cy="661657"/>
                                </a:xfrm>
                              </wpg:grpSpPr>
                              <wpg:grpSp>
                                <wpg:cNvPr id="230" name="Group 230"/>
                                <wpg:cNvGrpSpPr/>
                                <wpg:grpSpPr>
                                  <a:xfrm flipV="1">
                                    <a:off x="556945" y="3686784"/>
                                    <a:ext cx="3594459" cy="239228"/>
                                    <a:chOff x="556945" y="3767185"/>
                                    <a:chExt cx="3594459" cy="239228"/>
                                  </a:xfrm>
                                </wpg:grpSpPr>
                                <wps:wsp>
                                  <wps:cNvPr id="231" name="Straight Connector 231"/>
                                  <wps:cNvCnPr/>
                                  <wps:spPr>
                                    <a:xfrm>
                                      <a:off x="556945" y="4002987"/>
                                      <a:ext cx="3593592"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2" name="Straight Connector 232"/>
                                  <wps:cNvCnPr/>
                                  <wps:spPr>
                                    <a:xfrm>
                                      <a:off x="558636" y="3767185"/>
                                      <a:ext cx="0" cy="22954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3" name="Straight Connector 233"/>
                                  <wps:cNvCnPr/>
                                  <wps:spPr>
                                    <a:xfrm>
                                      <a:off x="4151404" y="3776867"/>
                                      <a:ext cx="0" cy="22954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34" name="TextBox 63"/>
                                <wps:cNvSpPr txBox="1"/>
                                <wps:spPr>
                                  <a:xfrm>
                                    <a:off x="-31035" y="3932800"/>
                                    <a:ext cx="1211987" cy="412750"/>
                                  </a:xfrm>
                                  <a:prstGeom prst="rect">
                                    <a:avLst/>
                                  </a:prstGeom>
                                  <a:solidFill>
                                    <a:schemeClr val="bg1"/>
                                  </a:solidFill>
                                  <a:ln>
                                    <a:solidFill>
                                      <a:schemeClr val="tx1"/>
                                    </a:solidFill>
                                  </a:ln>
                                </wps:spPr>
                                <wps:txbx>
                                  <w:txbxContent>
                                    <w:p>
                                      <w:pPr>
                                        <w:pStyle w:val="NormalWeb"/>
                                        <w:spacing w:before="0" w:beforeAutospacing="0" w:after="0" w:afterAutospacing="0"/>
                                        <w:jc w:val="center"/>
                                        <w:rPr>
                                          <w:sz w:val="22"/>
                                          <w:szCs w:val="22"/>
                                        </w:rPr>
                                      </w:pPr>
                                      <w:r>
                                        <w:rPr>
                                          <w:color w:val="000000" w:themeColor="text1"/>
                                          <w:kern w:val="24"/>
                                          <w:sz w:val="22"/>
                                          <w:szCs w:val="22"/>
                                        </w:rPr>
                                        <w:t>KORA S4</w:t>
                                      </w:r>
                                    </w:p>
                                    <w:p>
                                      <w:pPr>
                                        <w:pStyle w:val="NormalWeb"/>
                                        <w:spacing w:before="0" w:beforeAutospacing="0" w:after="0" w:afterAutospacing="0"/>
                                        <w:jc w:val="center"/>
                                        <w:rPr>
                                          <w:sz w:val="22"/>
                                          <w:szCs w:val="22"/>
                                        </w:rPr>
                                      </w:pPr>
                                      <w:r>
                                        <w:rPr>
                                          <w:color w:val="000000" w:themeColor="text1"/>
                                          <w:kern w:val="24"/>
                                          <w:sz w:val="22"/>
                                          <w:szCs w:val="22"/>
                                        </w:rPr>
                                        <w:t>1129</w:t>
                                      </w:r>
                                    </w:p>
                                  </w:txbxContent>
                                </wps:txbx>
                                <wps:bodyPr wrap="square" rtlCol="0">
                                  <a:noAutofit/>
                                </wps:bodyPr>
                              </wps:wsp>
                              <wps:wsp>
                                <wps:cNvPr id="235" name="TextBox 64"/>
                                <wps:cNvSpPr txBox="1"/>
                                <wps:spPr>
                                  <a:xfrm>
                                    <a:off x="1735883" y="3935691"/>
                                    <a:ext cx="1211987" cy="412750"/>
                                  </a:xfrm>
                                  <a:prstGeom prst="rect">
                                    <a:avLst/>
                                  </a:prstGeom>
                                  <a:solidFill>
                                    <a:schemeClr val="bg1"/>
                                  </a:solidFill>
                                  <a:ln>
                                    <a:solidFill>
                                      <a:schemeClr val="tx1"/>
                                    </a:solidFill>
                                  </a:ln>
                                </wps:spPr>
                                <wps:txbx>
                                  <w:txbxContent>
                                    <w:p>
                                      <w:pPr>
                                        <w:pStyle w:val="NormalWeb"/>
                                        <w:spacing w:before="0" w:beforeAutospacing="0" w:after="0" w:afterAutospacing="0"/>
                                        <w:jc w:val="center"/>
                                        <w:rPr>
                                          <w:sz w:val="22"/>
                                          <w:szCs w:val="22"/>
                                        </w:rPr>
                                      </w:pPr>
                                      <w:r>
                                        <w:rPr>
                                          <w:color w:val="000000" w:themeColor="text1"/>
                                          <w:kern w:val="24"/>
                                          <w:sz w:val="22"/>
                                          <w:szCs w:val="22"/>
                                        </w:rPr>
                                        <w:t>KORA F4</w:t>
                                      </w:r>
                                    </w:p>
                                    <w:p>
                                      <w:pPr>
                                        <w:pStyle w:val="NormalWeb"/>
                                        <w:spacing w:before="0" w:beforeAutospacing="0" w:after="0" w:afterAutospacing="0"/>
                                        <w:jc w:val="center"/>
                                        <w:rPr>
                                          <w:sz w:val="22"/>
                                          <w:szCs w:val="22"/>
                                        </w:rPr>
                                      </w:pPr>
                                      <w:r>
                                        <w:rPr>
                                          <w:color w:val="000000" w:themeColor="text1"/>
                                          <w:kern w:val="24"/>
                                          <w:sz w:val="22"/>
                                          <w:szCs w:val="22"/>
                                        </w:rPr>
                                        <w:t>2556</w:t>
                                      </w:r>
                                    </w:p>
                                  </w:txbxContent>
                                </wps:txbx>
                                <wps:bodyPr wrap="square" rtlCol="0">
                                  <a:noAutofit/>
                                </wps:bodyPr>
                              </wps:wsp>
                              <wps:wsp>
                                <wps:cNvPr id="236" name="TextBox 65"/>
                                <wps:cNvSpPr txBox="1"/>
                                <wps:spPr>
                                  <a:xfrm>
                                    <a:off x="3484121" y="3927661"/>
                                    <a:ext cx="1352439" cy="412750"/>
                                  </a:xfrm>
                                  <a:prstGeom prst="rect">
                                    <a:avLst/>
                                  </a:prstGeom>
                                  <a:solidFill>
                                    <a:schemeClr val="bg1"/>
                                  </a:solidFill>
                                  <a:ln>
                                    <a:solidFill>
                                      <a:schemeClr val="tx1"/>
                                    </a:solidFill>
                                  </a:ln>
                                </wps:spPr>
                                <wps:txbx>
                                  <w:txbxContent>
                                    <w:p>
                                      <w:pPr>
                                        <w:pStyle w:val="NormalWeb"/>
                                        <w:spacing w:before="0" w:beforeAutospacing="0" w:after="0" w:afterAutospacing="0"/>
                                        <w:jc w:val="center"/>
                                        <w:rPr>
                                          <w:sz w:val="22"/>
                                          <w:szCs w:val="22"/>
                                        </w:rPr>
                                      </w:pPr>
                                      <w:r>
                                        <w:rPr>
                                          <w:color w:val="000000" w:themeColor="text1"/>
                                          <w:kern w:val="24"/>
                                          <w:sz w:val="22"/>
                                          <w:szCs w:val="22"/>
                                        </w:rPr>
                                        <w:t>KORA FF4</w:t>
                                      </w:r>
                                    </w:p>
                                    <w:p>
                                      <w:pPr>
                                        <w:pStyle w:val="NormalWeb"/>
                                        <w:spacing w:before="0" w:beforeAutospacing="0" w:after="0" w:afterAutospacing="0"/>
                                        <w:jc w:val="center"/>
                                        <w:rPr>
                                          <w:sz w:val="22"/>
                                          <w:szCs w:val="22"/>
                                        </w:rPr>
                                      </w:pPr>
                                      <w:r>
                                        <w:rPr>
                                          <w:color w:val="000000" w:themeColor="text1"/>
                                          <w:kern w:val="24"/>
                                          <w:sz w:val="22"/>
                                          <w:szCs w:val="22"/>
                                        </w:rPr>
                                        <w:t>2087</w:t>
                                      </w:r>
                                    </w:p>
                                  </w:txbxContent>
                                </wps:txbx>
                                <wps:bodyPr wrap="square" rtlCol="0">
                                  <a:noAutofit/>
                                </wps:bodyPr>
                              </wps:wsp>
                            </wpg:grpSp>
                          </wpg:grpSp>
                        </wpg:grpSp>
                        <wpg:grpSp>
                          <wpg:cNvPr id="237" name="Group 237"/>
                          <wpg:cNvGrpSpPr/>
                          <wpg:grpSpPr>
                            <a:xfrm>
                              <a:off x="755120" y="522364"/>
                              <a:ext cx="7904885" cy="383193"/>
                              <a:chOff x="755120" y="522364"/>
                              <a:chExt cx="7904885" cy="383193"/>
                            </a:xfrm>
                          </wpg:grpSpPr>
                          <wps:wsp>
                            <wps:cNvPr id="238" name="TextBox 40"/>
                            <wps:cNvSpPr txBox="1"/>
                            <wps:spPr>
                              <a:xfrm>
                                <a:off x="4861832" y="522364"/>
                                <a:ext cx="3798173" cy="383193"/>
                              </a:xfrm>
                              <a:prstGeom prst="rect">
                                <a:avLst/>
                              </a:prstGeom>
                              <a:noFill/>
                              <a:ln>
                                <a:solidFill>
                                  <a:schemeClr val="bg1"/>
                                </a:solidFill>
                              </a:ln>
                            </wps:spPr>
                            <wps:txbx>
                              <w:txbxContent>
                                <w:p>
                                  <w:pPr>
                                    <w:pStyle w:val="NormalWeb"/>
                                    <w:spacing w:before="0" w:beforeAutospacing="0" w:after="0" w:afterAutospacing="0"/>
                                    <w:rPr>
                                      <w:color w:val="000000" w:themeColor="text1"/>
                                      <w:sz w:val="22"/>
                                      <w:szCs w:val="22"/>
                                    </w:rPr>
                                  </w:pPr>
                                  <w:r>
                                    <w:rPr>
                                      <w:color w:val="000000" w:themeColor="text1"/>
                                      <w:kern w:val="24"/>
                                      <w:sz w:val="22"/>
                                      <w:szCs w:val="22"/>
                                    </w:rPr>
                                    <w:t>Exclusion of participants without metabolomics data</w:t>
                                  </w:r>
                                </w:p>
                              </w:txbxContent>
                            </wps:txbx>
                            <wps:bodyPr wrap="square" rtlCol="0">
                              <a:noAutofit/>
                            </wps:bodyPr>
                          </wps:wsp>
                          <wps:wsp>
                            <wps:cNvPr id="239" name="Straight Arrow Connector 239"/>
                            <wps:cNvCnPr/>
                            <wps:spPr>
                              <a:xfrm flipH="1">
                                <a:off x="755120" y="684485"/>
                                <a:ext cx="3965281" cy="0"/>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wpg:grpSp>
                        <wps:wsp>
                          <wps:cNvPr id="241" name="TextBox 51"/>
                          <wps:cNvSpPr txBox="1"/>
                          <wps:spPr>
                            <a:xfrm>
                              <a:off x="4809965" y="1213000"/>
                              <a:ext cx="3697285" cy="572675"/>
                            </a:xfrm>
                            <a:prstGeom prst="rect">
                              <a:avLst/>
                            </a:prstGeom>
                            <a:noFill/>
                          </wps:spPr>
                          <wps:txbx>
                            <w:txbxContent>
                              <w:p>
                                <w:pPr>
                                  <w:pStyle w:val="NormalWeb"/>
                                  <w:spacing w:before="0" w:beforeAutospacing="0" w:after="0" w:afterAutospacing="0"/>
                                  <w:jc w:val="both"/>
                                  <w:rPr>
                                    <w:color w:val="000000" w:themeColor="text1"/>
                                    <w:sz w:val="22"/>
                                    <w:szCs w:val="22"/>
                                  </w:rPr>
                                </w:pPr>
                                <w:r>
                                  <w:rPr>
                                    <w:rFonts w:cstheme="minorBidi"/>
                                    <w:color w:val="000000" w:themeColor="text1"/>
                                    <w:kern w:val="24"/>
                                    <w:sz w:val="22"/>
                                    <w:szCs w:val="22"/>
                                  </w:rPr>
                                  <w:t>Exclusion of participants with missing information of confounders/exposure used in main models</w:t>
                                </w:r>
                              </w:p>
                            </w:txbxContent>
                          </wps:txbx>
                          <wps:bodyPr wrap="square" rtlCol="0">
                            <a:noAutofit/>
                          </wps:bodyPr>
                        </wps:wsp>
                        <wpg:grpSp>
                          <wpg:cNvPr id="243" name="Group 243"/>
                          <wpg:cNvGrpSpPr/>
                          <wpg:grpSpPr>
                            <a:xfrm>
                              <a:off x="2405421" y="2739031"/>
                              <a:ext cx="4308798" cy="412750"/>
                              <a:chOff x="2405421" y="2739031"/>
                              <a:chExt cx="4308798" cy="412750"/>
                            </a:xfrm>
                          </wpg:grpSpPr>
                          <wps:wsp>
                            <wps:cNvPr id="244" name="TextBox 52"/>
                            <wps:cNvSpPr txBox="1"/>
                            <wps:spPr>
                              <a:xfrm>
                                <a:off x="2953839" y="2739031"/>
                                <a:ext cx="3760380" cy="412750"/>
                              </a:xfrm>
                              <a:prstGeom prst="rect">
                                <a:avLst/>
                              </a:prstGeom>
                              <a:noFill/>
                              <a:ln>
                                <a:solidFill>
                                  <a:schemeClr val="bg1"/>
                                </a:solidFill>
                              </a:ln>
                            </wps:spPr>
                            <wps:txbx>
                              <w:txbxContent>
                                <w:p>
                                  <w:pPr>
                                    <w:pStyle w:val="NormalWeb"/>
                                    <w:spacing w:before="0" w:beforeAutospacing="0" w:after="0" w:afterAutospacing="0"/>
                                    <w:rPr>
                                      <w:color w:val="000000" w:themeColor="text1"/>
                                      <w:kern w:val="24"/>
                                      <w:sz w:val="22"/>
                                      <w:szCs w:val="22"/>
                                    </w:rPr>
                                  </w:pPr>
                                  <w:r>
                                    <w:rPr>
                                      <w:color w:val="000000" w:themeColor="text1"/>
                                      <w:kern w:val="24"/>
                                      <w:sz w:val="22"/>
                                      <w:szCs w:val="22"/>
                                    </w:rPr>
                                    <w:t xml:space="preserve">Exclusion of participants attending only </w:t>
                                  </w:r>
                                </w:p>
                                <w:p>
                                  <w:pPr>
                                    <w:pStyle w:val="NormalWeb"/>
                                    <w:spacing w:before="0" w:beforeAutospacing="0" w:after="0" w:afterAutospacing="0"/>
                                    <w:rPr>
                                      <w:color w:val="000000" w:themeColor="text1"/>
                                      <w:sz w:val="22"/>
                                      <w:szCs w:val="22"/>
                                    </w:rPr>
                                  </w:pPr>
                                  <w:proofErr w:type="gramStart"/>
                                  <w:r>
                                    <w:rPr>
                                      <w:color w:val="000000" w:themeColor="text1"/>
                                      <w:kern w:val="24"/>
                                      <w:sz w:val="22"/>
                                      <w:szCs w:val="22"/>
                                    </w:rPr>
                                    <w:t>once</w:t>
                                  </w:r>
                                  <w:proofErr w:type="gramEnd"/>
                                  <w:r>
                                    <w:rPr>
                                      <w:color w:val="000000" w:themeColor="text1"/>
                                      <w:kern w:val="24"/>
                                      <w:sz w:val="22"/>
                                      <w:szCs w:val="22"/>
                                    </w:rPr>
                                    <w:t xml:space="preserve"> across the entire study (S4-F4-FF4)</w:t>
                                  </w:r>
                                </w:p>
                              </w:txbxContent>
                            </wps:txbx>
                            <wps:bodyPr wrap="square" rtlCol="0">
                              <a:noAutofit/>
                            </wps:bodyPr>
                          </wps:wsp>
                          <wps:wsp>
                            <wps:cNvPr id="245" name="Straight Arrow Connector 245"/>
                            <wps:cNvCnPr/>
                            <wps:spPr>
                              <a:xfrm flipH="1">
                                <a:off x="2405421" y="2956747"/>
                                <a:ext cx="474771" cy="0"/>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wpg:grpSp>
                        <wpg:grpSp>
                          <wpg:cNvPr id="246" name="Group 246"/>
                          <wpg:cNvGrpSpPr/>
                          <wpg:grpSpPr>
                            <a:xfrm>
                              <a:off x="4911056" y="4007279"/>
                              <a:ext cx="3747912" cy="278224"/>
                              <a:chOff x="4911056" y="4007279"/>
                              <a:chExt cx="3747912" cy="278224"/>
                            </a:xfrm>
                          </wpg:grpSpPr>
                          <wps:wsp>
                            <wps:cNvPr id="247" name="Straight Arrow Connector 247"/>
                            <wps:cNvCnPr/>
                            <wps:spPr>
                              <a:xfrm flipH="1">
                                <a:off x="4911056" y="4146150"/>
                                <a:ext cx="474771" cy="0"/>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wps:wsp>
                            <wps:cNvPr id="248" name="TextBox 75"/>
                            <wps:cNvSpPr txBox="1"/>
                            <wps:spPr>
                              <a:xfrm>
                                <a:off x="5424675" y="4007279"/>
                                <a:ext cx="3234293" cy="278224"/>
                              </a:xfrm>
                              <a:prstGeom prst="rect">
                                <a:avLst/>
                              </a:prstGeom>
                              <a:noFill/>
                              <a:ln>
                                <a:solidFill>
                                  <a:schemeClr val="bg1"/>
                                </a:solidFill>
                              </a:ln>
                            </wps:spPr>
                            <wps:txbx>
                              <w:txbxContent>
                                <w:p>
                                  <w:pPr>
                                    <w:pStyle w:val="NormalWeb"/>
                                    <w:spacing w:before="0" w:beforeAutospacing="0" w:after="0" w:afterAutospacing="0"/>
                                    <w:rPr>
                                      <w:color w:val="000000" w:themeColor="text1"/>
                                      <w:sz w:val="22"/>
                                      <w:szCs w:val="22"/>
                                    </w:rPr>
                                  </w:pPr>
                                  <w:r>
                                    <w:rPr>
                                      <w:color w:val="000000" w:themeColor="text1"/>
                                      <w:kern w:val="24"/>
                                      <w:sz w:val="22"/>
                                      <w:szCs w:val="22"/>
                                    </w:rPr>
                                    <w:t>Participants included in this analysis</w:t>
                                  </w:r>
                                </w:p>
                              </w:txbxContent>
                            </wps:txbx>
                            <wps:bodyPr wrap="square" rtlCol="0">
                              <a:noAutofit/>
                            </wps:bodyPr>
                          </wps:wsp>
                        </wpg:grpSp>
                      </wpg:grpSp>
                      <wps:wsp>
                        <wps:cNvPr id="250" name="Straight Connector 250"/>
                        <wps:cNvCnPr/>
                        <wps:spPr>
                          <a:xfrm>
                            <a:off x="2224075" y="3438806"/>
                            <a:ext cx="0" cy="48663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85" o:spid="_x0000_s1026" style="position:absolute;margin-left:1.25pt;margin-top:4.95pt;width:473.45pt;height:341pt;z-index:251656192;mso-width-relative:margin;mso-height-relative:margin" coordorigin="-296" coordsize="82927,434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">
                <v:group id="Group 202" o:spid="_x0000_s1027" style="position:absolute;left:-296;width:82927;height:43484" coordorigin="-310" coordsize="86910,43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">
                  <v:group id="Group 203" o:spid="_x0000_s1028" style="position:absolute;left:-310;width:48752;height:43484" coordorigin="-310" coordsize="48752,43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type id="_x0000_t202" coordsize="21600,21600" o:spt="202" path="m,l,21600r21600,l21600,xe">
                      <v:stroke joinstyle="miter"/>
                      <v:path gradientshapeok="t" o:connecttype="rect"/>
                    </v:shapetype>
                    <v:shape id="TextBox 25" o:spid="_x0000_s1029" type="#_x0000_t202" style="position:absolute;left:11;top:10020;width:12120;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" fillcolor="white [3212]" strokecolor="black [3213]">
                      <v:textbox>
                        <w:txbxContent>
                          <w:p>
                            <w:pPr>
                              <w:pStyle w:val="NormalWeb"/>
                              <w:spacing w:before="0" w:beforeAutospacing="0" w:after="0" w:afterAutospacing="0"/>
                              <w:jc w:val="center"/>
                              <w:rPr>
                                <w:sz w:val="22"/>
                                <w:szCs w:val="22"/>
                              </w:rPr>
                            </w:pPr>
                            <w:r>
                              <w:rPr>
                                <w:color w:val="000000" w:themeColor="text1"/>
                                <w:kern w:val="24"/>
                                <w:sz w:val="22"/>
                                <w:szCs w:val="22"/>
                              </w:rPr>
                              <w:t>1605</w:t>
                            </w:r>
                          </w:p>
                        </w:txbxContent>
                      </v:textbox>
                    </v:shape>
                    <v:group id="Group 205" o:spid="_x0000_s1030" style="position:absolute;left:-310;width:48752;height:43484" coordorigin="-310" coordsize="48752,43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shape id="TextBox 9" o:spid="_x0000_s1031" type="#_x0000_t202" style="position:absolute;top:106;width:12119;height:4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" fillcolor="white [3212]" strokecolor="black [3213]">
                        <v:textbox>
                          <w:txbxContent>
                            <w:p>
                              <w:pPr>
                                <w:pStyle w:val="NormalWeb"/>
                                <w:spacing w:before="0" w:beforeAutospacing="0" w:after="0" w:afterAutospacing="0"/>
                                <w:jc w:val="center"/>
                                <w:rPr>
                                  <w:sz w:val="22"/>
                                  <w:szCs w:val="22"/>
                                </w:rPr>
                              </w:pPr>
                              <w:r>
                                <w:rPr>
                                  <w:color w:val="000000" w:themeColor="text1"/>
                                  <w:kern w:val="24"/>
                                  <w:sz w:val="22"/>
                                  <w:szCs w:val="22"/>
                                </w:rPr>
                                <w:t>KORA S4</w:t>
                              </w:r>
                            </w:p>
                            <w:p>
                              <w:pPr>
                                <w:pStyle w:val="NormalWeb"/>
                                <w:spacing w:before="0" w:beforeAutospacing="0" w:after="0" w:afterAutospacing="0"/>
                                <w:jc w:val="center"/>
                                <w:rPr>
                                  <w:sz w:val="22"/>
                                  <w:szCs w:val="22"/>
                                </w:rPr>
                              </w:pPr>
                              <w:r>
                                <w:rPr>
                                  <w:color w:val="000000" w:themeColor="text1"/>
                                  <w:kern w:val="24"/>
                                  <w:sz w:val="22"/>
                                  <w:szCs w:val="22"/>
                                </w:rPr>
                                <w:t>4261</w:t>
                              </w:r>
                            </w:p>
                          </w:txbxContent>
                        </v:textbox>
                      </v:shape>
                      <v:shape id="TextBox 20" o:spid="_x0000_s1032" type="#_x0000_t202" style="position:absolute;left:17296;top:68;width:12120;height:4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" fillcolor="white [3212]" strokecolor="black [3213]">
                        <v:textbox>
                          <w:txbxContent>
                            <w:p>
                              <w:pPr>
                                <w:pStyle w:val="NormalWeb"/>
                                <w:spacing w:before="0" w:beforeAutospacing="0" w:after="0" w:afterAutospacing="0"/>
                                <w:jc w:val="center"/>
                                <w:rPr>
                                  <w:sz w:val="22"/>
                                  <w:szCs w:val="22"/>
                                </w:rPr>
                              </w:pPr>
                              <w:r>
                                <w:rPr>
                                  <w:color w:val="000000" w:themeColor="text1"/>
                                  <w:kern w:val="24"/>
                                  <w:sz w:val="22"/>
                                  <w:szCs w:val="22"/>
                                </w:rPr>
                                <w:t>KORA F4</w:t>
                              </w:r>
                            </w:p>
                            <w:p>
                              <w:pPr>
                                <w:pStyle w:val="NormalWeb"/>
                                <w:spacing w:before="0" w:beforeAutospacing="0" w:after="0" w:afterAutospacing="0"/>
                                <w:jc w:val="center"/>
                                <w:rPr>
                                  <w:sz w:val="22"/>
                                  <w:szCs w:val="22"/>
                                </w:rPr>
                              </w:pPr>
                              <w:r>
                                <w:rPr>
                                  <w:color w:val="000000" w:themeColor="text1"/>
                                  <w:kern w:val="24"/>
                                  <w:sz w:val="22"/>
                                  <w:szCs w:val="22"/>
                                </w:rPr>
                                <w:t>3080</w:t>
                              </w:r>
                            </w:p>
                          </w:txbxContent>
                        </v:textbox>
                      </v:shape>
                      <v:shape id="TextBox 21" o:spid="_x0000_s1033" type="#_x0000_t202" style="position:absolute;left:34845;width:13525;height:4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" fillcolor="white [3212]" strokecolor="black [3213]">
                        <v:textbox>
                          <w:txbxContent>
                            <w:p>
                              <w:pPr>
                                <w:pStyle w:val="NormalWeb"/>
                                <w:spacing w:before="0" w:beforeAutospacing="0" w:after="0" w:afterAutospacing="0"/>
                                <w:jc w:val="center"/>
                                <w:rPr>
                                  <w:sz w:val="22"/>
                                  <w:szCs w:val="22"/>
                                </w:rPr>
                              </w:pPr>
                              <w:r>
                                <w:rPr>
                                  <w:color w:val="000000" w:themeColor="text1"/>
                                  <w:kern w:val="24"/>
                                  <w:sz w:val="22"/>
                                  <w:szCs w:val="22"/>
                                </w:rPr>
                                <w:t>KORA FF4</w:t>
                              </w:r>
                            </w:p>
                            <w:p>
                              <w:pPr>
                                <w:pStyle w:val="NormalWeb"/>
                                <w:spacing w:before="0" w:beforeAutospacing="0" w:after="0" w:afterAutospacing="0"/>
                                <w:jc w:val="center"/>
                                <w:rPr>
                                  <w:sz w:val="22"/>
                                  <w:szCs w:val="22"/>
                                </w:rPr>
                              </w:pPr>
                              <w:r>
                                <w:rPr>
                                  <w:color w:val="000000" w:themeColor="text1"/>
                                  <w:kern w:val="24"/>
                                  <w:sz w:val="22"/>
                                  <w:szCs w:val="22"/>
                                </w:rPr>
                                <w:t>2279</w:t>
                              </w:r>
                            </w:p>
                          </w:txbxContent>
                        </v:textbox>
                      </v:shape>
                      <v:shape id="TextBox 30" o:spid="_x0000_s1034" type="#_x0000_t202" style="position:absolute;left:17308;top:9982;width:12119;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" fillcolor="white [3212]" strokecolor="black [3213]">
                        <v:textbox>
                          <w:txbxContent>
                            <w:p>
                              <w:pPr>
                                <w:pStyle w:val="NormalWeb"/>
                                <w:spacing w:before="0" w:beforeAutospacing="0" w:after="0" w:afterAutospacing="0"/>
                                <w:jc w:val="center"/>
                                <w:rPr>
                                  <w:sz w:val="22"/>
                                  <w:szCs w:val="22"/>
                                </w:rPr>
                              </w:pPr>
                              <w:r>
                                <w:rPr>
                                  <w:color w:val="000000" w:themeColor="text1"/>
                                  <w:kern w:val="24"/>
                                  <w:sz w:val="22"/>
                                  <w:szCs w:val="22"/>
                                </w:rPr>
                                <w:t>3060</w:t>
                              </w:r>
                            </w:p>
                          </w:txbxContent>
                        </v:textbox>
                      </v:shape>
                      <v:shape id="TextBox 31" o:spid="_x0000_s1035" type="#_x0000_t202" style="position:absolute;left:34857;top:9943;width:1352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" fillcolor="white [3212]" strokecolor="black [3213]">
                        <v:textbox>
                          <w:txbxContent>
                            <w:p>
                              <w:pPr>
                                <w:pStyle w:val="NormalWeb"/>
                                <w:spacing w:before="0" w:beforeAutospacing="0" w:after="0" w:afterAutospacing="0"/>
                                <w:jc w:val="center"/>
                                <w:rPr>
                                  <w:sz w:val="22"/>
                                  <w:szCs w:val="22"/>
                                </w:rPr>
                              </w:pPr>
                              <w:r>
                                <w:rPr>
                                  <w:color w:val="000000" w:themeColor="text1"/>
                                  <w:kern w:val="24"/>
                                  <w:sz w:val="22"/>
                                  <w:szCs w:val="22"/>
                                </w:rPr>
                                <w:t>2218</w:t>
                              </w:r>
                            </w:p>
                          </w:txbxContent>
                        </v:textbox>
                      </v:shape>
                      <v:group id="Group 211" o:spid="_x0000_s1036" style="position:absolute;left:5579;top:19858;width:35940;height:2336" coordorigin="5579,19858" coordsize="35939,2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line id="Straight Connector 212" o:spid="_x0000_s1037" style="position:absolute;visibility:visible;mso-wrap-style:square" from="5579,22184" to="41515,221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" strokecolor="black [3213]" strokeweight=".5pt">
                          <v:stroke joinstyle="miter"/>
                        </v:line>
                        <v:line id="Straight Connector 213" o:spid="_x0000_s1038" style="position:absolute;visibility:visible;mso-wrap-style:square" from="5663,19858" to="5663,22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" strokecolor="black [3213]" strokeweight=".5pt">
                          <v:stroke joinstyle="miter"/>
                        </v:line>
                        <v:line id="Straight Connector 214" o:spid="_x0000_s1039" style="position:absolute;visibility:visible;mso-wrap-style:square" from="41519,19898" to="41519,22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" strokecolor="black [3213]" strokeweight=".5pt">
                          <v:stroke joinstyle="miter"/>
                        </v:line>
                      </v:group>
                      <v:shape id="TextBox 41" o:spid="_x0000_s1040" type="#_x0000_t202" style="position:absolute;left:56;top:17460;width:12120;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" fillcolor="white [3212]" strokecolor="black [3213]">
                        <v:textbox>
                          <w:txbxContent>
                            <w:p>
                              <w:pPr>
                                <w:pStyle w:val="NormalWeb"/>
                                <w:spacing w:before="0" w:beforeAutospacing="0" w:after="0" w:afterAutospacing="0"/>
                                <w:jc w:val="center"/>
                                <w:rPr>
                                  <w:sz w:val="22"/>
                                  <w:szCs w:val="22"/>
                                </w:rPr>
                              </w:pPr>
                              <w:r>
                                <w:rPr>
                                  <w:color w:val="000000" w:themeColor="text1"/>
                                  <w:kern w:val="24"/>
                                  <w:sz w:val="22"/>
                                  <w:szCs w:val="22"/>
                                </w:rPr>
                                <w:t>1579</w:t>
                              </w:r>
                            </w:p>
                          </w:txbxContent>
                        </v:textbox>
                      </v:shape>
                      <v:shape id="TextBox 42" o:spid="_x0000_s1041" type="#_x0000_t202" style="position:absolute;left:17352;top:17422;width:12120;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" fillcolor="white [3212]" strokecolor="black [3213]">
                        <v:textbox>
                          <w:txbxContent>
                            <w:p>
                              <w:pPr>
                                <w:pStyle w:val="NormalWeb"/>
                                <w:spacing w:before="0" w:beforeAutospacing="0" w:after="0" w:afterAutospacing="0"/>
                                <w:jc w:val="center"/>
                                <w:rPr>
                                  <w:sz w:val="22"/>
                                  <w:szCs w:val="22"/>
                                </w:rPr>
                              </w:pPr>
                              <w:r>
                                <w:rPr>
                                  <w:color w:val="000000" w:themeColor="text1"/>
                                  <w:kern w:val="24"/>
                                  <w:sz w:val="22"/>
                                  <w:szCs w:val="22"/>
                                </w:rPr>
                                <w:t>2998</w:t>
                              </w:r>
                            </w:p>
                          </w:txbxContent>
                        </v:textbox>
                      </v:shape>
                      <v:shape id="TextBox 43" o:spid="_x0000_s1042" type="#_x0000_t202" style="position:absolute;left:34917;top:17404;width:1352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" fillcolor="white [3212]" strokecolor="black [3213]">
                        <v:textbox>
                          <w:txbxContent>
                            <w:p>
                              <w:pPr>
                                <w:pStyle w:val="NormalWeb"/>
                                <w:spacing w:before="0" w:beforeAutospacing="0" w:after="0" w:afterAutospacing="0"/>
                                <w:jc w:val="center"/>
                                <w:rPr>
                                  <w:sz w:val="22"/>
                                  <w:szCs w:val="22"/>
                                </w:rPr>
                              </w:pPr>
                              <w:r>
                                <w:rPr>
                                  <w:color w:val="000000" w:themeColor="text1"/>
                                  <w:kern w:val="24"/>
                                  <w:sz w:val="22"/>
                                  <w:szCs w:val="22"/>
                                </w:rPr>
                                <w:t>2196</w:t>
                              </w:r>
                            </w:p>
                          </w:txbxContent>
                        </v:textbox>
                      </v:shape>
                      <v:shapetype id="_x0000_t32" coordsize="21600,21600" o:spt="32" o:oned="t" path="m,l21600,21600e" filled="f">
                        <v:path arrowok="t" fillok="f" o:connecttype="none"/>
                        <o:lock v:ext="edit" shapetype="t"/>
                      </v:shapetype>
                      <v:shape id="Straight Arrow Connector 219" o:spid="_x0000_s1043" type="#_x0000_t32" style="position:absolute;left:23352;top:13343;width:0;height:36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" strokecolor="black [3213]" strokeweight=".5pt">
                        <v:stroke endarrow="block" joinstyle="miter"/>
                      </v:shape>
                      <v:shape id="Straight Arrow Connector 220" o:spid="_x0000_s1044" type="#_x0000_t32" style="position:absolute;left:5834;top:13407;width:0;height:36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" strokecolor="black [3213]" strokeweight=".5pt">
                        <v:stroke endarrow="block" joinstyle="miter"/>
                      </v:shape>
                      <v:shape id="Straight Arrow Connector 221" o:spid="_x0000_s1045" type="#_x0000_t32" style="position:absolute;left:41817;top:13330;width:0;height:36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" strokecolor="black [3213]" strokeweight=".5pt">
                        <v:stroke endarrow="block" joinstyle="miter"/>
                      </v:shape>
                      <v:shape id="Straight Arrow Connector 222" o:spid="_x0000_s1046" type="#_x0000_t32" style="position:absolute;left:23225;top:5239;width:0;height:36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" strokecolor="black [3213]" strokeweight=".5pt">
                        <v:stroke endarrow="block" joinstyle="miter"/>
                      </v:shape>
                      <v:shape id="Straight Arrow Connector 223" o:spid="_x0000_s1047" type="#_x0000_t32" style="position:absolute;left:5774;top:5307;width:0;height:36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" strokecolor="black [3213]" strokeweight=".5pt">
                        <v:stroke endarrow="block" joinstyle="miter"/>
                      </v:shape>
                      <v:shape id="Straight Arrow Connector 224" o:spid="_x0000_s1048" type="#_x0000_t32" style="position:absolute;left:41553;top:5172;width:0;height:36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" strokecolor="black [3213]" strokeweight=".5pt">
                        <v:stroke endarrow="block" joinstyle="miter"/>
                      </v:shape>
                      <v:shape id="TextBox 50" o:spid="_x0000_s1049" type="#_x0000_t202" style="position:absolute;left:17291;top:24533;width:12120;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" fillcolor="white [3212]" strokecolor="black [3213]">
                        <v:textbox>
                          <w:txbxContent>
                            <w:p>
                              <w:pPr>
                                <w:pStyle w:val="NormalWeb"/>
                                <w:spacing w:before="0" w:beforeAutospacing="0" w:after="0" w:afterAutospacing="0"/>
                                <w:jc w:val="center"/>
                                <w:rPr>
                                  <w:sz w:val="22"/>
                                  <w:szCs w:val="22"/>
                                </w:rPr>
                              </w:pPr>
                              <w:r>
                                <w:rPr>
                                  <w:color w:val="000000" w:themeColor="text1"/>
                                  <w:kern w:val="24"/>
                                  <w:sz w:val="22"/>
                                  <w:szCs w:val="22"/>
                                </w:rPr>
                                <w:t>6773</w:t>
                              </w:r>
                            </w:p>
                          </w:txbxContent>
                        </v:textbox>
                      </v:shape>
                      <v:shape id="Straight Arrow Connector 226" o:spid="_x0000_s1050" type="#_x0000_t32" style="position:absolute;left:23308;top:27712;width:0;height:36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" strokecolor="black [3213]" strokeweight=".5pt">
                        <v:stroke endarrow="block" joinstyle="miter"/>
                      </v:shape>
                      <v:shape id="TextBox 54" o:spid="_x0000_s1051" type="#_x0000_t202" style="position:absolute;left:17248;top:31916;width:12120;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" fillcolor="white [3212]" strokecolor="black [3213]">
                        <v:textbox>
                          <w:txbxContent>
                            <w:p>
                              <w:pPr>
                                <w:pStyle w:val="NormalWeb"/>
                                <w:spacing w:before="0" w:beforeAutospacing="0" w:after="0" w:afterAutospacing="0"/>
                                <w:jc w:val="center"/>
                                <w:rPr>
                                  <w:sz w:val="22"/>
                                  <w:szCs w:val="22"/>
                                </w:rPr>
                              </w:pPr>
                              <w:r>
                                <w:rPr>
                                  <w:color w:val="000000" w:themeColor="text1"/>
                                  <w:kern w:val="24"/>
                                  <w:sz w:val="22"/>
                                  <w:szCs w:val="22"/>
                                </w:rPr>
                                <w:t>5772</w:t>
                              </w:r>
                            </w:p>
                          </w:txbxContent>
                        </v:textbox>
                      </v:shape>
                      <v:group id="Group 229" o:spid="_x0000_s1052" style="position:absolute;left:-310;top:36867;width:48675;height:6617" coordorigin="-310,36867" coordsize="48675,6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group id="Group 230" o:spid="_x0000_s1053" style="position:absolute;left:5569;top:36867;width:35945;height:2393;flip:y" coordorigin="5569,37671" coordsize="35944,2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">
                          <v:line id="Straight Connector 231" o:spid="_x0000_s1054" style="position:absolute;visibility:visible;mso-wrap-style:square" from="5569,40029" to="41505,40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" strokecolor="black [3213]" strokeweight=".5pt">
                            <v:stroke joinstyle="miter"/>
                          </v:line>
                          <v:line id="Straight Connector 232" o:spid="_x0000_s1055" style="position:absolute;visibility:visible;mso-wrap-style:square" from="5586,37671" to="5586,39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" strokecolor="black [3213]" strokeweight=".5pt">
                            <v:stroke joinstyle="miter"/>
                          </v:line>
                          <v:line id="Straight Connector 233" o:spid="_x0000_s1056" style="position:absolute;visibility:visible;mso-wrap-style:square" from="41514,37768" to="41514,4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" strokecolor="black [3213]" strokeweight=".5pt">
                            <v:stroke joinstyle="miter"/>
                          </v:line>
                        </v:group>
                        <v:shape id="TextBox 63" o:spid="_x0000_s1057" type="#_x0000_t202" style="position:absolute;left:-310;top:39328;width:12119;height:4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" fillcolor="white [3212]" strokecolor="black [3213]">
                          <v:textbox>
                            <w:txbxContent>
                              <w:p>
                                <w:pPr>
                                  <w:pStyle w:val="NormalWeb"/>
                                  <w:spacing w:before="0" w:beforeAutospacing="0" w:after="0" w:afterAutospacing="0"/>
                                  <w:jc w:val="center"/>
                                  <w:rPr>
                                    <w:sz w:val="22"/>
                                    <w:szCs w:val="22"/>
                                  </w:rPr>
                                </w:pPr>
                                <w:r>
                                  <w:rPr>
                                    <w:color w:val="000000" w:themeColor="text1"/>
                                    <w:kern w:val="24"/>
                                    <w:sz w:val="22"/>
                                    <w:szCs w:val="22"/>
                                  </w:rPr>
                                  <w:t>KORA S4</w:t>
                                </w:r>
                              </w:p>
                              <w:p>
                                <w:pPr>
                                  <w:pStyle w:val="NormalWeb"/>
                                  <w:spacing w:before="0" w:beforeAutospacing="0" w:after="0" w:afterAutospacing="0"/>
                                  <w:jc w:val="center"/>
                                  <w:rPr>
                                    <w:sz w:val="22"/>
                                    <w:szCs w:val="22"/>
                                  </w:rPr>
                                </w:pPr>
                                <w:r>
                                  <w:rPr>
                                    <w:color w:val="000000" w:themeColor="text1"/>
                                    <w:kern w:val="24"/>
                                    <w:sz w:val="22"/>
                                    <w:szCs w:val="22"/>
                                  </w:rPr>
                                  <w:t>1129</w:t>
                                </w:r>
                              </w:p>
                            </w:txbxContent>
                          </v:textbox>
                        </v:shape>
                        <v:shape id="TextBox 64" o:spid="_x0000_s1058" type="#_x0000_t202" style="position:absolute;left:17358;top:39356;width:12120;height:4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" fillcolor="white [3212]" strokecolor="black [3213]">
                          <v:textbox>
                            <w:txbxContent>
                              <w:p>
                                <w:pPr>
                                  <w:pStyle w:val="NormalWeb"/>
                                  <w:spacing w:before="0" w:beforeAutospacing="0" w:after="0" w:afterAutospacing="0"/>
                                  <w:jc w:val="center"/>
                                  <w:rPr>
                                    <w:sz w:val="22"/>
                                    <w:szCs w:val="22"/>
                                  </w:rPr>
                                </w:pPr>
                                <w:r>
                                  <w:rPr>
                                    <w:color w:val="000000" w:themeColor="text1"/>
                                    <w:kern w:val="24"/>
                                    <w:sz w:val="22"/>
                                    <w:szCs w:val="22"/>
                                  </w:rPr>
                                  <w:t>KORA F4</w:t>
                                </w:r>
                              </w:p>
                              <w:p>
                                <w:pPr>
                                  <w:pStyle w:val="NormalWeb"/>
                                  <w:spacing w:before="0" w:beforeAutospacing="0" w:after="0" w:afterAutospacing="0"/>
                                  <w:jc w:val="center"/>
                                  <w:rPr>
                                    <w:sz w:val="22"/>
                                    <w:szCs w:val="22"/>
                                  </w:rPr>
                                </w:pPr>
                                <w:r>
                                  <w:rPr>
                                    <w:color w:val="000000" w:themeColor="text1"/>
                                    <w:kern w:val="24"/>
                                    <w:sz w:val="22"/>
                                    <w:szCs w:val="22"/>
                                  </w:rPr>
                                  <w:t>2556</w:t>
                                </w:r>
                              </w:p>
                            </w:txbxContent>
                          </v:textbox>
                        </v:shape>
                        <v:shape id="TextBox 65" o:spid="_x0000_s1059" type="#_x0000_t202" style="position:absolute;left:34841;top:39276;width:13524;height:4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" fillcolor="white [3212]" strokecolor="black [3213]">
                          <v:textbox>
                            <w:txbxContent>
                              <w:p>
                                <w:pPr>
                                  <w:pStyle w:val="NormalWeb"/>
                                  <w:spacing w:before="0" w:beforeAutospacing="0" w:after="0" w:afterAutospacing="0"/>
                                  <w:jc w:val="center"/>
                                  <w:rPr>
                                    <w:sz w:val="22"/>
                                    <w:szCs w:val="22"/>
                                  </w:rPr>
                                </w:pPr>
                                <w:r>
                                  <w:rPr>
                                    <w:color w:val="000000" w:themeColor="text1"/>
                                    <w:kern w:val="24"/>
                                    <w:sz w:val="22"/>
                                    <w:szCs w:val="22"/>
                                  </w:rPr>
                                  <w:t>KORA FF4</w:t>
                                </w:r>
                              </w:p>
                              <w:p>
                                <w:pPr>
                                  <w:pStyle w:val="NormalWeb"/>
                                  <w:spacing w:before="0" w:beforeAutospacing="0" w:after="0" w:afterAutospacing="0"/>
                                  <w:jc w:val="center"/>
                                  <w:rPr>
                                    <w:sz w:val="22"/>
                                    <w:szCs w:val="22"/>
                                  </w:rPr>
                                </w:pPr>
                                <w:r>
                                  <w:rPr>
                                    <w:color w:val="000000" w:themeColor="text1"/>
                                    <w:kern w:val="24"/>
                                    <w:sz w:val="22"/>
                                    <w:szCs w:val="22"/>
                                  </w:rPr>
                                  <w:t>2087</w:t>
                                </w:r>
                              </w:p>
                            </w:txbxContent>
                          </v:textbox>
                        </v:shape>
                      </v:group>
                    </v:group>
                  </v:group>
                  <v:group id="Group 237" o:spid="_x0000_s1060" style="position:absolute;left:7551;top:5223;width:79049;height:3832" coordorigin="7551,5223" coordsize="79048,3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Kn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JX+HvTDgCcv0LAAD//wMAUEsBAi0AFAAGAAgAAAAhANvh9svuAAAAhQEAABMAAAAAAAAA&#10;AAAAAAAAAAAAAFtDb250ZW50X1R5cGVzXS54bWxQSwECLQAUAAYACAAAACEAWvQsW78AAAAVAQAA&#10;CwAAAAAAAAAAAAAAAAAfAQAAX3JlbHMvLnJlbHNQSwECLQAUAAYACAAAACEA0WSp6cYAAADcAAAA&#10;DwAAAAAAAAAAAAAAAAAHAgAAZHJzL2Rvd25yZXYueG1sUEsFBgAAAAADAAMAtwAAAPoCAAAAAA==&#10;">
                    <v:shape id="TextBox 40" o:spid="_x0000_s1061" type="#_x0000_t202" style="position:absolute;left:48618;top:5223;width:37982;height:3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" filled="f" strokecolor="white [3212]">
                      <v:textbox>
                        <w:txbxContent>
                          <w:p>
                            <w:pPr>
                              <w:pStyle w:val="NormalWeb"/>
                              <w:spacing w:before="0" w:beforeAutospacing="0" w:after="0" w:afterAutospacing="0"/>
                              <w:rPr>
                                <w:color w:val="000000" w:themeColor="text1"/>
                                <w:sz w:val="22"/>
                                <w:szCs w:val="22"/>
                              </w:rPr>
                            </w:pPr>
                            <w:r>
                              <w:rPr>
                                <w:color w:val="000000" w:themeColor="text1"/>
                                <w:kern w:val="24"/>
                                <w:sz w:val="22"/>
                                <w:szCs w:val="22"/>
                              </w:rPr>
                              <w:t>Exclusion of participants without metabolomics data</w:t>
                            </w:r>
                          </w:p>
                        </w:txbxContent>
                      </v:textbox>
                    </v:shape>
                    <v:shape id="Straight Arrow Connector 239" o:spid="_x0000_s1062" type="#_x0000_t32" style="position:absolute;left:7551;top:6844;width:3965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" strokecolor="black [3213]" strokeweight="1.5pt">
                      <v:stroke dashstyle="3 1" endarrow="block" joinstyle="miter"/>
                    </v:shape>
                  </v:group>
                  <v:shape id="TextBox 51" o:spid="_x0000_s1063" type="#_x0000_t202" style="position:absolute;left:48099;top:12130;width:36973;height:5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" filled="f" stroked="f">
                    <v:textbox>
                      <w:txbxContent>
                        <w:p>
                          <w:pPr>
                            <w:pStyle w:val="NormalWeb"/>
                            <w:spacing w:before="0" w:beforeAutospacing="0" w:after="0" w:afterAutospacing="0"/>
                            <w:jc w:val="both"/>
                            <w:rPr>
                              <w:color w:val="000000" w:themeColor="text1"/>
                              <w:sz w:val="22"/>
                              <w:szCs w:val="22"/>
                            </w:rPr>
                          </w:pPr>
                          <w:r>
                            <w:rPr>
                              <w:rFonts w:cstheme="minorBidi"/>
                              <w:color w:val="000000" w:themeColor="text1"/>
                              <w:kern w:val="24"/>
                              <w:sz w:val="22"/>
                              <w:szCs w:val="22"/>
                            </w:rPr>
                            <w:t>Exclusion of participants with missing information of confounders/exposure used in main models</w:t>
                          </w:r>
                        </w:p>
                      </w:txbxContent>
                    </v:textbox>
                  </v:shape>
                  <v:group id="Group 243" o:spid="_x0000_s1064" style="position:absolute;left:24054;top:27390;width:43088;height:4127" coordorigin="24054,27390" coordsize="43087,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dyX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ySOHvTDgCcv0LAAD//wMAUEsBAi0AFAAGAAgAAAAhANvh9svuAAAAhQEAABMAAAAAAAAA&#10;AAAAAAAAAAAAAFtDb250ZW50X1R5cGVzXS54bWxQSwECLQAUAAYACAAAACEAWvQsW78AAAAVAQAA&#10;CwAAAAAAAAAAAAAAAAAfAQAAX3JlbHMvLnJlbHNQSwECLQAUAAYACAAAACEA9lncl8YAAADcAAAA&#10;DwAAAAAAAAAAAAAAAAAHAgAAZHJzL2Rvd25yZXYueG1sUEsFBgAAAAADAAMAtwAAAPoCAAAAAA==&#10;">
                    <v:shape id="TextBox 52" o:spid="_x0000_s1065" type="#_x0000_t202" style="position:absolute;left:29538;top:27390;width:37604;height:4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" filled="f" strokecolor="white [3212]">
                      <v:textbox>
                        <w:txbxContent>
                          <w:p>
                            <w:pPr>
                              <w:pStyle w:val="NormalWeb"/>
                              <w:spacing w:before="0" w:beforeAutospacing="0" w:after="0" w:afterAutospacing="0"/>
                              <w:rPr>
                                <w:color w:val="000000" w:themeColor="text1"/>
                                <w:kern w:val="24"/>
                                <w:sz w:val="22"/>
                                <w:szCs w:val="22"/>
                              </w:rPr>
                            </w:pPr>
                            <w:r>
                              <w:rPr>
                                <w:color w:val="000000" w:themeColor="text1"/>
                                <w:kern w:val="24"/>
                                <w:sz w:val="22"/>
                                <w:szCs w:val="22"/>
                              </w:rPr>
                              <w:t xml:space="preserve">Exclusion of participants attending only </w:t>
                            </w:r>
                          </w:p>
                          <w:p>
                            <w:pPr>
                              <w:pStyle w:val="NormalWeb"/>
                              <w:spacing w:before="0" w:beforeAutospacing="0" w:after="0" w:afterAutospacing="0"/>
                              <w:rPr>
                                <w:color w:val="000000" w:themeColor="text1"/>
                                <w:sz w:val="22"/>
                                <w:szCs w:val="22"/>
                              </w:rPr>
                            </w:pPr>
                            <w:proofErr w:type="gramStart"/>
                            <w:r>
                              <w:rPr>
                                <w:color w:val="000000" w:themeColor="text1"/>
                                <w:kern w:val="24"/>
                                <w:sz w:val="22"/>
                                <w:szCs w:val="22"/>
                              </w:rPr>
                              <w:t>once</w:t>
                            </w:r>
                            <w:proofErr w:type="gramEnd"/>
                            <w:r>
                              <w:rPr>
                                <w:color w:val="000000" w:themeColor="text1"/>
                                <w:kern w:val="24"/>
                                <w:sz w:val="22"/>
                                <w:szCs w:val="22"/>
                              </w:rPr>
                              <w:t xml:space="preserve"> across the entire study (S4-F4-FF4)</w:t>
                            </w:r>
                          </w:p>
                        </w:txbxContent>
                      </v:textbox>
                    </v:shape>
                    <v:shape id="Straight Arrow Connector 245" o:spid="_x0000_s1066" type="#_x0000_t32" style="position:absolute;left:24054;top:29567;width:474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" strokecolor="black [3213]" strokeweight="1.5pt">
                      <v:stroke dashstyle="3 1" endarrow="block" joinstyle="miter"/>
                    </v:shape>
                  </v:group>
                  <v:group id="Group 246" o:spid="_x0000_s1067" style="position:absolute;left:49110;top:40072;width:37479;height:2783" coordorigin="49110,40072" coordsize="37479,2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">
                    <v:shape id="Straight Arrow Connector 247" o:spid="_x0000_s1068" type="#_x0000_t32" style="position:absolute;left:49110;top:41461;width:4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" strokecolor="black [3213]" strokeweight="1.5pt">
                      <v:stroke dashstyle="3 1" endarrow="block" joinstyle="miter"/>
                    </v:shape>
                    <v:shape id="TextBox 75" o:spid="_x0000_s1069" type="#_x0000_t202" style="position:absolute;left:54246;top:40072;width:32343;height:27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" filled="f" strokecolor="white [3212]">
                      <v:textbox>
                        <w:txbxContent>
                          <w:p>
                            <w:pPr>
                              <w:pStyle w:val="NormalWeb"/>
                              <w:spacing w:before="0" w:beforeAutospacing="0" w:after="0" w:afterAutospacing="0"/>
                              <w:rPr>
                                <w:color w:val="000000" w:themeColor="text1"/>
                                <w:sz w:val="22"/>
                                <w:szCs w:val="22"/>
                              </w:rPr>
                            </w:pPr>
                            <w:r>
                              <w:rPr>
                                <w:color w:val="000000" w:themeColor="text1"/>
                                <w:kern w:val="24"/>
                                <w:sz w:val="22"/>
                                <w:szCs w:val="22"/>
                              </w:rPr>
                              <w:t>Participants included in this analysis</w:t>
                            </w:r>
                          </w:p>
                        </w:txbxContent>
                      </v:textbox>
                    </v:shape>
                  </v:group>
                </v:group>
                <v:line id="Straight Connector 250" o:spid="_x0000_s1070" style="position:absolute;visibility:visible;mso-wrap-style:square" from="22240,34388" to="22240,39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" strokecolor="black [3213]" strokeweight=".5pt">
                  <v:stroke joinstyle="miter"/>
                </v:line>
              </v:group>
            </w:pict>
          </mc:Fallback>
        </mc:AlternateContent>
      </w:r>
      <w:bookmarkEnd w:id="10"/>
      <w:bookmarkEnd w:id="11"/>
    </w:p>
    <w:p>
      <w:pPr>
        <w:rPr>
          <w:rFonts w:ascii="Times New Roman" w:hAnsi="Times New Roman" w:cs="Times New Roman"/>
          <w:b/>
          <w:sz w:val="24"/>
        </w:rPr>
      </w:pPr>
    </w:p>
    <w:p>
      <w:pPr>
        <w:rPr>
          <w:rFonts w:ascii="Times New Roman" w:hAnsi="Times New Roman" w:cs="Times New Roman"/>
          <w:b/>
          <w:sz w:val="24"/>
        </w:rPr>
      </w:pPr>
    </w:p>
    <w:p>
      <w:pPr>
        <w:rPr>
          <w:rFonts w:ascii="Times New Roman" w:hAnsi="Times New Roman" w:cs="Times New Roman"/>
          <w:b/>
          <w:sz w:val="24"/>
        </w:rPr>
      </w:pPr>
    </w:p>
    <w:p>
      <w:pPr>
        <w:rPr>
          <w:rFonts w:ascii="Times New Roman" w:hAnsi="Times New Roman" w:cs="Times New Roman"/>
          <w:b/>
          <w:sz w:val="24"/>
        </w:rPr>
      </w:pPr>
    </w:p>
    <w:p>
      <w:pPr>
        <w:rPr>
          <w:rFonts w:ascii="Times New Roman" w:hAnsi="Times New Roman" w:cs="Times New Roman"/>
          <w:b/>
          <w:sz w:val="24"/>
        </w:rPr>
      </w:pPr>
      <w:r>
        <w:rPr>
          <w:noProof/>
        </w:rPr>
        <mc:AlternateContent>
          <mc:Choice Requires="wps">
            <w:drawing>
              <wp:anchor distT="0" distB="0" distL="114300" distR="114300" simplePos="0" relativeHeight="251657216" behindDoc="0" locked="0" layoutInCell="1" allowOverlap="1">
                <wp:simplePos x="0" y="0"/>
                <wp:positionH relativeFrom="column">
                  <wp:posOffset>554990</wp:posOffset>
                </wp:positionH>
                <wp:positionV relativeFrom="paragraph">
                  <wp:posOffset>78946</wp:posOffset>
                </wp:positionV>
                <wp:extent cx="2742565" cy="0"/>
                <wp:effectExtent l="38100" t="76200" r="0" b="95250"/>
                <wp:wrapNone/>
                <wp:docPr id="2" name="Straight Arrow Connector 2"/>
                <wp:cNvGraphicFramePr/>
                <a:graphic xmlns:a="http://schemas.openxmlformats.org/drawingml/2006/main">
                  <a:graphicData uri="http://schemas.microsoft.com/office/word/2010/wordprocessingShape">
                    <wps:wsp>
                      <wps:cNvCnPr/>
                      <wps:spPr>
                        <a:xfrm flipH="1">
                          <a:off x="0" y="0"/>
                          <a:ext cx="2742565" cy="0"/>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2" o:spid="_x0000_s1026" type="#_x0000_t32" style="position:absolute;margin-left:43.7pt;margin-top:6.2pt;width:215.95pt;height:0;flip:x;z-index:2516572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" strokecolor="black [3213]" strokeweight="1.5pt">
                <v:stroke dashstyle="3 1" endarrow="block" joinstyle="miter"/>
              </v:shape>
            </w:pict>
          </mc:Fallback>
        </mc:AlternateContent>
      </w:r>
    </w:p>
    <w:p>
      <w:pPr>
        <w:rPr>
          <w:rFonts w:ascii="Times New Roman" w:hAnsi="Times New Roman" w:cs="Times New Roman"/>
          <w:b/>
          <w:sz w:val="24"/>
        </w:rPr>
      </w:pPr>
    </w:p>
    <w:p>
      <w:pPr>
        <w:rPr>
          <w:rFonts w:ascii="Times New Roman" w:hAnsi="Times New Roman" w:cs="Times New Roman"/>
          <w:b/>
          <w:sz w:val="24"/>
        </w:rPr>
      </w:pPr>
      <w:r>
        <w:rPr>
          <w:noProof/>
        </w:rPr>
        <mc:AlternateContent>
          <mc:Choice Requires="wps">
            <w:drawing>
              <wp:anchor distT="0" distB="0" distL="114300" distR="114300" simplePos="0" relativeHeight="251658240" behindDoc="0" locked="0" layoutInCell="1" allowOverlap="1">
                <wp:simplePos x="0" y="0"/>
                <wp:positionH relativeFrom="column">
                  <wp:posOffset>1652905</wp:posOffset>
                </wp:positionH>
                <wp:positionV relativeFrom="paragraph">
                  <wp:posOffset>21384</wp:posOffset>
                </wp:positionV>
                <wp:extent cx="0" cy="457200"/>
                <wp:effectExtent l="76200" t="0" r="57150" b="57150"/>
                <wp:wrapNone/>
                <wp:docPr id="7" name="Straight Arrow Connector 7"/>
                <wp:cNvGraphicFramePr/>
                <a:graphic xmlns:a="http://schemas.openxmlformats.org/drawingml/2006/main">
                  <a:graphicData uri="http://schemas.microsoft.com/office/word/2010/wordprocessingShape">
                    <wps:wsp>
                      <wps:cNvCnPr/>
                      <wps:spPr>
                        <a:xfrm flipH="1">
                          <a:off x="0" y="0"/>
                          <a:ext cx="0" cy="4572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Straight Arrow Connector 7" o:spid="_x0000_s1026" type="#_x0000_t32" style="position:absolute;margin-left:130.15pt;margin-top:1.7pt;width:0;height:36pt;flip:x;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" strokecolor="black [3213]" strokeweight=".5pt">
                <v:stroke endarrow="block" joinstyle="miter"/>
              </v:shape>
            </w:pict>
          </mc:Fallback>
        </mc:AlternateContent>
      </w:r>
    </w:p>
    <w:p>
      <w:pPr>
        <w:rPr>
          <w:rFonts w:ascii="Times New Roman" w:hAnsi="Times New Roman" w:cs="Times New Roman"/>
          <w:b/>
          <w:sz w:val="24"/>
        </w:rPr>
      </w:pPr>
    </w:p>
    <w:p>
      <w:pPr>
        <w:rPr>
          <w:rFonts w:ascii="Times New Roman" w:hAnsi="Times New Roman" w:cs="Times New Roman"/>
          <w:b/>
          <w:sz w:val="24"/>
        </w:rPr>
      </w:pPr>
    </w:p>
    <w:p>
      <w:pPr>
        <w:rPr>
          <w:rFonts w:ascii="Times New Roman" w:hAnsi="Times New Roman" w:cs="Times New Roman"/>
          <w:b/>
          <w:sz w:val="24"/>
        </w:rPr>
      </w:pPr>
    </w:p>
    <w:p>
      <w:pPr>
        <w:rPr>
          <w:rFonts w:ascii="Times New Roman" w:hAnsi="Times New Roman" w:cs="Times New Roman"/>
          <w:b/>
          <w:sz w:val="24"/>
        </w:rPr>
      </w:pPr>
    </w:p>
    <w:p>
      <w:pPr>
        <w:rPr>
          <w:rFonts w:ascii="Times New Roman" w:hAnsi="Times New Roman" w:cs="Times New Roman"/>
          <w:b/>
          <w:sz w:val="24"/>
        </w:rPr>
      </w:pPr>
    </w:p>
    <w:p>
      <w:pPr>
        <w:rPr>
          <w:rFonts w:ascii="Times New Roman" w:hAnsi="Times New Roman" w:cs="Times New Roman"/>
          <w:b/>
          <w:sz w:val="24"/>
        </w:rPr>
      </w:pPr>
    </w:p>
    <w:p>
      <w:pPr>
        <w:rPr>
          <w:rFonts w:ascii="Times New Roman" w:hAnsi="Times New Roman" w:cs="Times New Roman"/>
          <w:b/>
          <w:sz w:val="24"/>
        </w:rPr>
      </w:pPr>
    </w:p>
    <w:p>
      <w:pPr>
        <w:rPr>
          <w:rFonts w:ascii="Times New Roman" w:hAnsi="Times New Roman" w:cs="Times New Roman"/>
          <w:b/>
          <w:sz w:val="24"/>
        </w:rPr>
      </w:pPr>
    </w:p>
    <w:p>
      <w:pPr>
        <w:rPr>
          <w:rFonts w:ascii="Times New Roman" w:hAnsi="Times New Roman" w:cs="Times New Roman"/>
          <w:b/>
          <w:sz w:val="24"/>
        </w:rPr>
      </w:pPr>
    </w:p>
    <w:p>
      <w:pPr>
        <w:rPr>
          <w:rFonts w:ascii="Times New Roman" w:hAnsi="Times New Roman" w:cs="Times New Roman"/>
          <w:bCs/>
        </w:rPr>
      </w:pPr>
      <w:bookmarkStart w:id="12" w:name="OLE_LINK326"/>
      <w:r>
        <w:rPr>
          <w:rFonts w:ascii="Times New Roman" w:hAnsi="Times New Roman" w:cs="Times New Roman"/>
          <w:b/>
          <w:bCs/>
        </w:rPr>
        <w:t xml:space="preserve">Fig. S1. </w:t>
      </w:r>
      <w:r>
        <w:rPr>
          <w:rFonts w:ascii="Times New Roman" w:hAnsi="Times New Roman" w:cs="Times New Roman"/>
          <w:bCs/>
        </w:rPr>
        <w:t>Flow chart of participant exclusion process in this study.</w:t>
      </w:r>
    </w:p>
    <w:bookmarkEnd w:id="12"/>
    <w:p>
      <w:pPr>
        <w:rPr>
          <w:rFonts w:ascii="Times New Roman" w:hAnsi="Times New Roman" w:cs="Times New Roman"/>
          <w:bCs/>
        </w:rPr>
      </w:pPr>
    </w:p>
    <w:p>
      <w:pPr>
        <w:rPr>
          <w:rFonts w:ascii="Times New Roman" w:hAnsi="Times New Roman" w:cs="Times New Roman"/>
          <w:bCs/>
        </w:rPr>
      </w:pPr>
      <w:r>
        <w:rPr>
          <w:rFonts w:ascii="Times New Roman" w:hAnsi="Times New Roman" w:cs="Times New Roman"/>
          <w:bCs/>
        </w:rPr>
        <w:br w:type="page"/>
      </w:r>
    </w:p>
    <w:p>
      <w:pPr>
        <w:rPr>
          <w:rFonts w:ascii="Times New Roman" w:hAnsi="Times New Roman" w:cs="Times New Roman"/>
          <w:b/>
        </w:rPr>
      </w:pPr>
      <w:bookmarkStart w:id="13" w:name="OLE_LINK322"/>
      <w:bookmarkStart w:id="14" w:name="OLE_LINK323"/>
      <w:r>
        <w:rPr>
          <w:rFonts w:ascii="Times New Roman" w:hAnsi="Times New Roman" w:cs="Times New Roman"/>
          <w:b/>
        </w:rPr>
        <w:lastRenderedPageBreak/>
        <w:t>Table S1</w:t>
      </w:r>
      <w:r>
        <w:rPr>
          <w:rFonts w:ascii="Times New Roman" w:hAnsi="Times New Roman" w:cs="Times New Roman"/>
        </w:rPr>
        <w:t xml:space="preserve"> Abbreviations and full biochemical names of the 108 metabolites grouped by their compound classes.</w:t>
      </w:r>
    </w:p>
    <w:tbl>
      <w:tblPr>
        <w:tblStyle w:val="TableGrid"/>
        <w:tblW w:w="0" w:type="auto"/>
        <w:tblCellMar>
          <w:left w:w="115" w:type="dxa"/>
          <w:right w:w="115" w:type="dxa"/>
        </w:tblCellMar>
        <w:tblLook w:val="04A0" w:firstRow="1" w:lastRow="0" w:firstColumn="1" w:lastColumn="0" w:noHBand="0" w:noVBand="1"/>
      </w:tblPr>
      <w:tblGrid>
        <w:gridCol w:w="2120"/>
        <w:gridCol w:w="2825"/>
        <w:gridCol w:w="4230"/>
      </w:tblGrid>
      <w:tr>
        <w:trPr>
          <w:trHeight w:val="276"/>
        </w:trPr>
        <w:tc>
          <w:tcPr>
            <w:tcW w:w="0" w:type="auto"/>
            <w:vAlign w:val="center"/>
          </w:tcPr>
          <w:p>
            <w:pPr>
              <w:adjustRightInd w:val="0"/>
              <w:snapToGrid w:val="0"/>
              <w:rPr>
                <w:rFonts w:ascii="Times New Roman" w:hAnsi="Times New Roman" w:cs="Times New Roman"/>
                <w:b/>
                <w:sz w:val="24"/>
              </w:rPr>
            </w:pPr>
            <w:bookmarkStart w:id="15" w:name="_Hlk94285940"/>
            <w:bookmarkEnd w:id="13"/>
            <w:bookmarkEnd w:id="14"/>
          </w:p>
        </w:tc>
        <w:tc>
          <w:tcPr>
            <w:tcW w:w="2825" w:type="dxa"/>
            <w:vAlign w:val="center"/>
          </w:tcPr>
          <w:p>
            <w:pPr>
              <w:adjustRightInd w:val="0"/>
              <w:snapToGrid w:val="0"/>
              <w:rPr>
                <w:rFonts w:ascii="Times New Roman" w:hAnsi="Times New Roman" w:cs="Times New Roman"/>
                <w:b/>
                <w:sz w:val="18"/>
                <w:szCs w:val="18"/>
              </w:rPr>
            </w:pPr>
            <w:r>
              <w:rPr>
                <w:rFonts w:ascii="Times New Roman" w:hAnsi="Times New Roman" w:cs="Times New Roman"/>
                <w:b/>
                <w:sz w:val="18"/>
                <w:szCs w:val="18"/>
              </w:rPr>
              <w:t>Abbreviation</w:t>
            </w:r>
          </w:p>
        </w:tc>
        <w:tc>
          <w:tcPr>
            <w:tcW w:w="4230" w:type="dxa"/>
            <w:vAlign w:val="center"/>
          </w:tcPr>
          <w:p>
            <w:pPr>
              <w:adjustRightInd w:val="0"/>
              <w:snapToGrid w:val="0"/>
              <w:rPr>
                <w:rFonts w:ascii="Times New Roman" w:hAnsi="Times New Roman" w:cs="Times New Roman"/>
                <w:b/>
                <w:sz w:val="18"/>
                <w:szCs w:val="18"/>
              </w:rPr>
            </w:pPr>
            <w:r>
              <w:rPr>
                <w:rFonts w:ascii="Times New Roman" w:hAnsi="Times New Roman" w:cs="Times New Roman"/>
                <w:b/>
                <w:sz w:val="18"/>
                <w:szCs w:val="18"/>
              </w:rPr>
              <w:t>Biochemical name</w:t>
            </w:r>
          </w:p>
        </w:tc>
      </w:tr>
      <w:tr>
        <w:trPr>
          <w:trHeight w:val="230"/>
        </w:trPr>
        <w:tc>
          <w:tcPr>
            <w:tcW w:w="0" w:type="auto"/>
            <w:vMerge w:val="restart"/>
            <w:vAlign w:val="center"/>
          </w:tcPr>
          <w:p>
            <w:pPr>
              <w:adjustRightInd w:val="0"/>
              <w:snapToGrid w:val="0"/>
              <w:rPr>
                <w:rFonts w:ascii="Times New Roman" w:hAnsi="Times New Roman" w:cs="Times New Roman"/>
                <w:b/>
                <w:sz w:val="24"/>
              </w:rPr>
            </w:pPr>
            <w:proofErr w:type="spellStart"/>
            <w:r>
              <w:rPr>
                <w:rFonts w:ascii="Times New Roman" w:hAnsi="Times New Roman" w:cs="Times New Roman"/>
                <w:sz w:val="18"/>
                <w:szCs w:val="18"/>
              </w:rPr>
              <w:t>Acylcarnitine</w:t>
            </w:r>
            <w:proofErr w:type="spellEnd"/>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C0</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Carnitine</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C2</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Acetylcarnitine</w:t>
            </w:r>
            <w:proofErr w:type="spellEnd"/>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C3</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Propionylcarnitine</w:t>
            </w:r>
            <w:proofErr w:type="spellEnd"/>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C4</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Butyrylcarnitine</w:t>
            </w:r>
            <w:proofErr w:type="spellEnd"/>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C10</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Decanoylcarnitine</w:t>
            </w:r>
            <w:proofErr w:type="spellEnd"/>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C12</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Dodecanoylcarnitine</w:t>
            </w:r>
            <w:proofErr w:type="spellEnd"/>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C14:1</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Tetradecenoylcarnitine</w:t>
            </w:r>
            <w:proofErr w:type="spellEnd"/>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C14:2</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Tetradecadienylcarnitine</w:t>
            </w:r>
            <w:proofErr w:type="spellEnd"/>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C16</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Hexadecanylcarnitine</w:t>
            </w:r>
            <w:proofErr w:type="spellEnd"/>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C18</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Octadecanoylcarnitine</w:t>
            </w:r>
            <w:proofErr w:type="spellEnd"/>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C18:1</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Octadecenoylcarnitine</w:t>
            </w:r>
            <w:proofErr w:type="spellEnd"/>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C18:2</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Octadecadienylcarnitine</w:t>
            </w:r>
            <w:proofErr w:type="spellEnd"/>
          </w:p>
        </w:tc>
      </w:tr>
      <w:tr>
        <w:trPr>
          <w:trHeight w:val="230"/>
        </w:trPr>
        <w:tc>
          <w:tcPr>
            <w:tcW w:w="0" w:type="auto"/>
            <w:vMerge w:val="restart"/>
            <w:vAlign w:val="center"/>
          </w:tcPr>
          <w:p>
            <w:pPr>
              <w:adjustRightInd w:val="0"/>
              <w:snapToGrid w:val="0"/>
              <w:rPr>
                <w:rFonts w:ascii="Times New Roman" w:hAnsi="Times New Roman" w:cs="Times New Roman"/>
                <w:sz w:val="18"/>
                <w:szCs w:val="18"/>
              </w:rPr>
            </w:pPr>
            <w:r>
              <w:rPr>
                <w:rFonts w:ascii="Times New Roman" w:hAnsi="Times New Roman" w:cs="Times New Roman"/>
                <w:sz w:val="18"/>
                <w:szCs w:val="18"/>
              </w:rPr>
              <w:t>Amino acids</w:t>
            </w:r>
          </w:p>
        </w:tc>
        <w:tc>
          <w:tcPr>
            <w:tcW w:w="2825"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Arg</w:t>
            </w:r>
            <w:proofErr w:type="spellEnd"/>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Arginine</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Gln</w:t>
            </w:r>
            <w:proofErr w:type="spellEnd"/>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Glutamine</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Gly</w:t>
            </w:r>
            <w:proofErr w:type="spellEnd"/>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Glycine</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His</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Histidine</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Met</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Methionine</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Orn</w:t>
            </w:r>
            <w:proofErr w:type="spellEnd"/>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Ornithine</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Phe</w:t>
            </w:r>
            <w:proofErr w:type="spellEnd"/>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Phenylalanine</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Pro</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Proline</w:t>
            </w:r>
            <w:proofErr w:type="spellEnd"/>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Ser</w:t>
            </w:r>
            <w:proofErr w:type="spellEnd"/>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Serine</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Thr</w:t>
            </w:r>
            <w:proofErr w:type="spellEnd"/>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Threonine</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Trp</w:t>
            </w:r>
            <w:proofErr w:type="spellEnd"/>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Tryptophan</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Tyr</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Tryosine</w:t>
            </w:r>
            <w:proofErr w:type="spellEnd"/>
          </w:p>
        </w:tc>
      </w:tr>
      <w:tr>
        <w:trPr>
          <w:trHeight w:val="230"/>
        </w:trPr>
        <w:tc>
          <w:tcPr>
            <w:tcW w:w="0" w:type="auto"/>
            <w:vMerge w:val="restart"/>
            <w:vAlign w:val="center"/>
          </w:tcPr>
          <w:p>
            <w:pPr>
              <w:adjustRightInd w:val="0"/>
              <w:snapToGrid w:val="0"/>
              <w:rPr>
                <w:rFonts w:ascii="Times New Roman" w:hAnsi="Times New Roman" w:cs="Times New Roman"/>
                <w:b/>
                <w:sz w:val="24"/>
              </w:rPr>
            </w:pPr>
            <w:r>
              <w:rPr>
                <w:rFonts w:ascii="Times New Roman" w:eastAsia="Times New Roman" w:hAnsi="Times New Roman" w:cs="Times New Roman"/>
                <w:color w:val="000000"/>
                <w:sz w:val="18"/>
                <w:szCs w:val="18"/>
              </w:rPr>
              <w:t>Phosphatidylcholines</w:t>
            </w: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C28:1</w:t>
            </w:r>
          </w:p>
        </w:tc>
        <w:tc>
          <w:tcPr>
            <w:tcW w:w="4230" w:type="dxa"/>
            <w:vAlign w:val="center"/>
          </w:tcPr>
          <w:p>
            <w:pPr>
              <w:adjustRightInd w:val="0"/>
              <w:snapToGrid w:val="0"/>
              <w:rPr>
                <w:rFonts w:ascii="Times New Roman" w:eastAsia="Times New Roman" w:hAnsi="Times New Roman" w:cs="Times New Roman"/>
                <w:color w:val="000000"/>
                <w:sz w:val="18"/>
                <w:szCs w:val="18"/>
              </w:rPr>
            </w:pPr>
            <w:bookmarkStart w:id="16" w:name="OLE_LINK12"/>
            <w:bookmarkStart w:id="17" w:name="OLE_LINK17"/>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w:t>
            </w:r>
            <w:bookmarkEnd w:id="16"/>
            <w:bookmarkEnd w:id="17"/>
            <w:r>
              <w:rPr>
                <w:rFonts w:ascii="Times New Roman" w:eastAsia="Times New Roman" w:hAnsi="Times New Roman" w:cs="Times New Roman"/>
                <w:color w:val="000000"/>
                <w:sz w:val="18"/>
                <w:szCs w:val="18"/>
              </w:rPr>
              <w:t>C28:1</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C30:0</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C30:0</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C32:0</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C32:0</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C32:1</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C32:1</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C32:2</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C32:2</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C32:3</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C32:3</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C34:1</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C34:1</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C34:2</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C34:2</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C34:3</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C34:3</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C34:4</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C34:4</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C36:1</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C36:1</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C36:2</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C36:2</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C36:3</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C36:3</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C36:4</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C36:4</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C36:5</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C36:5</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C36:6</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C36:6</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C38:0</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C38:0</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C38:3</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C38:3</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C38:4</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C38:4</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C38:5</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C38:5</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C38:6</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C38:6</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C40:2</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C40:2</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C40:3</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C40:3</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C40:4</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C40:4</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C40:5</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C40:5</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C40:6</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C40:6</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C42:0</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C42:0</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C42:1</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C42:1</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C42:2</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C42:2</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C42:4</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C42:4</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C42:5</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C42:5</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aa C42:6</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Phosphatidylcholine </w:t>
            </w:r>
            <w:proofErr w:type="spellStart"/>
            <w:r>
              <w:rPr>
                <w:rFonts w:ascii="Times New Roman" w:eastAsia="Times New Roman" w:hAnsi="Times New Roman" w:cs="Times New Roman"/>
                <w:color w:val="000000"/>
                <w:sz w:val="18"/>
                <w:szCs w:val="18"/>
              </w:rPr>
              <w:t>diacyl</w:t>
            </w:r>
            <w:proofErr w:type="spellEnd"/>
            <w:r>
              <w:rPr>
                <w:rFonts w:ascii="Times New Roman" w:eastAsia="Times New Roman" w:hAnsi="Times New Roman" w:cs="Times New Roman"/>
                <w:color w:val="000000"/>
                <w:sz w:val="18"/>
                <w:szCs w:val="18"/>
              </w:rPr>
              <w:t xml:space="preserve"> C42:6</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hAnsi="Times New Roman" w:cs="Times New Roman"/>
                <w:color w:val="000000"/>
                <w:sz w:val="18"/>
                <w:szCs w:val="18"/>
              </w:rPr>
              <w:t>PC ae C32.1</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C32:1</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C32:2</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C32:2</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C34:0</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C34:0</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C34:1</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C34:1</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C34:2</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C34:2</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C34:3</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C34:3</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C36:1</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C36:1</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C36:2</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C36:2</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C36:3</w:t>
            </w:r>
          </w:p>
        </w:tc>
        <w:tc>
          <w:tcPr>
            <w:tcW w:w="4230" w:type="dxa"/>
            <w:vAlign w:val="center"/>
          </w:tcPr>
          <w:p>
            <w:pPr>
              <w:adjustRightInd w:val="0"/>
              <w:snapToGrid w:val="0"/>
              <w:rPr>
                <w:rFonts w:ascii="Times New Roman" w:eastAsia="Times New Roman" w:hAnsi="Times New Roman" w:cs="Times New Roman"/>
                <w:color w:val="000000"/>
                <w:sz w:val="18"/>
                <w:szCs w:val="18"/>
              </w:rPr>
            </w:pPr>
            <w:bookmarkStart w:id="18" w:name="OLE_LINK181"/>
            <w:bookmarkStart w:id="19" w:name="OLE_LINK182"/>
            <w:r>
              <w:rPr>
                <w:rFonts w:ascii="Times New Roman" w:eastAsia="Times New Roman" w:hAnsi="Times New Roman" w:cs="Times New Roman"/>
                <w:color w:val="000000"/>
                <w:sz w:val="18"/>
                <w:szCs w:val="18"/>
              </w:rPr>
              <w:t>Phosphatidylcholine acyl-alkyl C36:3</w:t>
            </w:r>
            <w:bookmarkEnd w:id="18"/>
            <w:bookmarkEnd w:id="19"/>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C36:4</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C36:4</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C36:5</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C36:5</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C38:0</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C38:0</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C38:1</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C38:1</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C38:2</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C38:2</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C38:3</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C38:3</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C38:4</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C38:4</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C38:5</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C38:5</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C38:6</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C38:6</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C40:1</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C40:1</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C40:2</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C40:2</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C40:3</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C40:3</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C40:4</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C40:4</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C40:5</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C40:5</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C40:6</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C40:6</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C42:1</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C42:1</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C42:2</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C42:2</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C42:3</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C42:3</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C42:4</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C42:4</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C42:5</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C42:5</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C44:3</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C44:3</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C44:4</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C44:4</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C44:5</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C44:5</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PC ae C44:6</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Phosphatidylcholine acyl-alkyl C44:6</w:t>
            </w:r>
          </w:p>
        </w:tc>
      </w:tr>
      <w:tr>
        <w:trPr>
          <w:trHeight w:val="230"/>
        </w:trPr>
        <w:tc>
          <w:tcPr>
            <w:tcW w:w="0" w:type="auto"/>
            <w:vMerge w:val="restart"/>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Lysophosphatidylcholines</w:t>
            </w:r>
            <w:proofErr w:type="spellEnd"/>
          </w:p>
        </w:tc>
        <w:tc>
          <w:tcPr>
            <w:tcW w:w="2825" w:type="dxa"/>
            <w:vAlign w:val="center"/>
          </w:tcPr>
          <w:p>
            <w:pPr>
              <w:adjustRightInd w:val="0"/>
              <w:snapToGrid w:val="0"/>
              <w:rPr>
                <w:rFonts w:ascii="Times New Roman" w:eastAsia="Times New Roman" w:hAnsi="Times New Roman" w:cs="Times New Roman"/>
                <w:color w:val="000000"/>
                <w:sz w:val="18"/>
                <w:szCs w:val="18"/>
              </w:rPr>
            </w:pPr>
            <w:proofErr w:type="spellStart"/>
            <w:proofErr w:type="gramStart"/>
            <w:r>
              <w:rPr>
                <w:rFonts w:ascii="Times New Roman" w:eastAsia="Times New Roman" w:hAnsi="Times New Roman" w:cs="Times New Roman"/>
                <w:color w:val="000000"/>
                <w:sz w:val="18"/>
                <w:szCs w:val="18"/>
              </w:rPr>
              <w:t>lysoPC</w:t>
            </w:r>
            <w:proofErr w:type="spellEnd"/>
            <w:proofErr w:type="gramEnd"/>
            <w:r>
              <w:rPr>
                <w:rFonts w:ascii="Times New Roman" w:eastAsia="Times New Roman" w:hAnsi="Times New Roman" w:cs="Times New Roman"/>
                <w:color w:val="000000"/>
                <w:sz w:val="18"/>
                <w:szCs w:val="18"/>
              </w:rPr>
              <w:t xml:space="preserve"> a C16:0</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proofErr w:type="gramStart"/>
            <w:r>
              <w:rPr>
                <w:rFonts w:ascii="Times New Roman" w:eastAsia="Times New Roman" w:hAnsi="Times New Roman" w:cs="Times New Roman"/>
                <w:color w:val="000000"/>
                <w:sz w:val="18"/>
                <w:szCs w:val="18"/>
              </w:rPr>
              <w:t>lysoPhosphatidylcholine</w:t>
            </w:r>
            <w:proofErr w:type="spellEnd"/>
            <w:proofErr w:type="gramEnd"/>
            <w:r>
              <w:rPr>
                <w:rFonts w:ascii="Times New Roman" w:eastAsia="Times New Roman" w:hAnsi="Times New Roman" w:cs="Times New Roman"/>
                <w:color w:val="000000"/>
                <w:sz w:val="18"/>
                <w:szCs w:val="18"/>
              </w:rPr>
              <w:t xml:space="preserve"> acyl C16:0</w:t>
            </w:r>
          </w:p>
        </w:tc>
      </w:tr>
      <w:tr>
        <w:trPr>
          <w:trHeight w:val="230"/>
        </w:trPr>
        <w:tc>
          <w:tcPr>
            <w:tcW w:w="0" w:type="auto"/>
            <w:vMerge/>
            <w:vAlign w:val="center"/>
          </w:tcPr>
          <w:p>
            <w:pPr>
              <w:adjustRightInd w:val="0"/>
              <w:snapToGrid w:val="0"/>
              <w:rPr>
                <w:rFonts w:ascii="Times New Roman" w:eastAsia="Times New Roman" w:hAnsi="Times New Roman" w:cs="Times New Roman"/>
                <w:color w:val="000000"/>
                <w:sz w:val="18"/>
                <w:szCs w:val="18"/>
              </w:rPr>
            </w:pPr>
          </w:p>
        </w:tc>
        <w:tc>
          <w:tcPr>
            <w:tcW w:w="2825"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lysoPC</w:t>
            </w:r>
            <w:proofErr w:type="spellEnd"/>
            <w:r>
              <w:rPr>
                <w:rFonts w:ascii="Times New Roman" w:eastAsia="Times New Roman" w:hAnsi="Times New Roman" w:cs="Times New Roman"/>
                <w:color w:val="000000"/>
                <w:sz w:val="18"/>
                <w:szCs w:val="18"/>
              </w:rPr>
              <w:t xml:space="preserve"> a C16:1</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lysoPhosphatidylcholine</w:t>
            </w:r>
            <w:proofErr w:type="spellEnd"/>
            <w:r>
              <w:rPr>
                <w:rFonts w:ascii="Times New Roman" w:eastAsia="Times New Roman" w:hAnsi="Times New Roman" w:cs="Times New Roman"/>
                <w:color w:val="000000"/>
                <w:sz w:val="18"/>
                <w:szCs w:val="18"/>
              </w:rPr>
              <w:t xml:space="preserve"> acyl C16:1</w:t>
            </w:r>
          </w:p>
        </w:tc>
      </w:tr>
      <w:tr>
        <w:trPr>
          <w:trHeight w:val="230"/>
        </w:trPr>
        <w:tc>
          <w:tcPr>
            <w:tcW w:w="0" w:type="auto"/>
            <w:vMerge/>
            <w:vAlign w:val="center"/>
          </w:tcPr>
          <w:p>
            <w:pPr>
              <w:adjustRightInd w:val="0"/>
              <w:snapToGrid w:val="0"/>
              <w:rPr>
                <w:rFonts w:ascii="Times New Roman" w:eastAsia="Times New Roman" w:hAnsi="Times New Roman" w:cs="Times New Roman"/>
                <w:color w:val="000000"/>
                <w:sz w:val="18"/>
                <w:szCs w:val="18"/>
              </w:rPr>
            </w:pPr>
          </w:p>
        </w:tc>
        <w:tc>
          <w:tcPr>
            <w:tcW w:w="2825" w:type="dxa"/>
            <w:vAlign w:val="center"/>
          </w:tcPr>
          <w:p>
            <w:pPr>
              <w:adjustRightInd w:val="0"/>
              <w:snapToGrid w:val="0"/>
              <w:rPr>
                <w:rFonts w:ascii="Times New Roman" w:eastAsia="Times New Roman" w:hAnsi="Times New Roman" w:cs="Times New Roman"/>
                <w:color w:val="000000"/>
                <w:sz w:val="18"/>
                <w:szCs w:val="18"/>
              </w:rPr>
            </w:pPr>
            <w:proofErr w:type="spellStart"/>
            <w:proofErr w:type="gramStart"/>
            <w:r>
              <w:rPr>
                <w:rFonts w:ascii="Times New Roman" w:eastAsia="Times New Roman" w:hAnsi="Times New Roman" w:cs="Times New Roman"/>
                <w:color w:val="000000"/>
                <w:sz w:val="18"/>
                <w:szCs w:val="18"/>
              </w:rPr>
              <w:t>lysoPC</w:t>
            </w:r>
            <w:proofErr w:type="spellEnd"/>
            <w:proofErr w:type="gramEnd"/>
            <w:r>
              <w:rPr>
                <w:rFonts w:ascii="Times New Roman" w:eastAsia="Times New Roman" w:hAnsi="Times New Roman" w:cs="Times New Roman"/>
                <w:color w:val="000000"/>
                <w:sz w:val="18"/>
                <w:szCs w:val="18"/>
              </w:rPr>
              <w:t xml:space="preserve"> a C18:0</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proofErr w:type="gramStart"/>
            <w:r>
              <w:rPr>
                <w:rFonts w:ascii="Times New Roman" w:eastAsia="Times New Roman" w:hAnsi="Times New Roman" w:cs="Times New Roman"/>
                <w:color w:val="000000"/>
                <w:sz w:val="18"/>
                <w:szCs w:val="18"/>
              </w:rPr>
              <w:t>lysoPhosphatidylcholine</w:t>
            </w:r>
            <w:proofErr w:type="spellEnd"/>
            <w:proofErr w:type="gramEnd"/>
            <w:r>
              <w:rPr>
                <w:rFonts w:ascii="Times New Roman" w:eastAsia="Times New Roman" w:hAnsi="Times New Roman" w:cs="Times New Roman"/>
                <w:color w:val="000000"/>
                <w:sz w:val="18"/>
                <w:szCs w:val="18"/>
              </w:rPr>
              <w:t xml:space="preserve"> acyl C18:0</w:t>
            </w:r>
          </w:p>
        </w:tc>
      </w:tr>
      <w:tr>
        <w:trPr>
          <w:trHeight w:val="230"/>
        </w:trPr>
        <w:tc>
          <w:tcPr>
            <w:tcW w:w="0" w:type="auto"/>
            <w:vMerge/>
            <w:vAlign w:val="center"/>
          </w:tcPr>
          <w:p>
            <w:pPr>
              <w:adjustRightInd w:val="0"/>
              <w:snapToGrid w:val="0"/>
              <w:rPr>
                <w:rFonts w:ascii="Times New Roman" w:hAnsi="Times New Roman" w:cs="Times New Roman"/>
                <w:sz w:val="18"/>
                <w:szCs w:val="18"/>
              </w:rPr>
            </w:pPr>
          </w:p>
        </w:tc>
        <w:tc>
          <w:tcPr>
            <w:tcW w:w="2825"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lysoPC</w:t>
            </w:r>
            <w:proofErr w:type="spellEnd"/>
            <w:r>
              <w:rPr>
                <w:rFonts w:ascii="Times New Roman" w:eastAsia="Times New Roman" w:hAnsi="Times New Roman" w:cs="Times New Roman"/>
                <w:color w:val="000000"/>
                <w:sz w:val="18"/>
                <w:szCs w:val="18"/>
              </w:rPr>
              <w:t xml:space="preserve"> a C18:1</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lysoPhosphatidylcholine</w:t>
            </w:r>
            <w:proofErr w:type="spellEnd"/>
            <w:r>
              <w:rPr>
                <w:rFonts w:ascii="Times New Roman" w:eastAsia="Times New Roman" w:hAnsi="Times New Roman" w:cs="Times New Roman"/>
                <w:color w:val="000000"/>
                <w:sz w:val="18"/>
                <w:szCs w:val="18"/>
              </w:rPr>
              <w:t xml:space="preserve"> acyl C18:1</w:t>
            </w:r>
          </w:p>
        </w:tc>
      </w:tr>
      <w:tr>
        <w:trPr>
          <w:trHeight w:val="230"/>
        </w:trPr>
        <w:tc>
          <w:tcPr>
            <w:tcW w:w="0" w:type="auto"/>
            <w:vMerge/>
            <w:vAlign w:val="center"/>
          </w:tcPr>
          <w:p>
            <w:pPr>
              <w:adjustRightInd w:val="0"/>
              <w:snapToGrid w:val="0"/>
              <w:rPr>
                <w:rFonts w:ascii="Times New Roman" w:hAnsi="Times New Roman" w:cs="Times New Roman"/>
                <w:sz w:val="18"/>
                <w:szCs w:val="18"/>
              </w:rPr>
            </w:pPr>
          </w:p>
        </w:tc>
        <w:tc>
          <w:tcPr>
            <w:tcW w:w="2825"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lysoPC</w:t>
            </w:r>
            <w:proofErr w:type="spellEnd"/>
            <w:r>
              <w:rPr>
                <w:rFonts w:ascii="Times New Roman" w:eastAsia="Times New Roman" w:hAnsi="Times New Roman" w:cs="Times New Roman"/>
                <w:color w:val="000000"/>
                <w:sz w:val="18"/>
                <w:szCs w:val="18"/>
              </w:rPr>
              <w:t xml:space="preserve"> a C18:2</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lysoPhosphatidylcholine</w:t>
            </w:r>
            <w:proofErr w:type="spellEnd"/>
            <w:r>
              <w:rPr>
                <w:rFonts w:ascii="Times New Roman" w:eastAsia="Times New Roman" w:hAnsi="Times New Roman" w:cs="Times New Roman"/>
                <w:color w:val="000000"/>
                <w:sz w:val="18"/>
                <w:szCs w:val="18"/>
              </w:rPr>
              <w:t xml:space="preserve"> acyl C18:2</w:t>
            </w:r>
          </w:p>
        </w:tc>
      </w:tr>
      <w:tr>
        <w:trPr>
          <w:trHeight w:val="230"/>
        </w:trPr>
        <w:tc>
          <w:tcPr>
            <w:tcW w:w="0" w:type="auto"/>
            <w:vMerge/>
            <w:vAlign w:val="center"/>
          </w:tcPr>
          <w:p>
            <w:pPr>
              <w:adjustRightInd w:val="0"/>
              <w:snapToGrid w:val="0"/>
              <w:rPr>
                <w:rFonts w:ascii="Times New Roman" w:hAnsi="Times New Roman" w:cs="Times New Roman"/>
                <w:sz w:val="18"/>
                <w:szCs w:val="18"/>
              </w:rPr>
            </w:pPr>
          </w:p>
        </w:tc>
        <w:tc>
          <w:tcPr>
            <w:tcW w:w="2825"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lysoPC</w:t>
            </w:r>
            <w:proofErr w:type="spellEnd"/>
            <w:r>
              <w:rPr>
                <w:rFonts w:ascii="Times New Roman" w:eastAsia="Times New Roman" w:hAnsi="Times New Roman" w:cs="Times New Roman"/>
                <w:color w:val="000000"/>
                <w:sz w:val="18"/>
                <w:szCs w:val="18"/>
              </w:rPr>
              <w:t xml:space="preserve"> a C20:3</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lysoPhosphatidylcholine</w:t>
            </w:r>
            <w:proofErr w:type="spellEnd"/>
            <w:r>
              <w:rPr>
                <w:rFonts w:ascii="Times New Roman" w:eastAsia="Times New Roman" w:hAnsi="Times New Roman" w:cs="Times New Roman"/>
                <w:color w:val="000000"/>
                <w:sz w:val="18"/>
                <w:szCs w:val="18"/>
              </w:rPr>
              <w:t xml:space="preserve"> acyl C20:3</w:t>
            </w:r>
          </w:p>
        </w:tc>
      </w:tr>
      <w:tr>
        <w:trPr>
          <w:trHeight w:val="230"/>
        </w:trPr>
        <w:tc>
          <w:tcPr>
            <w:tcW w:w="0" w:type="auto"/>
            <w:vMerge/>
            <w:vAlign w:val="center"/>
          </w:tcPr>
          <w:p>
            <w:pPr>
              <w:adjustRightInd w:val="0"/>
              <w:snapToGrid w:val="0"/>
              <w:rPr>
                <w:rFonts w:ascii="Times New Roman" w:hAnsi="Times New Roman" w:cs="Times New Roman"/>
                <w:sz w:val="18"/>
                <w:szCs w:val="18"/>
              </w:rPr>
            </w:pPr>
          </w:p>
        </w:tc>
        <w:tc>
          <w:tcPr>
            <w:tcW w:w="2825"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lysoPC</w:t>
            </w:r>
            <w:proofErr w:type="spellEnd"/>
            <w:r>
              <w:rPr>
                <w:rFonts w:ascii="Times New Roman" w:eastAsia="Times New Roman" w:hAnsi="Times New Roman" w:cs="Times New Roman"/>
                <w:color w:val="000000"/>
                <w:sz w:val="18"/>
                <w:szCs w:val="18"/>
              </w:rPr>
              <w:t xml:space="preserve"> a C20:4</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lysoPhosphatidylcholine</w:t>
            </w:r>
            <w:proofErr w:type="spellEnd"/>
            <w:r>
              <w:rPr>
                <w:rFonts w:ascii="Times New Roman" w:eastAsia="Times New Roman" w:hAnsi="Times New Roman" w:cs="Times New Roman"/>
                <w:color w:val="000000"/>
                <w:sz w:val="18"/>
                <w:szCs w:val="18"/>
              </w:rPr>
              <w:t xml:space="preserve"> acyl C20:4</w:t>
            </w:r>
          </w:p>
        </w:tc>
      </w:tr>
      <w:tr>
        <w:trPr>
          <w:trHeight w:val="230"/>
        </w:trPr>
        <w:tc>
          <w:tcPr>
            <w:tcW w:w="0" w:type="auto"/>
            <w:vMerge w:val="restart"/>
            <w:vAlign w:val="center"/>
          </w:tcPr>
          <w:p>
            <w:pPr>
              <w:adjustRightInd w:val="0"/>
              <w:snapToGrid w:val="0"/>
              <w:rPr>
                <w:rFonts w:ascii="Times New Roman" w:hAnsi="Times New Roman" w:cs="Times New Roman"/>
                <w:sz w:val="18"/>
                <w:szCs w:val="18"/>
              </w:rPr>
            </w:pPr>
            <w:r>
              <w:rPr>
                <w:rFonts w:ascii="Times New Roman" w:hAnsi="Times New Roman" w:cs="Times New Roman"/>
                <w:sz w:val="18"/>
                <w:szCs w:val="18"/>
              </w:rPr>
              <w:t>Sphingomyelins</w:t>
            </w: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SM (OH) C14:1</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Hydroxysphingomyeline</w:t>
            </w:r>
            <w:proofErr w:type="spellEnd"/>
            <w:r>
              <w:rPr>
                <w:rFonts w:ascii="Times New Roman" w:eastAsia="Times New Roman" w:hAnsi="Times New Roman" w:cs="Times New Roman"/>
                <w:color w:val="000000"/>
                <w:sz w:val="18"/>
                <w:szCs w:val="18"/>
              </w:rPr>
              <w:t xml:space="preserve"> C14:1</w:t>
            </w:r>
          </w:p>
        </w:tc>
      </w:tr>
      <w:tr>
        <w:trPr>
          <w:trHeight w:val="230"/>
        </w:trPr>
        <w:tc>
          <w:tcPr>
            <w:tcW w:w="0" w:type="auto"/>
            <w:vMerge/>
            <w:vAlign w:val="center"/>
          </w:tcPr>
          <w:p>
            <w:pPr>
              <w:adjustRightInd w:val="0"/>
              <w:snapToGrid w:val="0"/>
              <w:rPr>
                <w:rFonts w:ascii="Times New Roman" w:hAnsi="Times New Roman" w:cs="Times New Roman"/>
                <w:sz w:val="18"/>
                <w:szCs w:val="18"/>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SM (OH) C16:1</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Hydroxysphingomyeline</w:t>
            </w:r>
            <w:proofErr w:type="spellEnd"/>
            <w:r>
              <w:rPr>
                <w:rFonts w:ascii="Times New Roman" w:eastAsia="Times New Roman" w:hAnsi="Times New Roman" w:cs="Times New Roman"/>
                <w:color w:val="000000"/>
                <w:sz w:val="18"/>
                <w:szCs w:val="18"/>
              </w:rPr>
              <w:t xml:space="preserve"> C16:1</w:t>
            </w:r>
          </w:p>
        </w:tc>
      </w:tr>
      <w:tr>
        <w:trPr>
          <w:trHeight w:val="230"/>
        </w:trPr>
        <w:tc>
          <w:tcPr>
            <w:tcW w:w="0" w:type="auto"/>
            <w:vMerge/>
            <w:vAlign w:val="center"/>
          </w:tcPr>
          <w:p>
            <w:pPr>
              <w:adjustRightInd w:val="0"/>
              <w:snapToGrid w:val="0"/>
              <w:rPr>
                <w:rFonts w:ascii="Times New Roman" w:hAnsi="Times New Roman" w:cs="Times New Roman"/>
                <w:sz w:val="18"/>
                <w:szCs w:val="18"/>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SM (OH) C22:1</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Hydroxysphingomyeline</w:t>
            </w:r>
            <w:proofErr w:type="spellEnd"/>
            <w:r>
              <w:rPr>
                <w:rFonts w:ascii="Times New Roman" w:eastAsia="Times New Roman" w:hAnsi="Times New Roman" w:cs="Times New Roman"/>
                <w:color w:val="000000"/>
                <w:sz w:val="18"/>
                <w:szCs w:val="18"/>
              </w:rPr>
              <w:t xml:space="preserve"> C22:1</w:t>
            </w:r>
          </w:p>
        </w:tc>
      </w:tr>
      <w:tr>
        <w:trPr>
          <w:trHeight w:val="230"/>
        </w:trPr>
        <w:tc>
          <w:tcPr>
            <w:tcW w:w="0" w:type="auto"/>
            <w:vMerge/>
            <w:vAlign w:val="center"/>
          </w:tcPr>
          <w:p>
            <w:pPr>
              <w:adjustRightInd w:val="0"/>
              <w:snapToGrid w:val="0"/>
              <w:rPr>
                <w:rFonts w:ascii="Times New Roman" w:hAnsi="Times New Roman" w:cs="Times New Roman"/>
                <w:sz w:val="18"/>
                <w:szCs w:val="18"/>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SM (OH) C22:2</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Hydroxysphingomyeline</w:t>
            </w:r>
            <w:proofErr w:type="spellEnd"/>
            <w:r>
              <w:rPr>
                <w:rFonts w:ascii="Times New Roman" w:eastAsia="Times New Roman" w:hAnsi="Times New Roman" w:cs="Times New Roman"/>
                <w:color w:val="000000"/>
                <w:sz w:val="18"/>
                <w:szCs w:val="18"/>
              </w:rPr>
              <w:t xml:space="preserve"> C22:2</w:t>
            </w:r>
          </w:p>
        </w:tc>
      </w:tr>
      <w:tr>
        <w:trPr>
          <w:trHeight w:val="230"/>
        </w:trPr>
        <w:tc>
          <w:tcPr>
            <w:tcW w:w="0" w:type="auto"/>
            <w:vMerge/>
            <w:vAlign w:val="center"/>
          </w:tcPr>
          <w:p>
            <w:pPr>
              <w:adjustRightInd w:val="0"/>
              <w:snapToGrid w:val="0"/>
              <w:rPr>
                <w:rFonts w:ascii="Times New Roman" w:hAnsi="Times New Roman" w:cs="Times New Roman"/>
                <w:sz w:val="18"/>
                <w:szCs w:val="18"/>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SM (OH)C24:1</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Hydroxysphingomyeline</w:t>
            </w:r>
            <w:proofErr w:type="spellEnd"/>
            <w:r>
              <w:rPr>
                <w:rFonts w:ascii="Times New Roman" w:eastAsia="Times New Roman" w:hAnsi="Times New Roman" w:cs="Times New Roman"/>
                <w:color w:val="000000"/>
                <w:sz w:val="18"/>
                <w:szCs w:val="18"/>
              </w:rPr>
              <w:t xml:space="preserve"> C24:1</w:t>
            </w:r>
          </w:p>
        </w:tc>
      </w:tr>
      <w:tr>
        <w:trPr>
          <w:trHeight w:val="230"/>
        </w:trPr>
        <w:tc>
          <w:tcPr>
            <w:tcW w:w="0" w:type="auto"/>
            <w:vMerge/>
            <w:vAlign w:val="center"/>
          </w:tcPr>
          <w:p>
            <w:pPr>
              <w:adjustRightInd w:val="0"/>
              <w:snapToGrid w:val="0"/>
              <w:rPr>
                <w:rFonts w:ascii="Times New Roman" w:hAnsi="Times New Roman" w:cs="Times New Roman"/>
                <w:sz w:val="18"/>
                <w:szCs w:val="18"/>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SM C16:0</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Sphingomyeline</w:t>
            </w:r>
            <w:proofErr w:type="spellEnd"/>
            <w:r>
              <w:rPr>
                <w:rFonts w:ascii="Times New Roman" w:eastAsia="Times New Roman" w:hAnsi="Times New Roman" w:cs="Times New Roman"/>
                <w:color w:val="000000"/>
                <w:sz w:val="18"/>
                <w:szCs w:val="18"/>
              </w:rPr>
              <w:t xml:space="preserve"> C16:0</w:t>
            </w:r>
          </w:p>
        </w:tc>
      </w:tr>
      <w:tr>
        <w:trPr>
          <w:trHeight w:val="230"/>
        </w:trPr>
        <w:tc>
          <w:tcPr>
            <w:tcW w:w="0" w:type="auto"/>
            <w:vMerge/>
            <w:vAlign w:val="center"/>
          </w:tcPr>
          <w:p>
            <w:pPr>
              <w:adjustRightInd w:val="0"/>
              <w:snapToGrid w:val="0"/>
              <w:rPr>
                <w:rFonts w:ascii="Times New Roman" w:hAnsi="Times New Roman" w:cs="Times New Roman"/>
                <w:sz w:val="18"/>
                <w:szCs w:val="18"/>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SM C16:1</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Sphingomyeline</w:t>
            </w:r>
            <w:proofErr w:type="spellEnd"/>
            <w:r>
              <w:rPr>
                <w:rFonts w:ascii="Times New Roman" w:eastAsia="Times New Roman" w:hAnsi="Times New Roman" w:cs="Times New Roman"/>
                <w:color w:val="000000"/>
                <w:sz w:val="18"/>
                <w:szCs w:val="18"/>
              </w:rPr>
              <w:t xml:space="preserve"> C16:1</w:t>
            </w:r>
          </w:p>
        </w:tc>
      </w:tr>
      <w:tr>
        <w:trPr>
          <w:trHeight w:val="230"/>
        </w:trPr>
        <w:tc>
          <w:tcPr>
            <w:tcW w:w="0" w:type="auto"/>
            <w:vMerge/>
            <w:vAlign w:val="center"/>
          </w:tcPr>
          <w:p>
            <w:pPr>
              <w:adjustRightInd w:val="0"/>
              <w:snapToGrid w:val="0"/>
              <w:rPr>
                <w:rFonts w:ascii="Times New Roman" w:hAnsi="Times New Roman" w:cs="Times New Roman"/>
                <w:sz w:val="18"/>
                <w:szCs w:val="18"/>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SM C18:0</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Sphingomyeline</w:t>
            </w:r>
            <w:proofErr w:type="spellEnd"/>
            <w:r>
              <w:rPr>
                <w:rFonts w:ascii="Times New Roman" w:eastAsia="Times New Roman" w:hAnsi="Times New Roman" w:cs="Times New Roman"/>
                <w:color w:val="000000"/>
                <w:sz w:val="18"/>
                <w:szCs w:val="18"/>
              </w:rPr>
              <w:t xml:space="preserve"> C18:0</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SM C18:1</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Sphingomyeline</w:t>
            </w:r>
            <w:proofErr w:type="spellEnd"/>
            <w:r>
              <w:rPr>
                <w:rFonts w:ascii="Times New Roman" w:eastAsia="Times New Roman" w:hAnsi="Times New Roman" w:cs="Times New Roman"/>
                <w:color w:val="000000"/>
                <w:sz w:val="18"/>
                <w:szCs w:val="18"/>
              </w:rPr>
              <w:t xml:space="preserve"> C18:1</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SM C20:2</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Sphingomyeline</w:t>
            </w:r>
            <w:proofErr w:type="spellEnd"/>
            <w:r>
              <w:rPr>
                <w:rFonts w:ascii="Times New Roman" w:eastAsia="Times New Roman" w:hAnsi="Times New Roman" w:cs="Times New Roman"/>
                <w:color w:val="000000"/>
                <w:sz w:val="18"/>
                <w:szCs w:val="18"/>
              </w:rPr>
              <w:t xml:space="preserve"> C20:2</w:t>
            </w:r>
          </w:p>
        </w:tc>
      </w:tr>
      <w:tr>
        <w:trPr>
          <w:trHeight w:val="230"/>
        </w:trPr>
        <w:tc>
          <w:tcPr>
            <w:tcW w:w="0" w:type="auto"/>
            <w:vMerge/>
            <w:vAlign w:val="center"/>
          </w:tcPr>
          <w:p>
            <w:pPr>
              <w:adjustRightInd w:val="0"/>
              <w:snapToGrid w:val="0"/>
              <w:rPr>
                <w:rFonts w:ascii="Times New Roman" w:hAnsi="Times New Roman" w:cs="Times New Roman"/>
                <w:b/>
                <w:sz w:val="24"/>
              </w:rPr>
            </w:pP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SM C24:1</w:t>
            </w:r>
          </w:p>
        </w:tc>
        <w:tc>
          <w:tcPr>
            <w:tcW w:w="4230" w:type="dxa"/>
            <w:vAlign w:val="center"/>
          </w:tcPr>
          <w:p>
            <w:pPr>
              <w:adjustRightInd w:val="0"/>
              <w:snapToGrid w:val="0"/>
              <w:rPr>
                <w:rFonts w:ascii="Times New Roman" w:eastAsia="Times New Roman" w:hAnsi="Times New Roman" w:cs="Times New Roman"/>
                <w:color w:val="000000"/>
                <w:sz w:val="18"/>
                <w:szCs w:val="18"/>
              </w:rPr>
            </w:pPr>
            <w:proofErr w:type="spellStart"/>
            <w:r>
              <w:rPr>
                <w:rFonts w:ascii="Times New Roman" w:eastAsia="Times New Roman" w:hAnsi="Times New Roman" w:cs="Times New Roman"/>
                <w:color w:val="000000"/>
                <w:sz w:val="18"/>
                <w:szCs w:val="18"/>
              </w:rPr>
              <w:t>Sphingomyeline</w:t>
            </w:r>
            <w:proofErr w:type="spellEnd"/>
            <w:r>
              <w:rPr>
                <w:rFonts w:ascii="Times New Roman" w:eastAsia="Times New Roman" w:hAnsi="Times New Roman" w:cs="Times New Roman"/>
                <w:color w:val="000000"/>
                <w:sz w:val="18"/>
                <w:szCs w:val="18"/>
              </w:rPr>
              <w:t xml:space="preserve"> C24:1</w:t>
            </w:r>
          </w:p>
        </w:tc>
      </w:tr>
      <w:tr>
        <w:trPr>
          <w:trHeight w:val="230"/>
        </w:trPr>
        <w:tc>
          <w:tcPr>
            <w:tcW w:w="0" w:type="auto"/>
            <w:vAlign w:val="center"/>
          </w:tcPr>
          <w:p>
            <w:pPr>
              <w:adjustRightInd w:val="0"/>
              <w:snapToGrid w:val="0"/>
              <w:rPr>
                <w:rFonts w:ascii="Times New Roman" w:hAnsi="Times New Roman" w:cs="Times New Roman"/>
                <w:b/>
                <w:sz w:val="24"/>
              </w:rPr>
            </w:pPr>
            <w:r>
              <w:rPr>
                <w:rFonts w:ascii="Times New Roman" w:hAnsi="Times New Roman" w:cs="Times New Roman"/>
                <w:sz w:val="18"/>
                <w:szCs w:val="18"/>
              </w:rPr>
              <w:t>Hexose</w:t>
            </w:r>
          </w:p>
        </w:tc>
        <w:tc>
          <w:tcPr>
            <w:tcW w:w="2825"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H1</w:t>
            </w:r>
          </w:p>
        </w:tc>
        <w:tc>
          <w:tcPr>
            <w:tcW w:w="4230" w:type="dxa"/>
            <w:vAlign w:val="center"/>
          </w:tcPr>
          <w:p>
            <w:pPr>
              <w:adjustRightInd w:val="0"/>
              <w:snapToGrid w:val="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Hexose</w:t>
            </w:r>
          </w:p>
        </w:tc>
      </w:tr>
      <w:bookmarkEnd w:id="15"/>
    </w:tbl>
    <w:p>
      <w:pPr>
        <w:rPr>
          <w:rFonts w:ascii="Times New Roman" w:hAnsi="Times New Roman" w:cs="Times New Roman"/>
          <w:b/>
          <w:sz w:val="24"/>
        </w:rPr>
      </w:pPr>
    </w:p>
    <w:p>
      <w:r>
        <w:br w:type="page"/>
      </w:r>
    </w:p>
    <w:p>
      <w:pPr>
        <w:rPr>
          <w:rFonts w:ascii="Times New Roman" w:hAnsi="Times New Roman" w:cs="Times New Roman"/>
          <w:b/>
          <w:color w:val="FF0000"/>
        </w:rPr>
      </w:pPr>
      <w:r>
        <w:rPr>
          <w:rFonts w:ascii="Times New Roman" w:hAnsi="Times New Roman" w:cs="Times New Roman"/>
          <w:b/>
          <w:color w:val="FF0000"/>
        </w:rPr>
        <w:lastRenderedPageBreak/>
        <w:t xml:space="preserve">Text S1. Exposure assessment </w:t>
      </w:r>
    </w:p>
    <w:p>
      <w:pPr>
        <w:jc w:val="both"/>
        <w:rPr>
          <w:rFonts w:ascii="Times New Roman" w:hAnsi="Times New Roman" w:cs="Times New Roman"/>
          <w:b/>
          <w:color w:val="FF0000"/>
        </w:rPr>
      </w:pPr>
      <w:bookmarkStart w:id="20" w:name="OLE_LINK321"/>
      <w:bookmarkStart w:id="21" w:name="OLE_LINK360"/>
      <w:bookmarkStart w:id="22" w:name="_GoBack"/>
      <w:r>
        <w:rPr>
          <w:rFonts w:ascii="Times New Roman" w:hAnsi="Times New Roman" w:cs="Times New Roman"/>
          <w:b/>
          <w:color w:val="FF0000"/>
        </w:rPr>
        <w:t xml:space="preserve">Back-extrapolated </w:t>
      </w:r>
      <w:bookmarkEnd w:id="20"/>
      <w:bookmarkEnd w:id="21"/>
      <w:bookmarkEnd w:id="22"/>
      <w:r>
        <w:rPr>
          <w:rFonts w:ascii="Times New Roman" w:hAnsi="Times New Roman" w:cs="Times New Roman"/>
          <w:b/>
          <w:color w:val="FF0000"/>
        </w:rPr>
        <w:t>air pollutant concentrations</w:t>
      </w:r>
    </w:p>
    <w:p>
      <w:pPr>
        <w:jc w:val="both"/>
        <w:rPr>
          <w:rFonts w:ascii="Times New Roman" w:hAnsi="Times New Roman" w:cs="Times New Roman"/>
          <w:b/>
          <w:color w:val="FF0000"/>
        </w:rPr>
      </w:pPr>
      <w:r>
        <w:rPr>
          <w:rFonts w:ascii="Times New Roman" w:hAnsi="Times New Roman" w:cs="Times New Roman"/>
          <w:color w:val="FF0000"/>
          <w:shd w:val="clear" w:color="auto" w:fill="FFFFFF"/>
        </w:rPr>
        <w:t>Briefly, we generated the time series of daily pollutant concentrations covering the study period of KORA S4–FF4. Using data from routine monitoring sites, we calculated the absolute differences in annual average concentrations between the period of each visit (01.01.2000–31.12.2000 for S4, 01.01.2007–31.12.2007 for F4, and 01.07.2013–30.06.2014 for FF4) and the period of ULTRA III measurements (01.03.2014–15.04.2015). To account for the difference in monitoring devices used at routine monitoring sites and in ULTRA III measurements, we calculated the ratio of average concentrations at the monitoring sites for the ULTRA III measurement period to average concentrations at the 20 measurement sites in ULTRA III, and calibrated the absolute difference by multiplying the absolute difference by the ratio. We then calculated for each study participant the back-extrapolated concentration at each visit by adding the calibrated absolute difference to the LUR-model-estimated ULTRA III annual average concentrations. The back-extrapolated air pollution concentrations reflected not only the spatial variation but also the temporal variation in exposure (Zhang et al. 2021).</w:t>
      </w:r>
    </w:p>
    <w:p>
      <w:pPr>
        <w:rPr>
          <w:rFonts w:ascii="Times New Roman" w:hAnsi="Times New Roman" w:cs="Times New Roman"/>
          <w:b/>
          <w:color w:val="FF0000"/>
        </w:rPr>
      </w:pPr>
      <w:r>
        <w:rPr>
          <w:rFonts w:ascii="Times New Roman" w:hAnsi="Times New Roman" w:cs="Times New Roman"/>
          <w:b/>
          <w:color w:val="FF0000"/>
        </w:rPr>
        <w:t>Short-term air pollutants</w:t>
      </w:r>
    </w:p>
    <w:p>
      <w:pPr>
        <w:jc w:val="both"/>
        <w:rPr>
          <w:rFonts w:ascii="Times New Roman" w:hAnsi="Times New Roman" w:cs="Times New Roman"/>
          <w:color w:val="FF0000"/>
        </w:rPr>
      </w:pPr>
      <w:bookmarkStart w:id="23" w:name="OLE_LINK123"/>
      <w:bookmarkStart w:id="24" w:name="OLE_LINK124"/>
      <w:bookmarkStart w:id="25" w:name="OLE_LINK125"/>
      <w:bookmarkStart w:id="26" w:name="OLE_LINK300"/>
      <w:r>
        <w:rPr>
          <w:rFonts w:ascii="Times New Roman" w:hAnsi="Times New Roman" w:cs="Times New Roman"/>
          <w:color w:val="FF0000"/>
        </w:rPr>
        <w:t>The daily average PM</w:t>
      </w:r>
      <w:r>
        <w:rPr>
          <w:rFonts w:ascii="Times New Roman" w:hAnsi="Times New Roman" w:cs="Times New Roman"/>
          <w:color w:val="FF0000"/>
          <w:vertAlign w:val="subscript"/>
        </w:rPr>
        <w:t>10</w:t>
      </w:r>
      <w:r>
        <w:rPr>
          <w:rFonts w:ascii="Times New Roman" w:hAnsi="Times New Roman" w:cs="Times New Roman"/>
          <w:color w:val="FF0000"/>
        </w:rPr>
        <w:t xml:space="preserve"> and PM</w:t>
      </w:r>
      <w:r>
        <w:rPr>
          <w:rFonts w:ascii="Times New Roman" w:hAnsi="Times New Roman" w:cs="Times New Roman"/>
          <w:color w:val="FF0000"/>
          <w:vertAlign w:val="subscript"/>
        </w:rPr>
        <w:t>2.5</w:t>
      </w:r>
      <w:r>
        <w:rPr>
          <w:rFonts w:ascii="Times New Roman" w:hAnsi="Times New Roman" w:cs="Times New Roman"/>
          <w:color w:val="FF0000"/>
        </w:rPr>
        <w:t xml:space="preserve"> for the years 2004 to 2017 were obtained from an aerosol monitoring station (FH) located 1 km southeast of the city center of Augsburg. This monitoring station was established in 2004 and is considered as a representative site of the urban background in Augsburg. PM</w:t>
      </w:r>
      <w:r>
        <w:rPr>
          <w:rFonts w:ascii="Times New Roman" w:hAnsi="Times New Roman" w:cs="Times New Roman"/>
          <w:color w:val="FF0000"/>
          <w:vertAlign w:val="subscript"/>
        </w:rPr>
        <w:t>10</w:t>
      </w:r>
      <w:r>
        <w:rPr>
          <w:rFonts w:ascii="Times New Roman" w:hAnsi="Times New Roman" w:cs="Times New Roman"/>
          <w:color w:val="FF0000"/>
        </w:rPr>
        <w:t xml:space="preserve"> concentrations before 2004 were monitored at an urban background station (Bourges-</w:t>
      </w:r>
      <w:proofErr w:type="spellStart"/>
      <w:r>
        <w:rPr>
          <w:rFonts w:ascii="Times New Roman" w:hAnsi="Times New Roman" w:cs="Times New Roman"/>
          <w:color w:val="FF0000"/>
        </w:rPr>
        <w:t>Platz</w:t>
      </w:r>
      <w:proofErr w:type="spellEnd"/>
      <w:r>
        <w:rPr>
          <w:rFonts w:ascii="Times New Roman" w:hAnsi="Times New Roman" w:cs="Times New Roman"/>
          <w:color w:val="FF0000"/>
        </w:rPr>
        <w:t>, BP) located 2 km north of the city center, and measured data were calibrated based on a linear regression model using the overlapping period with the FH site and yielded continuous PM</w:t>
      </w:r>
      <w:r>
        <w:rPr>
          <w:rFonts w:ascii="Times New Roman" w:hAnsi="Times New Roman" w:cs="Times New Roman"/>
          <w:color w:val="FF0000"/>
          <w:vertAlign w:val="subscript"/>
        </w:rPr>
        <w:t>10</w:t>
      </w:r>
      <w:r>
        <w:rPr>
          <w:rFonts w:ascii="Times New Roman" w:hAnsi="Times New Roman" w:cs="Times New Roman"/>
          <w:color w:val="FF0000"/>
        </w:rPr>
        <w:t xml:space="preserve"> data for the years 1985 to 2017. PM</w:t>
      </w:r>
      <w:r>
        <w:rPr>
          <w:rFonts w:ascii="Times New Roman" w:hAnsi="Times New Roman" w:cs="Times New Roman"/>
          <w:color w:val="FF0000"/>
          <w:vertAlign w:val="subscript"/>
        </w:rPr>
        <w:t xml:space="preserve">2.5 </w:t>
      </w:r>
      <w:r>
        <w:rPr>
          <w:rFonts w:ascii="Times New Roman" w:hAnsi="Times New Roman" w:cs="Times New Roman"/>
          <w:color w:val="FF0000"/>
        </w:rPr>
        <w:t>concentrations before 2004 were calculated as a ratio from PM</w:t>
      </w:r>
      <w:r>
        <w:rPr>
          <w:rFonts w:ascii="Times New Roman" w:hAnsi="Times New Roman" w:cs="Times New Roman"/>
          <w:color w:val="FF0000"/>
          <w:vertAlign w:val="subscript"/>
        </w:rPr>
        <w:t>10</w:t>
      </w:r>
      <w:r>
        <w:rPr>
          <w:rFonts w:ascii="Times New Roman" w:hAnsi="Times New Roman" w:cs="Times New Roman"/>
          <w:color w:val="FF0000"/>
        </w:rPr>
        <w:t xml:space="preserve"> time series: PM</w:t>
      </w:r>
      <w:r>
        <w:rPr>
          <w:rFonts w:ascii="Times New Roman" w:hAnsi="Times New Roman" w:cs="Times New Roman"/>
          <w:color w:val="FF0000"/>
          <w:vertAlign w:val="subscript"/>
        </w:rPr>
        <w:t>2.5</w:t>
      </w:r>
      <w:r>
        <w:rPr>
          <w:rFonts w:ascii="Times New Roman" w:hAnsi="Times New Roman" w:cs="Times New Roman"/>
          <w:color w:val="FF0000"/>
        </w:rPr>
        <w:t xml:space="preserve"> = PM</w:t>
      </w:r>
      <w:r>
        <w:rPr>
          <w:rFonts w:ascii="Times New Roman" w:hAnsi="Times New Roman" w:cs="Times New Roman"/>
          <w:color w:val="FF0000"/>
          <w:vertAlign w:val="subscript"/>
        </w:rPr>
        <w:t>10</w:t>
      </w:r>
      <w:r>
        <w:rPr>
          <w:rFonts w:ascii="Times New Roman" w:hAnsi="Times New Roman" w:cs="Times New Roman"/>
          <w:color w:val="FF0000"/>
        </w:rPr>
        <w:t xml:space="preserve"> × 0.68. </w:t>
      </w:r>
      <w:proofErr w:type="spellStart"/>
      <w:r>
        <w:rPr>
          <w:rFonts w:ascii="Times New Roman" w:hAnsi="Times New Roman" w:cs="Times New Roman"/>
          <w:color w:val="FF0000"/>
        </w:rPr>
        <w:t>PM</w:t>
      </w:r>
      <w:r>
        <w:rPr>
          <w:rFonts w:ascii="Times New Roman" w:hAnsi="Times New Roman" w:cs="Times New Roman"/>
          <w:color w:val="FF0000"/>
          <w:vertAlign w:val="subscript"/>
        </w:rPr>
        <w:t>coarse</w:t>
      </w:r>
      <w:proofErr w:type="spellEnd"/>
      <w:r>
        <w:rPr>
          <w:rFonts w:ascii="Times New Roman" w:hAnsi="Times New Roman" w:cs="Times New Roman"/>
          <w:color w:val="FF0000"/>
        </w:rPr>
        <w:t xml:space="preserve"> was calculated by scaling PM</w:t>
      </w:r>
      <w:r>
        <w:rPr>
          <w:rFonts w:ascii="Times New Roman" w:hAnsi="Times New Roman" w:cs="Times New Roman"/>
          <w:color w:val="FF0000"/>
          <w:vertAlign w:val="subscript"/>
        </w:rPr>
        <w:t>10</w:t>
      </w:r>
      <w:r>
        <w:rPr>
          <w:rFonts w:ascii="Times New Roman" w:hAnsi="Times New Roman" w:cs="Times New Roman"/>
          <w:color w:val="FF0000"/>
        </w:rPr>
        <w:t xml:space="preserve"> with a factor of 0.32 until the end of 2004. From the beginning of 2005, it was calculated as the difference between PM</w:t>
      </w:r>
      <w:r>
        <w:rPr>
          <w:rFonts w:ascii="Times New Roman" w:hAnsi="Times New Roman" w:cs="Times New Roman"/>
          <w:color w:val="FF0000"/>
          <w:vertAlign w:val="subscript"/>
        </w:rPr>
        <w:t>10</w:t>
      </w:r>
      <w:r>
        <w:rPr>
          <w:rFonts w:ascii="Times New Roman" w:hAnsi="Times New Roman" w:cs="Times New Roman"/>
          <w:color w:val="FF0000"/>
        </w:rPr>
        <w:t xml:space="preserve"> and PM</w:t>
      </w:r>
      <w:r>
        <w:rPr>
          <w:rFonts w:ascii="Times New Roman" w:hAnsi="Times New Roman" w:cs="Times New Roman"/>
          <w:color w:val="FF0000"/>
          <w:vertAlign w:val="subscript"/>
        </w:rPr>
        <w:t>2.5</w:t>
      </w:r>
      <w:r>
        <w:rPr>
          <w:rFonts w:ascii="Times New Roman" w:hAnsi="Times New Roman" w:cs="Times New Roman"/>
          <w:color w:val="FF0000"/>
        </w:rPr>
        <w:t xml:space="preserve">. </w:t>
      </w:r>
      <w:bookmarkStart w:id="27" w:name="OLE_LINK121"/>
      <w:bookmarkStart w:id="28" w:name="OLE_LINK122"/>
      <w:r>
        <w:rPr>
          <w:rFonts w:ascii="Times New Roman" w:hAnsi="Times New Roman" w:cs="Times New Roman"/>
          <w:color w:val="FF0000"/>
        </w:rPr>
        <w:t>Daily NO</w:t>
      </w:r>
      <w:r>
        <w:rPr>
          <w:rFonts w:ascii="Times New Roman" w:hAnsi="Times New Roman" w:cs="Times New Roman"/>
          <w:color w:val="FF0000"/>
          <w:vertAlign w:val="subscript"/>
        </w:rPr>
        <w:t>2</w:t>
      </w:r>
      <w:r>
        <w:rPr>
          <w:rFonts w:ascii="Times New Roman" w:hAnsi="Times New Roman" w:cs="Times New Roman"/>
          <w:color w:val="FF0000"/>
        </w:rPr>
        <w:t xml:space="preserve"> and NO concentrations for the years 1985 to 2017 were obtained from the BP station, and missing values were imputed by monitoring data from a single urban background monitoring site (</w:t>
      </w:r>
      <w:proofErr w:type="spellStart"/>
      <w:r>
        <w:rPr>
          <w:rFonts w:ascii="Times New Roman" w:hAnsi="Times New Roman" w:cs="Times New Roman"/>
          <w:color w:val="FF0000"/>
        </w:rPr>
        <w:t>LfU</w:t>
      </w:r>
      <w:proofErr w:type="spellEnd"/>
      <w:r>
        <w:rPr>
          <w:rFonts w:ascii="Times New Roman" w:hAnsi="Times New Roman" w:cs="Times New Roman"/>
          <w:color w:val="FF0000"/>
        </w:rPr>
        <w:t>, approximately 4 km south of the city center) operated by the Bavarian Environment Agency using linear regressions. Daily NO</w:t>
      </w:r>
      <w:r>
        <w:rPr>
          <w:rFonts w:ascii="Times New Roman" w:hAnsi="Times New Roman" w:cs="Times New Roman"/>
          <w:color w:val="FF0000"/>
          <w:vertAlign w:val="subscript"/>
        </w:rPr>
        <w:t>x</w:t>
      </w:r>
      <w:r>
        <w:rPr>
          <w:rFonts w:ascii="Times New Roman" w:hAnsi="Times New Roman" w:cs="Times New Roman"/>
          <w:color w:val="FF0000"/>
        </w:rPr>
        <w:t xml:space="preserve"> between 2013 and 2017 were obtained by a similar procedure as NO</w:t>
      </w:r>
      <w:r>
        <w:rPr>
          <w:rFonts w:ascii="Times New Roman" w:hAnsi="Times New Roman" w:cs="Times New Roman"/>
          <w:color w:val="FF0000"/>
          <w:vertAlign w:val="subscript"/>
        </w:rPr>
        <w:t>2</w:t>
      </w:r>
      <w:r>
        <w:rPr>
          <w:rFonts w:ascii="Times New Roman" w:hAnsi="Times New Roman" w:cs="Times New Roman"/>
          <w:color w:val="FF0000"/>
        </w:rPr>
        <w:t>, while the years before 2013 was calculated by NO</w:t>
      </w:r>
      <w:r>
        <w:rPr>
          <w:rFonts w:ascii="Times New Roman" w:hAnsi="Times New Roman" w:cs="Times New Roman"/>
          <w:color w:val="FF0000"/>
          <w:vertAlign w:val="subscript"/>
        </w:rPr>
        <w:t>x</w:t>
      </w:r>
      <w:r>
        <w:rPr>
          <w:rFonts w:ascii="Times New Roman" w:hAnsi="Times New Roman" w:cs="Times New Roman"/>
          <w:color w:val="FF0000"/>
        </w:rPr>
        <w:t xml:space="preserve"> = NO + NO</w:t>
      </w:r>
      <w:r>
        <w:rPr>
          <w:rFonts w:ascii="Times New Roman" w:hAnsi="Times New Roman" w:cs="Times New Roman"/>
          <w:color w:val="FF0000"/>
          <w:vertAlign w:val="subscript"/>
        </w:rPr>
        <w:t>2</w:t>
      </w:r>
      <w:r>
        <w:rPr>
          <w:rFonts w:ascii="Times New Roman" w:hAnsi="Times New Roman" w:cs="Times New Roman"/>
          <w:color w:val="FF0000"/>
        </w:rPr>
        <w:t>. O</w:t>
      </w:r>
      <w:r>
        <w:rPr>
          <w:rFonts w:ascii="Times New Roman" w:hAnsi="Times New Roman" w:cs="Times New Roman"/>
          <w:color w:val="FF0000"/>
          <w:vertAlign w:val="subscript"/>
        </w:rPr>
        <w:t>3</w:t>
      </w:r>
      <w:r>
        <w:rPr>
          <w:rFonts w:ascii="Times New Roman" w:hAnsi="Times New Roman" w:cs="Times New Roman"/>
          <w:color w:val="FF0000"/>
        </w:rPr>
        <w:t xml:space="preserve"> concentrations had been measured at the </w:t>
      </w:r>
      <w:proofErr w:type="spellStart"/>
      <w:r>
        <w:rPr>
          <w:rFonts w:ascii="Times New Roman" w:hAnsi="Times New Roman" w:cs="Times New Roman"/>
          <w:color w:val="FF0000"/>
        </w:rPr>
        <w:t>Haunstetten</w:t>
      </w:r>
      <w:proofErr w:type="spellEnd"/>
      <w:r>
        <w:rPr>
          <w:rFonts w:ascii="Times New Roman" w:hAnsi="Times New Roman" w:cs="Times New Roman"/>
          <w:color w:val="FF0000"/>
        </w:rPr>
        <w:t xml:space="preserve"> monitoring station (a suburb 7 km south of the Augsburg city center) until 2000. From 2001 on, monitoring has been done at the </w:t>
      </w:r>
      <w:proofErr w:type="spellStart"/>
      <w:r>
        <w:rPr>
          <w:rFonts w:ascii="Times New Roman" w:hAnsi="Times New Roman" w:cs="Times New Roman"/>
          <w:color w:val="FF0000"/>
        </w:rPr>
        <w:t>LfU</w:t>
      </w:r>
      <w:proofErr w:type="spellEnd"/>
      <w:r>
        <w:rPr>
          <w:rFonts w:ascii="Times New Roman" w:hAnsi="Times New Roman" w:cs="Times New Roman"/>
          <w:color w:val="FF0000"/>
        </w:rPr>
        <w:t xml:space="preserve"> monitoring station. </w:t>
      </w:r>
      <w:bookmarkEnd w:id="27"/>
      <w:bookmarkEnd w:id="28"/>
      <w:r>
        <w:rPr>
          <w:rFonts w:ascii="Times New Roman" w:hAnsi="Times New Roman" w:cs="Times New Roman"/>
          <w:color w:val="FF0000"/>
        </w:rPr>
        <w:t xml:space="preserve">To account for the difference of monitoring devices at these two stations, we calibrated the measured data at </w:t>
      </w:r>
      <w:proofErr w:type="spellStart"/>
      <w:r>
        <w:rPr>
          <w:rFonts w:ascii="Times New Roman" w:hAnsi="Times New Roman" w:cs="Times New Roman"/>
          <w:color w:val="FF0000"/>
        </w:rPr>
        <w:t>Haunstetten</w:t>
      </w:r>
      <w:proofErr w:type="spellEnd"/>
      <w:r>
        <w:rPr>
          <w:rFonts w:ascii="Times New Roman" w:hAnsi="Times New Roman" w:cs="Times New Roman"/>
          <w:color w:val="FF0000"/>
        </w:rPr>
        <w:t xml:space="preserve"> station based on a linear regression model using the overlapping period. A continuous O</w:t>
      </w:r>
      <w:r>
        <w:rPr>
          <w:rFonts w:ascii="Times New Roman" w:hAnsi="Times New Roman" w:cs="Times New Roman"/>
          <w:color w:val="FF0000"/>
          <w:vertAlign w:val="subscript"/>
        </w:rPr>
        <w:t>3</w:t>
      </w:r>
      <w:r>
        <w:rPr>
          <w:rFonts w:ascii="Times New Roman" w:hAnsi="Times New Roman" w:cs="Times New Roman"/>
          <w:color w:val="FF0000"/>
        </w:rPr>
        <w:t xml:space="preserve"> time-series dataset was derived for the years 1985 to 2017. Further missing rates of air pollutants were all less than 5% and imputed by the median of three-month moving averages, which accounted for the seasonal effects. Since the monitor data of black carbon (equal to PM</w:t>
      </w:r>
      <w:r>
        <w:rPr>
          <w:rFonts w:ascii="Times New Roman" w:hAnsi="Times New Roman" w:cs="Times New Roman"/>
          <w:color w:val="FF0000"/>
          <w:vertAlign w:val="subscript"/>
        </w:rPr>
        <w:t>2.5abs</w:t>
      </w:r>
      <w:r>
        <w:rPr>
          <w:rFonts w:ascii="Times New Roman" w:hAnsi="Times New Roman" w:cs="Times New Roman"/>
          <w:color w:val="FF0000"/>
        </w:rPr>
        <w:t>) was not available for the KORA S4 period, and there were too many missing values of PNC before 2004, we didn’t perform this sensitivity analysis for PM</w:t>
      </w:r>
      <w:r>
        <w:rPr>
          <w:rFonts w:ascii="Times New Roman" w:hAnsi="Times New Roman" w:cs="Times New Roman"/>
          <w:color w:val="FF0000"/>
          <w:vertAlign w:val="subscript"/>
        </w:rPr>
        <w:t xml:space="preserve">2.5abs </w:t>
      </w:r>
      <w:r>
        <w:rPr>
          <w:rFonts w:ascii="Times New Roman" w:hAnsi="Times New Roman" w:cs="Times New Roman"/>
          <w:color w:val="FF0000"/>
        </w:rPr>
        <w:t xml:space="preserve">and PNC. </w:t>
      </w:r>
    </w:p>
    <w:bookmarkEnd w:id="23"/>
    <w:bookmarkEnd w:id="24"/>
    <w:bookmarkEnd w:id="25"/>
    <w:bookmarkEnd w:id="26"/>
    <w:p>
      <w:pPr>
        <w:jc w:val="both"/>
        <w:rPr>
          <w:rFonts w:ascii="Times New Roman" w:hAnsi="Times New Roman" w:cs="Times New Roman"/>
        </w:rPr>
      </w:pPr>
      <w:r>
        <w:rPr>
          <w:rFonts w:ascii="Times New Roman" w:hAnsi="Times New Roman" w:cs="Times New Roman"/>
        </w:rPr>
        <w:br w:type="page"/>
      </w:r>
    </w:p>
    <w:p>
      <w:r>
        <w:rPr>
          <w:noProof/>
        </w:rPr>
        <w:lastRenderedPageBreak/>
        <w:drawing>
          <wp:inline distT="0" distB="0" distL="0" distR="0">
            <wp:extent cx="5943600" cy="39509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_compare_CRP_0720.png"/>
                    <pic:cNvPicPr/>
                  </pic:nvPicPr>
                  <pic:blipFill>
                    <a:blip r:embed="rId6">
                      <a:extLst>
                        <a:ext uri="{28A0092B-C50C-407E-A947-70E740481C1C}">
                          <a14:useLocalDpi xmlns:a14="http://schemas.microsoft.com/office/drawing/2010/main" val="0"/>
                        </a:ext>
                      </a:extLst>
                    </a:blip>
                    <a:stretch>
                      <a:fillRect/>
                    </a:stretch>
                  </pic:blipFill>
                  <pic:spPr>
                    <a:xfrm>
                      <a:off x="0" y="0"/>
                      <a:ext cx="5943600" cy="3950970"/>
                    </a:xfrm>
                    <a:prstGeom prst="rect">
                      <a:avLst/>
                    </a:prstGeom>
                  </pic:spPr>
                </pic:pic>
              </a:graphicData>
            </a:graphic>
          </wp:inline>
        </w:drawing>
      </w:r>
    </w:p>
    <w:p>
      <w:pPr>
        <w:snapToGrid w:val="0"/>
        <w:spacing w:after="120" w:line="276" w:lineRule="auto"/>
        <w:jc w:val="both"/>
        <w:rPr>
          <w:rFonts w:ascii="Times New Roman" w:hAnsi="Times New Roman" w:cs="Times New Roman"/>
          <w:szCs w:val="20"/>
          <w:lang w:val="en-GB"/>
        </w:rPr>
      </w:pPr>
      <w:bookmarkStart w:id="29" w:name="OLE_LINK327"/>
      <w:bookmarkStart w:id="30" w:name="OLE_LINK328"/>
      <w:bookmarkStart w:id="31" w:name="OLE_LINK329"/>
      <w:r>
        <w:rPr>
          <w:rFonts w:ascii="Times New Roman" w:hAnsi="Times New Roman" w:cs="Times New Roman"/>
          <w:b/>
          <w:szCs w:val="20"/>
          <w:lang w:val="en-GB"/>
        </w:rPr>
        <w:t xml:space="preserve">Fig. S2. </w:t>
      </w:r>
      <w:r>
        <w:rPr>
          <w:rFonts w:ascii="Times New Roman" w:hAnsi="Times New Roman" w:cs="Times New Roman"/>
          <w:szCs w:val="20"/>
          <w:lang w:val="en-GB"/>
        </w:rPr>
        <w:t xml:space="preserve">Comparisons of percent changes (95% CIs) of </w:t>
      </w:r>
      <w:proofErr w:type="spellStart"/>
      <w:r>
        <w:rPr>
          <w:rFonts w:ascii="Times New Roman" w:hAnsi="Times New Roman" w:cs="Times New Roman"/>
          <w:szCs w:val="20"/>
          <w:lang w:val="en-GB"/>
        </w:rPr>
        <w:t>hs</w:t>
      </w:r>
      <w:proofErr w:type="spellEnd"/>
      <w:r>
        <w:rPr>
          <w:rFonts w:ascii="Times New Roman" w:hAnsi="Times New Roman" w:cs="Times New Roman"/>
          <w:szCs w:val="20"/>
          <w:lang w:val="en-GB"/>
        </w:rPr>
        <w:t>-CRP per IQR increase in air pollutant concentrations between the results from minimum, main and extended models.</w:t>
      </w:r>
    </w:p>
    <w:bookmarkEnd w:id="29"/>
    <w:bookmarkEnd w:id="30"/>
    <w:bookmarkEnd w:id="31"/>
    <w:p>
      <w:pPr>
        <w:snapToGrid w:val="0"/>
        <w:spacing w:after="120" w:line="276" w:lineRule="auto"/>
        <w:jc w:val="both"/>
        <w:rPr>
          <w:rFonts w:ascii="Times New Roman" w:hAnsi="Times New Roman" w:cs="Times New Roman"/>
          <w:szCs w:val="20"/>
          <w:lang w:val="en-GB"/>
        </w:rPr>
      </w:pPr>
      <w:r>
        <w:rPr>
          <w:rFonts w:ascii="Times New Roman" w:hAnsi="Times New Roman" w:cs="Times New Roman"/>
          <w:szCs w:val="20"/>
          <w:lang w:val="en-GB"/>
        </w:rPr>
        <w:t xml:space="preserve">Minimum model: minimum models were adjusted for age, sex, BMI, season, an indicator of each visit (KORA S4, KORA F4, or KORA FF4); Main model: further adjusted for educational attainment, smoking status, fasting status, alcohol consumption, physical activity and diet score; Extended model: additionally included diseases status (hypertension, diabetes), medication usages (anti-hypertension, anti-diabetes and lipid lowering medications), HDL, and total cholesterol into the main models. An IQR increase was 1.40 </w:t>
      </w:r>
      <w:proofErr w:type="spellStart"/>
      <w:r>
        <w:rPr>
          <w:rFonts w:ascii="Times New Roman" w:hAnsi="Times New Roman" w:cs="Times New Roman"/>
          <w:szCs w:val="20"/>
          <w:lang w:val="en-GB"/>
        </w:rPr>
        <w:t>μg</w:t>
      </w:r>
      <w:proofErr w:type="spellEnd"/>
      <w:r>
        <w:rPr>
          <w:rFonts w:ascii="Times New Roman" w:hAnsi="Times New Roman" w:cs="Times New Roman"/>
          <w:szCs w:val="20"/>
          <w:lang w:val="en-GB"/>
        </w:rPr>
        <w:t>/m</w:t>
      </w:r>
      <w:r>
        <w:rPr>
          <w:rFonts w:ascii="Times New Roman" w:hAnsi="Times New Roman" w:cs="Times New Roman"/>
          <w:szCs w:val="20"/>
          <w:vertAlign w:val="superscript"/>
          <w:lang w:val="en-GB"/>
        </w:rPr>
        <w:t>3</w:t>
      </w:r>
      <w:r>
        <w:rPr>
          <w:rFonts w:ascii="Times New Roman" w:hAnsi="Times New Roman" w:cs="Times New Roman"/>
          <w:szCs w:val="20"/>
          <w:lang w:val="en-GB"/>
        </w:rPr>
        <w:t xml:space="preserve"> for PM</w:t>
      </w:r>
      <w:r>
        <w:rPr>
          <w:rFonts w:ascii="Times New Roman" w:hAnsi="Times New Roman" w:cs="Times New Roman"/>
          <w:szCs w:val="20"/>
          <w:vertAlign w:val="subscript"/>
          <w:lang w:val="en-GB"/>
        </w:rPr>
        <w:t>2.5</w:t>
      </w:r>
      <w:r>
        <w:rPr>
          <w:rFonts w:ascii="Times New Roman" w:hAnsi="Times New Roman" w:cs="Times New Roman"/>
          <w:szCs w:val="20"/>
          <w:lang w:val="en-GB"/>
        </w:rPr>
        <w:t xml:space="preserve">, 2.06 </w:t>
      </w:r>
      <w:proofErr w:type="spellStart"/>
      <w:r>
        <w:rPr>
          <w:rFonts w:ascii="Times New Roman" w:hAnsi="Times New Roman" w:cs="Times New Roman"/>
          <w:szCs w:val="20"/>
          <w:lang w:val="en-GB"/>
        </w:rPr>
        <w:t>μg</w:t>
      </w:r>
      <w:proofErr w:type="spellEnd"/>
      <w:r>
        <w:rPr>
          <w:rFonts w:ascii="Times New Roman" w:hAnsi="Times New Roman" w:cs="Times New Roman"/>
          <w:szCs w:val="20"/>
          <w:lang w:val="en-GB"/>
        </w:rPr>
        <w:t>/m</w:t>
      </w:r>
      <w:r>
        <w:rPr>
          <w:rFonts w:ascii="Times New Roman" w:hAnsi="Times New Roman" w:cs="Times New Roman"/>
          <w:szCs w:val="20"/>
          <w:vertAlign w:val="superscript"/>
          <w:lang w:val="en-GB"/>
        </w:rPr>
        <w:t>3</w:t>
      </w:r>
      <w:r>
        <w:rPr>
          <w:rFonts w:ascii="Times New Roman" w:hAnsi="Times New Roman" w:cs="Times New Roman"/>
          <w:szCs w:val="20"/>
          <w:lang w:val="en-GB"/>
        </w:rPr>
        <w:t xml:space="preserve"> for PM</w:t>
      </w:r>
      <w:r>
        <w:rPr>
          <w:rFonts w:ascii="Times New Roman" w:hAnsi="Times New Roman" w:cs="Times New Roman"/>
          <w:szCs w:val="20"/>
          <w:vertAlign w:val="subscript"/>
          <w:lang w:val="en-GB"/>
        </w:rPr>
        <w:t>10</w:t>
      </w:r>
      <w:r>
        <w:rPr>
          <w:rFonts w:ascii="Times New Roman" w:hAnsi="Times New Roman" w:cs="Times New Roman"/>
          <w:szCs w:val="20"/>
          <w:lang w:val="en-GB"/>
        </w:rPr>
        <w:t xml:space="preserve">, 1.36 </w:t>
      </w:r>
      <w:proofErr w:type="spellStart"/>
      <w:r>
        <w:rPr>
          <w:rFonts w:ascii="Times New Roman" w:hAnsi="Times New Roman" w:cs="Times New Roman"/>
          <w:szCs w:val="20"/>
          <w:lang w:val="en-GB"/>
        </w:rPr>
        <w:t>μg</w:t>
      </w:r>
      <w:proofErr w:type="spellEnd"/>
      <w:r>
        <w:rPr>
          <w:rFonts w:ascii="Times New Roman" w:hAnsi="Times New Roman" w:cs="Times New Roman"/>
          <w:szCs w:val="20"/>
          <w:lang w:val="en-GB"/>
        </w:rPr>
        <w:t>/m</w:t>
      </w:r>
      <w:r>
        <w:rPr>
          <w:rFonts w:ascii="Times New Roman" w:hAnsi="Times New Roman" w:cs="Times New Roman"/>
          <w:szCs w:val="20"/>
          <w:vertAlign w:val="superscript"/>
          <w:lang w:val="en-GB"/>
        </w:rPr>
        <w:t>3</w:t>
      </w:r>
      <w:r>
        <w:rPr>
          <w:rFonts w:ascii="Times New Roman" w:hAnsi="Times New Roman" w:cs="Times New Roman"/>
          <w:szCs w:val="20"/>
          <w:lang w:val="en-GB"/>
        </w:rPr>
        <w:t xml:space="preserve"> for </w:t>
      </w:r>
      <w:proofErr w:type="spellStart"/>
      <w:r>
        <w:rPr>
          <w:rFonts w:ascii="Times New Roman" w:hAnsi="Times New Roman" w:cs="Times New Roman"/>
          <w:szCs w:val="20"/>
          <w:lang w:val="en-GB"/>
        </w:rPr>
        <w:t>PM</w:t>
      </w:r>
      <w:r>
        <w:rPr>
          <w:rFonts w:ascii="Times New Roman" w:hAnsi="Times New Roman" w:cs="Times New Roman"/>
          <w:szCs w:val="20"/>
          <w:vertAlign w:val="subscript"/>
          <w:lang w:val="en-GB"/>
        </w:rPr>
        <w:t>coarse</w:t>
      </w:r>
      <w:proofErr w:type="spellEnd"/>
      <w:r>
        <w:rPr>
          <w:rFonts w:ascii="Times New Roman" w:hAnsi="Times New Roman" w:cs="Times New Roman"/>
          <w:szCs w:val="20"/>
          <w:lang w:val="en-GB"/>
        </w:rPr>
        <w:t>, 1.95×10</w:t>
      </w:r>
      <w:r>
        <w:rPr>
          <w:rFonts w:ascii="Times New Roman" w:hAnsi="Times New Roman" w:cs="Times New Roman"/>
          <w:szCs w:val="20"/>
          <w:vertAlign w:val="superscript"/>
          <w:lang w:val="en-GB"/>
        </w:rPr>
        <w:t>3</w:t>
      </w:r>
      <w:r>
        <w:rPr>
          <w:rFonts w:ascii="Times New Roman" w:hAnsi="Times New Roman" w:cs="Times New Roman"/>
          <w:szCs w:val="20"/>
          <w:lang w:val="en-GB"/>
        </w:rPr>
        <w:t>/cm</w:t>
      </w:r>
      <w:r>
        <w:rPr>
          <w:rFonts w:ascii="Times New Roman" w:hAnsi="Times New Roman" w:cs="Times New Roman"/>
          <w:szCs w:val="20"/>
          <w:vertAlign w:val="superscript"/>
          <w:lang w:val="en-GB"/>
        </w:rPr>
        <w:t>3</w:t>
      </w:r>
      <w:r>
        <w:rPr>
          <w:rFonts w:ascii="Times New Roman" w:hAnsi="Times New Roman" w:cs="Times New Roman"/>
          <w:szCs w:val="20"/>
          <w:lang w:val="en-GB"/>
        </w:rPr>
        <w:t xml:space="preserve"> for PNC, 0.27×10</w:t>
      </w:r>
      <w:r>
        <w:rPr>
          <w:rFonts w:ascii="Times New Roman" w:hAnsi="Times New Roman" w:cs="Times New Roman"/>
          <w:szCs w:val="20"/>
          <w:vertAlign w:val="superscript"/>
          <w:lang w:val="en-GB"/>
        </w:rPr>
        <w:t>-5</w:t>
      </w:r>
      <w:r>
        <w:rPr>
          <w:rFonts w:ascii="Times New Roman" w:hAnsi="Times New Roman" w:cs="Times New Roman"/>
          <w:szCs w:val="20"/>
          <w:lang w:val="en-GB"/>
        </w:rPr>
        <w:t>/m for PM</w:t>
      </w:r>
      <w:r>
        <w:rPr>
          <w:rFonts w:ascii="Times New Roman" w:hAnsi="Times New Roman" w:cs="Times New Roman"/>
          <w:szCs w:val="20"/>
          <w:vertAlign w:val="subscript"/>
          <w:lang w:val="en-GB"/>
        </w:rPr>
        <w:t>2.5abs</w:t>
      </w:r>
      <w:r>
        <w:rPr>
          <w:rFonts w:ascii="Times New Roman" w:hAnsi="Times New Roman" w:cs="Times New Roman"/>
          <w:szCs w:val="20"/>
          <w:lang w:val="en-GB"/>
        </w:rPr>
        <w:t xml:space="preserve">, 6.86 </w:t>
      </w:r>
      <w:proofErr w:type="spellStart"/>
      <w:r>
        <w:rPr>
          <w:rFonts w:ascii="Times New Roman" w:hAnsi="Times New Roman" w:cs="Times New Roman"/>
          <w:szCs w:val="20"/>
          <w:lang w:val="en-GB"/>
        </w:rPr>
        <w:t>μg</w:t>
      </w:r>
      <w:proofErr w:type="spellEnd"/>
      <w:r>
        <w:rPr>
          <w:rFonts w:ascii="Times New Roman" w:hAnsi="Times New Roman" w:cs="Times New Roman"/>
          <w:szCs w:val="20"/>
          <w:lang w:val="en-GB"/>
        </w:rPr>
        <w:t>/m</w:t>
      </w:r>
      <w:r>
        <w:rPr>
          <w:rFonts w:ascii="Times New Roman" w:hAnsi="Times New Roman" w:cs="Times New Roman"/>
          <w:szCs w:val="20"/>
          <w:vertAlign w:val="superscript"/>
          <w:lang w:val="en-GB"/>
        </w:rPr>
        <w:t>3</w:t>
      </w:r>
      <w:r>
        <w:rPr>
          <w:rFonts w:ascii="Times New Roman" w:hAnsi="Times New Roman" w:cs="Times New Roman"/>
          <w:szCs w:val="20"/>
          <w:lang w:val="en-GB"/>
        </w:rPr>
        <w:t xml:space="preserve"> for NO</w:t>
      </w:r>
      <w:r>
        <w:rPr>
          <w:rFonts w:ascii="Times New Roman" w:hAnsi="Times New Roman" w:cs="Times New Roman"/>
          <w:szCs w:val="20"/>
          <w:vertAlign w:val="subscript"/>
          <w:lang w:val="en-GB"/>
        </w:rPr>
        <w:t>2</w:t>
      </w:r>
      <w:r>
        <w:rPr>
          <w:rFonts w:ascii="Times New Roman" w:hAnsi="Times New Roman" w:cs="Times New Roman"/>
          <w:szCs w:val="20"/>
          <w:lang w:val="en-GB"/>
        </w:rPr>
        <w:t xml:space="preserve">, 8.69 </w:t>
      </w:r>
      <w:proofErr w:type="spellStart"/>
      <w:r>
        <w:rPr>
          <w:rFonts w:ascii="Times New Roman" w:hAnsi="Times New Roman" w:cs="Times New Roman"/>
          <w:szCs w:val="20"/>
          <w:lang w:val="en-GB"/>
        </w:rPr>
        <w:t>μg</w:t>
      </w:r>
      <w:proofErr w:type="spellEnd"/>
      <w:r>
        <w:rPr>
          <w:rFonts w:ascii="Times New Roman" w:hAnsi="Times New Roman" w:cs="Times New Roman"/>
          <w:szCs w:val="20"/>
          <w:lang w:val="en-GB"/>
        </w:rPr>
        <w:t>/m</w:t>
      </w:r>
      <w:r>
        <w:rPr>
          <w:rFonts w:ascii="Times New Roman" w:hAnsi="Times New Roman" w:cs="Times New Roman"/>
          <w:szCs w:val="20"/>
          <w:vertAlign w:val="superscript"/>
          <w:lang w:val="en-GB"/>
        </w:rPr>
        <w:t>3</w:t>
      </w:r>
      <w:r>
        <w:rPr>
          <w:rFonts w:ascii="Times New Roman" w:hAnsi="Times New Roman" w:cs="Times New Roman"/>
          <w:szCs w:val="20"/>
          <w:lang w:val="en-GB"/>
        </w:rPr>
        <w:t xml:space="preserve"> for NO</w:t>
      </w:r>
      <w:r>
        <w:rPr>
          <w:rFonts w:ascii="Times New Roman" w:hAnsi="Times New Roman" w:cs="Times New Roman"/>
          <w:szCs w:val="20"/>
          <w:vertAlign w:val="subscript"/>
          <w:lang w:val="en-GB"/>
        </w:rPr>
        <w:t>x</w:t>
      </w:r>
      <w:r>
        <w:rPr>
          <w:rFonts w:ascii="Times New Roman" w:hAnsi="Times New Roman" w:cs="Times New Roman"/>
          <w:szCs w:val="20"/>
          <w:lang w:val="en-GB"/>
        </w:rPr>
        <w:t xml:space="preserve">, and 3.45 </w:t>
      </w:r>
      <w:proofErr w:type="spellStart"/>
      <w:r>
        <w:rPr>
          <w:rFonts w:ascii="Times New Roman" w:hAnsi="Times New Roman" w:cs="Times New Roman"/>
          <w:szCs w:val="20"/>
          <w:lang w:val="en-GB"/>
        </w:rPr>
        <w:t>μg</w:t>
      </w:r>
      <w:proofErr w:type="spellEnd"/>
      <w:r>
        <w:rPr>
          <w:rFonts w:ascii="Times New Roman" w:hAnsi="Times New Roman" w:cs="Times New Roman"/>
          <w:szCs w:val="20"/>
          <w:lang w:val="en-GB"/>
        </w:rPr>
        <w:t>/m</w:t>
      </w:r>
      <w:r>
        <w:rPr>
          <w:rFonts w:ascii="Times New Roman" w:hAnsi="Times New Roman" w:cs="Times New Roman"/>
          <w:szCs w:val="20"/>
          <w:vertAlign w:val="superscript"/>
          <w:lang w:val="en-GB"/>
        </w:rPr>
        <w:t>3</w:t>
      </w:r>
      <w:r>
        <w:rPr>
          <w:rFonts w:ascii="Times New Roman" w:hAnsi="Times New Roman" w:cs="Times New Roman"/>
          <w:szCs w:val="20"/>
          <w:lang w:val="en-GB"/>
        </w:rPr>
        <w:t xml:space="preserve"> for O</w:t>
      </w:r>
      <w:r>
        <w:rPr>
          <w:rFonts w:ascii="Times New Roman" w:hAnsi="Times New Roman" w:cs="Times New Roman"/>
          <w:szCs w:val="20"/>
          <w:vertAlign w:val="subscript"/>
          <w:lang w:val="en-GB"/>
        </w:rPr>
        <w:t>3</w:t>
      </w:r>
      <w:r>
        <w:rPr>
          <w:rFonts w:ascii="Times New Roman" w:hAnsi="Times New Roman" w:cs="Times New Roman"/>
          <w:szCs w:val="20"/>
          <w:lang w:val="en-GB"/>
        </w:rPr>
        <w:t>.</w:t>
      </w:r>
    </w:p>
    <w:p>
      <w:pPr>
        <w:rPr>
          <w:rFonts w:ascii="Times New Roman" w:hAnsi="Times New Roman" w:cs="Times New Roman"/>
          <w:szCs w:val="20"/>
          <w:lang w:val="en-GB"/>
        </w:rPr>
      </w:pPr>
      <w:r>
        <w:rPr>
          <w:rFonts w:ascii="Times New Roman" w:hAnsi="Times New Roman" w:cs="Times New Roman"/>
          <w:szCs w:val="20"/>
          <w:lang w:val="en-GB"/>
        </w:rPr>
        <w:t>PM</w:t>
      </w:r>
      <w:r>
        <w:rPr>
          <w:rFonts w:ascii="Times New Roman" w:hAnsi="Times New Roman" w:cs="Times New Roman"/>
          <w:szCs w:val="20"/>
          <w:vertAlign w:val="subscript"/>
          <w:lang w:val="en-GB"/>
        </w:rPr>
        <w:t xml:space="preserve">2.5 </w:t>
      </w:r>
      <w:r>
        <w:rPr>
          <w:rFonts w:ascii="Times New Roman" w:hAnsi="Times New Roman" w:cs="Times New Roman"/>
          <w:szCs w:val="20"/>
          <w:lang w:val="en-GB"/>
        </w:rPr>
        <w:t xml:space="preserve">= particulate matter with an aerodynamic diameter less than or equal to 2.5 </w:t>
      </w:r>
      <w:proofErr w:type="spellStart"/>
      <w:r>
        <w:rPr>
          <w:rFonts w:ascii="Times New Roman" w:hAnsi="Times New Roman" w:cs="Times New Roman"/>
          <w:szCs w:val="20"/>
          <w:lang w:val="en-GB"/>
        </w:rPr>
        <w:t>μm</w:t>
      </w:r>
      <w:proofErr w:type="spellEnd"/>
      <w:r>
        <w:rPr>
          <w:rFonts w:ascii="Times New Roman" w:hAnsi="Times New Roman" w:cs="Times New Roman"/>
          <w:szCs w:val="20"/>
          <w:lang w:val="en-GB"/>
        </w:rPr>
        <w:t xml:space="preserve">; </w:t>
      </w:r>
      <w:proofErr w:type="spellStart"/>
      <w:r>
        <w:rPr>
          <w:rFonts w:ascii="Times New Roman" w:hAnsi="Times New Roman" w:cs="Times New Roman"/>
          <w:szCs w:val="20"/>
          <w:lang w:val="en-GB"/>
        </w:rPr>
        <w:t>PM</w:t>
      </w:r>
      <w:r>
        <w:rPr>
          <w:rFonts w:ascii="Times New Roman" w:hAnsi="Times New Roman" w:cs="Times New Roman"/>
          <w:szCs w:val="20"/>
          <w:vertAlign w:val="subscript"/>
          <w:lang w:val="en-GB"/>
        </w:rPr>
        <w:t>coarse</w:t>
      </w:r>
      <w:proofErr w:type="spellEnd"/>
      <w:r>
        <w:rPr>
          <w:rFonts w:ascii="Times New Roman" w:hAnsi="Times New Roman" w:cs="Times New Roman"/>
          <w:szCs w:val="20"/>
          <w:lang w:val="en-GB"/>
        </w:rPr>
        <w:t xml:space="preserve"> = particulate matter with an aerodynamic diameter of 2.5-10 </w:t>
      </w:r>
      <w:proofErr w:type="spellStart"/>
      <w:r>
        <w:rPr>
          <w:rFonts w:ascii="Times New Roman" w:hAnsi="Times New Roman" w:cs="Times New Roman"/>
          <w:szCs w:val="20"/>
          <w:lang w:val="en-GB"/>
        </w:rPr>
        <w:t>μm</w:t>
      </w:r>
      <w:proofErr w:type="spellEnd"/>
      <w:r>
        <w:rPr>
          <w:rFonts w:ascii="Times New Roman" w:hAnsi="Times New Roman" w:cs="Times New Roman"/>
          <w:szCs w:val="20"/>
          <w:lang w:val="en-GB"/>
        </w:rPr>
        <w:t>; PM</w:t>
      </w:r>
      <w:r>
        <w:rPr>
          <w:rFonts w:ascii="Times New Roman" w:hAnsi="Times New Roman" w:cs="Times New Roman"/>
          <w:szCs w:val="20"/>
          <w:vertAlign w:val="subscript"/>
          <w:lang w:val="en-GB"/>
        </w:rPr>
        <w:t>10</w:t>
      </w:r>
      <w:r>
        <w:rPr>
          <w:rFonts w:ascii="Times New Roman" w:hAnsi="Times New Roman" w:cs="Times New Roman"/>
          <w:szCs w:val="20"/>
          <w:lang w:val="en-GB"/>
        </w:rPr>
        <w:t xml:space="preserve"> = particulate matter with an aerodynamic diameter less than or equal to 10 </w:t>
      </w:r>
      <w:proofErr w:type="spellStart"/>
      <w:r>
        <w:rPr>
          <w:rFonts w:ascii="Times New Roman" w:hAnsi="Times New Roman" w:cs="Times New Roman"/>
          <w:szCs w:val="20"/>
          <w:lang w:val="en-GB"/>
        </w:rPr>
        <w:t>μm</w:t>
      </w:r>
      <w:proofErr w:type="spellEnd"/>
      <w:r>
        <w:rPr>
          <w:rFonts w:ascii="Times New Roman" w:hAnsi="Times New Roman" w:cs="Times New Roman"/>
          <w:szCs w:val="20"/>
          <w:lang w:val="en-GB"/>
        </w:rPr>
        <w:t>; PM</w:t>
      </w:r>
      <w:r>
        <w:rPr>
          <w:rFonts w:ascii="Times New Roman" w:hAnsi="Times New Roman" w:cs="Times New Roman"/>
          <w:szCs w:val="20"/>
          <w:vertAlign w:val="subscript"/>
          <w:lang w:val="en-GB"/>
        </w:rPr>
        <w:t>2.5abs</w:t>
      </w:r>
      <w:r>
        <w:rPr>
          <w:rFonts w:ascii="Times New Roman" w:hAnsi="Times New Roman" w:cs="Times New Roman"/>
          <w:szCs w:val="20"/>
          <w:lang w:val="en-GB"/>
        </w:rPr>
        <w:t xml:space="preserve"> = PM</w:t>
      </w:r>
      <w:r>
        <w:rPr>
          <w:rFonts w:ascii="Times New Roman" w:hAnsi="Times New Roman" w:cs="Times New Roman"/>
          <w:szCs w:val="20"/>
          <w:vertAlign w:val="subscript"/>
          <w:lang w:val="en-GB"/>
        </w:rPr>
        <w:t>2.5</w:t>
      </w:r>
      <w:r>
        <w:rPr>
          <w:rFonts w:ascii="Times New Roman" w:hAnsi="Times New Roman" w:cs="Times New Roman"/>
          <w:szCs w:val="20"/>
          <w:lang w:val="en-GB"/>
        </w:rPr>
        <w:t xml:space="preserve"> absorbance; PNC = particle number concentration; NO</w:t>
      </w:r>
      <w:r>
        <w:rPr>
          <w:rFonts w:ascii="Times New Roman" w:hAnsi="Times New Roman" w:cs="Times New Roman"/>
          <w:szCs w:val="20"/>
          <w:vertAlign w:val="subscript"/>
          <w:lang w:val="en-GB"/>
        </w:rPr>
        <w:t>2</w:t>
      </w:r>
      <w:r>
        <w:rPr>
          <w:rFonts w:ascii="Times New Roman" w:hAnsi="Times New Roman" w:cs="Times New Roman"/>
          <w:szCs w:val="20"/>
          <w:lang w:val="en-GB"/>
        </w:rPr>
        <w:t xml:space="preserve"> = nitrogen dioxide; NO</w:t>
      </w:r>
      <w:r>
        <w:rPr>
          <w:rFonts w:ascii="Times New Roman" w:hAnsi="Times New Roman" w:cs="Times New Roman"/>
          <w:szCs w:val="20"/>
          <w:vertAlign w:val="subscript"/>
          <w:lang w:val="en-GB"/>
        </w:rPr>
        <w:t>x</w:t>
      </w:r>
      <w:r>
        <w:rPr>
          <w:rFonts w:ascii="Times New Roman" w:hAnsi="Times New Roman" w:cs="Times New Roman"/>
          <w:szCs w:val="20"/>
          <w:lang w:val="en-GB"/>
        </w:rPr>
        <w:t xml:space="preserve"> = nitrogen oxide; O</w:t>
      </w:r>
      <w:r>
        <w:rPr>
          <w:rFonts w:ascii="Times New Roman" w:hAnsi="Times New Roman" w:cs="Times New Roman"/>
          <w:szCs w:val="20"/>
          <w:vertAlign w:val="subscript"/>
          <w:lang w:val="en-GB"/>
        </w:rPr>
        <w:t>3</w:t>
      </w:r>
      <w:r>
        <w:rPr>
          <w:rFonts w:ascii="Times New Roman" w:hAnsi="Times New Roman" w:cs="Times New Roman"/>
          <w:szCs w:val="20"/>
          <w:lang w:val="en-GB"/>
        </w:rPr>
        <w:t xml:space="preserve"> = ozone.</w:t>
      </w:r>
    </w:p>
    <w:p>
      <w:pPr>
        <w:rPr>
          <w:rFonts w:ascii="Times New Roman" w:hAnsi="Times New Roman" w:cs="Times New Roman"/>
          <w:szCs w:val="20"/>
          <w:lang w:val="en-GB"/>
        </w:rPr>
      </w:pPr>
      <w:r>
        <w:rPr>
          <w:rFonts w:ascii="Times New Roman" w:hAnsi="Times New Roman" w:cs="Times New Roman"/>
          <w:szCs w:val="20"/>
          <w:lang w:val="en-GB"/>
        </w:rPr>
        <w:br w:type="page"/>
      </w:r>
    </w:p>
    <w:p>
      <w:r>
        <w:rPr>
          <w:noProof/>
        </w:rPr>
        <w:lastRenderedPageBreak/>
        <w:drawing>
          <wp:inline distT="0" distB="0" distL="0" distR="0">
            <wp:extent cx="5943600" cy="5943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orrelation_crp_metab0706.png"/>
                    <pic:cNvPicPr/>
                  </pic:nvPicPr>
                  <pic:blipFill>
                    <a:blip r:embed="rId7">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pPr>
        <w:rPr>
          <w:rFonts w:ascii="Times New Roman" w:hAnsi="Times New Roman" w:cs="Times New Roman"/>
        </w:rPr>
      </w:pPr>
      <w:r>
        <w:rPr>
          <w:rFonts w:ascii="Times New Roman" w:hAnsi="Times New Roman" w:cs="Times New Roman"/>
          <w:b/>
        </w:rPr>
        <w:t>Fig. S3.</w:t>
      </w:r>
      <w:r>
        <w:rPr>
          <w:rFonts w:ascii="Times New Roman" w:hAnsi="Times New Roman" w:cs="Times New Roman"/>
        </w:rPr>
        <w:t xml:space="preserve"> Spearman correlation coefficients between </w:t>
      </w:r>
      <w:proofErr w:type="spellStart"/>
      <w:r>
        <w:rPr>
          <w:rFonts w:ascii="Times New Roman" w:hAnsi="Times New Roman" w:cs="Times New Roman"/>
        </w:rPr>
        <w:t>hs</w:t>
      </w:r>
      <w:proofErr w:type="spellEnd"/>
      <w:r>
        <w:rPr>
          <w:rFonts w:ascii="Times New Roman" w:hAnsi="Times New Roman" w:cs="Times New Roman"/>
        </w:rPr>
        <w:t xml:space="preserve">-CRP and </w:t>
      </w:r>
      <w:bookmarkStart w:id="32" w:name="OLE_LINK106"/>
      <w:bookmarkStart w:id="33" w:name="OLE_LINK107"/>
      <w:r>
        <w:rPr>
          <w:rFonts w:ascii="Times New Roman" w:hAnsi="Times New Roman" w:cs="Times New Roman"/>
        </w:rPr>
        <w:t>PC ae C34:2</w:t>
      </w:r>
      <w:bookmarkEnd w:id="32"/>
      <w:bookmarkEnd w:id="33"/>
      <w:r>
        <w:rPr>
          <w:rFonts w:ascii="Times New Roman" w:hAnsi="Times New Roman" w:cs="Times New Roman"/>
        </w:rPr>
        <w:t xml:space="preserve">, PC ae C34:3, PC ae C36:3 and PC ae C36:4. </w:t>
      </w:r>
    </w:p>
    <w:p>
      <w:pPr>
        <w:rPr>
          <w:rFonts w:ascii="Times New Roman" w:hAnsi="Times New Roman" w:cs="Times New Roman"/>
        </w:rPr>
      </w:pPr>
      <w:r>
        <w:rPr>
          <w:rFonts w:ascii="Times New Roman" w:hAnsi="Times New Roman" w:cs="Times New Roman"/>
        </w:rPr>
        <w:br w:type="page"/>
      </w:r>
    </w:p>
    <w:p>
      <w:pPr>
        <w:rPr>
          <w:rFonts w:ascii="Times New Roman" w:hAnsi="Times New Roman" w:cs="Times New Roman"/>
        </w:rPr>
      </w:pPr>
      <w:bookmarkStart w:id="34" w:name="OLE_LINK324"/>
      <w:bookmarkStart w:id="35" w:name="OLE_LINK325"/>
      <w:bookmarkStart w:id="36" w:name="OLE_LINK302"/>
      <w:bookmarkStart w:id="37" w:name="OLE_LINK303"/>
      <w:bookmarkStart w:id="38" w:name="OLE_LINK304"/>
      <w:bookmarkStart w:id="39" w:name="OLE_LINK305"/>
      <w:r>
        <w:rPr>
          <w:rFonts w:ascii="Times New Roman" w:hAnsi="Times New Roman" w:cs="Times New Roman"/>
          <w:b/>
        </w:rPr>
        <w:lastRenderedPageBreak/>
        <w:t>Table S2</w:t>
      </w:r>
      <w:r>
        <w:rPr>
          <w:rFonts w:ascii="Times New Roman" w:hAnsi="Times New Roman" w:cs="Times New Roman"/>
          <w:lang w:val="en-GB"/>
        </w:rPr>
        <w:t xml:space="preserve"> Metabolic pathways identified from pathway analysis that were related to long-term exposure to </w:t>
      </w:r>
      <w:bookmarkStart w:id="40" w:name="OLE_LINK189"/>
      <w:bookmarkStart w:id="41" w:name="OLE_LINK188"/>
      <w:r>
        <w:rPr>
          <w:rFonts w:ascii="Times New Roman" w:hAnsi="Times New Roman" w:cs="Times New Roman"/>
          <w:lang w:val="en-GB"/>
        </w:rPr>
        <w:t>PM</w:t>
      </w:r>
      <w:r>
        <w:rPr>
          <w:rFonts w:ascii="Times New Roman" w:hAnsi="Times New Roman" w:cs="Times New Roman"/>
          <w:vertAlign w:val="subscript"/>
          <w:lang w:val="en-GB"/>
        </w:rPr>
        <w:t>2.5abs</w:t>
      </w:r>
      <w:r>
        <w:rPr>
          <w:rFonts w:ascii="Times New Roman" w:hAnsi="Times New Roman" w:cs="Times New Roman"/>
          <w:lang w:val="en-GB"/>
        </w:rPr>
        <w:t xml:space="preserve">, </w:t>
      </w:r>
      <w:proofErr w:type="spellStart"/>
      <w:r>
        <w:rPr>
          <w:rFonts w:ascii="Times New Roman" w:hAnsi="Times New Roman" w:cs="Times New Roman"/>
          <w:lang w:val="en-GB"/>
        </w:rPr>
        <w:t>PM</w:t>
      </w:r>
      <w:r>
        <w:rPr>
          <w:rFonts w:ascii="Times New Roman" w:hAnsi="Times New Roman" w:cs="Times New Roman"/>
          <w:vertAlign w:val="subscript"/>
          <w:lang w:val="en-GB"/>
        </w:rPr>
        <w:t>coarse</w:t>
      </w:r>
      <w:proofErr w:type="spellEnd"/>
      <w:r>
        <w:rPr>
          <w:rFonts w:ascii="Times New Roman" w:hAnsi="Times New Roman" w:cs="Times New Roman"/>
          <w:lang w:val="en-GB"/>
        </w:rPr>
        <w:t xml:space="preserve"> and NO</w:t>
      </w:r>
      <w:r>
        <w:rPr>
          <w:rFonts w:ascii="Times New Roman" w:hAnsi="Times New Roman" w:cs="Times New Roman"/>
          <w:vertAlign w:val="subscript"/>
          <w:lang w:val="en-GB"/>
        </w:rPr>
        <w:t>2</w:t>
      </w:r>
      <w:bookmarkEnd w:id="40"/>
      <w:bookmarkEnd w:id="41"/>
      <w:r>
        <w:rPr>
          <w:rFonts w:ascii="Times New Roman" w:hAnsi="Times New Roman" w:cs="Times New Roman"/>
          <w:lang w:val="en-GB"/>
        </w:rPr>
        <w:t>.</w:t>
      </w:r>
    </w:p>
    <w:bookmarkEnd w:id="34"/>
    <w:bookmarkEnd w:id="35"/>
    <w:tbl>
      <w:tblPr>
        <w:tblW w:w="9360" w:type="dxa"/>
        <w:tblCellSpacing w:w="0" w:type="dxa"/>
        <w:tblBorders>
          <w:top w:val="single" w:sz="4" w:space="0" w:color="auto"/>
          <w:bottom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3168"/>
        <w:gridCol w:w="1152"/>
        <w:gridCol w:w="1152"/>
        <w:gridCol w:w="1152"/>
        <w:gridCol w:w="1152"/>
        <w:gridCol w:w="1584"/>
      </w:tblGrid>
      <w:tr>
        <w:trPr>
          <w:trHeight w:val="255"/>
          <w:tblCellSpacing w:w="0" w:type="dxa"/>
        </w:trPr>
        <w:tc>
          <w:tcPr>
            <w:tcW w:w="3168" w:type="dxa"/>
            <w:tcBorders>
              <w:top w:val="single" w:sz="4" w:space="0" w:color="auto"/>
              <w:bottom w:val="single" w:sz="4" w:space="0" w:color="auto"/>
            </w:tcBorders>
            <w:vAlign w:val="center"/>
            <w:hideMark/>
          </w:tcPr>
          <w:p>
            <w:pPr>
              <w:spacing w:after="0" w:line="240" w:lineRule="auto"/>
              <w:jc w:val="center"/>
              <w:rPr>
                <w:rFonts w:ascii="Times New Roman" w:eastAsia="Times New Roman" w:hAnsi="Times New Roman" w:cs="Times New Roman"/>
                <w:sz w:val="20"/>
                <w:szCs w:val="20"/>
              </w:rPr>
            </w:pPr>
          </w:p>
        </w:tc>
        <w:tc>
          <w:tcPr>
            <w:tcW w:w="1152" w:type="dxa"/>
            <w:tcBorders>
              <w:top w:val="single" w:sz="4" w:space="0" w:color="auto"/>
              <w:bottom w:val="single" w:sz="4" w:space="0" w:color="auto"/>
            </w:tcBorders>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Total</w:t>
            </w:r>
          </w:p>
        </w:tc>
        <w:tc>
          <w:tcPr>
            <w:tcW w:w="1152" w:type="dxa"/>
            <w:tcBorders>
              <w:top w:val="single" w:sz="4" w:space="0" w:color="auto"/>
              <w:bottom w:val="single" w:sz="4" w:space="0" w:color="auto"/>
            </w:tcBorders>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Hits</w:t>
            </w:r>
          </w:p>
        </w:tc>
        <w:tc>
          <w:tcPr>
            <w:tcW w:w="1152" w:type="dxa"/>
            <w:tcBorders>
              <w:top w:val="single" w:sz="4" w:space="0" w:color="auto"/>
              <w:bottom w:val="single" w:sz="4" w:space="0" w:color="auto"/>
            </w:tcBorders>
            <w:vAlign w:val="center"/>
            <w:hideMark/>
          </w:tcPr>
          <w:p>
            <w:pPr>
              <w:spacing w:after="0" w:line="240" w:lineRule="auto"/>
              <w:jc w:val="center"/>
              <w:rPr>
                <w:rFonts w:ascii="Times New Roman" w:eastAsia="Times New Roman" w:hAnsi="Times New Roman" w:cs="Times New Roman"/>
                <w:sz w:val="20"/>
                <w:szCs w:val="20"/>
              </w:rPr>
            </w:pPr>
            <w:bookmarkStart w:id="42" w:name="OLE_LINK206"/>
            <w:bookmarkStart w:id="43" w:name="OLE_LINK207"/>
            <w:bookmarkStart w:id="44" w:name="OLE_LINK316"/>
            <w:bookmarkStart w:id="45" w:name="OLE_LINK317"/>
            <w:r>
              <w:rPr>
                <w:rFonts w:ascii="Times New Roman" w:eastAsia="Times New Roman" w:hAnsi="Times New Roman" w:cs="Times New Roman"/>
                <w:i/>
                <w:sz w:val="20"/>
                <w:szCs w:val="20"/>
              </w:rPr>
              <w:t>p</w:t>
            </w:r>
            <w:r>
              <w:rPr>
                <w:rFonts w:ascii="Times New Roman" w:eastAsia="Times New Roman" w:hAnsi="Times New Roman" w:cs="Times New Roman"/>
                <w:sz w:val="20"/>
                <w:szCs w:val="20"/>
              </w:rPr>
              <w:t>-value</w:t>
            </w:r>
            <w:bookmarkEnd w:id="42"/>
            <w:bookmarkEnd w:id="43"/>
            <w:bookmarkEnd w:id="44"/>
            <w:bookmarkEnd w:id="45"/>
          </w:p>
        </w:tc>
        <w:tc>
          <w:tcPr>
            <w:tcW w:w="1152" w:type="dxa"/>
            <w:tcBorders>
              <w:top w:val="single" w:sz="4" w:space="0" w:color="auto"/>
              <w:bottom w:val="single" w:sz="4" w:space="0" w:color="auto"/>
            </w:tcBorders>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FDR</w:t>
            </w:r>
          </w:p>
        </w:tc>
        <w:tc>
          <w:tcPr>
            <w:tcW w:w="1584" w:type="dxa"/>
            <w:tcBorders>
              <w:top w:val="single" w:sz="4" w:space="0" w:color="auto"/>
              <w:bottom w:val="single" w:sz="4" w:space="0" w:color="auto"/>
            </w:tcBorders>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Impact factor</w:t>
            </w:r>
          </w:p>
        </w:tc>
      </w:tr>
      <w:tr>
        <w:trPr>
          <w:trHeight w:val="255"/>
          <w:tblCellSpacing w:w="0" w:type="dxa"/>
        </w:trPr>
        <w:tc>
          <w:tcPr>
            <w:tcW w:w="3168" w:type="dxa"/>
            <w:vAlign w:val="center"/>
            <w:hideMark/>
          </w:tcPr>
          <w:p>
            <w:pPr>
              <w:spacing w:after="0" w:line="240" w:lineRule="auto"/>
              <w:jc w:val="center"/>
              <w:rPr>
                <w:rFonts w:ascii="Times New Roman" w:eastAsia="Times New Roman" w:hAnsi="Times New Roman" w:cs="Times New Roman"/>
                <w:sz w:val="20"/>
                <w:szCs w:val="20"/>
              </w:rPr>
            </w:pPr>
            <w:bookmarkStart w:id="46" w:name="_Hlk99569329"/>
            <w:r>
              <w:rPr>
                <w:rFonts w:ascii="Times New Roman" w:eastAsia="Times New Roman" w:hAnsi="Times New Roman" w:cs="Times New Roman"/>
                <w:sz w:val="20"/>
                <w:szCs w:val="20"/>
              </w:rPr>
              <w:t>Arachidonic acid metabolism</w:t>
            </w:r>
          </w:p>
        </w:tc>
        <w:tc>
          <w:tcPr>
            <w:tcW w:w="1152" w:type="dxa"/>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152" w:type="dxa"/>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152" w:type="dxa"/>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0.003</w:t>
            </w:r>
          </w:p>
        </w:tc>
        <w:tc>
          <w:tcPr>
            <w:tcW w:w="1152" w:type="dxa"/>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0.3</w:t>
            </w:r>
          </w:p>
        </w:tc>
        <w:tc>
          <w:tcPr>
            <w:tcW w:w="1584" w:type="dxa"/>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r>
      <w:tr>
        <w:trPr>
          <w:trHeight w:val="255"/>
          <w:tblCellSpacing w:w="0" w:type="dxa"/>
        </w:trPr>
        <w:tc>
          <w:tcPr>
            <w:tcW w:w="3168" w:type="dxa"/>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Linoleic acid metabolism</w:t>
            </w:r>
          </w:p>
        </w:tc>
        <w:tc>
          <w:tcPr>
            <w:tcW w:w="1152" w:type="dxa"/>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152" w:type="dxa"/>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152" w:type="dxa"/>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0.008</w:t>
            </w:r>
          </w:p>
        </w:tc>
        <w:tc>
          <w:tcPr>
            <w:tcW w:w="1152" w:type="dxa"/>
            <w:vAlign w:val="center"/>
            <w:hideMark/>
          </w:tcPr>
          <w:p>
            <w:pPr>
              <w:spacing w:after="0" w:line="240" w:lineRule="auto"/>
              <w:ind w:right="11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0.4</w:t>
            </w:r>
          </w:p>
        </w:tc>
        <w:tc>
          <w:tcPr>
            <w:tcW w:w="1584" w:type="dxa"/>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r>
      <w:tr>
        <w:trPr>
          <w:trHeight w:val="255"/>
          <w:tblCellSpacing w:w="0" w:type="dxa"/>
        </w:trPr>
        <w:tc>
          <w:tcPr>
            <w:tcW w:w="3168" w:type="dxa"/>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alpha-</w:t>
            </w:r>
            <w:proofErr w:type="spellStart"/>
            <w:r>
              <w:rPr>
                <w:rFonts w:ascii="Times New Roman" w:eastAsia="Times New Roman" w:hAnsi="Times New Roman" w:cs="Times New Roman"/>
                <w:sz w:val="20"/>
                <w:szCs w:val="20"/>
              </w:rPr>
              <w:t>Linolenic</w:t>
            </w:r>
            <w:proofErr w:type="spellEnd"/>
            <w:r>
              <w:rPr>
                <w:rFonts w:ascii="Times New Roman" w:eastAsia="Times New Roman" w:hAnsi="Times New Roman" w:cs="Times New Roman"/>
                <w:sz w:val="20"/>
                <w:szCs w:val="20"/>
              </w:rPr>
              <w:t xml:space="preserve"> acid metabolism</w:t>
            </w:r>
          </w:p>
        </w:tc>
        <w:tc>
          <w:tcPr>
            <w:tcW w:w="1152" w:type="dxa"/>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152" w:type="dxa"/>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152" w:type="dxa"/>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0.02</w:t>
            </w:r>
          </w:p>
        </w:tc>
        <w:tc>
          <w:tcPr>
            <w:tcW w:w="1152" w:type="dxa"/>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0.5</w:t>
            </w:r>
          </w:p>
        </w:tc>
        <w:tc>
          <w:tcPr>
            <w:tcW w:w="1584" w:type="dxa"/>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r>
      <w:tr>
        <w:trPr>
          <w:trHeight w:val="255"/>
          <w:tblCellSpacing w:w="0" w:type="dxa"/>
        </w:trPr>
        <w:tc>
          <w:tcPr>
            <w:tcW w:w="3168" w:type="dxa"/>
            <w:tcBorders>
              <w:top w:val="nil"/>
              <w:bottom w:val="single" w:sz="4" w:space="0" w:color="auto"/>
            </w:tcBorders>
            <w:vAlign w:val="center"/>
            <w:hideMark/>
          </w:tcPr>
          <w:p>
            <w:pPr>
              <w:spacing w:after="0" w:line="240" w:lineRule="auto"/>
              <w:jc w:val="center"/>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Glycerophospholipid</w:t>
            </w:r>
            <w:proofErr w:type="spellEnd"/>
            <w:r>
              <w:rPr>
                <w:rFonts w:ascii="Times New Roman" w:eastAsia="Times New Roman" w:hAnsi="Times New Roman" w:cs="Times New Roman"/>
                <w:sz w:val="20"/>
                <w:szCs w:val="20"/>
              </w:rPr>
              <w:t xml:space="preserve"> metabolism</w:t>
            </w:r>
          </w:p>
        </w:tc>
        <w:tc>
          <w:tcPr>
            <w:tcW w:w="1152" w:type="dxa"/>
            <w:tcBorders>
              <w:top w:val="nil"/>
              <w:bottom w:val="single" w:sz="4" w:space="0" w:color="auto"/>
            </w:tcBorders>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c>
          <w:tcPr>
            <w:tcW w:w="1152" w:type="dxa"/>
            <w:tcBorders>
              <w:top w:val="nil"/>
              <w:bottom w:val="single" w:sz="4" w:space="0" w:color="auto"/>
            </w:tcBorders>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1152" w:type="dxa"/>
            <w:tcBorders>
              <w:top w:val="nil"/>
              <w:bottom w:val="single" w:sz="4" w:space="0" w:color="auto"/>
            </w:tcBorders>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0.02</w:t>
            </w:r>
          </w:p>
        </w:tc>
        <w:tc>
          <w:tcPr>
            <w:tcW w:w="1152" w:type="dxa"/>
            <w:tcBorders>
              <w:top w:val="nil"/>
              <w:bottom w:val="single" w:sz="4" w:space="0" w:color="auto"/>
            </w:tcBorders>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0.5</w:t>
            </w:r>
          </w:p>
        </w:tc>
        <w:tc>
          <w:tcPr>
            <w:tcW w:w="1584" w:type="dxa"/>
            <w:tcBorders>
              <w:top w:val="nil"/>
              <w:bottom w:val="single" w:sz="4" w:space="0" w:color="auto"/>
            </w:tcBorders>
            <w:vAlign w:val="center"/>
            <w:hideMark/>
          </w:tcPr>
          <w:p>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0.1</w:t>
            </w:r>
          </w:p>
        </w:tc>
      </w:tr>
    </w:tbl>
    <w:p>
      <w:pPr>
        <w:adjustRightInd w:val="0"/>
        <w:snapToGrid w:val="0"/>
        <w:spacing w:before="120" w:line="276" w:lineRule="auto"/>
        <w:jc w:val="both"/>
        <w:rPr>
          <w:rFonts w:ascii="Times New Roman" w:hAnsi="Times New Roman" w:cs="Times New Roman"/>
          <w:sz w:val="20"/>
        </w:rPr>
      </w:pPr>
      <w:bookmarkStart w:id="47" w:name="OLE_LINK354"/>
      <w:bookmarkStart w:id="48" w:name="OLE_LINK355"/>
      <w:bookmarkEnd w:id="46"/>
      <w:r>
        <w:rPr>
          <w:rFonts w:ascii="Times New Roman" w:hAnsi="Times New Roman" w:cs="Times New Roman"/>
          <w:sz w:val="20"/>
        </w:rPr>
        <w:t xml:space="preserve">Total: total number of metabolites in the pathway; Hits: actually matched number from uploaded data; </w:t>
      </w:r>
      <w:bookmarkStart w:id="49" w:name="OLE_LINK208"/>
      <w:bookmarkStart w:id="50" w:name="OLE_LINK209"/>
      <w:r>
        <w:rPr>
          <w:rFonts w:ascii="Times New Roman" w:eastAsia="Times New Roman" w:hAnsi="Times New Roman" w:cs="Times New Roman"/>
          <w:i/>
          <w:sz w:val="20"/>
          <w:szCs w:val="20"/>
        </w:rPr>
        <w:t>p</w:t>
      </w:r>
      <w:r>
        <w:rPr>
          <w:rFonts w:ascii="Times New Roman" w:eastAsia="Times New Roman" w:hAnsi="Times New Roman" w:cs="Times New Roman"/>
          <w:sz w:val="20"/>
          <w:szCs w:val="20"/>
        </w:rPr>
        <w:t>-value:</w:t>
      </w:r>
      <w:r>
        <w:rPr>
          <w:rFonts w:ascii="Times New Roman" w:hAnsi="Times New Roman" w:cs="Times New Roman"/>
          <w:sz w:val="20"/>
        </w:rPr>
        <w:t xml:space="preserve"> </w:t>
      </w:r>
      <w:bookmarkEnd w:id="49"/>
      <w:bookmarkEnd w:id="50"/>
      <w:r>
        <w:rPr>
          <w:rFonts w:ascii="Times New Roman" w:hAnsi="Times New Roman" w:cs="Times New Roman"/>
          <w:sz w:val="20"/>
        </w:rPr>
        <w:t xml:space="preserve">original </w:t>
      </w:r>
      <w:r>
        <w:rPr>
          <w:rFonts w:ascii="Times New Roman" w:eastAsia="Times New Roman" w:hAnsi="Times New Roman" w:cs="Times New Roman"/>
          <w:i/>
          <w:sz w:val="20"/>
          <w:szCs w:val="20"/>
        </w:rPr>
        <w:t>p</w:t>
      </w:r>
      <w:r>
        <w:rPr>
          <w:rFonts w:ascii="Times New Roman" w:eastAsia="Times New Roman" w:hAnsi="Times New Roman" w:cs="Times New Roman"/>
          <w:sz w:val="20"/>
          <w:szCs w:val="20"/>
        </w:rPr>
        <w:t>-value</w:t>
      </w:r>
      <w:r>
        <w:rPr>
          <w:rFonts w:ascii="Times New Roman" w:hAnsi="Times New Roman" w:cs="Times New Roman"/>
          <w:sz w:val="20"/>
        </w:rPr>
        <w:t xml:space="preserve"> calculated from enrichment analysis; FDR: </w:t>
      </w:r>
      <w:r>
        <w:rPr>
          <w:rFonts w:ascii="Times New Roman" w:eastAsia="Times New Roman" w:hAnsi="Times New Roman" w:cs="Times New Roman"/>
          <w:i/>
          <w:sz w:val="20"/>
          <w:szCs w:val="20"/>
        </w:rPr>
        <w:t>p</w:t>
      </w:r>
      <w:r>
        <w:rPr>
          <w:rFonts w:ascii="Times New Roman" w:eastAsia="Times New Roman" w:hAnsi="Times New Roman" w:cs="Times New Roman"/>
          <w:sz w:val="20"/>
          <w:szCs w:val="20"/>
        </w:rPr>
        <w:t>-value</w:t>
      </w:r>
      <w:r>
        <w:rPr>
          <w:rFonts w:ascii="Times New Roman" w:hAnsi="Times New Roman" w:cs="Times New Roman"/>
          <w:sz w:val="20"/>
        </w:rPr>
        <w:t xml:space="preserve"> adjusted using False Discovery Rate; Impact factor: pathway impact value calculated from pathway topology analysis.</w:t>
      </w:r>
    </w:p>
    <w:p>
      <w:pPr>
        <w:rPr>
          <w:rFonts w:ascii="Times New Roman" w:hAnsi="Times New Roman" w:cs="Times New Roman"/>
          <w:sz w:val="20"/>
        </w:rPr>
      </w:pPr>
      <w:r>
        <w:rPr>
          <w:rFonts w:ascii="Times New Roman" w:hAnsi="Times New Roman" w:cs="Times New Roman"/>
          <w:sz w:val="20"/>
        </w:rPr>
        <w:br w:type="page"/>
      </w:r>
    </w:p>
    <w:bookmarkEnd w:id="36"/>
    <w:bookmarkEnd w:id="37"/>
    <w:bookmarkEnd w:id="38"/>
    <w:bookmarkEnd w:id="39"/>
    <w:bookmarkEnd w:id="47"/>
    <w:bookmarkEnd w:id="48"/>
    <w:p>
      <w:pPr>
        <w:rPr>
          <w:rFonts w:ascii="Times New Roman" w:hAnsi="Times New Roman" w:cs="Times New Roman"/>
        </w:rPr>
      </w:pPr>
      <w:r>
        <w:rPr>
          <w:rFonts w:ascii="Times New Roman" w:hAnsi="Times New Roman" w:cs="Times New Roman"/>
          <w:noProof/>
        </w:rPr>
        <w:lastRenderedPageBreak/>
        <w:drawing>
          <wp:inline distT="0" distB="0" distL="0" distR="0">
            <wp:extent cx="5943600" cy="3950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ff_modif_14group_3AP_life_sex_0706.png"/>
                    <pic:cNvPicPr/>
                  </pic:nvPicPr>
                  <pic:blipFill>
                    <a:blip r:embed="rId8">
                      <a:extLst>
                        <a:ext uri="{28A0092B-C50C-407E-A947-70E740481C1C}">
                          <a14:useLocalDpi xmlns:a14="http://schemas.microsoft.com/office/drawing/2010/main" val="0"/>
                        </a:ext>
                      </a:extLst>
                    </a:blip>
                    <a:stretch>
                      <a:fillRect/>
                    </a:stretch>
                  </pic:blipFill>
                  <pic:spPr>
                    <a:xfrm>
                      <a:off x="0" y="0"/>
                      <a:ext cx="5943600" cy="3950970"/>
                    </a:xfrm>
                    <a:prstGeom prst="rect">
                      <a:avLst/>
                    </a:prstGeom>
                  </pic:spPr>
                </pic:pic>
              </a:graphicData>
            </a:graphic>
          </wp:inline>
        </w:drawing>
      </w:r>
    </w:p>
    <w:p>
      <w:pPr>
        <w:adjustRightInd w:val="0"/>
        <w:snapToGrid w:val="0"/>
        <w:spacing w:after="120" w:line="276" w:lineRule="auto"/>
        <w:jc w:val="both"/>
        <w:rPr>
          <w:rFonts w:ascii="Times New Roman" w:hAnsi="Times New Roman" w:cs="Times New Roman"/>
          <w:szCs w:val="20"/>
        </w:rPr>
      </w:pPr>
      <w:bookmarkStart w:id="51" w:name="OLE_LINK332"/>
      <w:bookmarkStart w:id="52" w:name="OLE_LINK333"/>
      <w:r>
        <w:rPr>
          <w:rFonts w:ascii="Times New Roman" w:hAnsi="Times New Roman" w:cs="Times New Roman"/>
          <w:b/>
          <w:szCs w:val="20"/>
        </w:rPr>
        <w:t>Fig. S4.</w:t>
      </w:r>
      <w:r>
        <w:rPr>
          <w:rFonts w:ascii="Times New Roman" w:hAnsi="Times New Roman" w:cs="Times New Roman"/>
          <w:szCs w:val="20"/>
        </w:rPr>
        <w:t xml:space="preserve"> </w:t>
      </w:r>
      <w:bookmarkStart w:id="53" w:name="OLE_LINK73"/>
      <w:bookmarkStart w:id="54" w:name="OLE_LINK74"/>
      <w:bookmarkStart w:id="55" w:name="OLE_LINK77"/>
      <w:bookmarkStart w:id="56" w:name="OLE_LINK78"/>
      <w:r>
        <w:rPr>
          <w:rFonts w:ascii="Times New Roman" w:hAnsi="Times New Roman" w:cs="Times New Roman"/>
          <w:szCs w:val="20"/>
        </w:rPr>
        <w:t xml:space="preserve">Percent changes (95% CIs) in metabolite levels per IQR increase in air pollutant concentrations. Effect modification </w:t>
      </w:r>
      <w:bookmarkEnd w:id="53"/>
      <w:bookmarkEnd w:id="54"/>
      <w:r>
        <w:rPr>
          <w:rFonts w:ascii="Times New Roman" w:hAnsi="Times New Roman" w:cs="Times New Roman"/>
          <w:szCs w:val="20"/>
        </w:rPr>
        <w:t xml:space="preserve">by participants with overnight fasting of 8 or 12 h, sex, </w:t>
      </w:r>
      <w:bookmarkStart w:id="57" w:name="OLE_LINK75"/>
      <w:bookmarkStart w:id="58" w:name="OLE_LINK76"/>
      <w:r>
        <w:rPr>
          <w:rFonts w:ascii="Times New Roman" w:hAnsi="Times New Roman" w:cs="Times New Roman"/>
          <w:szCs w:val="20"/>
        </w:rPr>
        <w:t>smoking</w:t>
      </w:r>
      <w:bookmarkEnd w:id="55"/>
      <w:bookmarkEnd w:id="56"/>
      <w:bookmarkEnd w:id="57"/>
      <w:bookmarkEnd w:id="58"/>
      <w:r>
        <w:rPr>
          <w:rFonts w:ascii="Times New Roman" w:hAnsi="Times New Roman" w:cs="Times New Roman"/>
          <w:szCs w:val="20"/>
        </w:rPr>
        <w:t xml:space="preserve">, and </w:t>
      </w:r>
      <w:bookmarkStart w:id="59" w:name="OLE_LINK230"/>
      <w:bookmarkStart w:id="60" w:name="OLE_LINK231"/>
      <w:r>
        <w:rPr>
          <w:rFonts w:ascii="Times New Roman" w:hAnsi="Times New Roman" w:cs="Times New Roman"/>
          <w:szCs w:val="20"/>
        </w:rPr>
        <w:t>alcohol consumption</w:t>
      </w:r>
      <w:bookmarkEnd w:id="59"/>
      <w:bookmarkEnd w:id="60"/>
      <w:r>
        <w:rPr>
          <w:rFonts w:ascii="Times New Roman" w:hAnsi="Times New Roman" w:cs="Times New Roman"/>
          <w:szCs w:val="20"/>
        </w:rPr>
        <w:t xml:space="preserve">. </w:t>
      </w:r>
    </w:p>
    <w:bookmarkEnd w:id="51"/>
    <w:bookmarkEnd w:id="52"/>
    <w:p>
      <w:pPr>
        <w:adjustRightInd w:val="0"/>
        <w:snapToGrid w:val="0"/>
        <w:spacing w:after="120" w:line="276" w:lineRule="auto"/>
        <w:jc w:val="both"/>
        <w:rPr>
          <w:rFonts w:ascii="Times New Roman" w:hAnsi="Times New Roman" w:cs="Times New Roman"/>
          <w:color w:val="FF0000"/>
          <w:szCs w:val="20"/>
        </w:rPr>
      </w:pPr>
      <w:r>
        <w:rPr>
          <w:rFonts w:ascii="Times New Roman" w:hAnsi="Times New Roman" w:cs="Times New Roman"/>
          <w:szCs w:val="20"/>
        </w:rPr>
        <w:t xml:space="preserve">Results were from our main models adjusted for covariates including age, sex, BMI, season, an indicator of each visit (KORA S4, KORA F4, or KORA FF4), educational attainment, smoking status, fasting status, alcohol consumption, physical activity and diet score, while the continuous variable of alcohol consumption, fasting status, or smoking statues will be replaced by the corresponding effect modifier. An IQR increase was 1.36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w:t>
      </w:r>
      <w:proofErr w:type="spellStart"/>
      <w:r>
        <w:rPr>
          <w:rFonts w:ascii="Times New Roman" w:hAnsi="Times New Roman" w:cs="Times New Roman"/>
          <w:szCs w:val="20"/>
        </w:rPr>
        <w:t>PM</w:t>
      </w:r>
      <w:r>
        <w:rPr>
          <w:rFonts w:ascii="Times New Roman" w:hAnsi="Times New Roman" w:cs="Times New Roman"/>
          <w:szCs w:val="20"/>
          <w:vertAlign w:val="subscript"/>
        </w:rPr>
        <w:t>coarse</w:t>
      </w:r>
      <w:proofErr w:type="spellEnd"/>
      <w:r>
        <w:rPr>
          <w:rFonts w:ascii="Times New Roman" w:hAnsi="Times New Roman" w:cs="Times New Roman"/>
          <w:szCs w:val="20"/>
        </w:rPr>
        <w:t>, 0.27×10</w:t>
      </w:r>
      <w:r>
        <w:rPr>
          <w:rFonts w:ascii="Times New Roman" w:hAnsi="Times New Roman" w:cs="Times New Roman"/>
          <w:szCs w:val="20"/>
          <w:vertAlign w:val="superscript"/>
        </w:rPr>
        <w:t>-5</w:t>
      </w:r>
      <w:r>
        <w:rPr>
          <w:rFonts w:ascii="Times New Roman" w:hAnsi="Times New Roman" w:cs="Times New Roman"/>
          <w:szCs w:val="20"/>
        </w:rPr>
        <w:t>/m for PM</w:t>
      </w:r>
      <w:r>
        <w:rPr>
          <w:rFonts w:ascii="Times New Roman" w:hAnsi="Times New Roman" w:cs="Times New Roman"/>
          <w:szCs w:val="20"/>
          <w:vertAlign w:val="subscript"/>
        </w:rPr>
        <w:t>2.5abs</w:t>
      </w:r>
      <w:r>
        <w:rPr>
          <w:rFonts w:ascii="Times New Roman" w:hAnsi="Times New Roman" w:cs="Times New Roman"/>
          <w:szCs w:val="20"/>
        </w:rPr>
        <w:t xml:space="preserve">, </w:t>
      </w:r>
      <w:bookmarkStart w:id="61" w:name="OLE_LINK81"/>
      <w:bookmarkStart w:id="62" w:name="OLE_LINK82"/>
      <w:r>
        <w:rPr>
          <w:rFonts w:ascii="Times New Roman" w:hAnsi="Times New Roman" w:cs="Times New Roman"/>
          <w:szCs w:val="20"/>
        </w:rPr>
        <w:t xml:space="preserve">6.86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NO</w:t>
      </w:r>
      <w:r>
        <w:rPr>
          <w:rFonts w:ascii="Times New Roman" w:hAnsi="Times New Roman" w:cs="Times New Roman"/>
          <w:szCs w:val="20"/>
          <w:vertAlign w:val="subscript"/>
        </w:rPr>
        <w:t>2</w:t>
      </w:r>
      <w:bookmarkEnd w:id="61"/>
      <w:bookmarkEnd w:id="62"/>
      <w:r>
        <w:rPr>
          <w:rFonts w:ascii="Times New Roman" w:hAnsi="Times New Roman" w:cs="Times New Roman"/>
          <w:szCs w:val="20"/>
        </w:rPr>
        <w:t>.</w:t>
      </w:r>
    </w:p>
    <w:p>
      <w:r>
        <w:rPr>
          <w:noProof/>
        </w:rPr>
        <w:lastRenderedPageBreak/>
        <w:drawing>
          <wp:inline distT="0" distB="0" distL="0" distR="0">
            <wp:extent cx="5943600" cy="39509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ff_modif_3AP_dis_update_0706.png"/>
                    <pic:cNvPicPr/>
                  </pic:nvPicPr>
                  <pic:blipFill>
                    <a:blip r:embed="rId9">
                      <a:extLst>
                        <a:ext uri="{28A0092B-C50C-407E-A947-70E740481C1C}">
                          <a14:useLocalDpi xmlns:a14="http://schemas.microsoft.com/office/drawing/2010/main" val="0"/>
                        </a:ext>
                      </a:extLst>
                    </a:blip>
                    <a:stretch>
                      <a:fillRect/>
                    </a:stretch>
                  </pic:blipFill>
                  <pic:spPr>
                    <a:xfrm>
                      <a:off x="0" y="0"/>
                      <a:ext cx="5943600" cy="3950970"/>
                    </a:xfrm>
                    <a:prstGeom prst="rect">
                      <a:avLst/>
                    </a:prstGeom>
                  </pic:spPr>
                </pic:pic>
              </a:graphicData>
            </a:graphic>
          </wp:inline>
        </w:drawing>
      </w:r>
    </w:p>
    <w:p>
      <w:pPr>
        <w:adjustRightInd w:val="0"/>
        <w:snapToGrid w:val="0"/>
        <w:spacing w:after="120" w:line="276" w:lineRule="auto"/>
        <w:jc w:val="both"/>
        <w:rPr>
          <w:rFonts w:ascii="Times New Roman" w:hAnsi="Times New Roman" w:cs="Times New Roman"/>
          <w:szCs w:val="20"/>
        </w:rPr>
      </w:pPr>
      <w:bookmarkStart w:id="63" w:name="OLE_LINK334"/>
      <w:bookmarkStart w:id="64" w:name="OLE_LINK335"/>
      <w:bookmarkStart w:id="65" w:name="OLE_LINK372"/>
      <w:bookmarkStart w:id="66" w:name="OLE_LINK373"/>
      <w:r>
        <w:rPr>
          <w:rFonts w:ascii="Times New Roman" w:hAnsi="Times New Roman" w:cs="Times New Roman"/>
          <w:b/>
          <w:szCs w:val="20"/>
        </w:rPr>
        <w:t>Fig. S5.</w:t>
      </w:r>
      <w:r>
        <w:rPr>
          <w:rFonts w:ascii="Times New Roman" w:hAnsi="Times New Roman" w:cs="Times New Roman"/>
          <w:szCs w:val="20"/>
        </w:rPr>
        <w:t xml:space="preserve"> Percent changes (95% CIs) in metabolite levels per IQR increase in air pollutant concentrations stratified by history of diseases (hypertension, diabetes) and medication intake (anti-hypertensive, anti-diabetic, and lipid-lowering medication). </w:t>
      </w:r>
    </w:p>
    <w:bookmarkEnd w:id="63"/>
    <w:bookmarkEnd w:id="64"/>
    <w:p>
      <w:pPr>
        <w:adjustRightInd w:val="0"/>
        <w:snapToGrid w:val="0"/>
        <w:spacing w:after="120" w:line="276" w:lineRule="auto"/>
        <w:jc w:val="both"/>
        <w:rPr>
          <w:rFonts w:ascii="Times New Roman" w:hAnsi="Times New Roman" w:cs="Times New Roman"/>
          <w:color w:val="FF0000"/>
          <w:szCs w:val="20"/>
        </w:rPr>
      </w:pPr>
      <w:r>
        <w:rPr>
          <w:rFonts w:ascii="Times New Roman" w:hAnsi="Times New Roman" w:cs="Times New Roman"/>
          <w:szCs w:val="20"/>
        </w:rPr>
        <w:t xml:space="preserve">Results were from our main models adjusted for covariates including age, sex, BMI, season, an indicator of each visit (KORA S4, KORA F4, or KORA FF4), educational attainment, smoking status, fasting status, alcohol consumption, physical activity and diet score. </w:t>
      </w:r>
      <w:bookmarkEnd w:id="65"/>
      <w:bookmarkEnd w:id="66"/>
      <w:r>
        <w:rPr>
          <w:rFonts w:ascii="Times New Roman" w:hAnsi="Times New Roman" w:cs="Times New Roman"/>
          <w:szCs w:val="20"/>
        </w:rPr>
        <w:t xml:space="preserve">An IQR increase was 1.36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w:t>
      </w:r>
      <w:proofErr w:type="spellStart"/>
      <w:r>
        <w:rPr>
          <w:rFonts w:ascii="Times New Roman" w:hAnsi="Times New Roman" w:cs="Times New Roman"/>
          <w:szCs w:val="20"/>
        </w:rPr>
        <w:t>PM</w:t>
      </w:r>
      <w:r>
        <w:rPr>
          <w:rFonts w:ascii="Times New Roman" w:hAnsi="Times New Roman" w:cs="Times New Roman"/>
          <w:szCs w:val="20"/>
          <w:vertAlign w:val="subscript"/>
        </w:rPr>
        <w:t>coarse</w:t>
      </w:r>
      <w:proofErr w:type="spellEnd"/>
      <w:r>
        <w:rPr>
          <w:rFonts w:ascii="Times New Roman" w:hAnsi="Times New Roman" w:cs="Times New Roman"/>
          <w:szCs w:val="20"/>
        </w:rPr>
        <w:t>, 0.27×10</w:t>
      </w:r>
      <w:r>
        <w:rPr>
          <w:rFonts w:ascii="Times New Roman" w:hAnsi="Times New Roman" w:cs="Times New Roman"/>
          <w:szCs w:val="20"/>
          <w:vertAlign w:val="superscript"/>
        </w:rPr>
        <w:t>-5</w:t>
      </w:r>
      <w:r>
        <w:rPr>
          <w:rFonts w:ascii="Times New Roman" w:hAnsi="Times New Roman" w:cs="Times New Roman"/>
          <w:szCs w:val="20"/>
        </w:rPr>
        <w:t>/m for PM</w:t>
      </w:r>
      <w:r>
        <w:rPr>
          <w:rFonts w:ascii="Times New Roman" w:hAnsi="Times New Roman" w:cs="Times New Roman"/>
          <w:szCs w:val="20"/>
          <w:vertAlign w:val="subscript"/>
        </w:rPr>
        <w:t>2.5abs</w:t>
      </w:r>
      <w:r>
        <w:rPr>
          <w:rFonts w:ascii="Times New Roman" w:hAnsi="Times New Roman" w:cs="Times New Roman"/>
          <w:szCs w:val="20"/>
        </w:rPr>
        <w:t xml:space="preserve">, 6.86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NO</w:t>
      </w:r>
      <w:r>
        <w:rPr>
          <w:rFonts w:ascii="Times New Roman" w:hAnsi="Times New Roman" w:cs="Times New Roman"/>
          <w:szCs w:val="20"/>
          <w:vertAlign w:val="subscript"/>
        </w:rPr>
        <w:t>2</w:t>
      </w:r>
      <w:r>
        <w:rPr>
          <w:rFonts w:ascii="Times New Roman" w:hAnsi="Times New Roman" w:cs="Times New Roman"/>
          <w:szCs w:val="20"/>
        </w:rPr>
        <w:t>.</w:t>
      </w:r>
    </w:p>
    <w:p>
      <w:pPr>
        <w:rPr>
          <w:rFonts w:ascii="Times New Roman" w:hAnsi="Times New Roman" w:cs="Times New Roman"/>
          <w:szCs w:val="20"/>
        </w:rPr>
      </w:pPr>
      <w:r>
        <w:rPr>
          <w:rFonts w:ascii="Times New Roman" w:hAnsi="Times New Roman" w:cs="Times New Roman"/>
          <w:szCs w:val="20"/>
        </w:rPr>
        <w:br w:type="page"/>
      </w:r>
    </w:p>
    <w:p>
      <w:pPr>
        <w:adjustRightInd w:val="0"/>
        <w:snapToGrid w:val="0"/>
        <w:spacing w:after="120" w:line="276" w:lineRule="auto"/>
        <w:jc w:val="both"/>
        <w:rPr>
          <w:rFonts w:ascii="Times New Roman" w:hAnsi="Times New Roman" w:cs="Times New Roman"/>
          <w:szCs w:val="20"/>
        </w:rPr>
      </w:pPr>
      <w:r>
        <w:rPr>
          <w:rFonts w:ascii="Times New Roman" w:hAnsi="Times New Roman" w:cs="Times New Roman"/>
          <w:noProof/>
          <w:szCs w:val="20"/>
        </w:rPr>
        <w:lastRenderedPageBreak/>
        <mc:AlternateContent>
          <mc:Choice Requires="wpg">
            <w:drawing>
              <wp:anchor distT="0" distB="0" distL="114300" distR="114300" simplePos="0" relativeHeight="251689984" behindDoc="0" locked="0" layoutInCell="1" allowOverlap="1">
                <wp:simplePos x="0" y="0"/>
                <wp:positionH relativeFrom="column">
                  <wp:posOffset>805218</wp:posOffset>
                </wp:positionH>
                <wp:positionV relativeFrom="paragraph">
                  <wp:posOffset>682388</wp:posOffset>
                </wp:positionV>
                <wp:extent cx="4872964" cy="2934974"/>
                <wp:effectExtent l="0" t="0" r="0" b="0"/>
                <wp:wrapNone/>
                <wp:docPr id="193" name="Group 193"/>
                <wp:cNvGraphicFramePr/>
                <a:graphic xmlns:a="http://schemas.openxmlformats.org/drawingml/2006/main">
                  <a:graphicData uri="http://schemas.microsoft.com/office/word/2010/wordprocessingGroup">
                    <wpg:wgp>
                      <wpg:cNvGrpSpPr/>
                      <wpg:grpSpPr>
                        <a:xfrm>
                          <a:off x="0" y="0"/>
                          <a:ext cx="4872964" cy="2934974"/>
                          <a:chOff x="0" y="0"/>
                          <a:chExt cx="4872964" cy="2934974"/>
                        </a:xfrm>
                      </wpg:grpSpPr>
                      <wps:wsp>
                        <wps:cNvPr id="5" name="Text Box 5"/>
                        <wps:cNvSpPr txBox="1"/>
                        <wps:spPr>
                          <a:xfrm>
                            <a:off x="170597" y="40943"/>
                            <a:ext cx="246373" cy="246365"/>
                          </a:xfrm>
                          <a:prstGeom prst="rect">
                            <a:avLst/>
                          </a:prstGeom>
                          <a:noFill/>
                          <a:ln w="6350">
                            <a:noFill/>
                          </a:ln>
                        </wps:spPr>
                        <wps:txbx>
                          <w:txbxContent>
                            <w:p>
                              <w:pPr>
                                <w:jc w:val="center"/>
                                <w:rPr>
                                  <w:color w:val="000000" w:themeColor="text1"/>
                                  <w:sz w:val="20"/>
                                </w:rPr>
                              </w:pPr>
                              <w:r>
                                <w:rPr>
                                  <w:color w:val="000000" w:themeColor="text1"/>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Text Box 13"/>
                        <wps:cNvSpPr txBox="1"/>
                        <wps:spPr>
                          <a:xfrm>
                            <a:off x="1050878" y="95535"/>
                            <a:ext cx="246373" cy="246365"/>
                          </a:xfrm>
                          <a:prstGeom prst="rect">
                            <a:avLst/>
                          </a:prstGeom>
                          <a:noFill/>
                          <a:ln w="6350">
                            <a:noFill/>
                          </a:ln>
                        </wps:spPr>
                        <wps:txbx>
                          <w:txbxContent>
                            <w:p>
                              <w:pPr>
                                <w:jc w:val="center"/>
                                <w:rPr>
                                  <w:color w:val="000000" w:themeColor="text1"/>
                                  <w:sz w:val="20"/>
                                </w:rPr>
                              </w:pPr>
                              <w:r>
                                <w:rPr>
                                  <w:color w:val="000000" w:themeColor="text1"/>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Text Box 17"/>
                        <wps:cNvSpPr txBox="1"/>
                        <wps:spPr>
                          <a:xfrm>
                            <a:off x="3664424" y="129654"/>
                            <a:ext cx="246373" cy="246365"/>
                          </a:xfrm>
                          <a:prstGeom prst="rect">
                            <a:avLst/>
                          </a:prstGeom>
                          <a:noFill/>
                          <a:ln w="6350">
                            <a:noFill/>
                          </a:ln>
                        </wps:spPr>
                        <wps:txbx>
                          <w:txbxContent>
                            <w:p>
                              <w:pPr>
                                <w:jc w:val="center"/>
                                <w:rPr>
                                  <w:color w:val="000000" w:themeColor="text1"/>
                                  <w:sz w:val="20"/>
                                </w:rPr>
                              </w:pPr>
                              <w:r>
                                <w:rPr>
                                  <w:color w:val="000000" w:themeColor="text1"/>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 name="Text Box 18"/>
                        <wps:cNvSpPr txBox="1"/>
                        <wps:spPr>
                          <a:xfrm>
                            <a:off x="4531057" y="0"/>
                            <a:ext cx="246373" cy="246365"/>
                          </a:xfrm>
                          <a:prstGeom prst="rect">
                            <a:avLst/>
                          </a:prstGeom>
                          <a:noFill/>
                          <a:ln w="6350">
                            <a:noFill/>
                          </a:ln>
                        </wps:spPr>
                        <wps:txbx>
                          <w:txbxContent>
                            <w:p>
                              <w:pPr>
                                <w:jc w:val="center"/>
                                <w:rPr>
                                  <w:color w:val="000000" w:themeColor="text1"/>
                                  <w:sz w:val="20"/>
                                </w:rPr>
                              </w:pPr>
                              <w:r>
                                <w:rPr>
                                  <w:color w:val="000000" w:themeColor="text1"/>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 name="Text Box 19"/>
                        <wps:cNvSpPr txBox="1"/>
                        <wps:spPr>
                          <a:xfrm>
                            <a:off x="1924334" y="307075"/>
                            <a:ext cx="246373" cy="246365"/>
                          </a:xfrm>
                          <a:prstGeom prst="rect">
                            <a:avLst/>
                          </a:prstGeom>
                          <a:noFill/>
                          <a:ln w="6350">
                            <a:noFill/>
                          </a:ln>
                        </wps:spPr>
                        <wps:txbx>
                          <w:txbxContent>
                            <w:p>
                              <w:pPr>
                                <w:jc w:val="center"/>
                                <w:rPr>
                                  <w:color w:val="000000" w:themeColor="text1"/>
                                  <w:sz w:val="20"/>
                                </w:rPr>
                              </w:pPr>
                              <w:r>
                                <w:rPr>
                                  <w:color w:val="000000" w:themeColor="text1"/>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Text Box 26"/>
                        <wps:cNvSpPr txBox="1"/>
                        <wps:spPr>
                          <a:xfrm>
                            <a:off x="2790967" y="307075"/>
                            <a:ext cx="246373" cy="246365"/>
                          </a:xfrm>
                          <a:prstGeom prst="rect">
                            <a:avLst/>
                          </a:prstGeom>
                          <a:noFill/>
                          <a:ln w="6350">
                            <a:noFill/>
                          </a:ln>
                        </wps:spPr>
                        <wps:txbx>
                          <w:txbxContent>
                            <w:p>
                              <w:pPr>
                                <w:jc w:val="center"/>
                                <w:rPr>
                                  <w:color w:val="000000" w:themeColor="text1"/>
                                  <w:sz w:val="20"/>
                                </w:rPr>
                              </w:pPr>
                              <w:r>
                                <w:rPr>
                                  <w:color w:val="000000" w:themeColor="text1"/>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92" name="Group 192"/>
                        <wpg:cNvGrpSpPr/>
                        <wpg:grpSpPr>
                          <a:xfrm>
                            <a:off x="0" y="2518012"/>
                            <a:ext cx="4872964" cy="416962"/>
                            <a:chOff x="0" y="0"/>
                            <a:chExt cx="4872964" cy="416962"/>
                          </a:xfrm>
                        </wpg:grpSpPr>
                        <wps:wsp>
                          <wps:cNvPr id="27" name="Text Box 27"/>
                          <wps:cNvSpPr txBox="1"/>
                          <wps:spPr>
                            <a:xfrm>
                              <a:off x="2654489" y="122830"/>
                              <a:ext cx="246373" cy="246365"/>
                            </a:xfrm>
                            <a:prstGeom prst="rect">
                              <a:avLst/>
                            </a:prstGeom>
                            <a:noFill/>
                            <a:ln w="6350">
                              <a:noFill/>
                            </a:ln>
                          </wps:spPr>
                          <wps:txbx>
                            <w:txbxContent>
                              <w:p>
                                <w:pPr>
                                  <w:jc w:val="center"/>
                                  <w:rPr>
                                    <w:color w:val="000000" w:themeColor="text1"/>
                                    <w:sz w:val="20"/>
                                  </w:rPr>
                                </w:pPr>
                                <w:r>
                                  <w:rPr>
                                    <w:color w:val="000000" w:themeColor="text1"/>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55" name="Group 255"/>
                          <wpg:cNvGrpSpPr/>
                          <wpg:grpSpPr>
                            <a:xfrm>
                              <a:off x="0" y="0"/>
                              <a:ext cx="1577030" cy="348723"/>
                              <a:chOff x="0" y="0"/>
                              <a:chExt cx="1577030" cy="348723"/>
                            </a:xfrm>
                          </wpg:grpSpPr>
                          <wps:wsp>
                            <wps:cNvPr id="28" name="Text Box 28"/>
                            <wps:cNvSpPr txBox="1"/>
                            <wps:spPr>
                              <a:xfrm>
                                <a:off x="0" y="102358"/>
                                <a:ext cx="246373" cy="246365"/>
                              </a:xfrm>
                              <a:prstGeom prst="rect">
                                <a:avLst/>
                              </a:prstGeom>
                              <a:noFill/>
                              <a:ln w="6350">
                                <a:noFill/>
                              </a:ln>
                            </wps:spPr>
                            <wps:txbx>
                              <w:txbxContent>
                                <w:p>
                                  <w:pPr>
                                    <w:jc w:val="center"/>
                                    <w:rPr>
                                      <w:color w:val="000000" w:themeColor="text1"/>
                                      <w:sz w:val="20"/>
                                    </w:rPr>
                                  </w:pPr>
                                  <w:r>
                                    <w:rPr>
                                      <w:color w:val="000000" w:themeColor="text1"/>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2" name="Text Box 242"/>
                            <wps:cNvSpPr txBox="1"/>
                            <wps:spPr>
                              <a:xfrm>
                                <a:off x="661916" y="102358"/>
                                <a:ext cx="246373" cy="246365"/>
                              </a:xfrm>
                              <a:prstGeom prst="rect">
                                <a:avLst/>
                              </a:prstGeom>
                              <a:noFill/>
                              <a:ln w="6350">
                                <a:noFill/>
                              </a:ln>
                            </wps:spPr>
                            <wps:txbx>
                              <w:txbxContent>
                                <w:p>
                                  <w:pPr>
                                    <w:jc w:val="center"/>
                                    <w:rPr>
                                      <w:color w:val="000000" w:themeColor="text1"/>
                                      <w:sz w:val="20"/>
                                    </w:rPr>
                                  </w:pPr>
                                  <w:r>
                                    <w:rPr>
                                      <w:color w:val="000000" w:themeColor="text1"/>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9" name="Text Box 249"/>
                            <wps:cNvSpPr txBox="1"/>
                            <wps:spPr>
                              <a:xfrm>
                                <a:off x="1330657" y="0"/>
                                <a:ext cx="246373" cy="246365"/>
                              </a:xfrm>
                              <a:prstGeom prst="rect">
                                <a:avLst/>
                              </a:prstGeom>
                              <a:noFill/>
                              <a:ln w="6350">
                                <a:noFill/>
                              </a:ln>
                            </wps:spPr>
                            <wps:txbx>
                              <w:txbxContent>
                                <w:p>
                                  <w:pPr>
                                    <w:jc w:val="center"/>
                                    <w:rPr>
                                      <w:color w:val="000000" w:themeColor="text1"/>
                                      <w:sz w:val="20"/>
                                    </w:rPr>
                                  </w:pPr>
                                  <w:r>
                                    <w:rPr>
                                      <w:color w:val="000000" w:themeColor="text1"/>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51" name="Text Box 251"/>
                          <wps:cNvSpPr txBox="1"/>
                          <wps:spPr>
                            <a:xfrm>
                              <a:off x="1992573" y="75063"/>
                              <a:ext cx="246373" cy="246365"/>
                            </a:xfrm>
                            <a:prstGeom prst="rect">
                              <a:avLst/>
                            </a:prstGeom>
                            <a:noFill/>
                            <a:ln w="6350">
                              <a:noFill/>
                            </a:ln>
                          </wps:spPr>
                          <wps:txbx>
                            <w:txbxContent>
                              <w:p>
                                <w:pPr>
                                  <w:jc w:val="center"/>
                                  <w:rPr>
                                    <w:color w:val="000000" w:themeColor="text1"/>
                                    <w:sz w:val="20"/>
                                  </w:rPr>
                                </w:pPr>
                                <w:r>
                                  <w:rPr>
                                    <w:color w:val="000000" w:themeColor="text1"/>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2" name="Text Box 252"/>
                          <wps:cNvSpPr txBox="1"/>
                          <wps:spPr>
                            <a:xfrm>
                              <a:off x="3309582" y="116006"/>
                              <a:ext cx="246373" cy="246365"/>
                            </a:xfrm>
                            <a:prstGeom prst="rect">
                              <a:avLst/>
                            </a:prstGeom>
                            <a:noFill/>
                            <a:ln w="6350">
                              <a:noFill/>
                            </a:ln>
                          </wps:spPr>
                          <wps:txbx>
                            <w:txbxContent>
                              <w:p>
                                <w:pPr>
                                  <w:jc w:val="center"/>
                                  <w:rPr>
                                    <w:color w:val="000000" w:themeColor="text1"/>
                                    <w:sz w:val="20"/>
                                  </w:rPr>
                                </w:pPr>
                                <w:r>
                                  <w:rPr>
                                    <w:color w:val="000000" w:themeColor="text1"/>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3" name="Text Box 253"/>
                          <wps:cNvSpPr txBox="1"/>
                          <wps:spPr>
                            <a:xfrm>
                              <a:off x="3971498" y="163773"/>
                              <a:ext cx="246373" cy="246365"/>
                            </a:xfrm>
                            <a:prstGeom prst="rect">
                              <a:avLst/>
                            </a:prstGeom>
                            <a:noFill/>
                            <a:ln w="6350">
                              <a:noFill/>
                            </a:ln>
                          </wps:spPr>
                          <wps:txbx>
                            <w:txbxContent>
                              <w:p>
                                <w:pPr>
                                  <w:jc w:val="center"/>
                                  <w:rPr>
                                    <w:color w:val="000000" w:themeColor="text1"/>
                                    <w:sz w:val="20"/>
                                  </w:rPr>
                                </w:pPr>
                                <w:r>
                                  <w:rPr>
                                    <w:color w:val="000000" w:themeColor="text1"/>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4" name="Text Box 254"/>
                          <wps:cNvSpPr txBox="1"/>
                          <wps:spPr>
                            <a:xfrm>
                              <a:off x="4626591" y="170597"/>
                              <a:ext cx="246373" cy="246365"/>
                            </a:xfrm>
                            <a:prstGeom prst="rect">
                              <a:avLst/>
                            </a:prstGeom>
                            <a:noFill/>
                            <a:ln w="6350">
                              <a:noFill/>
                            </a:ln>
                          </wps:spPr>
                          <wps:txbx>
                            <w:txbxContent>
                              <w:p>
                                <w:pPr>
                                  <w:jc w:val="center"/>
                                  <w:rPr>
                                    <w:color w:val="000000" w:themeColor="text1"/>
                                    <w:sz w:val="20"/>
                                  </w:rPr>
                                </w:pPr>
                                <w:r>
                                  <w:rPr>
                                    <w:color w:val="000000" w:themeColor="text1"/>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id="Group 193" o:spid="_x0000_s1071" style="position:absolute;left:0;text-align:left;margin-left:63.4pt;margin-top:53.75pt;width:383.7pt;height:231.1pt;z-index:251689984" coordsize="48729,29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">
                <v:shape id="Text Box 5" o:spid="_x0000_s1072" type="#_x0000_t202" style="position:absolute;left:1705;top:409;width:2464;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" filled="f" stroked="f" strokeweight=".5pt">
                  <v:textbox>
                    <w:txbxContent>
                      <w:p>
                        <w:pPr>
                          <w:jc w:val="center"/>
                          <w:rPr>
                            <w:color w:val="000000" w:themeColor="text1"/>
                            <w:sz w:val="20"/>
                          </w:rPr>
                        </w:pPr>
                        <w:r>
                          <w:rPr>
                            <w:color w:val="000000" w:themeColor="text1"/>
                            <w:sz w:val="20"/>
                          </w:rPr>
                          <w:t>*</w:t>
                        </w:r>
                      </w:p>
                    </w:txbxContent>
                  </v:textbox>
                </v:shape>
                <v:shape id="Text Box 13" o:spid="_x0000_s1073" type="#_x0000_t202" style="position:absolute;left:10508;top:955;width:2464;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pPr>
                          <w:jc w:val="center"/>
                          <w:rPr>
                            <w:color w:val="000000" w:themeColor="text1"/>
                            <w:sz w:val="20"/>
                          </w:rPr>
                        </w:pPr>
                        <w:r>
                          <w:rPr>
                            <w:color w:val="000000" w:themeColor="text1"/>
                            <w:sz w:val="20"/>
                          </w:rPr>
                          <w:t>*</w:t>
                        </w:r>
                      </w:p>
                    </w:txbxContent>
                  </v:textbox>
                </v:shape>
                <v:shape id="Text Box 17" o:spid="_x0000_s1074" type="#_x0000_t202" style="position:absolute;left:36644;top:1296;width:2463;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pPr>
                          <w:jc w:val="center"/>
                          <w:rPr>
                            <w:color w:val="000000" w:themeColor="text1"/>
                            <w:sz w:val="20"/>
                          </w:rPr>
                        </w:pPr>
                        <w:r>
                          <w:rPr>
                            <w:color w:val="000000" w:themeColor="text1"/>
                            <w:sz w:val="20"/>
                          </w:rPr>
                          <w:t>*</w:t>
                        </w:r>
                      </w:p>
                    </w:txbxContent>
                  </v:textbox>
                </v:shape>
                <v:shape id="Text Box 18" o:spid="_x0000_s1075" type="#_x0000_t202" style="position:absolute;left:45310;width:2464;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RaJ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" filled="f" stroked="f" strokeweight=".5pt">
                  <v:textbox>
                    <w:txbxContent>
                      <w:p>
                        <w:pPr>
                          <w:jc w:val="center"/>
                          <w:rPr>
                            <w:color w:val="000000" w:themeColor="text1"/>
                            <w:sz w:val="20"/>
                          </w:rPr>
                        </w:pPr>
                        <w:r>
                          <w:rPr>
                            <w:color w:val="000000" w:themeColor="text1"/>
                            <w:sz w:val="20"/>
                          </w:rPr>
                          <w:t>*</w:t>
                        </w:r>
                      </w:p>
                    </w:txbxContent>
                  </v:textbox>
                </v:shape>
                <v:shape id="Text Box 19" o:spid="_x0000_s1076" type="#_x0000_t202" style="position:absolute;left:19243;top:3070;width:2464;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pPr>
                          <w:jc w:val="center"/>
                          <w:rPr>
                            <w:color w:val="000000" w:themeColor="text1"/>
                            <w:sz w:val="20"/>
                          </w:rPr>
                        </w:pPr>
                        <w:r>
                          <w:rPr>
                            <w:color w:val="000000" w:themeColor="text1"/>
                            <w:sz w:val="20"/>
                          </w:rPr>
                          <w:t>*</w:t>
                        </w:r>
                      </w:p>
                    </w:txbxContent>
                  </v:textbox>
                </v:shape>
                <v:shape id="Text Box 26" o:spid="_x0000_s1077" type="#_x0000_t202" style="position:absolute;left:27909;top:3070;width:2464;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" filled="f" stroked="f" strokeweight=".5pt">
                  <v:textbox>
                    <w:txbxContent>
                      <w:p>
                        <w:pPr>
                          <w:jc w:val="center"/>
                          <w:rPr>
                            <w:color w:val="000000" w:themeColor="text1"/>
                            <w:sz w:val="20"/>
                          </w:rPr>
                        </w:pPr>
                        <w:r>
                          <w:rPr>
                            <w:color w:val="000000" w:themeColor="text1"/>
                            <w:sz w:val="20"/>
                          </w:rPr>
                          <w:t>*</w:t>
                        </w:r>
                      </w:p>
                    </w:txbxContent>
                  </v:textbox>
                </v:shape>
                <v:group id="Group 192" o:spid="_x0000_s1078" style="position:absolute;top:25180;width:48729;height:4169" coordsize="48729,4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shape id="Text Box 27" o:spid="_x0000_s1079" type="#_x0000_t202" style="position:absolute;left:26544;top:1228;width:2464;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" filled="f" stroked="f" strokeweight=".5pt">
                    <v:textbox>
                      <w:txbxContent>
                        <w:p>
                          <w:pPr>
                            <w:jc w:val="center"/>
                            <w:rPr>
                              <w:color w:val="000000" w:themeColor="text1"/>
                              <w:sz w:val="20"/>
                            </w:rPr>
                          </w:pPr>
                          <w:r>
                            <w:rPr>
                              <w:color w:val="000000" w:themeColor="text1"/>
                              <w:sz w:val="20"/>
                            </w:rPr>
                            <w:t>*</w:t>
                          </w:r>
                        </w:p>
                      </w:txbxContent>
                    </v:textbox>
                  </v:shape>
                  <v:group id="Group 255" o:spid="_x0000_s1080" style="position:absolute;width:15770;height:3487" coordsize="15770,3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">
                    <v:shape id="Text Box 28" o:spid="_x0000_s1081" type="#_x0000_t202" style="position:absolute;top:1023;width:2463;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pPr>
                              <w:jc w:val="center"/>
                              <w:rPr>
                                <w:color w:val="000000" w:themeColor="text1"/>
                                <w:sz w:val="20"/>
                              </w:rPr>
                            </w:pPr>
                            <w:r>
                              <w:rPr>
                                <w:color w:val="000000" w:themeColor="text1"/>
                                <w:sz w:val="20"/>
                              </w:rPr>
                              <w:t>*</w:t>
                            </w:r>
                          </w:p>
                        </w:txbxContent>
                      </v:textbox>
                    </v:shape>
                    <v:shape id="Text Box 242" o:spid="_x0000_s1082" type="#_x0000_t202" style="position:absolute;left:6619;top:1023;width:2463;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" filled="f" stroked="f" strokeweight=".5pt">
                      <v:textbox>
                        <w:txbxContent>
                          <w:p>
                            <w:pPr>
                              <w:jc w:val="center"/>
                              <w:rPr>
                                <w:color w:val="000000" w:themeColor="text1"/>
                                <w:sz w:val="20"/>
                              </w:rPr>
                            </w:pPr>
                            <w:r>
                              <w:rPr>
                                <w:color w:val="000000" w:themeColor="text1"/>
                                <w:sz w:val="20"/>
                              </w:rPr>
                              <w:t>*</w:t>
                            </w:r>
                          </w:p>
                        </w:txbxContent>
                      </v:textbox>
                    </v:shape>
                    <v:shape id="Text Box 249" o:spid="_x0000_s1083" type="#_x0000_t202" style="position:absolute;left:13306;width:2464;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" filled="f" stroked="f" strokeweight=".5pt">
                      <v:textbox>
                        <w:txbxContent>
                          <w:p>
                            <w:pPr>
                              <w:jc w:val="center"/>
                              <w:rPr>
                                <w:color w:val="000000" w:themeColor="text1"/>
                                <w:sz w:val="20"/>
                              </w:rPr>
                            </w:pPr>
                            <w:r>
                              <w:rPr>
                                <w:color w:val="000000" w:themeColor="text1"/>
                                <w:sz w:val="20"/>
                              </w:rPr>
                              <w:t>*</w:t>
                            </w:r>
                          </w:p>
                        </w:txbxContent>
                      </v:textbox>
                    </v:shape>
                  </v:group>
                  <v:shape id="Text Box 251" o:spid="_x0000_s1084" type="#_x0000_t202" style="position:absolute;left:19925;top:750;width:2464;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" filled="f" stroked="f" strokeweight=".5pt">
                    <v:textbox>
                      <w:txbxContent>
                        <w:p>
                          <w:pPr>
                            <w:jc w:val="center"/>
                            <w:rPr>
                              <w:color w:val="000000" w:themeColor="text1"/>
                              <w:sz w:val="20"/>
                            </w:rPr>
                          </w:pPr>
                          <w:r>
                            <w:rPr>
                              <w:color w:val="000000" w:themeColor="text1"/>
                              <w:sz w:val="20"/>
                            </w:rPr>
                            <w:t>*</w:t>
                          </w:r>
                        </w:p>
                      </w:txbxContent>
                    </v:textbox>
                  </v:shape>
                  <v:shape id="Text Box 252" o:spid="_x0000_s1085" type="#_x0000_t202" style="position:absolute;left:33095;top:1160;width:2464;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" filled="f" stroked="f" strokeweight=".5pt">
                    <v:textbox>
                      <w:txbxContent>
                        <w:p>
                          <w:pPr>
                            <w:jc w:val="center"/>
                            <w:rPr>
                              <w:color w:val="000000" w:themeColor="text1"/>
                              <w:sz w:val="20"/>
                            </w:rPr>
                          </w:pPr>
                          <w:r>
                            <w:rPr>
                              <w:color w:val="000000" w:themeColor="text1"/>
                              <w:sz w:val="20"/>
                            </w:rPr>
                            <w:t>*</w:t>
                          </w:r>
                        </w:p>
                      </w:txbxContent>
                    </v:textbox>
                  </v:shape>
                  <v:shape id="Text Box 253" o:spid="_x0000_s1086" type="#_x0000_t202" style="position:absolute;left:39714;top:1637;width:2464;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NoVxwAAANwAAAAPAAAAZHJzL2Rvd25yZXYueG1sRI9Ba8JA&#10;FITvBf/D8gre6qYR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FHQ2hXHAAAA3AAA&#10;AA8AAAAAAAAAAAAAAAAABwIAAGRycy9kb3ducmV2LnhtbFBLBQYAAAAAAwADALcAAAD7AgAAAAA=&#10;" filled="f" stroked="f" strokeweight=".5pt">
                    <v:textbox>
                      <w:txbxContent>
                        <w:p>
                          <w:pPr>
                            <w:jc w:val="center"/>
                            <w:rPr>
                              <w:color w:val="000000" w:themeColor="text1"/>
                              <w:sz w:val="20"/>
                            </w:rPr>
                          </w:pPr>
                          <w:r>
                            <w:rPr>
                              <w:color w:val="000000" w:themeColor="text1"/>
                              <w:sz w:val="20"/>
                            </w:rPr>
                            <w:t>*</w:t>
                          </w:r>
                        </w:p>
                      </w:txbxContent>
                    </v:textbox>
                  </v:shape>
                  <v:shape id="Text Box 254" o:spid="_x0000_s1087" type="#_x0000_t202" style="position:absolute;left:46265;top:1705;width:2464;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Jh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N45QmHHAAAA3AAA&#10;AA8AAAAAAAAAAAAAAAAABwIAAGRycy9kb3ducmV2LnhtbFBLBQYAAAAAAwADALcAAAD7AgAAAAA=&#10;" filled="f" stroked="f" strokeweight=".5pt">
                    <v:textbox>
                      <w:txbxContent>
                        <w:p>
                          <w:pPr>
                            <w:jc w:val="center"/>
                            <w:rPr>
                              <w:color w:val="000000" w:themeColor="text1"/>
                              <w:sz w:val="20"/>
                            </w:rPr>
                          </w:pPr>
                          <w:r>
                            <w:rPr>
                              <w:color w:val="000000" w:themeColor="text1"/>
                              <w:sz w:val="20"/>
                            </w:rPr>
                            <w:t>*</w:t>
                          </w:r>
                        </w:p>
                      </w:txbxContent>
                    </v:textbox>
                  </v:shape>
                </v:group>
              </v:group>
            </w:pict>
          </mc:Fallback>
        </mc:AlternateContent>
      </w:r>
      <w:r>
        <w:rPr>
          <w:rFonts w:ascii="Times New Roman" w:hAnsi="Times New Roman" w:cs="Times New Roman"/>
          <w:noProof/>
          <w:szCs w:val="20"/>
        </w:rPr>
        <w:drawing>
          <wp:inline distT="0" distB="0" distL="0" distR="0">
            <wp:extent cx="5943600" cy="51517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ff_modif_O3.png"/>
                    <pic:cNvPicPr/>
                  </pic:nvPicPr>
                  <pic:blipFill>
                    <a:blip r:embed="rId10">
                      <a:extLst>
                        <a:ext uri="{28A0092B-C50C-407E-A947-70E740481C1C}">
                          <a14:useLocalDpi xmlns:a14="http://schemas.microsoft.com/office/drawing/2010/main" val="0"/>
                        </a:ext>
                      </a:extLst>
                    </a:blip>
                    <a:stretch>
                      <a:fillRect/>
                    </a:stretch>
                  </pic:blipFill>
                  <pic:spPr>
                    <a:xfrm>
                      <a:off x="0" y="0"/>
                      <a:ext cx="5943600" cy="5151755"/>
                    </a:xfrm>
                    <a:prstGeom prst="rect">
                      <a:avLst/>
                    </a:prstGeom>
                  </pic:spPr>
                </pic:pic>
              </a:graphicData>
            </a:graphic>
          </wp:inline>
        </w:drawing>
      </w:r>
    </w:p>
    <w:p>
      <w:pPr>
        <w:adjustRightInd w:val="0"/>
        <w:snapToGrid w:val="0"/>
        <w:spacing w:after="120" w:line="276" w:lineRule="auto"/>
        <w:jc w:val="both"/>
        <w:rPr>
          <w:rFonts w:ascii="Times New Roman" w:hAnsi="Times New Roman" w:cs="Times New Roman"/>
          <w:szCs w:val="20"/>
        </w:rPr>
      </w:pPr>
      <w:r>
        <w:rPr>
          <w:rFonts w:ascii="Times New Roman" w:hAnsi="Times New Roman" w:cs="Times New Roman"/>
          <w:b/>
          <w:szCs w:val="20"/>
        </w:rPr>
        <w:t>Fig. S6.</w:t>
      </w:r>
      <w:r>
        <w:rPr>
          <w:rFonts w:ascii="Times New Roman" w:hAnsi="Times New Roman" w:cs="Times New Roman"/>
          <w:szCs w:val="20"/>
        </w:rPr>
        <w:t xml:space="preserve"> Percent changes (95% CIs) in metabolite levels per IQR increase in O</w:t>
      </w:r>
      <w:r>
        <w:rPr>
          <w:rFonts w:ascii="Times New Roman" w:hAnsi="Times New Roman" w:cs="Times New Roman"/>
          <w:szCs w:val="20"/>
          <w:vertAlign w:val="subscript"/>
        </w:rPr>
        <w:t>3</w:t>
      </w:r>
      <w:r>
        <w:rPr>
          <w:rFonts w:ascii="Times New Roman" w:hAnsi="Times New Roman" w:cs="Times New Roman"/>
          <w:szCs w:val="20"/>
        </w:rPr>
        <w:t xml:space="preserve"> stratified by sex. </w:t>
      </w:r>
    </w:p>
    <w:p>
      <w:pPr>
        <w:adjustRightInd w:val="0"/>
        <w:snapToGrid w:val="0"/>
        <w:spacing w:after="120" w:line="276" w:lineRule="auto"/>
        <w:jc w:val="both"/>
        <w:rPr>
          <w:rFonts w:ascii="Times New Roman" w:hAnsi="Times New Roman" w:cs="Times New Roman"/>
        </w:rPr>
      </w:pPr>
      <w:r>
        <w:rPr>
          <w:rFonts w:ascii="Times New Roman" w:hAnsi="Times New Roman" w:cs="Times New Roman"/>
        </w:rPr>
        <w:t xml:space="preserve">Results were from our main models adjusted for covariates including age, sex, BMI, season, an indicator of each visit (KORA S4, KORA F4, or KORA FF4), educational attainment, smoking status, fasting status, alcohol consumption, physical activity and diet score. </w:t>
      </w:r>
      <w:r>
        <w:rPr>
          <w:rFonts w:ascii="Times New Roman" w:hAnsi="Times New Roman" w:cs="Times New Roman"/>
          <w:lang w:val="en-GB"/>
        </w:rPr>
        <w:t xml:space="preserve">An IQR increase was </w:t>
      </w:r>
      <w:r>
        <w:rPr>
          <w:rFonts w:ascii="Times New Roman" w:hAnsi="Times New Roman" w:cs="Times New Roman"/>
        </w:rPr>
        <w:t xml:space="preserve">3.45 </w:t>
      </w:r>
      <w:proofErr w:type="spellStart"/>
      <w:r>
        <w:rPr>
          <w:rFonts w:ascii="Times New Roman" w:hAnsi="Times New Roman" w:cs="Times New Roman"/>
        </w:rPr>
        <w:t>μg</w:t>
      </w:r>
      <w:proofErr w:type="spellEnd"/>
      <w:r>
        <w:rPr>
          <w:rFonts w:ascii="Times New Roman" w:hAnsi="Times New Roman" w:cs="Times New Roman"/>
        </w:rPr>
        <w:t>/m</w:t>
      </w:r>
      <w:r>
        <w:rPr>
          <w:rFonts w:ascii="Times New Roman" w:hAnsi="Times New Roman" w:cs="Times New Roman"/>
          <w:vertAlign w:val="superscript"/>
        </w:rPr>
        <w:t>3</w:t>
      </w:r>
      <w:r>
        <w:rPr>
          <w:rFonts w:ascii="Times New Roman" w:hAnsi="Times New Roman" w:cs="Times New Roman"/>
        </w:rPr>
        <w:t xml:space="preserve"> for O</w:t>
      </w:r>
      <w:r>
        <w:rPr>
          <w:rFonts w:ascii="Times New Roman" w:hAnsi="Times New Roman" w:cs="Times New Roman"/>
          <w:vertAlign w:val="subscript"/>
        </w:rPr>
        <w:t>3</w:t>
      </w:r>
      <w:r>
        <w:rPr>
          <w:rFonts w:ascii="Times New Roman" w:hAnsi="Times New Roman" w:cs="Times New Roman"/>
          <w:lang w:val="en-GB"/>
        </w:rPr>
        <w:t>.</w:t>
      </w:r>
      <w:r>
        <w:rPr>
          <w:rFonts w:ascii="Times New Roman" w:hAnsi="Times New Roman" w:cs="Times New Roman"/>
        </w:rPr>
        <w:t xml:space="preserve"> </w:t>
      </w:r>
      <w:r>
        <w:rPr>
          <w:rFonts w:ascii="Times New Roman" w:hAnsi="Times New Roman" w:cs="Times New Roman"/>
          <w:lang w:val="en-GB"/>
        </w:rPr>
        <w:t xml:space="preserve">PC </w:t>
      </w:r>
      <w:proofErr w:type="gramStart"/>
      <w:r>
        <w:rPr>
          <w:rFonts w:ascii="Times New Roman" w:hAnsi="Times New Roman" w:cs="Times New Roman"/>
          <w:lang w:val="en-GB"/>
        </w:rPr>
        <w:t>aa</w:t>
      </w:r>
      <w:proofErr w:type="gramEnd"/>
      <w:r>
        <w:rPr>
          <w:rFonts w:ascii="Times New Roman" w:hAnsi="Times New Roman" w:cs="Times New Roman"/>
          <w:lang w:val="en-GB"/>
        </w:rPr>
        <w:t xml:space="preserve">: </w:t>
      </w:r>
      <w:proofErr w:type="spellStart"/>
      <w:r>
        <w:rPr>
          <w:rFonts w:ascii="Times New Roman" w:hAnsi="Times New Roman" w:cs="Times New Roman"/>
          <w:lang w:val="en-GB"/>
        </w:rPr>
        <w:t>diacyl</w:t>
      </w:r>
      <w:proofErr w:type="spellEnd"/>
      <w:r>
        <w:rPr>
          <w:rFonts w:ascii="Times New Roman" w:hAnsi="Times New Roman" w:cs="Times New Roman"/>
          <w:lang w:val="en-GB"/>
        </w:rPr>
        <w:t xml:space="preserve"> phosphatidylcholine; PC ae: acyl-alkyl phosphatidylcholine; O</w:t>
      </w:r>
      <w:r>
        <w:rPr>
          <w:rFonts w:ascii="Times New Roman" w:hAnsi="Times New Roman" w:cs="Times New Roman"/>
          <w:vertAlign w:val="subscript"/>
          <w:lang w:val="en-GB"/>
        </w:rPr>
        <w:t>3</w:t>
      </w:r>
      <w:r>
        <w:rPr>
          <w:rFonts w:ascii="Times New Roman" w:hAnsi="Times New Roman" w:cs="Times New Roman"/>
          <w:lang w:val="en-GB"/>
        </w:rPr>
        <w:t xml:space="preserve"> = ozone.</w:t>
      </w:r>
    </w:p>
    <w:p>
      <w:pPr>
        <w:snapToGrid w:val="0"/>
        <w:spacing w:after="0" w:line="276" w:lineRule="auto"/>
        <w:jc w:val="both"/>
        <w:rPr>
          <w:rFonts w:ascii="Times New Roman" w:hAnsi="Times New Roman" w:cs="Times New Roman"/>
          <w:lang w:val="en-GB"/>
        </w:rPr>
      </w:pPr>
      <w:r>
        <w:rPr>
          <w:rFonts w:ascii="Times New Roman" w:hAnsi="Times New Roman" w:cs="Times New Roman"/>
          <w:lang w:val="en-GB"/>
        </w:rPr>
        <w:t xml:space="preserve">* </w:t>
      </w:r>
      <w:proofErr w:type="gramStart"/>
      <w:r>
        <w:rPr>
          <w:rFonts w:ascii="Times New Roman" w:hAnsi="Times New Roman" w:cs="Times New Roman"/>
          <w:i/>
          <w:lang w:val="en-GB"/>
        </w:rPr>
        <w:t>p</w:t>
      </w:r>
      <w:proofErr w:type="gramEnd"/>
      <w:r>
        <w:rPr>
          <w:rFonts w:ascii="Times New Roman" w:hAnsi="Times New Roman" w:cs="Times New Roman"/>
          <w:lang w:val="en-GB"/>
        </w:rPr>
        <w:t xml:space="preserve"> &lt; 0.05</w:t>
      </w:r>
    </w:p>
    <w:p>
      <w:pPr>
        <w:rPr>
          <w:rFonts w:ascii="Times New Roman" w:hAnsi="Times New Roman" w:cs="Times New Roman"/>
          <w:szCs w:val="20"/>
        </w:rPr>
      </w:pPr>
      <w:r>
        <w:rPr>
          <w:rFonts w:ascii="Times New Roman" w:hAnsi="Times New Roman" w:cs="Times New Roman"/>
          <w:szCs w:val="20"/>
        </w:rPr>
        <w:br w:type="page"/>
      </w:r>
    </w:p>
    <w:p>
      <w:pPr>
        <w:adjustRightInd w:val="0"/>
        <w:snapToGrid w:val="0"/>
        <w:spacing w:after="120" w:line="276" w:lineRule="auto"/>
        <w:jc w:val="both"/>
        <w:rPr>
          <w:rFonts w:ascii="Times New Roman" w:hAnsi="Times New Roman" w:cs="Times New Roman"/>
          <w:szCs w:val="20"/>
        </w:rPr>
      </w:pPr>
      <w:r>
        <w:rPr>
          <w:rFonts w:ascii="Times New Roman" w:hAnsi="Times New Roman" w:cs="Times New Roman"/>
          <w:noProof/>
          <w:szCs w:val="20"/>
        </w:rPr>
        <w:lastRenderedPageBreak/>
        <w:drawing>
          <wp:inline distT="0" distB="0" distL="0" distR="0">
            <wp:extent cx="5943600" cy="3950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odel_compare_cov_CRP_0706.png"/>
                    <pic:cNvPicPr/>
                  </pic:nvPicPr>
                  <pic:blipFill>
                    <a:blip r:embed="rId11">
                      <a:extLst>
                        <a:ext uri="{28A0092B-C50C-407E-A947-70E740481C1C}">
                          <a14:useLocalDpi xmlns:a14="http://schemas.microsoft.com/office/drawing/2010/main" val="0"/>
                        </a:ext>
                      </a:extLst>
                    </a:blip>
                    <a:stretch>
                      <a:fillRect/>
                    </a:stretch>
                  </pic:blipFill>
                  <pic:spPr>
                    <a:xfrm>
                      <a:off x="0" y="0"/>
                      <a:ext cx="5943600" cy="3950970"/>
                    </a:xfrm>
                    <a:prstGeom prst="rect">
                      <a:avLst/>
                    </a:prstGeom>
                  </pic:spPr>
                </pic:pic>
              </a:graphicData>
            </a:graphic>
          </wp:inline>
        </w:drawing>
      </w:r>
    </w:p>
    <w:p>
      <w:pPr>
        <w:adjustRightInd w:val="0"/>
        <w:snapToGrid w:val="0"/>
        <w:spacing w:after="120" w:line="276" w:lineRule="auto"/>
        <w:jc w:val="both"/>
        <w:rPr>
          <w:rFonts w:ascii="Times New Roman" w:hAnsi="Times New Roman" w:cs="Times New Roman"/>
          <w:szCs w:val="20"/>
        </w:rPr>
      </w:pPr>
      <w:bookmarkStart w:id="67" w:name="OLE_LINK336"/>
      <w:bookmarkStart w:id="68" w:name="OLE_LINK337"/>
      <w:r>
        <w:rPr>
          <w:rFonts w:ascii="Times New Roman" w:hAnsi="Times New Roman" w:cs="Times New Roman"/>
          <w:b/>
          <w:szCs w:val="20"/>
        </w:rPr>
        <w:t xml:space="preserve">Fig. S7. </w:t>
      </w:r>
      <w:r>
        <w:rPr>
          <w:rFonts w:ascii="Times New Roman" w:hAnsi="Times New Roman" w:cs="Times New Roman"/>
          <w:szCs w:val="20"/>
        </w:rPr>
        <w:t xml:space="preserve">Comparisons of percent change (95% CI) of metabolite per IQR increase in air pollutant concentrations between the results from main and extended models compared with updated main and extended models of an inclusion of </w:t>
      </w:r>
      <w:proofErr w:type="spellStart"/>
      <w:r>
        <w:rPr>
          <w:rFonts w:ascii="Times New Roman" w:hAnsi="Times New Roman" w:cs="Times New Roman"/>
          <w:szCs w:val="20"/>
        </w:rPr>
        <w:t>hs</w:t>
      </w:r>
      <w:proofErr w:type="spellEnd"/>
      <w:r>
        <w:rPr>
          <w:rFonts w:ascii="Times New Roman" w:hAnsi="Times New Roman" w:cs="Times New Roman"/>
          <w:szCs w:val="20"/>
        </w:rPr>
        <w:t xml:space="preserve">-CRP. </w:t>
      </w:r>
      <w:bookmarkEnd w:id="67"/>
      <w:bookmarkEnd w:id="68"/>
    </w:p>
    <w:p>
      <w:pPr>
        <w:adjustRightInd w:val="0"/>
        <w:snapToGrid w:val="0"/>
        <w:spacing w:after="120" w:line="276" w:lineRule="auto"/>
        <w:jc w:val="both"/>
        <w:rPr>
          <w:rFonts w:ascii="Times New Roman" w:hAnsi="Times New Roman" w:cs="Times New Roman"/>
          <w:szCs w:val="20"/>
        </w:rPr>
      </w:pPr>
      <w:r>
        <w:rPr>
          <w:rFonts w:ascii="Times New Roman" w:hAnsi="Times New Roman" w:cs="Times New Roman"/>
          <w:szCs w:val="20"/>
        </w:rPr>
        <w:t xml:space="preserve">Main model: adjusted </w:t>
      </w:r>
      <w:bookmarkStart w:id="69" w:name="OLE_LINK3"/>
      <w:bookmarkStart w:id="70" w:name="OLE_LINK4"/>
      <w:r>
        <w:rPr>
          <w:rFonts w:ascii="Times New Roman" w:hAnsi="Times New Roman" w:cs="Times New Roman"/>
          <w:szCs w:val="20"/>
        </w:rPr>
        <w:t>for age, sex, BMI, season, an indicator of each visit (KORA S4, KORA F4, or KORA FF4), educational attainment, smoking status, fasting status, alcohol consumption, physical activity and diet score</w:t>
      </w:r>
      <w:bookmarkEnd w:id="69"/>
      <w:bookmarkEnd w:id="70"/>
      <w:r>
        <w:rPr>
          <w:rFonts w:ascii="Times New Roman" w:hAnsi="Times New Roman" w:cs="Times New Roman"/>
          <w:szCs w:val="20"/>
        </w:rPr>
        <w:t xml:space="preserve">; Main model + </w:t>
      </w:r>
      <w:proofErr w:type="spellStart"/>
      <w:r>
        <w:rPr>
          <w:rFonts w:ascii="Times New Roman" w:hAnsi="Times New Roman" w:cs="Times New Roman"/>
          <w:szCs w:val="20"/>
        </w:rPr>
        <w:t>hs</w:t>
      </w:r>
      <w:proofErr w:type="spellEnd"/>
      <w:r>
        <w:rPr>
          <w:rFonts w:ascii="Times New Roman" w:hAnsi="Times New Roman" w:cs="Times New Roman"/>
          <w:szCs w:val="20"/>
        </w:rPr>
        <w:t xml:space="preserve">-CRP: </w:t>
      </w:r>
      <w:proofErr w:type="spellStart"/>
      <w:r>
        <w:rPr>
          <w:rFonts w:ascii="Times New Roman" w:hAnsi="Times New Roman" w:cs="Times New Roman"/>
          <w:szCs w:val="20"/>
        </w:rPr>
        <w:t>hs</w:t>
      </w:r>
      <w:proofErr w:type="spellEnd"/>
      <w:r>
        <w:rPr>
          <w:rFonts w:ascii="Times New Roman" w:hAnsi="Times New Roman" w:cs="Times New Roman"/>
          <w:szCs w:val="20"/>
        </w:rPr>
        <w:t xml:space="preserve">-CRP and the same covariates in the main model; Extended model: extended model was additionally included  diseases status (hypertension, diabetes), and medication usages (anti-hypertension, anti-diabetes and lipid lowering medications), HDL, and total cholesterol into the main models. Extended model + </w:t>
      </w:r>
      <w:proofErr w:type="spellStart"/>
      <w:r>
        <w:rPr>
          <w:rFonts w:ascii="Times New Roman" w:hAnsi="Times New Roman" w:cs="Times New Roman"/>
          <w:szCs w:val="20"/>
        </w:rPr>
        <w:t>hs</w:t>
      </w:r>
      <w:proofErr w:type="spellEnd"/>
      <w:r>
        <w:rPr>
          <w:rFonts w:ascii="Times New Roman" w:hAnsi="Times New Roman" w:cs="Times New Roman"/>
          <w:szCs w:val="20"/>
        </w:rPr>
        <w:t xml:space="preserve">-CRP: further adjusted for </w:t>
      </w:r>
      <w:proofErr w:type="spellStart"/>
      <w:r>
        <w:rPr>
          <w:rFonts w:ascii="Times New Roman" w:hAnsi="Times New Roman" w:cs="Times New Roman"/>
          <w:szCs w:val="20"/>
        </w:rPr>
        <w:t>hs</w:t>
      </w:r>
      <w:proofErr w:type="spellEnd"/>
      <w:r>
        <w:rPr>
          <w:rFonts w:ascii="Times New Roman" w:hAnsi="Times New Roman" w:cs="Times New Roman"/>
          <w:szCs w:val="20"/>
        </w:rPr>
        <w:t xml:space="preserve">-CRP into the extended models. </w:t>
      </w:r>
      <w:bookmarkStart w:id="71" w:name="OLE_LINK36"/>
      <w:bookmarkStart w:id="72" w:name="OLE_LINK37"/>
      <w:r>
        <w:rPr>
          <w:rFonts w:ascii="Times New Roman" w:hAnsi="Times New Roman" w:cs="Times New Roman"/>
          <w:szCs w:val="20"/>
        </w:rPr>
        <w:t xml:space="preserve">An IQR increase was 1.40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PM</w:t>
      </w:r>
      <w:r>
        <w:rPr>
          <w:rFonts w:ascii="Times New Roman" w:hAnsi="Times New Roman" w:cs="Times New Roman"/>
          <w:szCs w:val="20"/>
          <w:vertAlign w:val="subscript"/>
        </w:rPr>
        <w:t>2.5</w:t>
      </w:r>
      <w:r>
        <w:rPr>
          <w:rFonts w:ascii="Times New Roman" w:hAnsi="Times New Roman" w:cs="Times New Roman"/>
          <w:szCs w:val="20"/>
        </w:rPr>
        <w:t xml:space="preserve">, 2.06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PM</w:t>
      </w:r>
      <w:r>
        <w:rPr>
          <w:rFonts w:ascii="Times New Roman" w:hAnsi="Times New Roman" w:cs="Times New Roman"/>
          <w:szCs w:val="20"/>
          <w:vertAlign w:val="subscript"/>
        </w:rPr>
        <w:t>10</w:t>
      </w:r>
      <w:r>
        <w:rPr>
          <w:rFonts w:ascii="Times New Roman" w:hAnsi="Times New Roman" w:cs="Times New Roman"/>
          <w:szCs w:val="20"/>
        </w:rPr>
        <w:t xml:space="preserve">, 1.36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w:t>
      </w:r>
      <w:proofErr w:type="spellStart"/>
      <w:r>
        <w:rPr>
          <w:rFonts w:ascii="Times New Roman" w:hAnsi="Times New Roman" w:cs="Times New Roman"/>
          <w:szCs w:val="20"/>
        </w:rPr>
        <w:t>PM</w:t>
      </w:r>
      <w:r>
        <w:rPr>
          <w:rFonts w:ascii="Times New Roman" w:hAnsi="Times New Roman" w:cs="Times New Roman"/>
          <w:szCs w:val="20"/>
          <w:vertAlign w:val="subscript"/>
        </w:rPr>
        <w:t>coarse</w:t>
      </w:r>
      <w:proofErr w:type="spellEnd"/>
      <w:r>
        <w:rPr>
          <w:rFonts w:ascii="Times New Roman" w:hAnsi="Times New Roman" w:cs="Times New Roman"/>
          <w:szCs w:val="20"/>
        </w:rPr>
        <w:t>, 0.27×10</w:t>
      </w:r>
      <w:r>
        <w:rPr>
          <w:rFonts w:ascii="Times New Roman" w:hAnsi="Times New Roman" w:cs="Times New Roman"/>
          <w:szCs w:val="20"/>
          <w:vertAlign w:val="superscript"/>
        </w:rPr>
        <w:t>-5</w:t>
      </w:r>
      <w:r>
        <w:rPr>
          <w:rFonts w:ascii="Times New Roman" w:hAnsi="Times New Roman" w:cs="Times New Roman"/>
          <w:szCs w:val="20"/>
        </w:rPr>
        <w:t>/m for PM</w:t>
      </w:r>
      <w:r>
        <w:rPr>
          <w:rFonts w:ascii="Times New Roman" w:hAnsi="Times New Roman" w:cs="Times New Roman"/>
          <w:szCs w:val="20"/>
          <w:vertAlign w:val="subscript"/>
        </w:rPr>
        <w:t>2.5abs</w:t>
      </w:r>
      <w:r>
        <w:rPr>
          <w:rFonts w:ascii="Times New Roman" w:hAnsi="Times New Roman" w:cs="Times New Roman"/>
          <w:szCs w:val="20"/>
        </w:rPr>
        <w:t>, 1.95×10</w:t>
      </w:r>
      <w:r>
        <w:rPr>
          <w:rFonts w:ascii="Times New Roman" w:hAnsi="Times New Roman" w:cs="Times New Roman"/>
          <w:szCs w:val="20"/>
          <w:vertAlign w:val="superscript"/>
        </w:rPr>
        <w:t>3</w:t>
      </w:r>
      <w:r>
        <w:rPr>
          <w:rFonts w:ascii="Times New Roman" w:hAnsi="Times New Roman" w:cs="Times New Roman"/>
          <w:szCs w:val="20"/>
        </w:rPr>
        <w:t>/cm</w:t>
      </w:r>
      <w:r>
        <w:rPr>
          <w:rFonts w:ascii="Times New Roman" w:hAnsi="Times New Roman" w:cs="Times New Roman"/>
          <w:szCs w:val="20"/>
          <w:vertAlign w:val="superscript"/>
        </w:rPr>
        <w:t>3</w:t>
      </w:r>
      <w:r>
        <w:rPr>
          <w:rFonts w:ascii="Times New Roman" w:hAnsi="Times New Roman" w:cs="Times New Roman"/>
          <w:szCs w:val="20"/>
        </w:rPr>
        <w:t xml:space="preserve"> for PNC, 6.86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NO</w:t>
      </w:r>
      <w:r>
        <w:rPr>
          <w:rFonts w:ascii="Times New Roman" w:hAnsi="Times New Roman" w:cs="Times New Roman"/>
          <w:szCs w:val="20"/>
          <w:vertAlign w:val="subscript"/>
        </w:rPr>
        <w:t>2</w:t>
      </w:r>
      <w:r>
        <w:rPr>
          <w:rFonts w:ascii="Times New Roman" w:hAnsi="Times New Roman" w:cs="Times New Roman"/>
          <w:szCs w:val="20"/>
        </w:rPr>
        <w:t xml:space="preserve">, 8.69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NO</w:t>
      </w:r>
      <w:r>
        <w:rPr>
          <w:rFonts w:ascii="Times New Roman" w:hAnsi="Times New Roman" w:cs="Times New Roman"/>
          <w:szCs w:val="20"/>
          <w:vertAlign w:val="subscript"/>
        </w:rPr>
        <w:t>x</w:t>
      </w:r>
      <w:r>
        <w:rPr>
          <w:rFonts w:ascii="Times New Roman" w:hAnsi="Times New Roman" w:cs="Times New Roman"/>
          <w:szCs w:val="20"/>
        </w:rPr>
        <w:t xml:space="preserve">, and 3.45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O</w:t>
      </w:r>
      <w:r>
        <w:rPr>
          <w:rFonts w:ascii="Times New Roman" w:hAnsi="Times New Roman" w:cs="Times New Roman"/>
          <w:szCs w:val="20"/>
          <w:vertAlign w:val="subscript"/>
        </w:rPr>
        <w:t>3</w:t>
      </w:r>
      <w:r>
        <w:rPr>
          <w:rFonts w:ascii="Times New Roman" w:hAnsi="Times New Roman" w:cs="Times New Roman"/>
          <w:szCs w:val="20"/>
        </w:rPr>
        <w:t>.</w:t>
      </w:r>
      <w:bookmarkEnd w:id="71"/>
      <w:bookmarkEnd w:id="72"/>
    </w:p>
    <w:p>
      <w:pPr>
        <w:rPr>
          <w:rFonts w:ascii="Times New Roman" w:hAnsi="Times New Roman" w:cs="Times New Roman"/>
          <w:szCs w:val="20"/>
        </w:rPr>
      </w:pPr>
      <w:r>
        <w:rPr>
          <w:rFonts w:ascii="Times New Roman" w:hAnsi="Times New Roman" w:cs="Times New Roman"/>
          <w:szCs w:val="20"/>
        </w:rPr>
        <w:br w:type="page"/>
      </w:r>
    </w:p>
    <w:p>
      <w:pPr>
        <w:adjustRightInd w:val="0"/>
        <w:snapToGrid w:val="0"/>
        <w:spacing w:after="120" w:line="276" w:lineRule="auto"/>
        <w:jc w:val="both"/>
        <w:rPr>
          <w:rFonts w:ascii="Times New Roman" w:hAnsi="Times New Roman" w:cs="Times New Roman"/>
          <w:szCs w:val="20"/>
        </w:rPr>
      </w:pPr>
      <w:r>
        <w:rPr>
          <w:rFonts w:ascii="Times New Roman" w:hAnsi="Times New Roman" w:cs="Times New Roman"/>
          <w:noProof/>
          <w:szCs w:val="20"/>
        </w:rPr>
        <w:lastRenderedPageBreak/>
        <w:drawing>
          <wp:inline distT="0" distB="0" distL="0" distR="0">
            <wp:extent cx="5943600" cy="39509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art1_model_compare_metab4_0706.png"/>
                    <pic:cNvPicPr/>
                  </pic:nvPicPr>
                  <pic:blipFill>
                    <a:blip r:embed="rId12">
                      <a:extLst>
                        <a:ext uri="{28A0092B-C50C-407E-A947-70E740481C1C}">
                          <a14:useLocalDpi xmlns:a14="http://schemas.microsoft.com/office/drawing/2010/main" val="0"/>
                        </a:ext>
                      </a:extLst>
                    </a:blip>
                    <a:stretch>
                      <a:fillRect/>
                    </a:stretch>
                  </pic:blipFill>
                  <pic:spPr>
                    <a:xfrm>
                      <a:off x="0" y="0"/>
                      <a:ext cx="5943600" cy="3950970"/>
                    </a:xfrm>
                    <a:prstGeom prst="rect">
                      <a:avLst/>
                    </a:prstGeom>
                  </pic:spPr>
                </pic:pic>
              </a:graphicData>
            </a:graphic>
          </wp:inline>
        </w:drawing>
      </w:r>
    </w:p>
    <w:p>
      <w:pPr>
        <w:spacing w:after="120"/>
        <w:rPr>
          <w:rFonts w:ascii="Times New Roman" w:hAnsi="Times New Roman" w:cs="Times New Roman"/>
        </w:rPr>
      </w:pPr>
      <w:bookmarkStart w:id="73" w:name="OLE_LINK65"/>
      <w:bookmarkStart w:id="74" w:name="OLE_LINK66"/>
      <w:bookmarkStart w:id="75" w:name="OLE_LINK338"/>
      <w:bookmarkStart w:id="76" w:name="OLE_LINK339"/>
      <w:r>
        <w:rPr>
          <w:rFonts w:ascii="Times New Roman" w:hAnsi="Times New Roman" w:cs="Times New Roman"/>
          <w:b/>
        </w:rPr>
        <w:t>Fig. S8.</w:t>
      </w:r>
      <w:r>
        <w:rPr>
          <w:rFonts w:ascii="Times New Roman" w:hAnsi="Times New Roman" w:cs="Times New Roman"/>
        </w:rPr>
        <w:t xml:space="preserve"> Comparison between single and two-pollutant models after </w:t>
      </w:r>
      <w:bookmarkStart w:id="77" w:name="OLE_LINK63"/>
      <w:bookmarkStart w:id="78" w:name="OLE_LINK64"/>
      <w:r>
        <w:rPr>
          <w:rFonts w:ascii="Times New Roman" w:hAnsi="Times New Roman" w:cs="Times New Roman"/>
        </w:rPr>
        <w:t>additional inclusion of PM</w:t>
      </w:r>
      <w:r>
        <w:rPr>
          <w:rFonts w:ascii="Times New Roman" w:hAnsi="Times New Roman" w:cs="Times New Roman"/>
          <w:vertAlign w:val="subscript"/>
        </w:rPr>
        <w:t>2.5</w:t>
      </w:r>
      <w:bookmarkEnd w:id="77"/>
      <w:bookmarkEnd w:id="78"/>
      <w:r>
        <w:rPr>
          <w:rFonts w:ascii="Times New Roman" w:hAnsi="Times New Roman" w:cs="Times New Roman"/>
        </w:rPr>
        <w:t>.</w:t>
      </w:r>
      <w:bookmarkEnd w:id="73"/>
      <w:bookmarkEnd w:id="74"/>
    </w:p>
    <w:bookmarkEnd w:id="75"/>
    <w:bookmarkEnd w:id="76"/>
    <w:p>
      <w:pPr>
        <w:adjustRightInd w:val="0"/>
        <w:snapToGrid w:val="0"/>
        <w:spacing w:after="120" w:line="276" w:lineRule="auto"/>
        <w:jc w:val="both"/>
        <w:rPr>
          <w:rFonts w:ascii="Times New Roman" w:hAnsi="Times New Roman" w:cs="Times New Roman"/>
          <w:szCs w:val="20"/>
        </w:rPr>
      </w:pPr>
      <w:r>
        <w:rPr>
          <w:rFonts w:ascii="Times New Roman" w:hAnsi="Times New Roman" w:cs="Times New Roman"/>
          <w:szCs w:val="20"/>
        </w:rPr>
        <w:t xml:space="preserve">Results were from our main models adjusted for covariates including age, sex, BMI, season, an indicator of each visit (KORA S4, KORA F4, or KORA FF4), educational attainment, smoking status, fasting status, alcohol consumption, physical activity and diet score. An IQR increase was 1.40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PM</w:t>
      </w:r>
      <w:r>
        <w:rPr>
          <w:rFonts w:ascii="Times New Roman" w:hAnsi="Times New Roman" w:cs="Times New Roman"/>
          <w:szCs w:val="20"/>
          <w:vertAlign w:val="subscript"/>
        </w:rPr>
        <w:t>2.5</w:t>
      </w:r>
      <w:r>
        <w:rPr>
          <w:rFonts w:ascii="Times New Roman" w:hAnsi="Times New Roman" w:cs="Times New Roman"/>
          <w:szCs w:val="20"/>
        </w:rPr>
        <w:t xml:space="preserve">, 2.06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PM</w:t>
      </w:r>
      <w:r>
        <w:rPr>
          <w:rFonts w:ascii="Times New Roman" w:hAnsi="Times New Roman" w:cs="Times New Roman"/>
          <w:szCs w:val="20"/>
          <w:vertAlign w:val="subscript"/>
        </w:rPr>
        <w:t>10</w:t>
      </w:r>
      <w:r>
        <w:rPr>
          <w:rFonts w:ascii="Times New Roman" w:hAnsi="Times New Roman" w:cs="Times New Roman"/>
          <w:szCs w:val="20"/>
        </w:rPr>
        <w:t>, 0.27×10</w:t>
      </w:r>
      <w:r>
        <w:rPr>
          <w:rFonts w:ascii="Times New Roman" w:hAnsi="Times New Roman" w:cs="Times New Roman"/>
          <w:szCs w:val="20"/>
          <w:vertAlign w:val="superscript"/>
        </w:rPr>
        <w:t>-5</w:t>
      </w:r>
      <w:r>
        <w:rPr>
          <w:rFonts w:ascii="Times New Roman" w:hAnsi="Times New Roman" w:cs="Times New Roman"/>
          <w:szCs w:val="20"/>
        </w:rPr>
        <w:t>/m for PM</w:t>
      </w:r>
      <w:r>
        <w:rPr>
          <w:rFonts w:ascii="Times New Roman" w:hAnsi="Times New Roman" w:cs="Times New Roman"/>
          <w:szCs w:val="20"/>
          <w:vertAlign w:val="subscript"/>
        </w:rPr>
        <w:t>2.5abs</w:t>
      </w:r>
      <w:r>
        <w:rPr>
          <w:rFonts w:ascii="Times New Roman" w:hAnsi="Times New Roman" w:cs="Times New Roman"/>
          <w:szCs w:val="20"/>
        </w:rPr>
        <w:t xml:space="preserve">, 1.36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w:t>
      </w:r>
      <w:proofErr w:type="spellStart"/>
      <w:r>
        <w:rPr>
          <w:rFonts w:ascii="Times New Roman" w:hAnsi="Times New Roman" w:cs="Times New Roman"/>
          <w:szCs w:val="20"/>
        </w:rPr>
        <w:t>PM</w:t>
      </w:r>
      <w:r>
        <w:rPr>
          <w:rFonts w:ascii="Times New Roman" w:hAnsi="Times New Roman" w:cs="Times New Roman"/>
          <w:szCs w:val="20"/>
          <w:vertAlign w:val="subscript"/>
        </w:rPr>
        <w:t>coarse</w:t>
      </w:r>
      <w:proofErr w:type="spellEnd"/>
      <w:r>
        <w:rPr>
          <w:rFonts w:ascii="Times New Roman" w:hAnsi="Times New Roman" w:cs="Times New Roman"/>
          <w:szCs w:val="20"/>
        </w:rPr>
        <w:t>, 1.95×10</w:t>
      </w:r>
      <w:r>
        <w:rPr>
          <w:rFonts w:ascii="Times New Roman" w:hAnsi="Times New Roman" w:cs="Times New Roman"/>
          <w:szCs w:val="20"/>
          <w:vertAlign w:val="superscript"/>
        </w:rPr>
        <w:t>3</w:t>
      </w:r>
      <w:r>
        <w:rPr>
          <w:rFonts w:ascii="Times New Roman" w:hAnsi="Times New Roman" w:cs="Times New Roman"/>
          <w:szCs w:val="20"/>
        </w:rPr>
        <w:t>/cm</w:t>
      </w:r>
      <w:r>
        <w:rPr>
          <w:rFonts w:ascii="Times New Roman" w:hAnsi="Times New Roman" w:cs="Times New Roman"/>
          <w:szCs w:val="20"/>
          <w:vertAlign w:val="superscript"/>
        </w:rPr>
        <w:t>3</w:t>
      </w:r>
      <w:r>
        <w:rPr>
          <w:rFonts w:ascii="Times New Roman" w:hAnsi="Times New Roman" w:cs="Times New Roman"/>
          <w:szCs w:val="20"/>
        </w:rPr>
        <w:t xml:space="preserve"> for PNC, and 3.45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O</w:t>
      </w:r>
      <w:r>
        <w:rPr>
          <w:rFonts w:ascii="Times New Roman" w:hAnsi="Times New Roman" w:cs="Times New Roman"/>
          <w:szCs w:val="20"/>
          <w:vertAlign w:val="subscript"/>
        </w:rPr>
        <w:t>3</w:t>
      </w:r>
      <w:r>
        <w:rPr>
          <w:rFonts w:ascii="Times New Roman" w:hAnsi="Times New Roman" w:cs="Times New Roman"/>
          <w:szCs w:val="20"/>
        </w:rPr>
        <w:t>.</w:t>
      </w:r>
    </w:p>
    <w:p>
      <w:pPr>
        <w:rPr>
          <w:rFonts w:ascii="Times New Roman" w:hAnsi="Times New Roman" w:cs="Times New Roman"/>
          <w:szCs w:val="20"/>
        </w:rPr>
      </w:pPr>
      <w:r>
        <w:rPr>
          <w:rFonts w:ascii="Times New Roman" w:hAnsi="Times New Roman" w:cs="Times New Roman"/>
          <w:szCs w:val="20"/>
        </w:rPr>
        <w:br w:type="page"/>
      </w:r>
    </w:p>
    <w:p>
      <w:pPr>
        <w:adjustRightInd w:val="0"/>
        <w:snapToGrid w:val="0"/>
        <w:spacing w:after="120" w:line="276" w:lineRule="auto"/>
        <w:jc w:val="both"/>
        <w:rPr>
          <w:rFonts w:ascii="Times New Roman" w:hAnsi="Times New Roman" w:cs="Times New Roman"/>
          <w:szCs w:val="20"/>
        </w:rPr>
      </w:pPr>
      <w:r>
        <w:rPr>
          <w:rFonts w:ascii="Times New Roman" w:hAnsi="Times New Roman" w:cs="Times New Roman"/>
          <w:noProof/>
          <w:szCs w:val="20"/>
        </w:rPr>
        <w:lastRenderedPageBreak/>
        <w:drawing>
          <wp:inline distT="0" distB="0" distL="0" distR="0">
            <wp:extent cx="5943600" cy="39509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art1_model_compare_metab4_0706.png"/>
                    <pic:cNvPicPr/>
                  </pic:nvPicPr>
                  <pic:blipFill>
                    <a:blip r:embed="rId13">
                      <a:extLst>
                        <a:ext uri="{28A0092B-C50C-407E-A947-70E740481C1C}">
                          <a14:useLocalDpi xmlns:a14="http://schemas.microsoft.com/office/drawing/2010/main" val="0"/>
                        </a:ext>
                      </a:extLst>
                    </a:blip>
                    <a:stretch>
                      <a:fillRect/>
                    </a:stretch>
                  </pic:blipFill>
                  <pic:spPr>
                    <a:xfrm>
                      <a:off x="0" y="0"/>
                      <a:ext cx="5943600" cy="3950970"/>
                    </a:xfrm>
                    <a:prstGeom prst="rect">
                      <a:avLst/>
                    </a:prstGeom>
                  </pic:spPr>
                </pic:pic>
              </a:graphicData>
            </a:graphic>
          </wp:inline>
        </w:drawing>
      </w:r>
    </w:p>
    <w:p>
      <w:pPr>
        <w:spacing w:after="120"/>
        <w:rPr>
          <w:rFonts w:ascii="Times New Roman" w:hAnsi="Times New Roman" w:cs="Times New Roman"/>
        </w:rPr>
      </w:pPr>
      <w:bookmarkStart w:id="79" w:name="OLE_LINK341"/>
      <w:bookmarkStart w:id="80" w:name="OLE_LINK340"/>
      <w:bookmarkStart w:id="81" w:name="OLE_LINK39"/>
      <w:bookmarkStart w:id="82" w:name="OLE_LINK38"/>
      <w:r>
        <w:rPr>
          <w:rFonts w:ascii="Times New Roman" w:hAnsi="Times New Roman" w:cs="Times New Roman"/>
          <w:b/>
        </w:rPr>
        <w:t>Fig. S9.</w:t>
      </w:r>
      <w:r>
        <w:rPr>
          <w:rFonts w:ascii="Times New Roman" w:hAnsi="Times New Roman" w:cs="Times New Roman"/>
        </w:rPr>
        <w:t xml:space="preserve"> Comparison between single and two-pollutant models after additional inclusion of O</w:t>
      </w:r>
      <w:r>
        <w:rPr>
          <w:rFonts w:ascii="Times New Roman" w:hAnsi="Times New Roman" w:cs="Times New Roman"/>
          <w:vertAlign w:val="subscript"/>
        </w:rPr>
        <w:t>3</w:t>
      </w:r>
      <w:r>
        <w:rPr>
          <w:rFonts w:ascii="Times New Roman" w:hAnsi="Times New Roman" w:cs="Times New Roman"/>
        </w:rPr>
        <w:t>.</w:t>
      </w:r>
    </w:p>
    <w:bookmarkEnd w:id="79"/>
    <w:bookmarkEnd w:id="80"/>
    <w:p>
      <w:pPr>
        <w:adjustRightInd w:val="0"/>
        <w:snapToGrid w:val="0"/>
        <w:spacing w:after="120" w:line="276" w:lineRule="auto"/>
        <w:jc w:val="both"/>
        <w:rPr>
          <w:rFonts w:ascii="Times New Roman" w:hAnsi="Times New Roman" w:cs="Times New Roman"/>
          <w:szCs w:val="20"/>
        </w:rPr>
      </w:pPr>
      <w:r>
        <w:rPr>
          <w:rFonts w:ascii="Times New Roman" w:hAnsi="Times New Roman" w:cs="Times New Roman"/>
          <w:szCs w:val="20"/>
        </w:rPr>
        <w:t xml:space="preserve">Models were adjusted for age, sex, BMI, season, an indicator of each visit (KORA S4, KORA F4, or KORA FF4), educational attainment, smoking status, fasting status, alcohol consumption, physical activity and diet score. IQR increases were: 1.40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PM</w:t>
      </w:r>
      <w:r>
        <w:rPr>
          <w:rFonts w:ascii="Times New Roman" w:hAnsi="Times New Roman" w:cs="Times New Roman"/>
          <w:szCs w:val="20"/>
          <w:vertAlign w:val="subscript"/>
        </w:rPr>
        <w:t>2.5</w:t>
      </w:r>
      <w:r>
        <w:rPr>
          <w:rFonts w:ascii="Times New Roman" w:hAnsi="Times New Roman" w:cs="Times New Roman"/>
          <w:szCs w:val="20"/>
        </w:rPr>
        <w:t xml:space="preserve">, 2.06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PM</w:t>
      </w:r>
      <w:r>
        <w:rPr>
          <w:rFonts w:ascii="Times New Roman" w:hAnsi="Times New Roman" w:cs="Times New Roman"/>
          <w:szCs w:val="20"/>
          <w:vertAlign w:val="subscript"/>
        </w:rPr>
        <w:t>10</w:t>
      </w:r>
      <w:r>
        <w:rPr>
          <w:rFonts w:ascii="Times New Roman" w:hAnsi="Times New Roman" w:cs="Times New Roman"/>
          <w:szCs w:val="20"/>
        </w:rPr>
        <w:t xml:space="preserve">, 1.36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w:t>
      </w:r>
      <w:proofErr w:type="spellStart"/>
      <w:r>
        <w:rPr>
          <w:rFonts w:ascii="Times New Roman" w:hAnsi="Times New Roman" w:cs="Times New Roman"/>
          <w:szCs w:val="20"/>
        </w:rPr>
        <w:t>PM</w:t>
      </w:r>
      <w:r>
        <w:rPr>
          <w:rFonts w:ascii="Times New Roman" w:hAnsi="Times New Roman" w:cs="Times New Roman"/>
          <w:szCs w:val="20"/>
          <w:vertAlign w:val="subscript"/>
        </w:rPr>
        <w:t>coarse</w:t>
      </w:r>
      <w:proofErr w:type="spellEnd"/>
      <w:r>
        <w:rPr>
          <w:rFonts w:ascii="Times New Roman" w:hAnsi="Times New Roman" w:cs="Times New Roman"/>
          <w:szCs w:val="20"/>
        </w:rPr>
        <w:t>, 1.95×10</w:t>
      </w:r>
      <w:r>
        <w:rPr>
          <w:rFonts w:ascii="Times New Roman" w:hAnsi="Times New Roman" w:cs="Times New Roman"/>
          <w:szCs w:val="20"/>
          <w:vertAlign w:val="superscript"/>
        </w:rPr>
        <w:t>3</w:t>
      </w:r>
      <w:r>
        <w:rPr>
          <w:rFonts w:ascii="Times New Roman" w:hAnsi="Times New Roman" w:cs="Times New Roman"/>
          <w:szCs w:val="20"/>
        </w:rPr>
        <w:t>/cm</w:t>
      </w:r>
      <w:r>
        <w:rPr>
          <w:rFonts w:ascii="Times New Roman" w:hAnsi="Times New Roman" w:cs="Times New Roman"/>
          <w:szCs w:val="20"/>
          <w:vertAlign w:val="superscript"/>
        </w:rPr>
        <w:t>3</w:t>
      </w:r>
      <w:r>
        <w:rPr>
          <w:rFonts w:ascii="Times New Roman" w:hAnsi="Times New Roman" w:cs="Times New Roman"/>
          <w:szCs w:val="20"/>
        </w:rPr>
        <w:t xml:space="preserve"> for PNC, 0.27×10</w:t>
      </w:r>
      <w:r>
        <w:rPr>
          <w:rFonts w:ascii="Times New Roman" w:hAnsi="Times New Roman" w:cs="Times New Roman"/>
          <w:szCs w:val="20"/>
          <w:vertAlign w:val="superscript"/>
        </w:rPr>
        <w:t>-5</w:t>
      </w:r>
      <w:r>
        <w:rPr>
          <w:rFonts w:ascii="Times New Roman" w:hAnsi="Times New Roman" w:cs="Times New Roman"/>
          <w:szCs w:val="20"/>
        </w:rPr>
        <w:t>/m for PM</w:t>
      </w:r>
      <w:r>
        <w:rPr>
          <w:rFonts w:ascii="Times New Roman" w:hAnsi="Times New Roman" w:cs="Times New Roman"/>
          <w:szCs w:val="20"/>
          <w:vertAlign w:val="subscript"/>
        </w:rPr>
        <w:t>2.5abs</w:t>
      </w:r>
      <w:r>
        <w:rPr>
          <w:rFonts w:ascii="Times New Roman" w:hAnsi="Times New Roman" w:cs="Times New Roman"/>
          <w:szCs w:val="20"/>
        </w:rPr>
        <w:t xml:space="preserve">, 6.86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NO</w:t>
      </w:r>
      <w:r>
        <w:rPr>
          <w:rFonts w:ascii="Times New Roman" w:hAnsi="Times New Roman" w:cs="Times New Roman"/>
          <w:szCs w:val="20"/>
          <w:vertAlign w:val="subscript"/>
        </w:rPr>
        <w:t>2</w:t>
      </w:r>
      <w:r>
        <w:rPr>
          <w:rFonts w:ascii="Times New Roman" w:hAnsi="Times New Roman" w:cs="Times New Roman"/>
          <w:szCs w:val="20"/>
        </w:rPr>
        <w:t>.</w:t>
      </w:r>
      <w:bookmarkEnd w:id="81"/>
      <w:bookmarkEnd w:id="82"/>
    </w:p>
    <w:p>
      <w:pPr>
        <w:rPr>
          <w:rFonts w:ascii="Times New Roman" w:hAnsi="Times New Roman" w:cs="Times New Roman"/>
          <w:szCs w:val="20"/>
        </w:rPr>
      </w:pPr>
      <w:r>
        <w:rPr>
          <w:rFonts w:ascii="Times New Roman" w:hAnsi="Times New Roman" w:cs="Times New Roman"/>
          <w:szCs w:val="20"/>
        </w:rPr>
        <w:br w:type="page"/>
      </w:r>
      <w:r>
        <w:rPr>
          <w:rFonts w:ascii="Times New Roman" w:hAnsi="Times New Roman" w:cs="Times New Roman"/>
          <w:noProof/>
          <w:szCs w:val="20"/>
        </w:rPr>
        <w:lastRenderedPageBreak/>
        <w:drawing>
          <wp:inline distT="0" distB="0" distL="0" distR="0">
            <wp:extent cx="5943600" cy="39509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del_compare_storageYear_1003.png"/>
                    <pic:cNvPicPr/>
                  </pic:nvPicPr>
                  <pic:blipFill>
                    <a:blip r:embed="rId14">
                      <a:extLst>
                        <a:ext uri="{28A0092B-C50C-407E-A947-70E740481C1C}">
                          <a14:useLocalDpi xmlns:a14="http://schemas.microsoft.com/office/drawing/2010/main" val="0"/>
                        </a:ext>
                      </a:extLst>
                    </a:blip>
                    <a:stretch>
                      <a:fillRect/>
                    </a:stretch>
                  </pic:blipFill>
                  <pic:spPr>
                    <a:xfrm>
                      <a:off x="0" y="0"/>
                      <a:ext cx="5943600" cy="3950970"/>
                    </a:xfrm>
                    <a:prstGeom prst="rect">
                      <a:avLst/>
                    </a:prstGeom>
                  </pic:spPr>
                </pic:pic>
              </a:graphicData>
            </a:graphic>
          </wp:inline>
        </w:drawing>
      </w:r>
    </w:p>
    <w:p>
      <w:pPr>
        <w:adjustRightInd w:val="0"/>
        <w:snapToGrid w:val="0"/>
        <w:spacing w:after="120" w:line="276" w:lineRule="auto"/>
        <w:jc w:val="both"/>
        <w:rPr>
          <w:rFonts w:ascii="Times New Roman" w:hAnsi="Times New Roman" w:cs="Times New Roman"/>
        </w:rPr>
      </w:pPr>
      <w:r>
        <w:rPr>
          <w:rFonts w:ascii="Times New Roman" w:hAnsi="Times New Roman" w:cs="Times New Roman"/>
          <w:b/>
        </w:rPr>
        <w:t>Fig. S10.</w:t>
      </w:r>
      <w:r>
        <w:rPr>
          <w:rFonts w:ascii="Times New Roman" w:hAnsi="Times New Roman" w:cs="Times New Roman"/>
        </w:rPr>
        <w:t xml:space="preserve"> Comparison between main models and after additional adjusted by storage year of blood samples.</w:t>
      </w:r>
    </w:p>
    <w:p>
      <w:pPr>
        <w:adjustRightInd w:val="0"/>
        <w:snapToGrid w:val="0"/>
        <w:spacing w:after="120" w:line="276" w:lineRule="auto"/>
        <w:jc w:val="both"/>
        <w:rPr>
          <w:rFonts w:ascii="Times New Roman" w:hAnsi="Times New Roman" w:cs="Times New Roman"/>
          <w:szCs w:val="20"/>
        </w:rPr>
      </w:pPr>
      <w:r>
        <w:rPr>
          <w:rFonts w:ascii="Times New Roman" w:hAnsi="Times New Roman" w:cs="Times New Roman"/>
        </w:rPr>
        <w:t xml:space="preserve">Results were from our main models adjusted for covariates including age, sex, BMI, season, an indicator of each visit (KORA S4, KORA F4, or KORA FF4), educational attainment, smoking status, fasting status, alcohol consumption, physical activity and diet score. </w:t>
      </w:r>
      <w:r>
        <w:rPr>
          <w:rFonts w:ascii="Times New Roman" w:hAnsi="Times New Roman" w:cs="Times New Roman"/>
          <w:szCs w:val="20"/>
        </w:rPr>
        <w:t xml:space="preserve">An IQR increase was 3.45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O</w:t>
      </w:r>
      <w:r>
        <w:rPr>
          <w:rFonts w:ascii="Times New Roman" w:hAnsi="Times New Roman" w:cs="Times New Roman"/>
          <w:szCs w:val="20"/>
          <w:vertAlign w:val="subscript"/>
        </w:rPr>
        <w:t>3</w:t>
      </w:r>
      <w:r>
        <w:rPr>
          <w:rFonts w:ascii="Times New Roman" w:hAnsi="Times New Roman" w:cs="Times New Roman"/>
          <w:szCs w:val="20"/>
        </w:rPr>
        <w:t>.</w:t>
      </w:r>
    </w:p>
    <w:p>
      <w:pPr>
        <w:adjustRightInd w:val="0"/>
        <w:snapToGrid w:val="0"/>
        <w:spacing w:after="120" w:line="276" w:lineRule="auto"/>
        <w:jc w:val="both"/>
        <w:rPr>
          <w:rFonts w:ascii="Times New Roman" w:hAnsi="Times New Roman" w:cs="Times New Roman"/>
          <w:color w:val="FF0000"/>
        </w:rPr>
      </w:pPr>
    </w:p>
    <w:p>
      <w:pPr>
        <w:adjustRightInd w:val="0"/>
        <w:snapToGrid w:val="0"/>
        <w:spacing w:after="120" w:line="276" w:lineRule="auto"/>
        <w:jc w:val="both"/>
        <w:rPr>
          <w:rFonts w:ascii="Times New Roman" w:hAnsi="Times New Roman" w:cs="Times New Roman"/>
          <w:color w:val="FF0000"/>
        </w:rPr>
      </w:pPr>
    </w:p>
    <w:p>
      <w:pPr>
        <w:rPr>
          <w:rFonts w:ascii="Times New Roman" w:hAnsi="Times New Roman" w:cs="Times New Roman"/>
          <w:szCs w:val="20"/>
        </w:rPr>
      </w:pPr>
      <w:r>
        <w:rPr>
          <w:rFonts w:ascii="Times New Roman" w:hAnsi="Times New Roman" w:cs="Times New Roman"/>
          <w:szCs w:val="20"/>
        </w:rPr>
        <w:br w:type="page"/>
      </w:r>
    </w:p>
    <w:p>
      <w:pPr>
        <w:adjustRightInd w:val="0"/>
        <w:snapToGrid w:val="0"/>
        <w:spacing w:after="120" w:line="276" w:lineRule="auto"/>
        <w:jc w:val="both"/>
        <w:rPr>
          <w:rFonts w:ascii="Times New Roman" w:hAnsi="Times New Roman" w:cs="Times New Roman"/>
          <w:szCs w:val="20"/>
        </w:rPr>
      </w:pPr>
      <w:r>
        <w:rPr>
          <w:rFonts w:ascii="Times New Roman" w:hAnsi="Times New Roman" w:cs="Times New Roman"/>
          <w:noProof/>
          <w:szCs w:val="20"/>
        </w:rPr>
        <w:lastRenderedPageBreak/>
        <w:drawing>
          <wp:inline distT="0" distB="0" distL="0" distR="0">
            <wp:extent cx="5943600" cy="395097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_long_plus_short_4metab_0706.png"/>
                    <pic:cNvPicPr/>
                  </pic:nvPicPr>
                  <pic:blipFill>
                    <a:blip r:embed="rId15">
                      <a:extLst>
                        <a:ext uri="{28A0092B-C50C-407E-A947-70E740481C1C}">
                          <a14:useLocalDpi xmlns:a14="http://schemas.microsoft.com/office/drawing/2010/main" val="0"/>
                        </a:ext>
                      </a:extLst>
                    </a:blip>
                    <a:stretch>
                      <a:fillRect/>
                    </a:stretch>
                  </pic:blipFill>
                  <pic:spPr>
                    <a:xfrm>
                      <a:off x="0" y="0"/>
                      <a:ext cx="5943600" cy="3950970"/>
                    </a:xfrm>
                    <a:prstGeom prst="rect">
                      <a:avLst/>
                    </a:prstGeom>
                  </pic:spPr>
                </pic:pic>
              </a:graphicData>
            </a:graphic>
          </wp:inline>
        </w:drawing>
      </w:r>
    </w:p>
    <w:p>
      <w:pPr>
        <w:adjustRightInd w:val="0"/>
        <w:snapToGrid w:val="0"/>
        <w:spacing w:after="120"/>
        <w:jc w:val="both"/>
        <w:rPr>
          <w:rFonts w:ascii="Times New Roman" w:hAnsi="Times New Roman" w:cs="Times New Roman"/>
        </w:rPr>
      </w:pPr>
      <w:bookmarkStart w:id="83" w:name="OLE_LINK342"/>
      <w:bookmarkStart w:id="84" w:name="OLE_LINK343"/>
      <w:r>
        <w:rPr>
          <w:rFonts w:ascii="Times New Roman" w:hAnsi="Times New Roman" w:cs="Times New Roman"/>
          <w:b/>
        </w:rPr>
        <w:t>Fig. S11.</w:t>
      </w:r>
      <w:r>
        <w:rPr>
          <w:rFonts w:ascii="Times New Roman" w:hAnsi="Times New Roman" w:cs="Times New Roman"/>
        </w:rPr>
        <w:t xml:space="preserve"> Inclusion of different exposure window of short-term air pollutants with long-term air pollutants exposure simultaneously.</w:t>
      </w:r>
    </w:p>
    <w:bookmarkEnd w:id="83"/>
    <w:bookmarkEnd w:id="84"/>
    <w:p>
      <w:pPr>
        <w:adjustRightInd w:val="0"/>
        <w:snapToGrid w:val="0"/>
        <w:spacing w:after="120"/>
        <w:jc w:val="both"/>
        <w:rPr>
          <w:rFonts w:ascii="Times New Roman" w:hAnsi="Times New Roman" w:cs="Times New Roman"/>
          <w:szCs w:val="20"/>
        </w:rPr>
      </w:pPr>
      <w:r>
        <w:rPr>
          <w:rFonts w:ascii="Times New Roman" w:hAnsi="Times New Roman" w:cs="Times New Roman"/>
        </w:rPr>
        <w:t xml:space="preserve">Long = only long-term exposure; </w:t>
      </w:r>
      <w:bookmarkStart w:id="85" w:name="OLE_LINK69"/>
      <w:bookmarkStart w:id="86" w:name="OLE_LINK70"/>
      <w:r>
        <w:rPr>
          <w:rFonts w:ascii="Times New Roman" w:hAnsi="Times New Roman" w:cs="Times New Roman"/>
        </w:rPr>
        <w:t xml:space="preserve">long_lag0 = long-term exposure plus </w:t>
      </w:r>
      <w:bookmarkStart w:id="87" w:name="OLE_LINK108"/>
      <w:bookmarkStart w:id="88" w:name="OLE_LINK109"/>
      <w:r>
        <w:rPr>
          <w:rFonts w:ascii="Times New Roman" w:hAnsi="Times New Roman" w:cs="Times New Roman"/>
        </w:rPr>
        <w:t>short-term exposure at the day of blood withdrawal</w:t>
      </w:r>
      <w:bookmarkEnd w:id="85"/>
      <w:bookmarkEnd w:id="86"/>
      <w:r>
        <w:rPr>
          <w:rFonts w:ascii="Times New Roman" w:hAnsi="Times New Roman" w:cs="Times New Roman"/>
        </w:rPr>
        <w:t xml:space="preserve">; long_lag1 = long-term exposure plus short-term exposure of one day before the blood withdrawal; </w:t>
      </w:r>
      <w:bookmarkStart w:id="89" w:name="OLE_LINK71"/>
      <w:bookmarkStart w:id="90" w:name="OLE_LINK72"/>
      <w:r>
        <w:rPr>
          <w:rFonts w:ascii="Times New Roman" w:hAnsi="Times New Roman" w:cs="Times New Roman"/>
        </w:rPr>
        <w:t xml:space="preserve">long_lag2 = long-term exposure plus short-term exposure of two days before the blood withdrawal, long_lag3 = long-term exposure plus short-term exposure of three days before the blood withdrawal,  long_lag4 = long-term exposure plus short-term exposure of four days before the blood withdrawal; </w:t>
      </w:r>
      <w:bookmarkEnd w:id="89"/>
      <w:bookmarkEnd w:id="90"/>
      <w:r>
        <w:rPr>
          <w:rFonts w:ascii="Times New Roman" w:hAnsi="Times New Roman" w:cs="Times New Roman"/>
        </w:rPr>
        <w:t xml:space="preserve">long_Mean2 = long-term exposure plus short-term exposure of 2-day moving average before the blood withdrawal; long_Mean5 = long-term exposure plus short-term exposure of 5-day moving average before the blood withdrawal,  long_Mean14 = long-term exposure plus short-term exposure of 2-week moving average before the blood withdrawal. </w:t>
      </w:r>
      <w:bookmarkEnd w:id="87"/>
      <w:bookmarkEnd w:id="88"/>
      <w:r>
        <w:rPr>
          <w:rFonts w:ascii="Times New Roman" w:hAnsi="Times New Roman" w:cs="Times New Roman"/>
          <w:szCs w:val="20"/>
        </w:rPr>
        <w:t xml:space="preserve">Results were from our main models adjusted for covariates including age, sex, BMI, season, an indicator of each visit (KORA S4, KORA F4, or KORA FF4), educational attainment, smoking status, fasting status, alcohol consumption, physical activity and diet score. An IQR increase was 1.40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PM</w:t>
      </w:r>
      <w:r>
        <w:rPr>
          <w:rFonts w:ascii="Times New Roman" w:hAnsi="Times New Roman" w:cs="Times New Roman"/>
          <w:szCs w:val="20"/>
          <w:vertAlign w:val="subscript"/>
        </w:rPr>
        <w:t>2.5</w:t>
      </w:r>
      <w:r>
        <w:rPr>
          <w:rFonts w:ascii="Times New Roman" w:hAnsi="Times New Roman" w:cs="Times New Roman"/>
          <w:szCs w:val="20"/>
        </w:rPr>
        <w:t xml:space="preserve">, 2.06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PM</w:t>
      </w:r>
      <w:r>
        <w:rPr>
          <w:rFonts w:ascii="Times New Roman" w:hAnsi="Times New Roman" w:cs="Times New Roman"/>
          <w:szCs w:val="20"/>
          <w:vertAlign w:val="subscript"/>
        </w:rPr>
        <w:t>10</w:t>
      </w:r>
      <w:r>
        <w:rPr>
          <w:rFonts w:ascii="Times New Roman" w:hAnsi="Times New Roman" w:cs="Times New Roman"/>
          <w:szCs w:val="20"/>
        </w:rPr>
        <w:t xml:space="preserve">, 1.36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w:t>
      </w:r>
      <w:proofErr w:type="spellStart"/>
      <w:r>
        <w:rPr>
          <w:rFonts w:ascii="Times New Roman" w:hAnsi="Times New Roman" w:cs="Times New Roman"/>
          <w:szCs w:val="20"/>
        </w:rPr>
        <w:t>PM</w:t>
      </w:r>
      <w:r>
        <w:rPr>
          <w:rFonts w:ascii="Times New Roman" w:hAnsi="Times New Roman" w:cs="Times New Roman"/>
          <w:szCs w:val="20"/>
          <w:vertAlign w:val="subscript"/>
        </w:rPr>
        <w:t>coarse</w:t>
      </w:r>
      <w:proofErr w:type="spellEnd"/>
      <w:r>
        <w:rPr>
          <w:rFonts w:ascii="Times New Roman" w:hAnsi="Times New Roman" w:cs="Times New Roman"/>
          <w:szCs w:val="20"/>
        </w:rPr>
        <w:t xml:space="preserve">, 6.86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NO</w:t>
      </w:r>
      <w:r>
        <w:rPr>
          <w:rFonts w:ascii="Times New Roman" w:hAnsi="Times New Roman" w:cs="Times New Roman"/>
          <w:szCs w:val="20"/>
          <w:vertAlign w:val="subscript"/>
        </w:rPr>
        <w:t>2</w:t>
      </w:r>
      <w:r>
        <w:rPr>
          <w:rFonts w:ascii="Times New Roman" w:hAnsi="Times New Roman" w:cs="Times New Roman"/>
          <w:szCs w:val="20"/>
        </w:rPr>
        <w:t xml:space="preserve">, 8.69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NO</w:t>
      </w:r>
      <w:r>
        <w:rPr>
          <w:rFonts w:ascii="Times New Roman" w:hAnsi="Times New Roman" w:cs="Times New Roman"/>
          <w:szCs w:val="20"/>
          <w:vertAlign w:val="subscript"/>
        </w:rPr>
        <w:t>x</w:t>
      </w:r>
      <w:r>
        <w:rPr>
          <w:rFonts w:ascii="Times New Roman" w:hAnsi="Times New Roman" w:cs="Times New Roman"/>
          <w:szCs w:val="20"/>
        </w:rPr>
        <w:t xml:space="preserve">, and 3.45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O</w:t>
      </w:r>
      <w:r>
        <w:rPr>
          <w:rFonts w:ascii="Times New Roman" w:hAnsi="Times New Roman" w:cs="Times New Roman"/>
          <w:szCs w:val="20"/>
          <w:vertAlign w:val="subscript"/>
        </w:rPr>
        <w:t>3</w:t>
      </w:r>
      <w:r>
        <w:rPr>
          <w:rFonts w:ascii="Times New Roman" w:hAnsi="Times New Roman" w:cs="Times New Roman"/>
          <w:szCs w:val="20"/>
        </w:rPr>
        <w:t>.</w:t>
      </w:r>
    </w:p>
    <w:p>
      <w:pPr>
        <w:rPr>
          <w:rFonts w:ascii="Times New Roman" w:hAnsi="Times New Roman" w:cs="Times New Roman"/>
          <w:szCs w:val="20"/>
        </w:rPr>
      </w:pPr>
      <w:r>
        <w:rPr>
          <w:rFonts w:ascii="Times New Roman" w:hAnsi="Times New Roman" w:cs="Times New Roman"/>
          <w:szCs w:val="20"/>
        </w:rPr>
        <w:br w:type="page"/>
      </w:r>
    </w:p>
    <w:p>
      <w:pPr>
        <w:adjustRightInd w:val="0"/>
        <w:snapToGrid w:val="0"/>
        <w:spacing w:after="120"/>
        <w:jc w:val="both"/>
        <w:rPr>
          <w:rFonts w:ascii="Times New Roman" w:hAnsi="Times New Roman" w:cs="Times New Roman"/>
          <w:szCs w:val="20"/>
        </w:rPr>
      </w:pPr>
      <w:r>
        <w:rPr>
          <w:rFonts w:ascii="Times New Roman" w:hAnsi="Times New Roman" w:cs="Times New Roman"/>
          <w:noProof/>
          <w:szCs w:val="20"/>
        </w:rPr>
        <w:lastRenderedPageBreak/>
        <w:drawing>
          <wp:inline distT="0" distB="0" distL="0" distR="0">
            <wp:extent cx="5943600" cy="395097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hange_mainmodel_PM25abs_IQR_0930.png"/>
                    <pic:cNvPicPr/>
                  </pic:nvPicPr>
                  <pic:blipFill>
                    <a:blip r:embed="rId16">
                      <a:extLst>
                        <a:ext uri="{28A0092B-C50C-407E-A947-70E740481C1C}">
                          <a14:useLocalDpi xmlns:a14="http://schemas.microsoft.com/office/drawing/2010/main" val="0"/>
                        </a:ext>
                      </a:extLst>
                    </a:blip>
                    <a:stretch>
                      <a:fillRect/>
                    </a:stretch>
                  </pic:blipFill>
                  <pic:spPr>
                    <a:xfrm>
                      <a:off x="0" y="0"/>
                      <a:ext cx="5943600" cy="3950970"/>
                    </a:xfrm>
                    <a:prstGeom prst="rect">
                      <a:avLst/>
                    </a:prstGeom>
                  </pic:spPr>
                </pic:pic>
              </a:graphicData>
            </a:graphic>
          </wp:inline>
        </w:drawing>
      </w:r>
    </w:p>
    <w:p>
      <w:pPr>
        <w:spacing w:after="120"/>
        <w:jc w:val="both"/>
        <w:rPr>
          <w:rFonts w:ascii="Times New Roman" w:hAnsi="Times New Roman" w:cs="Times New Roman"/>
          <w:szCs w:val="20"/>
        </w:rPr>
      </w:pPr>
      <w:bookmarkStart w:id="91" w:name="OLE_LINK344"/>
      <w:bookmarkStart w:id="92" w:name="OLE_LINK345"/>
      <w:r>
        <w:rPr>
          <w:rFonts w:ascii="Times New Roman" w:hAnsi="Times New Roman" w:cs="Times New Roman"/>
          <w:b/>
          <w:szCs w:val="20"/>
        </w:rPr>
        <w:t xml:space="preserve">Fig. S12. </w:t>
      </w:r>
      <w:bookmarkStart w:id="93" w:name="OLE_LINK7"/>
      <w:bookmarkStart w:id="94" w:name="OLE_LINK8"/>
      <w:r>
        <w:rPr>
          <w:rFonts w:ascii="Times New Roman" w:hAnsi="Times New Roman" w:cs="Times New Roman"/>
          <w:szCs w:val="20"/>
        </w:rPr>
        <w:t>Absolute changes of metabolites at</w:t>
      </w:r>
      <w:bookmarkStart w:id="95" w:name="OLE_LINK1"/>
      <w:bookmarkStart w:id="96" w:name="OLE_LINK2"/>
      <w:r>
        <w:rPr>
          <w:rFonts w:ascii="Times New Roman" w:hAnsi="Times New Roman" w:cs="Times New Roman"/>
          <w:szCs w:val="20"/>
        </w:rPr>
        <w:t xml:space="preserve"> deciles </w:t>
      </w:r>
      <w:bookmarkEnd w:id="95"/>
      <w:bookmarkEnd w:id="96"/>
      <w:r>
        <w:rPr>
          <w:rFonts w:ascii="Times New Roman" w:hAnsi="Times New Roman" w:cs="Times New Roman"/>
          <w:szCs w:val="20"/>
        </w:rPr>
        <w:t>of the distribution per IQR increase in concentrations of PM</w:t>
      </w:r>
      <w:r>
        <w:rPr>
          <w:rFonts w:ascii="Times New Roman" w:hAnsi="Times New Roman" w:cs="Times New Roman"/>
          <w:szCs w:val="20"/>
          <w:vertAlign w:val="subscript"/>
        </w:rPr>
        <w:t>2.5abs</w:t>
      </w:r>
      <w:r>
        <w:rPr>
          <w:rFonts w:ascii="Times New Roman" w:hAnsi="Times New Roman" w:cs="Times New Roman"/>
          <w:szCs w:val="20"/>
        </w:rPr>
        <w:t xml:space="preserve"> exposure. </w:t>
      </w:r>
      <w:bookmarkEnd w:id="91"/>
      <w:bookmarkEnd w:id="92"/>
    </w:p>
    <w:p>
      <w:pPr>
        <w:spacing w:after="120"/>
        <w:jc w:val="both"/>
        <w:rPr>
          <w:rFonts w:ascii="Times New Roman" w:hAnsi="Times New Roman" w:cs="Times New Roman"/>
          <w:szCs w:val="20"/>
        </w:rPr>
      </w:pPr>
      <w:r>
        <w:rPr>
          <w:rFonts w:ascii="Times New Roman" w:hAnsi="Times New Roman" w:cs="Times New Roman"/>
          <w:szCs w:val="20"/>
        </w:rPr>
        <w:t>Linear quantile mixed models were used by adjusting for age, sex, BMI, season, an indicator of each visit (KORA S4, KORA F4, or KORA FF4), educational attainment, smoking status, fasting status, alcohol consumption, physical activity and diet score.</w:t>
      </w:r>
      <w:bookmarkEnd w:id="93"/>
      <w:bookmarkEnd w:id="94"/>
      <w:r>
        <w:rPr>
          <w:rFonts w:ascii="Times New Roman" w:hAnsi="Times New Roman" w:cs="Times New Roman"/>
          <w:szCs w:val="20"/>
        </w:rPr>
        <w:t xml:space="preserve"> An IQR increase was 0.27×10</w:t>
      </w:r>
      <w:r>
        <w:rPr>
          <w:rFonts w:ascii="Times New Roman" w:hAnsi="Times New Roman" w:cs="Times New Roman"/>
          <w:szCs w:val="20"/>
          <w:vertAlign w:val="superscript"/>
        </w:rPr>
        <w:t>-5</w:t>
      </w:r>
      <w:r>
        <w:rPr>
          <w:rFonts w:ascii="Times New Roman" w:hAnsi="Times New Roman" w:cs="Times New Roman"/>
          <w:szCs w:val="20"/>
        </w:rPr>
        <w:t>/m for PM</w:t>
      </w:r>
      <w:r>
        <w:rPr>
          <w:rFonts w:ascii="Times New Roman" w:hAnsi="Times New Roman" w:cs="Times New Roman"/>
          <w:szCs w:val="20"/>
          <w:vertAlign w:val="subscript"/>
        </w:rPr>
        <w:t>2.5abs</w:t>
      </w:r>
      <w:r>
        <w:rPr>
          <w:rFonts w:ascii="Times New Roman" w:hAnsi="Times New Roman" w:cs="Times New Roman"/>
          <w:szCs w:val="20"/>
        </w:rPr>
        <w:t>.</w:t>
      </w:r>
    </w:p>
    <w:p>
      <w:pPr>
        <w:adjustRightInd w:val="0"/>
        <w:snapToGrid w:val="0"/>
        <w:spacing w:after="120"/>
        <w:jc w:val="both"/>
        <w:rPr>
          <w:rFonts w:ascii="Times New Roman" w:hAnsi="Times New Roman" w:cs="Times New Roman"/>
          <w:szCs w:val="20"/>
        </w:rPr>
      </w:pPr>
    </w:p>
    <w:p>
      <w:pPr>
        <w:adjustRightInd w:val="0"/>
        <w:snapToGrid w:val="0"/>
        <w:spacing w:after="120"/>
        <w:jc w:val="both"/>
        <w:rPr>
          <w:rFonts w:ascii="Times New Roman" w:hAnsi="Times New Roman" w:cs="Times New Roman"/>
          <w:szCs w:val="20"/>
        </w:rPr>
      </w:pPr>
      <w:r>
        <w:rPr>
          <w:rFonts w:ascii="Times New Roman" w:hAnsi="Times New Roman" w:cs="Times New Roman"/>
          <w:noProof/>
          <w:szCs w:val="20"/>
        </w:rPr>
        <w:lastRenderedPageBreak/>
        <w:drawing>
          <wp:inline distT="0" distB="0" distL="0" distR="0">
            <wp:extent cx="5943600" cy="39509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hange_mainmodel_PMcoarse_IQR_0930.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3950970"/>
                    </a:xfrm>
                    <a:prstGeom prst="rect">
                      <a:avLst/>
                    </a:prstGeom>
                  </pic:spPr>
                </pic:pic>
              </a:graphicData>
            </a:graphic>
          </wp:inline>
        </w:drawing>
      </w:r>
    </w:p>
    <w:p>
      <w:pPr>
        <w:spacing w:after="120"/>
        <w:jc w:val="both"/>
        <w:rPr>
          <w:rFonts w:ascii="Times New Roman" w:hAnsi="Times New Roman" w:cs="Times New Roman"/>
          <w:szCs w:val="20"/>
        </w:rPr>
      </w:pPr>
      <w:bookmarkStart w:id="97" w:name="OLE_LINK349"/>
      <w:bookmarkStart w:id="98" w:name="OLE_LINK350"/>
      <w:bookmarkStart w:id="99" w:name="OLE_LINK13"/>
      <w:bookmarkStart w:id="100" w:name="OLE_LINK14"/>
      <w:r>
        <w:rPr>
          <w:rFonts w:ascii="Times New Roman" w:hAnsi="Times New Roman" w:cs="Times New Roman"/>
          <w:b/>
          <w:szCs w:val="20"/>
        </w:rPr>
        <w:t xml:space="preserve">Fig. S13. </w:t>
      </w:r>
      <w:r>
        <w:rPr>
          <w:rFonts w:ascii="Times New Roman" w:hAnsi="Times New Roman" w:cs="Times New Roman"/>
          <w:szCs w:val="20"/>
        </w:rPr>
        <w:t xml:space="preserve">Absolute changes of metabolites at deciles of the distribution per IQR increase in concentrations of </w:t>
      </w:r>
      <w:proofErr w:type="spellStart"/>
      <w:r>
        <w:rPr>
          <w:rFonts w:ascii="Times New Roman" w:hAnsi="Times New Roman" w:cs="Times New Roman"/>
          <w:szCs w:val="20"/>
        </w:rPr>
        <w:t>PM</w:t>
      </w:r>
      <w:r>
        <w:rPr>
          <w:rFonts w:ascii="Times New Roman" w:hAnsi="Times New Roman" w:cs="Times New Roman"/>
          <w:szCs w:val="20"/>
          <w:vertAlign w:val="subscript"/>
        </w:rPr>
        <w:t>coarse</w:t>
      </w:r>
      <w:proofErr w:type="spellEnd"/>
      <w:r>
        <w:rPr>
          <w:rFonts w:ascii="Times New Roman" w:hAnsi="Times New Roman" w:cs="Times New Roman"/>
          <w:szCs w:val="20"/>
        </w:rPr>
        <w:t xml:space="preserve"> exposure. </w:t>
      </w:r>
      <w:bookmarkEnd w:id="97"/>
      <w:bookmarkEnd w:id="98"/>
    </w:p>
    <w:p>
      <w:pPr>
        <w:spacing w:after="120"/>
        <w:jc w:val="both"/>
        <w:rPr>
          <w:rFonts w:ascii="Times New Roman" w:hAnsi="Times New Roman" w:cs="Times New Roman"/>
          <w:b/>
          <w:szCs w:val="20"/>
        </w:rPr>
      </w:pPr>
      <w:r>
        <w:rPr>
          <w:rFonts w:ascii="Times New Roman" w:hAnsi="Times New Roman" w:cs="Times New Roman"/>
          <w:szCs w:val="20"/>
        </w:rPr>
        <w:t xml:space="preserve">Linear quantile mixed models were used by adjusting for age, sex, BMI, season, an indicator of each visit (KORA S4, KORA F4, or KORA FF4), educational attainment, smoking status, fasting status, alcohol consumption, physical activity and diet score. An IQR increase was 1.36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w:t>
      </w:r>
      <w:proofErr w:type="spellStart"/>
      <w:r>
        <w:rPr>
          <w:rFonts w:ascii="Times New Roman" w:hAnsi="Times New Roman" w:cs="Times New Roman"/>
          <w:szCs w:val="20"/>
        </w:rPr>
        <w:t>PM</w:t>
      </w:r>
      <w:r>
        <w:rPr>
          <w:rFonts w:ascii="Times New Roman" w:hAnsi="Times New Roman" w:cs="Times New Roman"/>
          <w:szCs w:val="20"/>
          <w:vertAlign w:val="subscript"/>
        </w:rPr>
        <w:t>coarse</w:t>
      </w:r>
      <w:proofErr w:type="spellEnd"/>
      <w:r>
        <w:rPr>
          <w:rFonts w:ascii="Times New Roman" w:hAnsi="Times New Roman" w:cs="Times New Roman"/>
          <w:szCs w:val="20"/>
        </w:rPr>
        <w:t>.</w:t>
      </w:r>
    </w:p>
    <w:bookmarkEnd w:id="99"/>
    <w:bookmarkEnd w:id="100"/>
    <w:p>
      <w:pPr>
        <w:adjustRightInd w:val="0"/>
        <w:snapToGrid w:val="0"/>
        <w:spacing w:after="120"/>
        <w:jc w:val="both"/>
        <w:rPr>
          <w:rFonts w:ascii="Times New Roman" w:hAnsi="Times New Roman" w:cs="Times New Roman"/>
          <w:szCs w:val="20"/>
        </w:rPr>
      </w:pPr>
    </w:p>
    <w:p>
      <w:pPr>
        <w:adjustRightInd w:val="0"/>
        <w:snapToGrid w:val="0"/>
        <w:spacing w:after="120"/>
        <w:jc w:val="both"/>
        <w:rPr>
          <w:rFonts w:ascii="Times New Roman" w:hAnsi="Times New Roman" w:cs="Times New Roman"/>
          <w:szCs w:val="20"/>
        </w:rPr>
      </w:pPr>
    </w:p>
    <w:p>
      <w:pPr>
        <w:adjustRightInd w:val="0"/>
        <w:snapToGrid w:val="0"/>
        <w:spacing w:after="120"/>
        <w:jc w:val="both"/>
        <w:rPr>
          <w:rFonts w:ascii="Times New Roman" w:hAnsi="Times New Roman" w:cs="Times New Roman"/>
          <w:szCs w:val="20"/>
        </w:rPr>
      </w:pPr>
      <w:r>
        <w:rPr>
          <w:rFonts w:ascii="Times New Roman" w:hAnsi="Times New Roman" w:cs="Times New Roman"/>
          <w:noProof/>
          <w:szCs w:val="20"/>
        </w:rPr>
        <w:lastRenderedPageBreak/>
        <w:drawing>
          <wp:inline distT="0" distB="0" distL="0" distR="0">
            <wp:extent cx="5943600" cy="395097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Change_mainmodel_NO2_IQR_0930.png"/>
                    <pic:cNvPicPr/>
                  </pic:nvPicPr>
                  <pic:blipFill>
                    <a:blip r:embed="rId18">
                      <a:extLst>
                        <a:ext uri="{28A0092B-C50C-407E-A947-70E740481C1C}">
                          <a14:useLocalDpi xmlns:a14="http://schemas.microsoft.com/office/drawing/2010/main" val="0"/>
                        </a:ext>
                      </a:extLst>
                    </a:blip>
                    <a:stretch>
                      <a:fillRect/>
                    </a:stretch>
                  </pic:blipFill>
                  <pic:spPr>
                    <a:xfrm>
                      <a:off x="0" y="0"/>
                      <a:ext cx="5943600" cy="3950970"/>
                    </a:xfrm>
                    <a:prstGeom prst="rect">
                      <a:avLst/>
                    </a:prstGeom>
                  </pic:spPr>
                </pic:pic>
              </a:graphicData>
            </a:graphic>
          </wp:inline>
        </w:drawing>
      </w:r>
    </w:p>
    <w:p>
      <w:pPr>
        <w:spacing w:after="120"/>
        <w:jc w:val="both"/>
        <w:rPr>
          <w:rFonts w:ascii="Times New Roman" w:hAnsi="Times New Roman" w:cs="Times New Roman"/>
          <w:szCs w:val="20"/>
        </w:rPr>
      </w:pPr>
      <w:bookmarkStart w:id="101" w:name="OLE_LINK353"/>
      <w:r>
        <w:rPr>
          <w:rFonts w:ascii="Times New Roman" w:hAnsi="Times New Roman" w:cs="Times New Roman"/>
          <w:b/>
          <w:szCs w:val="20"/>
        </w:rPr>
        <w:t xml:space="preserve">Fig. S14. </w:t>
      </w:r>
      <w:r>
        <w:rPr>
          <w:rFonts w:ascii="Times New Roman" w:hAnsi="Times New Roman" w:cs="Times New Roman"/>
          <w:szCs w:val="20"/>
        </w:rPr>
        <w:t>Absolute changes of metabolites at deciles of the distribution per IQR increase in concentrations of NO</w:t>
      </w:r>
      <w:r>
        <w:rPr>
          <w:rFonts w:ascii="Times New Roman" w:hAnsi="Times New Roman" w:cs="Times New Roman"/>
          <w:szCs w:val="20"/>
          <w:vertAlign w:val="subscript"/>
        </w:rPr>
        <w:t>2</w:t>
      </w:r>
      <w:r>
        <w:rPr>
          <w:rFonts w:ascii="Times New Roman" w:hAnsi="Times New Roman" w:cs="Times New Roman"/>
          <w:szCs w:val="20"/>
        </w:rPr>
        <w:t xml:space="preserve"> exposure. </w:t>
      </w:r>
      <w:bookmarkEnd w:id="101"/>
    </w:p>
    <w:p>
      <w:pPr>
        <w:spacing w:after="120"/>
        <w:jc w:val="both"/>
        <w:rPr>
          <w:rFonts w:ascii="Times New Roman" w:hAnsi="Times New Roman" w:cs="Times New Roman"/>
          <w:szCs w:val="20"/>
        </w:rPr>
      </w:pPr>
      <w:r>
        <w:rPr>
          <w:rFonts w:ascii="Times New Roman" w:hAnsi="Times New Roman" w:cs="Times New Roman"/>
          <w:szCs w:val="20"/>
        </w:rPr>
        <w:t xml:space="preserve">Linear quantile mixed models were used by adjusting for age, sex, BMI, season, an indicator of each visit (KORA S4, KORA F4, or KORA FF4), educational attainment, smoking status, fasting status, alcohol consumption, physical activity and diet score. An IQR increase was 6.86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for NO</w:t>
      </w:r>
      <w:r>
        <w:rPr>
          <w:rFonts w:ascii="Times New Roman" w:hAnsi="Times New Roman" w:cs="Times New Roman"/>
          <w:szCs w:val="20"/>
          <w:vertAlign w:val="subscript"/>
        </w:rPr>
        <w:t>2</w:t>
      </w:r>
      <w:r>
        <w:rPr>
          <w:rFonts w:ascii="Times New Roman" w:hAnsi="Times New Roman" w:cs="Times New Roman"/>
          <w:szCs w:val="20"/>
        </w:rPr>
        <w:t>.</w:t>
      </w:r>
    </w:p>
    <w:p>
      <w:pPr>
        <w:adjustRightInd w:val="0"/>
        <w:snapToGrid w:val="0"/>
        <w:spacing w:after="120"/>
        <w:jc w:val="both"/>
        <w:rPr>
          <w:rFonts w:ascii="Times New Roman" w:hAnsi="Times New Roman" w:cs="Times New Roman"/>
          <w:szCs w:val="20"/>
        </w:rPr>
      </w:pPr>
    </w:p>
    <w:p>
      <w:pPr>
        <w:rPr>
          <w:rFonts w:ascii="Times New Roman" w:hAnsi="Times New Roman" w:cs="Times New Roman"/>
        </w:rPr>
      </w:pPr>
      <w:r>
        <w:rPr>
          <w:rFonts w:ascii="Times New Roman" w:hAnsi="Times New Roman" w:cs="Times New Roman"/>
          <w:noProof/>
        </w:rPr>
        <w:lastRenderedPageBreak/>
        <w:drawing>
          <wp:inline distT="0" distB="0" distL="0" distR="0">
            <wp:extent cx="5117592" cy="5779008"/>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O2.tif"/>
                    <pic:cNvPicPr/>
                  </pic:nvPicPr>
                  <pic:blipFill>
                    <a:blip r:embed="rId19">
                      <a:extLst>
                        <a:ext uri="{28A0092B-C50C-407E-A947-70E740481C1C}">
                          <a14:useLocalDpi xmlns:a14="http://schemas.microsoft.com/office/drawing/2010/main" val="0"/>
                        </a:ext>
                      </a:extLst>
                    </a:blip>
                    <a:stretch>
                      <a:fillRect/>
                    </a:stretch>
                  </pic:blipFill>
                  <pic:spPr>
                    <a:xfrm>
                      <a:off x="0" y="0"/>
                      <a:ext cx="5117592" cy="5779008"/>
                    </a:xfrm>
                    <a:prstGeom prst="rect">
                      <a:avLst/>
                    </a:prstGeom>
                  </pic:spPr>
                </pic:pic>
              </a:graphicData>
            </a:graphic>
          </wp:inline>
        </w:drawing>
      </w:r>
    </w:p>
    <w:p>
      <w:pPr>
        <w:autoSpaceDE w:val="0"/>
        <w:autoSpaceDN w:val="0"/>
        <w:adjustRightInd w:val="0"/>
        <w:spacing w:after="0" w:line="240" w:lineRule="auto"/>
        <w:jc w:val="both"/>
        <w:rPr>
          <w:rFonts w:ascii="Times New Roman" w:hAnsi="Times New Roman" w:cs="Times New Roman"/>
          <w:b/>
          <w:bCs/>
          <w:color w:val="000000"/>
          <w:szCs w:val="20"/>
        </w:rPr>
      </w:pPr>
      <w:bookmarkStart w:id="102" w:name="OLE_LINK351"/>
      <w:bookmarkStart w:id="103" w:name="OLE_LINK352"/>
      <w:bookmarkStart w:id="104" w:name="OLE_LINK402"/>
      <w:r>
        <w:rPr>
          <w:rFonts w:ascii="Times New Roman" w:hAnsi="Times New Roman" w:cs="Times New Roman"/>
          <w:b/>
          <w:bCs/>
          <w:color w:val="000000"/>
          <w:szCs w:val="20"/>
        </w:rPr>
        <w:t xml:space="preserve">Fig. S15. </w:t>
      </w:r>
      <w:r>
        <w:rPr>
          <w:rFonts w:ascii="Times New Roman" w:hAnsi="Times New Roman" w:cs="Times New Roman"/>
          <w:bCs/>
          <w:color w:val="000000"/>
          <w:szCs w:val="20"/>
        </w:rPr>
        <w:t>Exposure-response relationships between NO</w:t>
      </w:r>
      <w:r>
        <w:rPr>
          <w:rFonts w:ascii="Times New Roman" w:hAnsi="Times New Roman" w:cs="Times New Roman"/>
          <w:bCs/>
          <w:color w:val="000000"/>
          <w:szCs w:val="20"/>
          <w:vertAlign w:val="subscript"/>
        </w:rPr>
        <w:t>2</w:t>
      </w:r>
      <w:r>
        <w:rPr>
          <w:rFonts w:ascii="Times New Roman" w:hAnsi="Times New Roman" w:cs="Times New Roman"/>
          <w:bCs/>
          <w:color w:val="000000"/>
          <w:szCs w:val="20"/>
        </w:rPr>
        <w:t xml:space="preserve"> and PC ae C34:2, PC ae C34:3, PC ae C36:3 and PC ae C36:4.</w:t>
      </w:r>
      <w:r>
        <w:rPr>
          <w:rFonts w:ascii="Times New Roman" w:hAnsi="Times New Roman" w:cs="Times New Roman"/>
          <w:b/>
          <w:bCs/>
          <w:color w:val="000000"/>
          <w:szCs w:val="20"/>
        </w:rPr>
        <w:t xml:space="preserve"> </w:t>
      </w:r>
    </w:p>
    <w:bookmarkEnd w:id="102"/>
    <w:bookmarkEnd w:id="103"/>
    <w:bookmarkEnd w:id="104"/>
    <w:p>
      <w:pPr>
        <w:autoSpaceDE w:val="0"/>
        <w:autoSpaceDN w:val="0"/>
        <w:adjustRightInd w:val="0"/>
        <w:spacing w:after="0" w:line="240" w:lineRule="auto"/>
        <w:rPr>
          <w:rFonts w:ascii="Times New Roman" w:hAnsi="Times New Roman" w:cs="Times New Roman"/>
          <w:color w:val="000000"/>
          <w:sz w:val="20"/>
          <w:szCs w:val="20"/>
        </w:rPr>
      </w:pPr>
    </w:p>
    <w:p>
      <w:pPr>
        <w:rPr>
          <w:rFonts w:ascii="Times New Roman" w:hAnsi="Times New Roman" w:cs="Times New Roman"/>
        </w:rPr>
      </w:pPr>
      <w:r>
        <w:rPr>
          <w:rFonts w:ascii="Times New Roman" w:hAnsi="Times New Roman" w:cs="Times New Roman"/>
          <w:noProof/>
        </w:rPr>
        <w:lastRenderedPageBreak/>
        <w:drawing>
          <wp:inline distT="0" distB="0" distL="0" distR="0">
            <wp:extent cx="5117592" cy="5779008"/>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M25abs.tif"/>
                    <pic:cNvPicPr/>
                  </pic:nvPicPr>
                  <pic:blipFill>
                    <a:blip r:embed="rId20">
                      <a:extLst>
                        <a:ext uri="{28A0092B-C50C-407E-A947-70E740481C1C}">
                          <a14:useLocalDpi xmlns:a14="http://schemas.microsoft.com/office/drawing/2010/main" val="0"/>
                        </a:ext>
                      </a:extLst>
                    </a:blip>
                    <a:stretch>
                      <a:fillRect/>
                    </a:stretch>
                  </pic:blipFill>
                  <pic:spPr>
                    <a:xfrm>
                      <a:off x="0" y="0"/>
                      <a:ext cx="5117592" cy="5779008"/>
                    </a:xfrm>
                    <a:prstGeom prst="rect">
                      <a:avLst/>
                    </a:prstGeom>
                  </pic:spPr>
                </pic:pic>
              </a:graphicData>
            </a:graphic>
          </wp:inline>
        </w:drawing>
      </w:r>
    </w:p>
    <w:p>
      <w:pPr>
        <w:autoSpaceDE w:val="0"/>
        <w:autoSpaceDN w:val="0"/>
        <w:adjustRightInd w:val="0"/>
        <w:spacing w:after="0" w:line="240" w:lineRule="auto"/>
        <w:jc w:val="both"/>
        <w:rPr>
          <w:rFonts w:ascii="Times New Roman" w:hAnsi="Times New Roman" w:cs="Times New Roman"/>
          <w:b/>
          <w:bCs/>
          <w:color w:val="000000"/>
          <w:szCs w:val="20"/>
        </w:rPr>
      </w:pPr>
      <w:bookmarkStart w:id="105" w:name="OLE_LINK356"/>
      <w:bookmarkStart w:id="106" w:name="OLE_LINK357"/>
      <w:r>
        <w:rPr>
          <w:rFonts w:ascii="Times New Roman" w:hAnsi="Times New Roman" w:cs="Times New Roman"/>
          <w:b/>
          <w:bCs/>
          <w:color w:val="000000"/>
          <w:szCs w:val="20"/>
        </w:rPr>
        <w:t xml:space="preserve">Fig. S16. </w:t>
      </w:r>
      <w:r>
        <w:rPr>
          <w:rFonts w:ascii="Times New Roman" w:hAnsi="Times New Roman" w:cs="Times New Roman"/>
          <w:bCs/>
          <w:color w:val="000000"/>
          <w:szCs w:val="20"/>
        </w:rPr>
        <w:t>Exposure-response relationships between PM</w:t>
      </w:r>
      <w:r>
        <w:rPr>
          <w:rFonts w:ascii="Times New Roman" w:hAnsi="Times New Roman" w:cs="Times New Roman"/>
          <w:bCs/>
          <w:color w:val="000000"/>
          <w:szCs w:val="20"/>
          <w:vertAlign w:val="subscript"/>
        </w:rPr>
        <w:t>2.5abs</w:t>
      </w:r>
      <w:r>
        <w:rPr>
          <w:rFonts w:ascii="Times New Roman" w:hAnsi="Times New Roman" w:cs="Times New Roman"/>
          <w:bCs/>
          <w:color w:val="000000"/>
          <w:szCs w:val="20"/>
        </w:rPr>
        <w:t xml:space="preserve"> and PC ae C34:2, PC ae C34:3, PC ae C36:3 and PC ae C36:4.</w:t>
      </w:r>
      <w:r>
        <w:rPr>
          <w:rFonts w:ascii="Times New Roman" w:hAnsi="Times New Roman" w:cs="Times New Roman"/>
          <w:b/>
          <w:bCs/>
          <w:color w:val="000000"/>
          <w:szCs w:val="20"/>
        </w:rPr>
        <w:t xml:space="preserve"> </w:t>
      </w:r>
    </w:p>
    <w:p>
      <w:pPr>
        <w:rPr>
          <w:rFonts w:ascii="Times New Roman" w:hAnsi="Times New Roman" w:cs="Times New Roman"/>
          <w:b/>
          <w:bCs/>
          <w:color w:val="000000"/>
          <w:szCs w:val="20"/>
        </w:rPr>
      </w:pPr>
      <w:r>
        <w:rPr>
          <w:rFonts w:ascii="Times New Roman" w:hAnsi="Times New Roman" w:cs="Times New Roman"/>
          <w:b/>
          <w:bCs/>
          <w:color w:val="000000"/>
          <w:szCs w:val="20"/>
        </w:rPr>
        <w:br w:type="page"/>
      </w:r>
    </w:p>
    <w:p>
      <w:pPr>
        <w:rPr>
          <w:rFonts w:ascii="Times New Roman" w:hAnsi="Times New Roman" w:cs="Times New Roman"/>
          <w:noProof/>
        </w:rPr>
      </w:pPr>
      <w:r>
        <w:rPr>
          <w:rFonts w:ascii="Times New Roman" w:hAnsi="Times New Roman" w:cs="Times New Roman"/>
          <w:noProof/>
        </w:rPr>
        <w:lastRenderedPageBreak/>
        <w:drawing>
          <wp:inline distT="0" distB="0" distL="0" distR="0">
            <wp:extent cx="5117592" cy="5779008"/>
            <wp:effectExtent l="0" t="0" r="698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Mcoarse.tif"/>
                    <pic:cNvPicPr/>
                  </pic:nvPicPr>
                  <pic:blipFill>
                    <a:blip r:embed="rId21">
                      <a:extLst>
                        <a:ext uri="{28A0092B-C50C-407E-A947-70E740481C1C}">
                          <a14:useLocalDpi xmlns:a14="http://schemas.microsoft.com/office/drawing/2010/main" val="0"/>
                        </a:ext>
                      </a:extLst>
                    </a:blip>
                    <a:stretch>
                      <a:fillRect/>
                    </a:stretch>
                  </pic:blipFill>
                  <pic:spPr>
                    <a:xfrm>
                      <a:off x="0" y="0"/>
                      <a:ext cx="5117592" cy="5779008"/>
                    </a:xfrm>
                    <a:prstGeom prst="rect">
                      <a:avLst/>
                    </a:prstGeom>
                  </pic:spPr>
                </pic:pic>
              </a:graphicData>
            </a:graphic>
          </wp:inline>
        </w:drawing>
      </w:r>
    </w:p>
    <w:p>
      <w:pPr>
        <w:autoSpaceDE w:val="0"/>
        <w:autoSpaceDN w:val="0"/>
        <w:adjustRightInd w:val="0"/>
        <w:spacing w:after="0" w:line="240" w:lineRule="auto"/>
        <w:jc w:val="both"/>
        <w:rPr>
          <w:rFonts w:ascii="Times New Roman" w:hAnsi="Times New Roman" w:cs="Times New Roman"/>
          <w:color w:val="000000"/>
          <w:szCs w:val="20"/>
        </w:rPr>
      </w:pPr>
      <w:bookmarkStart w:id="107" w:name="OLE_LINK358"/>
      <w:bookmarkStart w:id="108" w:name="OLE_LINK359"/>
      <w:r>
        <w:rPr>
          <w:rFonts w:ascii="Times New Roman" w:hAnsi="Times New Roman" w:cs="Times New Roman"/>
          <w:b/>
          <w:bCs/>
          <w:color w:val="000000"/>
          <w:szCs w:val="20"/>
        </w:rPr>
        <w:t xml:space="preserve">Fig. S17. </w:t>
      </w:r>
      <w:r>
        <w:rPr>
          <w:rFonts w:ascii="Times New Roman" w:hAnsi="Times New Roman" w:cs="Times New Roman"/>
          <w:bCs/>
          <w:color w:val="000000"/>
          <w:szCs w:val="20"/>
        </w:rPr>
        <w:t xml:space="preserve">Exposure-response relationships between </w:t>
      </w:r>
      <w:proofErr w:type="spellStart"/>
      <w:r>
        <w:rPr>
          <w:rFonts w:ascii="Times New Roman" w:hAnsi="Times New Roman" w:cs="Times New Roman"/>
          <w:bCs/>
          <w:color w:val="000000"/>
          <w:szCs w:val="20"/>
        </w:rPr>
        <w:t>PM</w:t>
      </w:r>
      <w:r>
        <w:rPr>
          <w:rFonts w:ascii="Times New Roman" w:hAnsi="Times New Roman" w:cs="Times New Roman"/>
          <w:bCs/>
          <w:color w:val="000000"/>
          <w:szCs w:val="20"/>
          <w:vertAlign w:val="subscript"/>
        </w:rPr>
        <w:t>coarse</w:t>
      </w:r>
      <w:proofErr w:type="spellEnd"/>
      <w:r>
        <w:rPr>
          <w:rFonts w:ascii="Times New Roman" w:hAnsi="Times New Roman" w:cs="Times New Roman"/>
          <w:bCs/>
          <w:color w:val="000000"/>
          <w:szCs w:val="20"/>
          <w:vertAlign w:val="subscript"/>
        </w:rPr>
        <w:t xml:space="preserve"> </w:t>
      </w:r>
      <w:r>
        <w:rPr>
          <w:rFonts w:ascii="Times New Roman" w:hAnsi="Times New Roman" w:cs="Times New Roman"/>
          <w:bCs/>
          <w:color w:val="000000"/>
          <w:szCs w:val="20"/>
        </w:rPr>
        <w:t>and PC ae C34:2, PC ae C34:3, PC ae C36:3 and PC ae C36:4.</w:t>
      </w:r>
    </w:p>
    <w:bookmarkEnd w:id="107"/>
    <w:bookmarkEnd w:id="108"/>
    <w:p>
      <w:pPr>
        <w:rPr>
          <w:rFonts w:ascii="Times New Roman" w:hAnsi="Times New Roman" w:cs="Times New Roman"/>
        </w:rPr>
      </w:pPr>
      <w:r>
        <w:rPr>
          <w:rFonts w:ascii="Times New Roman" w:hAnsi="Times New Roman" w:cs="Times New Roman"/>
        </w:rPr>
        <w:br w:type="page"/>
      </w:r>
    </w:p>
    <w:p>
      <w:pPr>
        <w:rPr>
          <w:rFonts w:ascii="Times New Roman" w:hAnsi="Times New Roman" w:cs="Times New Roman"/>
        </w:rPr>
      </w:pPr>
      <w:r>
        <w:rPr>
          <w:rFonts w:ascii="Times New Roman" w:hAnsi="Times New Roman" w:cs="Times New Roman"/>
          <w:noProof/>
        </w:rPr>
        <w:lastRenderedPageBreak/>
        <w:drawing>
          <wp:inline distT="0" distB="0" distL="0" distR="0">
            <wp:extent cx="5117592" cy="5779008"/>
            <wp:effectExtent l="0" t="0" r="698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M25abs_99.tif"/>
                    <pic:cNvPicPr/>
                  </pic:nvPicPr>
                  <pic:blipFill>
                    <a:blip r:embed="rId22">
                      <a:extLst>
                        <a:ext uri="{28A0092B-C50C-407E-A947-70E740481C1C}">
                          <a14:useLocalDpi xmlns:a14="http://schemas.microsoft.com/office/drawing/2010/main" val="0"/>
                        </a:ext>
                      </a:extLst>
                    </a:blip>
                    <a:stretch>
                      <a:fillRect/>
                    </a:stretch>
                  </pic:blipFill>
                  <pic:spPr>
                    <a:xfrm>
                      <a:off x="0" y="0"/>
                      <a:ext cx="5117592" cy="5779008"/>
                    </a:xfrm>
                    <a:prstGeom prst="rect">
                      <a:avLst/>
                    </a:prstGeom>
                  </pic:spPr>
                </pic:pic>
              </a:graphicData>
            </a:graphic>
          </wp:inline>
        </w:drawing>
      </w:r>
    </w:p>
    <w:p>
      <w:pPr>
        <w:autoSpaceDE w:val="0"/>
        <w:autoSpaceDN w:val="0"/>
        <w:adjustRightInd w:val="0"/>
        <w:spacing w:after="0" w:line="240" w:lineRule="auto"/>
        <w:jc w:val="both"/>
        <w:rPr>
          <w:rFonts w:ascii="Times New Roman" w:hAnsi="Times New Roman" w:cs="Times New Roman"/>
          <w:color w:val="000000"/>
          <w:szCs w:val="20"/>
        </w:rPr>
      </w:pPr>
      <w:bookmarkStart w:id="109" w:name="OLE_LINK362"/>
      <w:bookmarkStart w:id="110" w:name="OLE_LINK363"/>
      <w:r>
        <w:rPr>
          <w:rFonts w:ascii="Times New Roman" w:hAnsi="Times New Roman" w:cs="Times New Roman"/>
          <w:b/>
          <w:bCs/>
          <w:color w:val="000000"/>
          <w:szCs w:val="20"/>
        </w:rPr>
        <w:t xml:space="preserve">Fig. S18. </w:t>
      </w:r>
      <w:r>
        <w:rPr>
          <w:rFonts w:ascii="Times New Roman" w:hAnsi="Times New Roman" w:cs="Times New Roman"/>
          <w:bCs/>
          <w:color w:val="000000"/>
          <w:szCs w:val="20"/>
        </w:rPr>
        <w:t>Exposure-response relationships between PM</w:t>
      </w:r>
      <w:r>
        <w:rPr>
          <w:rFonts w:ascii="Times New Roman" w:hAnsi="Times New Roman" w:cs="Times New Roman"/>
          <w:bCs/>
          <w:color w:val="000000"/>
          <w:szCs w:val="20"/>
          <w:vertAlign w:val="subscript"/>
        </w:rPr>
        <w:t>2.5abs</w:t>
      </w:r>
      <w:r>
        <w:rPr>
          <w:rFonts w:ascii="Times New Roman" w:hAnsi="Times New Roman" w:cs="Times New Roman"/>
          <w:bCs/>
          <w:color w:val="000000"/>
          <w:szCs w:val="20"/>
        </w:rPr>
        <w:t xml:space="preserve"> and PC ae C34:2, PC ae C34:3, PC ae C36:3 and PC ae C36:4 after excluding PM</w:t>
      </w:r>
      <w:r>
        <w:rPr>
          <w:rFonts w:ascii="Times New Roman" w:hAnsi="Times New Roman" w:cs="Times New Roman"/>
          <w:bCs/>
          <w:color w:val="000000"/>
          <w:szCs w:val="20"/>
          <w:vertAlign w:val="subscript"/>
        </w:rPr>
        <w:t xml:space="preserve">2.5abs </w:t>
      </w:r>
      <w:r>
        <w:rPr>
          <w:rFonts w:ascii="Times New Roman" w:hAnsi="Times New Roman" w:cs="Times New Roman"/>
          <w:color w:val="000000"/>
          <w:szCs w:val="20"/>
        </w:rPr>
        <w:t xml:space="preserve">higher than 99% of </w:t>
      </w:r>
      <w:r>
        <w:rPr>
          <w:rFonts w:ascii="Times New Roman" w:hAnsi="Times New Roman" w:cs="Times New Roman"/>
          <w:bCs/>
          <w:color w:val="000000"/>
          <w:szCs w:val="20"/>
        </w:rPr>
        <w:t>PM</w:t>
      </w:r>
      <w:r>
        <w:rPr>
          <w:rFonts w:ascii="Times New Roman" w:hAnsi="Times New Roman" w:cs="Times New Roman"/>
          <w:bCs/>
          <w:color w:val="000000"/>
          <w:szCs w:val="20"/>
          <w:vertAlign w:val="subscript"/>
        </w:rPr>
        <w:t xml:space="preserve">2.5abs </w:t>
      </w:r>
      <w:r>
        <w:rPr>
          <w:rFonts w:ascii="Times New Roman" w:hAnsi="Times New Roman" w:cs="Times New Roman"/>
          <w:color w:val="000000"/>
          <w:szCs w:val="20"/>
        </w:rPr>
        <w:t>values.</w:t>
      </w:r>
    </w:p>
    <w:p>
      <w:pPr>
        <w:rPr>
          <w:rFonts w:ascii="Times New Roman" w:hAnsi="Times New Roman" w:cs="Times New Roman"/>
          <w:color w:val="000000"/>
          <w:szCs w:val="20"/>
        </w:rPr>
      </w:pPr>
      <w:r>
        <w:rPr>
          <w:rFonts w:ascii="Times New Roman" w:hAnsi="Times New Roman" w:cs="Times New Roman"/>
          <w:color w:val="000000"/>
          <w:szCs w:val="20"/>
        </w:rPr>
        <w:br w:type="page"/>
      </w:r>
    </w:p>
    <w:p>
      <w:pPr>
        <w:rPr>
          <w:rFonts w:ascii="Times New Roman" w:hAnsi="Times New Roman" w:cs="Times New Roman"/>
        </w:rPr>
      </w:pPr>
      <w:r>
        <w:rPr>
          <w:rFonts w:ascii="Times New Roman" w:hAnsi="Times New Roman" w:cs="Times New Roman"/>
          <w:noProof/>
        </w:rPr>
        <w:lastRenderedPageBreak/>
        <w:drawing>
          <wp:inline distT="0" distB="0" distL="0" distR="0">
            <wp:extent cx="5943600" cy="41224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metabolites_compare_AP_PM25abs_0720.tiff"/>
                    <pic:cNvPicPr/>
                  </pic:nvPicPr>
                  <pic:blipFill>
                    <a:blip r:embed="rId23">
                      <a:extLst>
                        <a:ext uri="{28A0092B-C50C-407E-A947-70E740481C1C}">
                          <a14:useLocalDpi xmlns:a14="http://schemas.microsoft.com/office/drawing/2010/main" val="0"/>
                        </a:ext>
                      </a:extLst>
                    </a:blip>
                    <a:stretch>
                      <a:fillRect/>
                    </a:stretch>
                  </pic:blipFill>
                  <pic:spPr>
                    <a:xfrm>
                      <a:off x="0" y="0"/>
                      <a:ext cx="5943600" cy="4122420"/>
                    </a:xfrm>
                    <a:prstGeom prst="rect">
                      <a:avLst/>
                    </a:prstGeom>
                  </pic:spPr>
                </pic:pic>
              </a:graphicData>
            </a:graphic>
          </wp:inline>
        </w:drawing>
      </w:r>
    </w:p>
    <w:p>
      <w:pPr>
        <w:autoSpaceDE w:val="0"/>
        <w:autoSpaceDN w:val="0"/>
        <w:adjustRightInd w:val="0"/>
        <w:spacing w:after="120" w:line="240" w:lineRule="auto"/>
        <w:jc w:val="both"/>
        <w:rPr>
          <w:rFonts w:ascii="Times New Roman" w:hAnsi="Times New Roman" w:cs="Times New Roman"/>
          <w:bCs/>
          <w:color w:val="000000"/>
          <w:szCs w:val="20"/>
        </w:rPr>
      </w:pPr>
      <w:bookmarkStart w:id="111" w:name="OLE_LINK364"/>
      <w:bookmarkStart w:id="112" w:name="OLE_LINK365"/>
      <w:r>
        <w:rPr>
          <w:rFonts w:ascii="Times New Roman" w:hAnsi="Times New Roman" w:cs="Times New Roman"/>
          <w:b/>
          <w:bCs/>
          <w:color w:val="000000"/>
          <w:szCs w:val="20"/>
        </w:rPr>
        <w:t xml:space="preserve">Fig. S19. </w:t>
      </w:r>
      <w:r>
        <w:rPr>
          <w:rFonts w:ascii="Times New Roman" w:hAnsi="Times New Roman" w:cs="Times New Roman"/>
          <w:bCs/>
          <w:color w:val="000000"/>
          <w:szCs w:val="20"/>
        </w:rPr>
        <w:t>Comparisons between main data (n =5772) and the outlier removed data (n = 5711) of PM</w:t>
      </w:r>
      <w:r>
        <w:rPr>
          <w:rFonts w:ascii="Times New Roman" w:hAnsi="Times New Roman" w:cs="Times New Roman"/>
          <w:bCs/>
          <w:color w:val="000000"/>
          <w:szCs w:val="20"/>
          <w:vertAlign w:val="subscript"/>
        </w:rPr>
        <w:t>2.5abs</w:t>
      </w:r>
      <w:r>
        <w:rPr>
          <w:rFonts w:ascii="Times New Roman" w:hAnsi="Times New Roman" w:cs="Times New Roman"/>
          <w:bCs/>
          <w:color w:val="000000"/>
          <w:szCs w:val="20"/>
        </w:rPr>
        <w:t>.</w:t>
      </w:r>
    </w:p>
    <w:bookmarkEnd w:id="111"/>
    <w:bookmarkEnd w:id="112"/>
    <w:p>
      <w:pPr>
        <w:autoSpaceDE w:val="0"/>
        <w:autoSpaceDN w:val="0"/>
        <w:adjustRightInd w:val="0"/>
        <w:spacing w:after="120" w:line="240" w:lineRule="auto"/>
        <w:jc w:val="both"/>
        <w:rPr>
          <w:rFonts w:ascii="Times New Roman" w:hAnsi="Times New Roman" w:cs="Times New Roman"/>
          <w:szCs w:val="20"/>
        </w:rPr>
      </w:pPr>
      <w:r>
        <w:rPr>
          <w:rFonts w:ascii="Times New Roman" w:hAnsi="Times New Roman" w:cs="Times New Roman"/>
          <w:szCs w:val="20"/>
        </w:rPr>
        <w:t xml:space="preserve">Models were adjusted for age, sex, BMI, season, an indicator of each visit (KORA S4, KORA F4, or KORA FF4), educational attainment, smoking status, fasting status, alcohol consumption, physical activity and diet score. An IQR increase of </w:t>
      </w:r>
      <w:r>
        <w:rPr>
          <w:rFonts w:ascii="Times New Roman" w:hAnsi="Times New Roman" w:cs="Times New Roman"/>
          <w:bCs/>
          <w:color w:val="000000"/>
          <w:szCs w:val="20"/>
        </w:rPr>
        <w:t>PM</w:t>
      </w:r>
      <w:r>
        <w:rPr>
          <w:rFonts w:ascii="Times New Roman" w:hAnsi="Times New Roman" w:cs="Times New Roman"/>
          <w:bCs/>
          <w:color w:val="000000"/>
          <w:szCs w:val="20"/>
          <w:vertAlign w:val="subscript"/>
        </w:rPr>
        <w:t>2.5abs</w:t>
      </w:r>
      <w:r>
        <w:rPr>
          <w:rFonts w:ascii="Times New Roman" w:hAnsi="Times New Roman" w:cs="Times New Roman"/>
          <w:szCs w:val="20"/>
        </w:rPr>
        <w:t xml:space="preserve"> didn’t change (0.27×10</w:t>
      </w:r>
      <w:r>
        <w:rPr>
          <w:rFonts w:ascii="Times New Roman" w:hAnsi="Times New Roman" w:cs="Times New Roman"/>
          <w:szCs w:val="20"/>
          <w:vertAlign w:val="superscript"/>
        </w:rPr>
        <w:t>-5</w:t>
      </w:r>
      <w:r>
        <w:rPr>
          <w:rFonts w:ascii="Times New Roman" w:hAnsi="Times New Roman" w:cs="Times New Roman"/>
          <w:szCs w:val="20"/>
        </w:rPr>
        <w:t>/m).</w:t>
      </w:r>
    </w:p>
    <w:p>
      <w:pPr>
        <w:rPr>
          <w:rFonts w:ascii="Times New Roman" w:hAnsi="Times New Roman" w:cs="Times New Roman"/>
        </w:rPr>
      </w:pPr>
      <w:r>
        <w:rPr>
          <w:rFonts w:ascii="Times New Roman" w:hAnsi="Times New Roman" w:cs="Times New Roman"/>
          <w:noProof/>
        </w:rPr>
        <w:lastRenderedPageBreak/>
        <w:drawing>
          <wp:inline distT="0" distB="0" distL="0" distR="0">
            <wp:extent cx="5117592" cy="5779008"/>
            <wp:effectExtent l="0" t="0" r="6985"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Mcoarse_5-95.tif"/>
                    <pic:cNvPicPr/>
                  </pic:nvPicPr>
                  <pic:blipFill>
                    <a:blip r:embed="rId24">
                      <a:extLst>
                        <a:ext uri="{28A0092B-C50C-407E-A947-70E740481C1C}">
                          <a14:useLocalDpi xmlns:a14="http://schemas.microsoft.com/office/drawing/2010/main" val="0"/>
                        </a:ext>
                      </a:extLst>
                    </a:blip>
                    <a:stretch>
                      <a:fillRect/>
                    </a:stretch>
                  </pic:blipFill>
                  <pic:spPr>
                    <a:xfrm>
                      <a:off x="0" y="0"/>
                      <a:ext cx="5117592" cy="5779008"/>
                    </a:xfrm>
                    <a:prstGeom prst="rect">
                      <a:avLst/>
                    </a:prstGeom>
                  </pic:spPr>
                </pic:pic>
              </a:graphicData>
            </a:graphic>
          </wp:inline>
        </w:drawing>
      </w:r>
    </w:p>
    <w:p>
      <w:pPr>
        <w:autoSpaceDE w:val="0"/>
        <w:autoSpaceDN w:val="0"/>
        <w:adjustRightInd w:val="0"/>
        <w:spacing w:after="0" w:line="240" w:lineRule="auto"/>
        <w:jc w:val="both"/>
        <w:rPr>
          <w:rFonts w:ascii="Times New Roman" w:hAnsi="Times New Roman" w:cs="Times New Roman"/>
          <w:color w:val="000000"/>
          <w:szCs w:val="20"/>
        </w:rPr>
      </w:pPr>
      <w:bookmarkStart w:id="113" w:name="OLE_LINK366"/>
      <w:bookmarkStart w:id="114" w:name="OLE_LINK367"/>
      <w:r>
        <w:rPr>
          <w:rFonts w:ascii="Times New Roman" w:hAnsi="Times New Roman" w:cs="Times New Roman"/>
          <w:b/>
          <w:bCs/>
          <w:color w:val="000000"/>
          <w:szCs w:val="20"/>
        </w:rPr>
        <w:t xml:space="preserve">Fig. S20. </w:t>
      </w:r>
      <w:r>
        <w:rPr>
          <w:rFonts w:ascii="Times New Roman" w:hAnsi="Times New Roman" w:cs="Times New Roman"/>
          <w:bCs/>
          <w:color w:val="000000"/>
          <w:szCs w:val="20"/>
        </w:rPr>
        <w:t xml:space="preserve">Exposure-response relationships between </w:t>
      </w:r>
      <w:proofErr w:type="spellStart"/>
      <w:r>
        <w:rPr>
          <w:rFonts w:ascii="Times New Roman" w:hAnsi="Times New Roman" w:cs="Times New Roman"/>
          <w:bCs/>
          <w:color w:val="000000"/>
          <w:szCs w:val="20"/>
        </w:rPr>
        <w:t>PM</w:t>
      </w:r>
      <w:r>
        <w:rPr>
          <w:rFonts w:ascii="Times New Roman" w:hAnsi="Times New Roman" w:cs="Times New Roman"/>
          <w:bCs/>
          <w:color w:val="000000"/>
          <w:szCs w:val="20"/>
          <w:vertAlign w:val="subscript"/>
        </w:rPr>
        <w:t>coarse</w:t>
      </w:r>
      <w:proofErr w:type="spellEnd"/>
      <w:r>
        <w:rPr>
          <w:rFonts w:ascii="Times New Roman" w:hAnsi="Times New Roman" w:cs="Times New Roman"/>
          <w:bCs/>
          <w:color w:val="000000"/>
          <w:szCs w:val="20"/>
        </w:rPr>
        <w:t xml:space="preserve"> and PC ae C34:2, PC ae C34:3, PC ae C36:6 and PC ae C36:4 with excluding </w:t>
      </w:r>
      <w:proofErr w:type="spellStart"/>
      <w:r>
        <w:rPr>
          <w:rFonts w:ascii="Times New Roman" w:hAnsi="Times New Roman" w:cs="Times New Roman"/>
          <w:bCs/>
          <w:color w:val="000000"/>
          <w:szCs w:val="20"/>
        </w:rPr>
        <w:t>PM</w:t>
      </w:r>
      <w:r>
        <w:rPr>
          <w:rFonts w:ascii="Times New Roman" w:hAnsi="Times New Roman" w:cs="Times New Roman"/>
          <w:bCs/>
          <w:color w:val="000000"/>
          <w:szCs w:val="20"/>
          <w:vertAlign w:val="subscript"/>
        </w:rPr>
        <w:t>coarse</w:t>
      </w:r>
      <w:proofErr w:type="spellEnd"/>
      <w:r>
        <w:rPr>
          <w:rFonts w:ascii="Times New Roman" w:hAnsi="Times New Roman" w:cs="Times New Roman"/>
          <w:bCs/>
          <w:color w:val="000000"/>
          <w:szCs w:val="20"/>
        </w:rPr>
        <w:t xml:space="preserve"> concentration &lt; 5% of total </w:t>
      </w:r>
      <w:proofErr w:type="spellStart"/>
      <w:r>
        <w:rPr>
          <w:rFonts w:ascii="Times New Roman" w:hAnsi="Times New Roman" w:cs="Times New Roman"/>
          <w:bCs/>
          <w:color w:val="000000"/>
          <w:szCs w:val="20"/>
        </w:rPr>
        <w:t>PM</w:t>
      </w:r>
      <w:r>
        <w:rPr>
          <w:rFonts w:ascii="Times New Roman" w:hAnsi="Times New Roman" w:cs="Times New Roman"/>
          <w:bCs/>
          <w:color w:val="000000"/>
          <w:szCs w:val="20"/>
          <w:vertAlign w:val="subscript"/>
        </w:rPr>
        <w:t>coarse</w:t>
      </w:r>
      <w:proofErr w:type="spellEnd"/>
      <w:r>
        <w:rPr>
          <w:rFonts w:ascii="Times New Roman" w:hAnsi="Times New Roman" w:cs="Times New Roman"/>
          <w:bCs/>
          <w:color w:val="000000"/>
          <w:szCs w:val="20"/>
          <w:vertAlign w:val="subscript"/>
        </w:rPr>
        <w:t xml:space="preserve"> </w:t>
      </w:r>
      <w:r>
        <w:rPr>
          <w:rFonts w:ascii="Times New Roman" w:hAnsi="Times New Roman" w:cs="Times New Roman"/>
          <w:bCs/>
          <w:color w:val="000000"/>
          <w:szCs w:val="20"/>
        </w:rPr>
        <w:t xml:space="preserve">and </w:t>
      </w:r>
      <w:proofErr w:type="spellStart"/>
      <w:r>
        <w:rPr>
          <w:rFonts w:ascii="Times New Roman" w:hAnsi="Times New Roman" w:cs="Times New Roman"/>
          <w:bCs/>
          <w:color w:val="000000"/>
          <w:szCs w:val="20"/>
        </w:rPr>
        <w:t>PM</w:t>
      </w:r>
      <w:r>
        <w:rPr>
          <w:rFonts w:ascii="Times New Roman" w:hAnsi="Times New Roman" w:cs="Times New Roman"/>
          <w:bCs/>
          <w:color w:val="000000"/>
          <w:szCs w:val="20"/>
          <w:vertAlign w:val="subscript"/>
        </w:rPr>
        <w:t>coarse</w:t>
      </w:r>
      <w:proofErr w:type="spellEnd"/>
      <w:r>
        <w:rPr>
          <w:rFonts w:ascii="Times New Roman" w:hAnsi="Times New Roman" w:cs="Times New Roman"/>
          <w:bCs/>
          <w:color w:val="000000"/>
          <w:szCs w:val="20"/>
        </w:rPr>
        <w:t xml:space="preserve"> concentration &gt; 95% of total </w:t>
      </w:r>
      <w:proofErr w:type="spellStart"/>
      <w:r>
        <w:rPr>
          <w:rFonts w:ascii="Times New Roman" w:hAnsi="Times New Roman" w:cs="Times New Roman"/>
          <w:bCs/>
          <w:color w:val="000000"/>
          <w:szCs w:val="20"/>
        </w:rPr>
        <w:t>PM</w:t>
      </w:r>
      <w:r>
        <w:rPr>
          <w:rFonts w:ascii="Times New Roman" w:hAnsi="Times New Roman" w:cs="Times New Roman"/>
          <w:bCs/>
          <w:color w:val="000000"/>
          <w:szCs w:val="20"/>
          <w:vertAlign w:val="subscript"/>
        </w:rPr>
        <w:t>coarse</w:t>
      </w:r>
      <w:proofErr w:type="spellEnd"/>
      <w:r>
        <w:rPr>
          <w:rFonts w:ascii="Times New Roman" w:hAnsi="Times New Roman" w:cs="Times New Roman"/>
          <w:color w:val="000000"/>
          <w:szCs w:val="20"/>
        </w:rPr>
        <w:t>.</w:t>
      </w:r>
    </w:p>
    <w:p>
      <w:pPr>
        <w:rPr>
          <w:rFonts w:ascii="Times New Roman" w:hAnsi="Times New Roman" w:cs="Times New Roman"/>
          <w:color w:val="000000"/>
          <w:szCs w:val="20"/>
        </w:rPr>
      </w:pPr>
      <w:r>
        <w:rPr>
          <w:rFonts w:ascii="Times New Roman" w:hAnsi="Times New Roman" w:cs="Times New Roman"/>
          <w:color w:val="000000"/>
          <w:szCs w:val="20"/>
        </w:rPr>
        <w:br w:type="page"/>
      </w:r>
    </w:p>
    <w:p>
      <w:pPr>
        <w:rPr>
          <w:rFonts w:ascii="Times New Roman" w:hAnsi="Times New Roman" w:cs="Times New Roman"/>
        </w:rPr>
      </w:pPr>
      <w:bookmarkStart w:id="115" w:name="OLE_LINK405"/>
      <w:bookmarkStart w:id="116" w:name="OLE_LINK406"/>
      <w:r>
        <w:rPr>
          <w:rFonts w:ascii="Times New Roman" w:hAnsi="Times New Roman" w:cs="Times New Roman"/>
          <w:noProof/>
        </w:rPr>
        <w:lastRenderedPageBreak/>
        <w:drawing>
          <wp:inline distT="0" distB="0" distL="0" distR="0">
            <wp:extent cx="5943600" cy="412242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metabolites_compare_AP_coarse_0720.tiff"/>
                    <pic:cNvPicPr/>
                  </pic:nvPicPr>
                  <pic:blipFill>
                    <a:blip r:embed="rId25">
                      <a:extLst>
                        <a:ext uri="{28A0092B-C50C-407E-A947-70E740481C1C}">
                          <a14:useLocalDpi xmlns:a14="http://schemas.microsoft.com/office/drawing/2010/main" val="0"/>
                        </a:ext>
                      </a:extLst>
                    </a:blip>
                    <a:stretch>
                      <a:fillRect/>
                    </a:stretch>
                  </pic:blipFill>
                  <pic:spPr>
                    <a:xfrm>
                      <a:off x="0" y="0"/>
                      <a:ext cx="5943600" cy="4122420"/>
                    </a:xfrm>
                    <a:prstGeom prst="rect">
                      <a:avLst/>
                    </a:prstGeom>
                  </pic:spPr>
                </pic:pic>
              </a:graphicData>
            </a:graphic>
          </wp:inline>
        </w:drawing>
      </w:r>
    </w:p>
    <w:p>
      <w:pPr>
        <w:autoSpaceDE w:val="0"/>
        <w:autoSpaceDN w:val="0"/>
        <w:adjustRightInd w:val="0"/>
        <w:spacing w:after="120" w:line="240" w:lineRule="auto"/>
        <w:jc w:val="both"/>
        <w:rPr>
          <w:rFonts w:ascii="Times New Roman" w:hAnsi="Times New Roman" w:cs="Times New Roman"/>
          <w:bCs/>
          <w:color w:val="000000"/>
          <w:szCs w:val="20"/>
        </w:rPr>
      </w:pPr>
      <w:bookmarkStart w:id="117" w:name="OLE_LINK368"/>
      <w:bookmarkStart w:id="118" w:name="OLE_LINK369"/>
      <w:r>
        <w:rPr>
          <w:rFonts w:ascii="Times New Roman" w:hAnsi="Times New Roman" w:cs="Times New Roman"/>
          <w:b/>
          <w:bCs/>
          <w:color w:val="000000"/>
          <w:szCs w:val="20"/>
        </w:rPr>
        <w:t xml:space="preserve">Fig. S21. </w:t>
      </w:r>
      <w:r>
        <w:rPr>
          <w:rFonts w:ascii="Times New Roman" w:hAnsi="Times New Roman" w:cs="Times New Roman"/>
          <w:bCs/>
          <w:color w:val="000000"/>
          <w:szCs w:val="20"/>
        </w:rPr>
        <w:t xml:space="preserve">Comparisons between main data (n =5772) and outliers of </w:t>
      </w:r>
      <w:proofErr w:type="spellStart"/>
      <w:r>
        <w:rPr>
          <w:rFonts w:ascii="Times New Roman" w:hAnsi="Times New Roman" w:cs="Times New Roman"/>
          <w:bCs/>
          <w:color w:val="000000"/>
          <w:szCs w:val="20"/>
        </w:rPr>
        <w:t>PM</w:t>
      </w:r>
      <w:r>
        <w:rPr>
          <w:rFonts w:ascii="Times New Roman" w:hAnsi="Times New Roman" w:cs="Times New Roman"/>
          <w:bCs/>
          <w:color w:val="000000"/>
          <w:szCs w:val="20"/>
          <w:vertAlign w:val="subscript"/>
        </w:rPr>
        <w:t>coarse</w:t>
      </w:r>
      <w:proofErr w:type="spellEnd"/>
      <w:r>
        <w:rPr>
          <w:rFonts w:ascii="Times New Roman" w:hAnsi="Times New Roman" w:cs="Times New Roman"/>
          <w:bCs/>
          <w:color w:val="000000"/>
          <w:szCs w:val="20"/>
        </w:rPr>
        <w:t xml:space="preserve"> removed (n = 5203). </w:t>
      </w:r>
    </w:p>
    <w:bookmarkEnd w:id="117"/>
    <w:bookmarkEnd w:id="118"/>
    <w:p>
      <w:pPr>
        <w:autoSpaceDE w:val="0"/>
        <w:autoSpaceDN w:val="0"/>
        <w:adjustRightInd w:val="0"/>
        <w:spacing w:after="120" w:line="240" w:lineRule="auto"/>
        <w:jc w:val="both"/>
        <w:rPr>
          <w:rFonts w:ascii="Times New Roman" w:hAnsi="Times New Roman" w:cs="Times New Roman"/>
          <w:szCs w:val="20"/>
        </w:rPr>
      </w:pPr>
      <w:r>
        <w:rPr>
          <w:rFonts w:ascii="Times New Roman" w:hAnsi="Times New Roman" w:cs="Times New Roman"/>
          <w:szCs w:val="20"/>
        </w:rPr>
        <w:t xml:space="preserve">Models were adjusted for age, sex, BMI, season, an indicator of each visit (KORA S4, KORA F4, or KORA FF4), educational attainment, smoking status, fasting status, alcohol consumption, physical activity and diet score. The IQR of </w:t>
      </w:r>
      <w:proofErr w:type="spellStart"/>
      <w:r>
        <w:rPr>
          <w:rFonts w:ascii="Times New Roman" w:hAnsi="Times New Roman" w:cs="Times New Roman"/>
          <w:bCs/>
          <w:color w:val="000000"/>
          <w:szCs w:val="20"/>
        </w:rPr>
        <w:t>PM</w:t>
      </w:r>
      <w:r>
        <w:rPr>
          <w:rFonts w:ascii="Times New Roman" w:hAnsi="Times New Roman" w:cs="Times New Roman"/>
          <w:bCs/>
          <w:color w:val="000000"/>
          <w:szCs w:val="20"/>
          <w:vertAlign w:val="subscript"/>
        </w:rPr>
        <w:t>coarse</w:t>
      </w:r>
      <w:proofErr w:type="spellEnd"/>
      <w:r>
        <w:rPr>
          <w:rFonts w:ascii="Times New Roman" w:hAnsi="Times New Roman" w:cs="Times New Roman"/>
          <w:bCs/>
          <w:color w:val="000000"/>
          <w:szCs w:val="20"/>
        </w:rPr>
        <w:t xml:space="preserve"> </w:t>
      </w:r>
      <w:r>
        <w:rPr>
          <w:rFonts w:ascii="Times New Roman" w:hAnsi="Times New Roman" w:cs="Times New Roman"/>
          <w:szCs w:val="20"/>
        </w:rPr>
        <w:t xml:space="preserve">changed from 1.36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(main data) to</w:t>
      </w:r>
      <w:r>
        <w:rPr>
          <w:rFonts w:ascii="Times New Roman" w:hAnsi="Times New Roman" w:cs="Times New Roman"/>
          <w:szCs w:val="20"/>
          <w:vertAlign w:val="superscript"/>
        </w:rPr>
        <w:t xml:space="preserve"> </w:t>
      </w:r>
      <w:r>
        <w:rPr>
          <w:rFonts w:ascii="Times New Roman" w:hAnsi="Times New Roman" w:cs="Times New Roman"/>
          <w:szCs w:val="20"/>
        </w:rPr>
        <w:t xml:space="preserve">1.21 </w:t>
      </w:r>
      <w:proofErr w:type="spellStart"/>
      <w:r>
        <w:rPr>
          <w:rFonts w:ascii="Times New Roman" w:hAnsi="Times New Roman" w:cs="Times New Roman"/>
          <w:szCs w:val="20"/>
        </w:rPr>
        <w:t>μg</w:t>
      </w:r>
      <w:proofErr w:type="spellEnd"/>
      <w:r>
        <w:rPr>
          <w:rFonts w:ascii="Times New Roman" w:hAnsi="Times New Roman" w:cs="Times New Roman"/>
          <w:szCs w:val="20"/>
        </w:rPr>
        <w:t>/m</w:t>
      </w:r>
      <w:r>
        <w:rPr>
          <w:rFonts w:ascii="Times New Roman" w:hAnsi="Times New Roman" w:cs="Times New Roman"/>
          <w:szCs w:val="20"/>
          <w:vertAlign w:val="superscript"/>
        </w:rPr>
        <w:t>3</w:t>
      </w:r>
      <w:r>
        <w:rPr>
          <w:rFonts w:ascii="Times New Roman" w:hAnsi="Times New Roman" w:cs="Times New Roman"/>
          <w:szCs w:val="20"/>
        </w:rPr>
        <w:t xml:space="preserve"> (outliers removed).</w:t>
      </w:r>
      <w:bookmarkEnd w:id="115"/>
      <w:bookmarkEnd w:id="116"/>
    </w:p>
    <w:p>
      <w:pPr>
        <w:rPr>
          <w:rFonts w:ascii="Times New Roman" w:hAnsi="Times New Roman" w:cs="Times New Roman"/>
          <w:szCs w:val="20"/>
        </w:rPr>
      </w:pPr>
      <w:r>
        <w:rPr>
          <w:rFonts w:ascii="Times New Roman" w:hAnsi="Times New Roman" w:cs="Times New Roman"/>
          <w:szCs w:val="20"/>
        </w:rPr>
        <w:br w:type="page"/>
      </w:r>
    </w:p>
    <w:p>
      <w:pPr>
        <w:pStyle w:val="EndNoteBibliography"/>
        <w:adjustRightInd w:val="0"/>
        <w:spacing w:after="120"/>
        <w:ind w:left="288" w:hanging="288"/>
        <w:rPr>
          <w:rFonts w:ascii="Times New Roman" w:hAnsi="Times New Roman" w:cs="Times New Roman"/>
          <w:noProof/>
        </w:rPr>
      </w:pPr>
      <w:r>
        <w:rPr>
          <w:rFonts w:ascii="Times New Roman" w:hAnsi="Times New Roman" w:cs="Times New Roman"/>
          <w:noProof/>
        </w:rPr>
        <w:lastRenderedPageBreak/>
        <w:t xml:space="preserve">Reference: </w:t>
      </w:r>
    </w:p>
    <w:p>
      <w:pPr>
        <w:pStyle w:val="CommentText"/>
        <w:spacing w:after="240"/>
        <w:ind w:left="288" w:hanging="288"/>
        <w:jc w:val="both"/>
        <w:rPr>
          <w:rFonts w:ascii="Times New Roman" w:hAnsi="Times New Roman" w:cs="Times New Roman"/>
          <w:noProof/>
          <w:sz w:val="22"/>
          <w:szCs w:val="22"/>
        </w:rPr>
      </w:pPr>
      <w:bookmarkStart w:id="119" w:name="OLE_LINK330"/>
      <w:bookmarkStart w:id="120" w:name="OLE_LINK331"/>
      <w:r>
        <w:rPr>
          <w:rFonts w:ascii="Times New Roman" w:hAnsi="Times New Roman" w:cs="Times New Roman"/>
          <w:noProof/>
          <w:sz w:val="22"/>
          <w:szCs w:val="22"/>
        </w:rPr>
        <w:t xml:space="preserve">Zhang S, Mwiberi S, Pickford R, Breitner S, Huth C, et al. 2021. Longitudinal associations between ambient air pollution and insulin sensitivity: results from the KORA cohort study. The Lancet Planetary Health 5(1): e39-e49. </w:t>
      </w:r>
      <w:hyperlink r:id="rId26" w:history="1">
        <w:r>
          <w:rPr>
            <w:rStyle w:val="Hyperlink"/>
            <w:rFonts w:ascii="Times New Roman" w:hAnsi="Times New Roman" w:cs="Times New Roman"/>
            <w:noProof/>
            <w:sz w:val="22"/>
            <w:szCs w:val="22"/>
          </w:rPr>
          <w:t>https://doi.org/10.1016/s2542-5196(20)30275-8</w:t>
        </w:r>
      </w:hyperlink>
      <w:r>
        <w:rPr>
          <w:rFonts w:ascii="Times New Roman" w:hAnsi="Times New Roman" w:cs="Times New Roman"/>
          <w:noProof/>
          <w:sz w:val="22"/>
          <w:szCs w:val="22"/>
        </w:rPr>
        <w:t>.</w:t>
      </w:r>
      <w:bookmarkEnd w:id="119"/>
      <w:bookmarkEnd w:id="120"/>
    </w:p>
    <w:p>
      <w:pPr>
        <w:autoSpaceDE w:val="0"/>
        <w:autoSpaceDN w:val="0"/>
        <w:adjustRightInd w:val="0"/>
        <w:spacing w:after="120" w:line="240" w:lineRule="auto"/>
        <w:jc w:val="both"/>
        <w:rPr>
          <w:rFonts w:ascii="Times New Roman" w:hAnsi="Times New Roman" w:cs="Times New Roman"/>
          <w:szCs w:val="20"/>
        </w:rPr>
      </w:pPr>
    </w:p>
    <w:p>
      <w:pPr>
        <w:autoSpaceDE w:val="0"/>
        <w:autoSpaceDN w:val="0"/>
        <w:adjustRightInd w:val="0"/>
        <w:spacing w:after="0" w:line="240" w:lineRule="auto"/>
        <w:jc w:val="both"/>
        <w:rPr>
          <w:rFonts w:ascii="Times New Roman" w:hAnsi="Times New Roman" w:cs="Times New Roman"/>
          <w:color w:val="000000"/>
          <w:szCs w:val="20"/>
        </w:rPr>
      </w:pPr>
    </w:p>
    <w:bookmarkEnd w:id="113"/>
    <w:bookmarkEnd w:id="114"/>
    <w:p>
      <w:pPr>
        <w:autoSpaceDE w:val="0"/>
        <w:autoSpaceDN w:val="0"/>
        <w:adjustRightInd w:val="0"/>
        <w:spacing w:after="0" w:line="240" w:lineRule="auto"/>
        <w:jc w:val="both"/>
        <w:rPr>
          <w:rFonts w:ascii="Times New Roman" w:hAnsi="Times New Roman" w:cs="Times New Roman"/>
          <w:color w:val="000000"/>
          <w:szCs w:val="20"/>
        </w:rPr>
      </w:pPr>
    </w:p>
    <w:bookmarkEnd w:id="109"/>
    <w:bookmarkEnd w:id="110"/>
    <w:p>
      <w:pPr>
        <w:autoSpaceDE w:val="0"/>
        <w:autoSpaceDN w:val="0"/>
        <w:adjustRightInd w:val="0"/>
        <w:spacing w:after="0" w:line="240" w:lineRule="auto"/>
        <w:jc w:val="both"/>
        <w:rPr>
          <w:rFonts w:ascii="Times New Roman" w:hAnsi="Times New Roman" w:cs="Times New Roman"/>
          <w:color w:val="000000"/>
          <w:szCs w:val="20"/>
        </w:rPr>
      </w:pPr>
    </w:p>
    <w:bookmarkEnd w:id="105"/>
    <w:bookmarkEnd w:id="106"/>
    <w:p/>
    <w:sectPr>
      <w:footerReference w:type="default" r:id="rId2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Times New Roman">
    <w:altName w:val="Times New Roman PSMT"/>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altName w:val="等线 Light"/>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67846842"/>
      <w:docPartObj>
        <w:docPartGallery w:val="Page Numbers (Bottom of Page)"/>
        <w:docPartUnique/>
      </w:docPartObj>
    </w:sdtPr>
    <w:sdtEndPr>
      <w:rPr>
        <w:noProof/>
      </w:rPr>
    </w:sdtEndPr>
    <w:sdtContent>
      <w:p>
        <w:pPr>
          <w:pStyle w:val="Footer"/>
          <w:jc w:val="center"/>
        </w:pPr>
        <w:r>
          <w:fldChar w:fldCharType="begin"/>
        </w:r>
        <w:r>
          <w:instrText xml:space="preserve"> PAGE   \* MERGEFORMAT </w:instrText>
        </w:r>
        <w:r>
          <w:fldChar w:fldCharType="separate"/>
        </w:r>
        <w:r>
          <w:rPr>
            <w:noProof/>
          </w:rPr>
          <w:t>10</w:t>
        </w:r>
        <w:r>
          <w:rPr>
            <w:noProof/>
          </w:rPr>
          <w:fldChar w:fldCharType="end"/>
        </w:r>
      </w:p>
    </w:sdtContent>
  </w:sdt>
  <w:p>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5:chartTrackingRefBased/>
  <w15:docId w15:val="{23C3A98C-408F-4B0A-9A86-96C239F0A2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Pr>
      <w:rFonts w:ascii="Segoe UI" w:hAnsi="Segoe UI" w:cs="Segoe UI"/>
      <w:sz w:val="18"/>
      <w:szCs w:val="18"/>
    </w:rPr>
  </w:style>
  <w:style w:type="character" w:customStyle="1" w:styleId="EndNoteBibliographyChar">
    <w:name w:val="EndNote Bibliography Char"/>
    <w:basedOn w:val="DefaultParagraphFont"/>
    <w:link w:val="EndNoteBibliography"/>
    <w:qFormat/>
    <w:rPr>
      <w:rFonts w:ascii="Calibri" w:hAnsi="Calibri" w:cs="Calibri"/>
    </w:rPr>
  </w:style>
  <w:style w:type="character" w:styleId="Hyperlink">
    <w:name w:val="Hyperlink"/>
    <w:basedOn w:val="DefaultParagraphFont"/>
    <w:uiPriority w:val="99"/>
    <w:unhideWhenUsed/>
    <w:rPr>
      <w:color w:val="0563C1" w:themeColor="hyperlink"/>
      <w:u w:val="single"/>
    </w:rPr>
  </w:style>
  <w:style w:type="paragraph" w:customStyle="1" w:styleId="EndNoteBibliography">
    <w:name w:val="EndNote Bibliography"/>
    <w:basedOn w:val="Normal"/>
    <w:link w:val="EndNoteBibliographyChar"/>
    <w:qFormat/>
    <w:pPr>
      <w:suppressAutoHyphens/>
      <w:spacing w:line="240" w:lineRule="auto"/>
      <w:jc w:val="both"/>
    </w:pPr>
    <w:rPr>
      <w:rFonts w:ascii="Calibri" w:hAnsi="Calibri" w:cs="Calibri"/>
    </w:rPr>
  </w:style>
  <w:style w:type="character" w:customStyle="1" w:styleId="CommentTextChar">
    <w:name w:val="Comment Text Char"/>
    <w:basedOn w:val="DefaultParagraphFont"/>
    <w:link w:val="CommentText"/>
    <w:uiPriority w:val="99"/>
    <w:qFormat/>
    <w:rPr>
      <w:sz w:val="20"/>
      <w:szCs w:val="20"/>
    </w:rPr>
  </w:style>
  <w:style w:type="paragraph" w:styleId="CommentText">
    <w:name w:val="annotation text"/>
    <w:basedOn w:val="Normal"/>
    <w:link w:val="CommentTextChar"/>
    <w:uiPriority w:val="99"/>
    <w:unhideWhenUsed/>
    <w:qFormat/>
    <w:pPr>
      <w:suppressAutoHyphens/>
      <w:spacing w:line="240" w:lineRule="auto"/>
    </w:pPr>
    <w:rPr>
      <w:sz w:val="20"/>
      <w:szCs w:val="20"/>
    </w:rPr>
  </w:style>
  <w:style w:type="character" w:customStyle="1" w:styleId="CommentTextChar1">
    <w:name w:val="Comment Text Char1"/>
    <w:basedOn w:val="DefaultParagraphFont"/>
    <w:uiPriority w:val="99"/>
    <w:semiHidden/>
    <w:rPr>
      <w:sz w:val="20"/>
      <w:szCs w:val="20"/>
    </w:rPr>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8453375">
      <w:bodyDiv w:val="1"/>
      <w:marLeft w:val="0"/>
      <w:marRight w:val="0"/>
      <w:marTop w:val="0"/>
      <w:marBottom w:val="0"/>
      <w:divBdr>
        <w:top w:val="none" w:sz="0" w:space="0" w:color="auto"/>
        <w:left w:val="none" w:sz="0" w:space="0" w:color="auto"/>
        <w:bottom w:val="none" w:sz="0" w:space="0" w:color="auto"/>
        <w:right w:val="none" w:sz="0" w:space="0" w:color="auto"/>
      </w:divBdr>
    </w:div>
    <w:div w:id="1539126882">
      <w:bodyDiv w:val="1"/>
      <w:marLeft w:val="0"/>
      <w:marRight w:val="0"/>
      <w:marTop w:val="0"/>
      <w:marBottom w:val="0"/>
      <w:divBdr>
        <w:top w:val="none" w:sz="0" w:space="0" w:color="auto"/>
        <w:left w:val="none" w:sz="0" w:space="0" w:color="auto"/>
        <w:bottom w:val="none" w:sz="0" w:space="0" w:color="auto"/>
        <w:right w:val="none" w:sz="0" w:space="0" w:color="auto"/>
      </w:divBdr>
    </w:div>
    <w:div w:id="20965854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hyperlink" Target="https://doi.org/10.1016/s2542-5196(20)30275-8" TargetMode="External"/><Relationship Id="rId3" Type="http://schemas.openxmlformats.org/officeDocument/2006/relationships/webSettings" Target="webSettings.xml"/><Relationship Id="rId21" Type="http://schemas.openxmlformats.org/officeDocument/2006/relationships/image" Target="media/image16.tif"/><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tiff"/><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tif"/><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tif"/><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tiff"/><Relationship Id="rId28"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tif"/><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tif"/><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80</TotalTime>
  <Pages>30</Pages>
  <Words>3446</Words>
  <Characters>19648</Characters>
  <Application>Microsoft Office Word</Application>
  <DocSecurity>0</DocSecurity>
  <Lines>163</Lines>
  <Paragraphs>46</Paragraphs>
  <ScaleCrop>false</ScaleCrop>
  <HeadingPairs>
    <vt:vector size="2" baseType="variant">
      <vt:variant>
        <vt:lpstr>Title</vt:lpstr>
      </vt:variant>
      <vt:variant>
        <vt:i4>1</vt:i4>
      </vt:variant>
    </vt:vector>
  </HeadingPairs>
  <TitlesOfParts>
    <vt:vector size="1" baseType="lpstr">
      <vt:lpstr/>
    </vt:vector>
  </TitlesOfParts>
  <Company>Helmholtz Zentrum München</Company>
  <LinksUpToDate>false</LinksUpToDate>
  <CharactersWithSpaces>23048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Yao, Yueli</dc:creator>
  <cp:keywords/>
  <dc:description/>
  <cp:lastModifiedBy>Yao, Yueli</cp:lastModifiedBy>
  <cp:revision>22</cp:revision>
  <dcterms:created xsi:type="dcterms:W3CDTF">2022-10-03T15:35:00Z</dcterms:created>
  <dcterms:modified xsi:type="dcterms:W3CDTF">2022-11-09T17:34:00Z</dcterms:modified>
</cp:coreProperties>
</file>