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77839" w14:textId="50F83425" w:rsidR="00666E96" w:rsidRPr="00BA53B8" w:rsidRDefault="008B3819" w:rsidP="001E62DA">
      <w:pPr>
        <w:spacing w:line="360" w:lineRule="auto"/>
        <w:jc w:val="both"/>
        <w:rPr>
          <w:rFonts w:ascii="Times New Roman" w:hAnsi="Times New Roman" w:cs="Times New Roman"/>
          <w:sz w:val="24"/>
          <w:szCs w:val="24"/>
          <w:lang w:val="en-GB"/>
        </w:rPr>
      </w:pPr>
      <w:r w:rsidRPr="00D75777">
        <w:rPr>
          <w:rFonts w:ascii="Times New Roman" w:hAnsi="Times New Roman"/>
          <w:b/>
          <w:sz w:val="24"/>
          <w:lang w:val="en-GB"/>
        </w:rPr>
        <w:t>Title:</w:t>
      </w:r>
      <w:r w:rsidRPr="00BA53B8">
        <w:rPr>
          <w:rFonts w:ascii="Times New Roman" w:hAnsi="Times New Roman" w:cs="Times New Roman"/>
          <w:sz w:val="24"/>
          <w:szCs w:val="24"/>
          <w:lang w:val="en-GB"/>
        </w:rPr>
        <w:t xml:space="preserve"> The supply of multiple ecosystem services requires biodiversity across spatial scales</w:t>
      </w:r>
    </w:p>
    <w:p w14:paraId="2EC13723" w14:textId="4750BC8B" w:rsidR="00C02728" w:rsidRPr="00BA53B8" w:rsidRDefault="00D75777" w:rsidP="001E62DA">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Current author list (not definitive)</w:t>
      </w:r>
      <w:r w:rsidR="00C02728" w:rsidRPr="00BA53B8">
        <w:rPr>
          <w:rFonts w:ascii="Times New Roman" w:hAnsi="Times New Roman" w:cs="Times New Roman"/>
          <w:b/>
          <w:sz w:val="24"/>
          <w:szCs w:val="24"/>
          <w:lang w:val="en-GB"/>
        </w:rPr>
        <w:t>:</w:t>
      </w:r>
    </w:p>
    <w:p w14:paraId="48E9E13B" w14:textId="17F721D2" w:rsidR="00D75777" w:rsidRDefault="007043C8" w:rsidP="0017317B">
      <w:pPr>
        <w:spacing w:line="480" w:lineRule="auto"/>
        <w:jc w:val="both"/>
        <w:rPr>
          <w:rFonts w:ascii="Times New Roman" w:hAnsi="Times New Roman" w:cs="Times New Roman"/>
          <w:sz w:val="24"/>
          <w:szCs w:val="24"/>
          <w:lang w:val="en-GB"/>
        </w:rPr>
      </w:pPr>
      <w:r w:rsidRPr="007043C8">
        <w:rPr>
          <w:rFonts w:ascii="Times New Roman" w:hAnsi="Times New Roman" w:cs="Times New Roman"/>
          <w:sz w:val="24"/>
          <w:szCs w:val="24"/>
          <w:lang w:val="en-GB"/>
        </w:rPr>
        <w:t>Gaëtane Le Provost</w:t>
      </w:r>
      <w:r w:rsidR="00C50F1E">
        <w:rPr>
          <w:rFonts w:ascii="Times New Roman" w:hAnsi="Times New Roman" w:cs="Times New Roman"/>
          <w:sz w:val="24"/>
          <w:szCs w:val="24"/>
          <w:vertAlign w:val="superscript"/>
          <w:lang w:eastAsia="de-CH"/>
        </w:rPr>
        <w:t>1,*</w:t>
      </w:r>
      <w:hyperlink r:id="rId9">
        <w:r w:rsidR="00C50F1E">
          <w:rPr>
            <w:rStyle w:val="Hyperlink"/>
            <w:rFonts w:ascii="Times New Roman" w:hAnsi="Times New Roman" w:cs="Times New Roman"/>
            <w:sz w:val="24"/>
            <w:szCs w:val="24"/>
            <w:vertAlign w:val="superscript"/>
            <w:lang w:eastAsia="de-CH"/>
          </w:rPr>
          <w:t>https://orcid.org/0000-0002-1643-6023</w:t>
        </w:r>
      </w:hyperlink>
      <w:r w:rsidRPr="007043C8">
        <w:rPr>
          <w:rFonts w:ascii="Times New Roman" w:hAnsi="Times New Roman" w:cs="Times New Roman"/>
          <w:sz w:val="24"/>
          <w:szCs w:val="24"/>
          <w:lang w:val="en-GB"/>
        </w:rPr>
        <w:t xml:space="preserve">, </w:t>
      </w:r>
      <w:proofErr w:type="spellStart"/>
      <w:r w:rsidRPr="007043C8">
        <w:rPr>
          <w:rFonts w:ascii="Times New Roman" w:hAnsi="Times New Roman" w:cs="Times New Roman"/>
          <w:sz w:val="24"/>
          <w:szCs w:val="24"/>
          <w:lang w:val="en-GB"/>
        </w:rPr>
        <w:t>Noëlle</w:t>
      </w:r>
      <w:proofErr w:type="spellEnd"/>
      <w:r w:rsidRPr="007043C8">
        <w:rPr>
          <w:rFonts w:ascii="Times New Roman" w:hAnsi="Times New Roman" w:cs="Times New Roman"/>
          <w:sz w:val="24"/>
          <w:szCs w:val="24"/>
          <w:lang w:val="en-GB"/>
        </w:rPr>
        <w:t xml:space="preserve"> V. </w:t>
      </w:r>
      <w:r>
        <w:rPr>
          <w:rFonts w:ascii="Times New Roman" w:hAnsi="Times New Roman" w:cs="Times New Roman"/>
          <w:sz w:val="24"/>
          <w:szCs w:val="24"/>
          <w:lang w:val="en-GB"/>
        </w:rPr>
        <w:t>Schenk</w:t>
      </w:r>
      <w:r w:rsidR="00C50F1E">
        <w:rPr>
          <w:rFonts w:ascii="Times New Roman" w:hAnsi="Times New Roman" w:cs="Times New Roman"/>
          <w:sz w:val="24"/>
          <w:szCs w:val="24"/>
          <w:vertAlign w:val="superscript"/>
          <w:lang w:val="en-GB"/>
        </w:rPr>
        <w:t>2</w:t>
      </w:r>
      <w:hyperlink r:id="rId10" w:history="1">
        <w:r w:rsidR="00C50F1E" w:rsidRPr="00C50F1E">
          <w:rPr>
            <w:rStyle w:val="Hyperlink"/>
            <w:rFonts w:ascii="Times New Roman" w:hAnsi="Times New Roman" w:cs="Times New Roman"/>
            <w:sz w:val="24"/>
            <w:szCs w:val="24"/>
            <w:vertAlign w:val="superscript"/>
            <w:lang w:val="en-GB"/>
          </w:rPr>
          <w:t>https://orcid.org/0000-0003-3240-1135</w:t>
        </w:r>
      </w:hyperlink>
      <w:r>
        <w:rPr>
          <w:rFonts w:ascii="Times New Roman" w:hAnsi="Times New Roman" w:cs="Times New Roman"/>
          <w:sz w:val="24"/>
          <w:szCs w:val="24"/>
          <w:lang w:val="en-GB"/>
        </w:rPr>
        <w:t>, Caterina Penone</w:t>
      </w:r>
      <w:r w:rsidR="00C50F1E">
        <w:rPr>
          <w:rFonts w:ascii="Times New Roman" w:hAnsi="Times New Roman" w:cs="Times New Roman"/>
          <w:sz w:val="24"/>
          <w:szCs w:val="24"/>
          <w:vertAlign w:val="superscript"/>
          <w:lang w:val="en-GB"/>
        </w:rPr>
        <w:t>2</w:t>
      </w:r>
      <w:hyperlink r:id="rId11" w:history="1">
        <w:r w:rsidR="0019495E" w:rsidRPr="0019495E">
          <w:rPr>
            <w:rStyle w:val="Hyperlink"/>
            <w:rFonts w:ascii="Times New Roman" w:hAnsi="Times New Roman" w:cs="Times New Roman"/>
            <w:sz w:val="24"/>
            <w:szCs w:val="24"/>
            <w:vertAlign w:val="superscript"/>
            <w:lang w:val="en-GB"/>
          </w:rPr>
          <w:t>https://orcid.org/0000-0002-8170-6659</w:t>
        </w:r>
      </w:hyperlink>
      <w:r>
        <w:rPr>
          <w:rFonts w:ascii="Times New Roman" w:hAnsi="Times New Roman" w:cs="Times New Roman"/>
          <w:sz w:val="24"/>
          <w:szCs w:val="24"/>
          <w:lang w:val="en-GB"/>
        </w:rPr>
        <w:t>, Jan Thiele</w:t>
      </w:r>
      <w:r w:rsidR="00C50F1E">
        <w:rPr>
          <w:rFonts w:ascii="Times New Roman" w:hAnsi="Times New Roman" w:cs="Times New Roman"/>
          <w:sz w:val="24"/>
          <w:szCs w:val="24"/>
          <w:vertAlign w:val="superscript"/>
          <w:lang w:val="en-GB"/>
        </w:rPr>
        <w:t>3</w:t>
      </w:r>
      <w:hyperlink r:id="rId12" w:history="1">
        <w:r w:rsidR="0019495E" w:rsidRPr="0019495E">
          <w:rPr>
            <w:rStyle w:val="Hyperlink"/>
            <w:rFonts w:ascii="Times New Roman" w:hAnsi="Times New Roman" w:cs="Times New Roman"/>
            <w:sz w:val="24"/>
            <w:szCs w:val="24"/>
            <w:vertAlign w:val="superscript"/>
            <w:lang w:val="en-GB"/>
          </w:rPr>
          <w:t>https://orcid.org/0000-0002-5649-6397</w:t>
        </w:r>
      </w:hyperlink>
      <w:r>
        <w:rPr>
          <w:rFonts w:ascii="Times New Roman" w:hAnsi="Times New Roman" w:cs="Times New Roman"/>
          <w:sz w:val="24"/>
          <w:szCs w:val="24"/>
          <w:lang w:val="en-GB"/>
        </w:rPr>
        <w:t>, Catrin Westphal</w:t>
      </w:r>
      <w:r w:rsidR="00C50F1E">
        <w:rPr>
          <w:rFonts w:ascii="Times New Roman" w:hAnsi="Times New Roman" w:cs="Times New Roman"/>
          <w:sz w:val="24"/>
          <w:szCs w:val="24"/>
          <w:vertAlign w:val="superscript"/>
          <w:lang w:val="en-GB"/>
        </w:rPr>
        <w:t>4</w:t>
      </w:r>
      <w:hyperlink r:id="rId13" w:history="1">
        <w:r w:rsidR="0019495E" w:rsidRPr="0019495E">
          <w:rPr>
            <w:rStyle w:val="Hyperlink"/>
            <w:rFonts w:ascii="Times New Roman" w:hAnsi="Times New Roman" w:cs="Times New Roman"/>
            <w:sz w:val="24"/>
            <w:szCs w:val="24"/>
            <w:vertAlign w:val="superscript"/>
            <w:lang w:val="en-GB"/>
          </w:rPr>
          <w:t>https://orcid.org/0000-0002-2615-1339</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Eric Allan</w:t>
      </w:r>
      <w:r w:rsidR="00C50F1E">
        <w:rPr>
          <w:rFonts w:ascii="Times New Roman" w:hAnsi="Times New Roman" w:cs="Times New Roman"/>
          <w:sz w:val="24"/>
          <w:szCs w:val="24"/>
          <w:vertAlign w:val="superscript"/>
          <w:lang w:val="en-GB"/>
        </w:rPr>
        <w:t>2</w:t>
      </w:r>
      <w:hyperlink r:id="rId14" w:history="1">
        <w:r w:rsidR="0019495E" w:rsidRPr="0019495E">
          <w:rPr>
            <w:rStyle w:val="Hyperlink"/>
            <w:rFonts w:ascii="Times New Roman" w:hAnsi="Times New Roman" w:cs="Times New Roman"/>
            <w:sz w:val="24"/>
            <w:szCs w:val="24"/>
            <w:vertAlign w:val="superscript"/>
            <w:lang w:val="en-GB"/>
          </w:rPr>
          <w:t>https://orcid.org/0000-0001-9641-9436</w:t>
        </w:r>
      </w:hyperlink>
      <w:r w:rsidRPr="007043C8">
        <w:rPr>
          <w:rFonts w:ascii="Times New Roman" w:hAnsi="Times New Roman" w:cs="Times New Roman"/>
          <w:sz w:val="24"/>
          <w:szCs w:val="24"/>
          <w:lang w:val="en-GB"/>
        </w:rPr>
        <w:t>, Manfred Ayasse</w:t>
      </w:r>
      <w:r w:rsidR="00C50F1E">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Julia Binkenstein</w:t>
      </w:r>
      <w:r w:rsidR="00C50F1E" w:rsidRPr="005C16E1">
        <w:rPr>
          <w:rFonts w:ascii="Times New Roman" w:hAnsi="Times New Roman" w:cs="Times New Roman"/>
          <w:sz w:val="24"/>
          <w:szCs w:val="24"/>
          <w:highlight w:val="yellow"/>
          <w:vertAlign w:val="superscript"/>
          <w:lang w:val="en-GB"/>
        </w:rPr>
        <w:t>6</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Nico Blüthgen</w:t>
      </w:r>
      <w:r w:rsidR="00C50F1E">
        <w:rPr>
          <w:rFonts w:ascii="Times New Roman" w:hAnsi="Times New Roman" w:cs="Times New Roman"/>
          <w:sz w:val="24"/>
          <w:szCs w:val="24"/>
          <w:vertAlign w:val="superscript"/>
          <w:lang w:val="en-GB"/>
        </w:rPr>
        <w:t>7</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Runa S. Boeddinghaus</w:t>
      </w:r>
      <w:r w:rsidR="00C50F1E">
        <w:rPr>
          <w:rFonts w:ascii="Times New Roman" w:hAnsi="Times New Roman" w:cs="Times New Roman"/>
          <w:sz w:val="24"/>
          <w:szCs w:val="24"/>
          <w:vertAlign w:val="superscript"/>
          <w:lang w:val="en-GB"/>
        </w:rPr>
        <w:t>8</w:t>
      </w:r>
      <w:r w:rsidR="005C16E1">
        <w:rPr>
          <w:rFonts w:ascii="Times New Roman" w:hAnsi="Times New Roman" w:cs="Times New Roman"/>
          <w:sz w:val="24"/>
          <w:szCs w:val="24"/>
          <w:vertAlign w:val="superscript"/>
          <w:lang w:val="en-GB"/>
        </w:rPr>
        <w:t>,9</w:t>
      </w:r>
      <w:hyperlink r:id="rId15" w:history="1">
        <w:r w:rsidR="0019495E" w:rsidRPr="0019495E">
          <w:rPr>
            <w:rStyle w:val="Hyperlink"/>
            <w:rFonts w:ascii="Times New Roman" w:hAnsi="Times New Roman" w:cs="Times New Roman"/>
            <w:sz w:val="24"/>
            <w:szCs w:val="24"/>
            <w:vertAlign w:val="superscript"/>
            <w:lang w:val="en-GB"/>
          </w:rPr>
          <w:t>https://orcid.org/0000-0002-9946-23222</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rPr>
        <w:t xml:space="preserve">Andrea Larissa </w:t>
      </w:r>
      <w:r>
        <w:rPr>
          <w:rFonts w:ascii="Times New Roman" w:hAnsi="Times New Roman" w:cs="Times New Roman"/>
          <w:sz w:val="24"/>
          <w:szCs w:val="24"/>
        </w:rPr>
        <w:t>Boesing</w:t>
      </w:r>
      <w:r w:rsidR="00C50F1E">
        <w:rPr>
          <w:rFonts w:ascii="Times New Roman" w:hAnsi="Times New Roman" w:cs="Times New Roman"/>
          <w:sz w:val="24"/>
          <w:szCs w:val="24"/>
          <w:vertAlign w:val="superscript"/>
        </w:rPr>
        <w:t>1</w:t>
      </w:r>
      <w:hyperlink r:id="rId16" w:history="1">
        <w:r w:rsidR="0019495E" w:rsidRPr="0019495E">
          <w:rPr>
            <w:rStyle w:val="Hyperlink"/>
            <w:rFonts w:ascii="Times New Roman" w:hAnsi="Times New Roman" w:cs="Times New Roman"/>
            <w:sz w:val="24"/>
            <w:szCs w:val="24"/>
            <w:vertAlign w:val="superscript"/>
          </w:rPr>
          <w:t>https://orcid.org/0000-0002-7467-4281</w:t>
        </w:r>
      </w:hyperlink>
      <w:r>
        <w:rPr>
          <w:rFonts w:ascii="Times New Roman" w:hAnsi="Times New Roman" w:cs="Times New Roman"/>
          <w:sz w:val="24"/>
          <w:szCs w:val="24"/>
        </w:rPr>
        <w:t xml:space="preserve">, </w:t>
      </w:r>
      <w:r w:rsidRPr="007043C8">
        <w:rPr>
          <w:rFonts w:ascii="Times New Roman" w:hAnsi="Times New Roman" w:cs="Times New Roman"/>
          <w:sz w:val="24"/>
          <w:szCs w:val="24"/>
        </w:rPr>
        <w:t xml:space="preserve">Ralph </w:t>
      </w:r>
      <w:r>
        <w:rPr>
          <w:rFonts w:ascii="Times New Roman" w:hAnsi="Times New Roman" w:cs="Times New Roman"/>
          <w:sz w:val="24"/>
          <w:szCs w:val="24"/>
        </w:rPr>
        <w:t>Bolliger</w:t>
      </w:r>
      <w:r w:rsidR="00C50F1E">
        <w:rPr>
          <w:rFonts w:ascii="Times New Roman" w:hAnsi="Times New Roman" w:cs="Times New Roman"/>
          <w:sz w:val="24"/>
          <w:szCs w:val="24"/>
          <w:vertAlign w:val="superscript"/>
        </w:rPr>
        <w:t>2</w:t>
      </w:r>
      <w:hyperlink r:id="rId17" w:history="1">
        <w:r w:rsidR="0019495E" w:rsidRPr="0019495E">
          <w:rPr>
            <w:rStyle w:val="Hyperlink"/>
            <w:rFonts w:ascii="Times New Roman" w:hAnsi="Times New Roman" w:cs="Times New Roman"/>
            <w:sz w:val="24"/>
            <w:szCs w:val="24"/>
            <w:vertAlign w:val="superscript"/>
          </w:rPr>
          <w:t>https://orcid.org/0000-0001-5383-9713</w:t>
        </w:r>
      </w:hyperlink>
      <w:r>
        <w:rPr>
          <w:rFonts w:ascii="Times New Roman" w:hAnsi="Times New Roman" w:cs="Times New Roman"/>
          <w:sz w:val="24"/>
          <w:szCs w:val="24"/>
        </w:rPr>
        <w:t xml:space="preserve">, </w:t>
      </w:r>
      <w:r w:rsidRPr="007043C8">
        <w:rPr>
          <w:rFonts w:ascii="Times New Roman" w:hAnsi="Times New Roman" w:cs="Times New Roman"/>
          <w:sz w:val="24"/>
          <w:szCs w:val="24"/>
          <w:lang w:val="en-GB"/>
        </w:rPr>
        <w:t xml:space="preserve">Verena </w:t>
      </w:r>
      <w:r>
        <w:rPr>
          <w:rFonts w:ascii="Times New Roman" w:hAnsi="Times New Roman" w:cs="Times New Roman"/>
          <w:sz w:val="24"/>
          <w:szCs w:val="24"/>
          <w:lang w:val="en-GB"/>
        </w:rPr>
        <w:t>Busch</w:t>
      </w:r>
      <w:r w:rsidR="00D02444" w:rsidRPr="00D02444">
        <w:rPr>
          <w:rFonts w:ascii="Times New Roman" w:hAnsi="Times New Roman" w:cs="Times New Roman"/>
          <w:sz w:val="24"/>
          <w:szCs w:val="24"/>
          <w:vertAlign w:val="superscript"/>
          <w:lang w:val="en-GB"/>
        </w:rPr>
        <w:t>10</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Markus </w:t>
      </w:r>
      <w:r>
        <w:rPr>
          <w:rFonts w:ascii="Times New Roman" w:hAnsi="Times New Roman" w:cs="Times New Roman"/>
          <w:sz w:val="24"/>
          <w:szCs w:val="24"/>
          <w:lang w:val="en-GB"/>
        </w:rPr>
        <w:t>Fischer</w:t>
      </w:r>
      <w:r w:rsidR="00C50F1E">
        <w:rPr>
          <w:rFonts w:ascii="Times New Roman" w:hAnsi="Times New Roman" w:cs="Times New Roman"/>
          <w:sz w:val="24"/>
          <w:szCs w:val="24"/>
          <w:vertAlign w:val="superscript"/>
          <w:lang w:val="en-GB"/>
        </w:rPr>
        <w:t>1,4</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Kevin </w:t>
      </w:r>
      <w:r>
        <w:rPr>
          <w:rFonts w:ascii="Times New Roman" w:hAnsi="Times New Roman" w:cs="Times New Roman"/>
          <w:sz w:val="24"/>
          <w:szCs w:val="24"/>
          <w:lang w:val="en-GB"/>
        </w:rPr>
        <w:t>Frank</w:t>
      </w:r>
      <w:r w:rsidR="00D02444" w:rsidRPr="00D02444">
        <w:rPr>
          <w:rFonts w:ascii="Times New Roman" w:hAnsi="Times New Roman" w:cs="Times New Roman"/>
          <w:sz w:val="24"/>
          <w:szCs w:val="24"/>
          <w:highlight w:val="yellow"/>
          <w:vertAlign w:val="superscript"/>
          <w:lang w:val="en-GB"/>
        </w:rPr>
        <w:t>11</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Martin </w:t>
      </w:r>
      <w:r>
        <w:rPr>
          <w:rFonts w:ascii="Times New Roman" w:hAnsi="Times New Roman" w:cs="Times New Roman"/>
          <w:sz w:val="24"/>
          <w:szCs w:val="24"/>
          <w:lang w:val="en-GB"/>
        </w:rPr>
        <w:t>Gossner</w:t>
      </w:r>
      <w:r w:rsidR="00D02444">
        <w:rPr>
          <w:rFonts w:ascii="Times New Roman" w:hAnsi="Times New Roman" w:cs="Times New Roman"/>
          <w:sz w:val="24"/>
          <w:szCs w:val="24"/>
          <w:vertAlign w:val="superscript"/>
          <w:lang w:val="en-GB"/>
        </w:rPr>
        <w:t>12</w:t>
      </w:r>
      <w:hyperlink r:id="rId18" w:history="1">
        <w:r w:rsidR="0019495E" w:rsidRPr="0019495E">
          <w:rPr>
            <w:rStyle w:val="Hyperlink"/>
            <w:rFonts w:ascii="Times New Roman" w:hAnsi="Times New Roman" w:cs="Times New Roman"/>
            <w:sz w:val="24"/>
            <w:szCs w:val="24"/>
            <w:vertAlign w:val="superscript"/>
            <w:lang w:val="en-GB"/>
          </w:rPr>
          <w:t>https://orcid.org/0000-0003-1516-6364</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Norbert </w:t>
      </w:r>
      <w:r>
        <w:rPr>
          <w:rFonts w:ascii="Times New Roman" w:hAnsi="Times New Roman" w:cs="Times New Roman"/>
          <w:sz w:val="24"/>
          <w:szCs w:val="24"/>
          <w:lang w:val="en-GB"/>
        </w:rPr>
        <w:t>Hoelzel</w:t>
      </w:r>
      <w:r w:rsidR="00A709C3">
        <w:rPr>
          <w:rFonts w:ascii="Times New Roman" w:hAnsi="Times New Roman" w:cs="Times New Roman"/>
          <w:sz w:val="24"/>
          <w:szCs w:val="24"/>
          <w:vertAlign w:val="superscript"/>
          <w:lang w:val="en-GB"/>
        </w:rPr>
        <w:t>13</w:t>
      </w:r>
      <w:hyperlink r:id="rId19" w:history="1">
        <w:r w:rsidR="0019495E" w:rsidRPr="0019495E">
          <w:rPr>
            <w:rStyle w:val="Hyperlink"/>
            <w:rFonts w:ascii="Times New Roman" w:hAnsi="Times New Roman" w:cs="Times New Roman"/>
            <w:sz w:val="24"/>
            <w:szCs w:val="24"/>
            <w:vertAlign w:val="superscript"/>
            <w:lang w:val="en-GB"/>
          </w:rPr>
          <w:t>http://orcid.org/0000-0002-6367-3400</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Kirsten </w:t>
      </w:r>
      <w:r>
        <w:rPr>
          <w:rFonts w:ascii="Times New Roman" w:hAnsi="Times New Roman" w:cs="Times New Roman"/>
          <w:sz w:val="24"/>
          <w:szCs w:val="24"/>
          <w:lang w:val="en-GB"/>
        </w:rPr>
        <w:t>Jung</w:t>
      </w:r>
      <w:r w:rsidR="00A709C3">
        <w:rPr>
          <w:rFonts w:ascii="Times New Roman" w:hAnsi="Times New Roman" w:cs="Times New Roman"/>
          <w:sz w:val="24"/>
          <w:szCs w:val="24"/>
          <w:vertAlign w:val="superscript"/>
          <w:lang w:val="en-GB"/>
        </w:rPr>
        <w:t>5</w:t>
      </w:r>
      <w:hyperlink r:id="rId20" w:history="1">
        <w:r w:rsidR="0019495E" w:rsidRPr="0019495E">
          <w:rPr>
            <w:rStyle w:val="Hyperlink"/>
            <w:rFonts w:ascii="Times New Roman" w:hAnsi="Times New Roman" w:cs="Times New Roman"/>
            <w:sz w:val="24"/>
            <w:szCs w:val="24"/>
            <w:vertAlign w:val="superscript"/>
            <w:lang w:val="en-GB"/>
          </w:rPr>
          <w:t>https://orcid.org/0000-0002-9449-2215</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Ellen </w:t>
      </w:r>
      <w:r>
        <w:rPr>
          <w:rFonts w:ascii="Times New Roman" w:hAnsi="Times New Roman" w:cs="Times New Roman"/>
          <w:sz w:val="24"/>
          <w:szCs w:val="24"/>
          <w:lang w:val="en-GB"/>
        </w:rPr>
        <w:t>Kandeler</w:t>
      </w:r>
      <w:r w:rsidR="00C50F1E">
        <w:rPr>
          <w:rFonts w:ascii="Times New Roman" w:hAnsi="Times New Roman" w:cs="Times New Roman"/>
          <w:sz w:val="24"/>
          <w:szCs w:val="24"/>
          <w:vertAlign w:val="superscript"/>
          <w:lang w:val="en-GB"/>
        </w:rPr>
        <w:t>14</w:t>
      </w:r>
      <w:hyperlink r:id="rId21" w:history="1">
        <w:r w:rsidR="0019495E" w:rsidRPr="0019495E">
          <w:rPr>
            <w:rStyle w:val="Hyperlink"/>
            <w:rFonts w:ascii="Times New Roman" w:hAnsi="Times New Roman" w:cs="Times New Roman"/>
            <w:sz w:val="24"/>
            <w:szCs w:val="24"/>
            <w:vertAlign w:val="superscript"/>
            <w:lang w:val="en-GB"/>
          </w:rPr>
          <w:t>https://orcid.org/0000-0002-2854-0012</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Valentin H.</w:t>
      </w:r>
      <w:r w:rsidR="00C50F1E">
        <w:rPr>
          <w:rFonts w:ascii="Times New Roman" w:hAnsi="Times New Roman" w:cs="Times New Roman"/>
          <w:sz w:val="24"/>
          <w:szCs w:val="24"/>
          <w:lang w:val="en-GB"/>
        </w:rPr>
        <w:t xml:space="preserve"> </w:t>
      </w:r>
      <w:r>
        <w:rPr>
          <w:rFonts w:ascii="Times New Roman" w:hAnsi="Times New Roman" w:cs="Times New Roman"/>
          <w:sz w:val="24"/>
          <w:szCs w:val="24"/>
          <w:lang w:val="en-GB"/>
        </w:rPr>
        <w:t>Klaus</w:t>
      </w:r>
      <w:r w:rsidR="00C50F1E">
        <w:rPr>
          <w:rFonts w:ascii="Times New Roman" w:hAnsi="Times New Roman" w:cs="Times New Roman"/>
          <w:sz w:val="24"/>
          <w:szCs w:val="24"/>
          <w:vertAlign w:val="superscript"/>
          <w:lang w:val="en-GB"/>
        </w:rPr>
        <w:t>15</w:t>
      </w:r>
      <w:hyperlink r:id="rId22" w:history="1">
        <w:r w:rsidR="0019495E" w:rsidRPr="0019495E">
          <w:rPr>
            <w:rStyle w:val="Hyperlink"/>
            <w:rFonts w:ascii="Times New Roman" w:hAnsi="Times New Roman" w:cs="Times New Roman"/>
            <w:sz w:val="24"/>
            <w:szCs w:val="24"/>
            <w:vertAlign w:val="superscript"/>
            <w:lang w:val="en-GB"/>
          </w:rPr>
          <w:t>https://orcid.org/0000-0002-7469-6800</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Till </w:t>
      </w:r>
      <w:r>
        <w:rPr>
          <w:rFonts w:ascii="Times New Roman" w:hAnsi="Times New Roman" w:cs="Times New Roman"/>
          <w:sz w:val="24"/>
          <w:szCs w:val="24"/>
          <w:lang w:val="en-GB"/>
        </w:rPr>
        <w:t>Kleinebecker</w:t>
      </w:r>
      <w:r w:rsidR="00A709C3">
        <w:rPr>
          <w:rFonts w:ascii="Times New Roman" w:hAnsi="Times New Roman" w:cs="Times New Roman"/>
          <w:sz w:val="24"/>
          <w:szCs w:val="24"/>
          <w:vertAlign w:val="superscript"/>
          <w:lang w:val="en-GB"/>
        </w:rPr>
        <w:t>10</w:t>
      </w:r>
      <w:hyperlink r:id="rId23" w:history="1">
        <w:r w:rsidR="005C16E1" w:rsidRPr="005C16E1">
          <w:rPr>
            <w:rStyle w:val="Hyperlink"/>
            <w:rFonts w:ascii="Times New Roman" w:hAnsi="Times New Roman" w:cs="Times New Roman"/>
            <w:sz w:val="24"/>
            <w:szCs w:val="24"/>
            <w:vertAlign w:val="superscript"/>
            <w:lang w:val="en-GB"/>
          </w:rPr>
          <w:t>https://orcid.org/0000-0003-1121-2861</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Theresa </w:t>
      </w:r>
      <w:r>
        <w:rPr>
          <w:rFonts w:ascii="Times New Roman" w:hAnsi="Times New Roman" w:cs="Times New Roman"/>
          <w:sz w:val="24"/>
          <w:szCs w:val="24"/>
          <w:lang w:val="en-GB"/>
        </w:rPr>
        <w:t>Klötzing</w:t>
      </w:r>
      <w:r w:rsidR="00A709C3" w:rsidRPr="00A709C3">
        <w:rPr>
          <w:rFonts w:ascii="Times New Roman" w:hAnsi="Times New Roman" w:cs="Times New Roman"/>
          <w:sz w:val="24"/>
          <w:szCs w:val="24"/>
          <w:highlight w:val="yellow"/>
          <w:vertAlign w:val="superscript"/>
          <w:lang w:val="en-GB"/>
        </w:rPr>
        <w:t>16</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Sophia </w:t>
      </w:r>
      <w:r>
        <w:rPr>
          <w:rFonts w:ascii="Times New Roman" w:hAnsi="Times New Roman" w:cs="Times New Roman"/>
          <w:sz w:val="24"/>
          <w:szCs w:val="24"/>
          <w:lang w:val="en-GB"/>
        </w:rPr>
        <w:t>Leimer</w:t>
      </w:r>
      <w:r w:rsidR="00A709C3">
        <w:rPr>
          <w:rFonts w:ascii="Times New Roman" w:hAnsi="Times New Roman" w:cs="Times New Roman"/>
          <w:sz w:val="24"/>
          <w:szCs w:val="24"/>
          <w:vertAlign w:val="superscript"/>
          <w:lang w:val="en-GB"/>
        </w:rPr>
        <w:t>17</w:t>
      </w:r>
      <w:hyperlink r:id="rId24" w:history="1">
        <w:r w:rsidR="005C16E1" w:rsidRPr="005C16E1">
          <w:rPr>
            <w:rStyle w:val="Hyperlink"/>
            <w:rFonts w:ascii="Times New Roman" w:hAnsi="Times New Roman" w:cs="Times New Roman"/>
            <w:sz w:val="24"/>
            <w:szCs w:val="24"/>
            <w:vertAlign w:val="superscript"/>
            <w:lang w:val="en-GB"/>
          </w:rPr>
          <w:t>https://orcid.org/0000-0001-6272-204X</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Sven </w:t>
      </w:r>
      <w:r>
        <w:rPr>
          <w:rFonts w:ascii="Times New Roman" w:hAnsi="Times New Roman" w:cs="Times New Roman"/>
          <w:sz w:val="24"/>
          <w:szCs w:val="24"/>
          <w:lang w:val="en-GB"/>
        </w:rPr>
        <w:t>Marhan</w:t>
      </w:r>
      <w:r w:rsidR="00A709C3">
        <w:rPr>
          <w:rFonts w:ascii="Times New Roman" w:hAnsi="Times New Roman" w:cs="Times New Roman"/>
          <w:sz w:val="24"/>
          <w:szCs w:val="24"/>
          <w:vertAlign w:val="superscript"/>
          <w:lang w:val="en-GB"/>
        </w:rPr>
        <w:t>8</w:t>
      </w:r>
      <w:hyperlink r:id="rId25" w:history="1">
        <w:r w:rsidR="005C16E1" w:rsidRPr="005C16E1">
          <w:rPr>
            <w:rStyle w:val="Hyperlink"/>
            <w:rFonts w:ascii="Times New Roman" w:hAnsi="Times New Roman" w:cs="Times New Roman"/>
            <w:sz w:val="24"/>
            <w:szCs w:val="24"/>
            <w:vertAlign w:val="superscript"/>
            <w:lang w:val="en-GB"/>
          </w:rPr>
          <w:t>https://orcid.org/0000-0002-8954-5968</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Kathryn </w:t>
      </w:r>
      <w:r>
        <w:rPr>
          <w:rFonts w:ascii="Times New Roman" w:hAnsi="Times New Roman" w:cs="Times New Roman"/>
          <w:sz w:val="24"/>
          <w:szCs w:val="24"/>
          <w:lang w:val="en-GB"/>
        </w:rPr>
        <w:t>Morris</w:t>
      </w:r>
      <w:r w:rsidR="00A709C3">
        <w:rPr>
          <w:rFonts w:ascii="Times New Roman" w:hAnsi="Times New Roman" w:cs="Times New Roman"/>
          <w:sz w:val="24"/>
          <w:szCs w:val="24"/>
          <w:vertAlign w:val="superscript"/>
          <w:lang w:val="en-GB"/>
        </w:rPr>
        <w:t>18</w:t>
      </w:r>
      <w:hyperlink r:id="rId26" w:history="1">
        <w:r w:rsidR="005C16E1" w:rsidRPr="005C16E1">
          <w:rPr>
            <w:rStyle w:val="Hyperlink"/>
            <w:rFonts w:ascii="Times New Roman" w:hAnsi="Times New Roman" w:cs="Times New Roman"/>
            <w:sz w:val="24"/>
            <w:szCs w:val="24"/>
            <w:vertAlign w:val="superscript"/>
            <w:lang w:val="en-GB"/>
          </w:rPr>
          <w:t>https://orcid.org/0000-0003-3548-444X</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Sandra </w:t>
      </w:r>
      <w:r>
        <w:rPr>
          <w:rFonts w:ascii="Times New Roman" w:hAnsi="Times New Roman" w:cs="Times New Roman"/>
          <w:sz w:val="24"/>
          <w:szCs w:val="24"/>
          <w:lang w:val="en-GB"/>
        </w:rPr>
        <w:t>Müller</w:t>
      </w:r>
      <w:r w:rsidR="00601A96">
        <w:rPr>
          <w:rFonts w:ascii="Times New Roman" w:hAnsi="Times New Roman" w:cs="Times New Roman"/>
          <w:sz w:val="24"/>
          <w:szCs w:val="24"/>
          <w:vertAlign w:val="superscript"/>
          <w:lang w:val="en-GB"/>
        </w:rPr>
        <w:t>19</w:t>
      </w:r>
      <w:hyperlink r:id="rId27" w:history="1">
        <w:r w:rsidR="005C16E1" w:rsidRPr="005C16E1">
          <w:rPr>
            <w:rStyle w:val="Hyperlink"/>
            <w:rFonts w:ascii="Times New Roman" w:hAnsi="Times New Roman" w:cs="Times New Roman"/>
            <w:sz w:val="24"/>
            <w:szCs w:val="24"/>
            <w:vertAlign w:val="superscript"/>
            <w:lang w:val="en-GB"/>
          </w:rPr>
          <w:t>https://orcid.org/0000-0003-4289-755X</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Felix </w:t>
      </w:r>
      <w:r>
        <w:rPr>
          <w:rFonts w:ascii="Times New Roman" w:hAnsi="Times New Roman" w:cs="Times New Roman"/>
          <w:sz w:val="24"/>
          <w:szCs w:val="24"/>
          <w:lang w:val="en-GB"/>
        </w:rPr>
        <w:t>Neff</w:t>
      </w:r>
      <w:r w:rsidR="00601A96">
        <w:rPr>
          <w:rFonts w:ascii="Times New Roman" w:hAnsi="Times New Roman" w:cs="Times New Roman"/>
          <w:sz w:val="24"/>
          <w:szCs w:val="24"/>
          <w:vertAlign w:val="superscript"/>
          <w:lang w:val="en-GB"/>
        </w:rPr>
        <w:t>12</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Margot </w:t>
      </w:r>
      <w:r>
        <w:rPr>
          <w:rFonts w:ascii="Times New Roman" w:hAnsi="Times New Roman" w:cs="Times New Roman"/>
          <w:sz w:val="24"/>
          <w:szCs w:val="24"/>
          <w:lang w:val="en-GB"/>
        </w:rPr>
        <w:t>Neyret</w:t>
      </w:r>
      <w:r w:rsidR="00C50F1E">
        <w:rPr>
          <w:rFonts w:ascii="Times New Roman" w:hAnsi="Times New Roman" w:cs="Times New Roman"/>
          <w:sz w:val="24"/>
          <w:szCs w:val="24"/>
          <w:vertAlign w:val="superscript"/>
          <w:lang w:val="en-GB"/>
        </w:rPr>
        <w:t>1</w:t>
      </w:r>
      <w:hyperlink r:id="rId28" w:history="1">
        <w:r w:rsidR="005C16E1" w:rsidRPr="005C16E1">
          <w:rPr>
            <w:rStyle w:val="Hyperlink"/>
            <w:rFonts w:ascii="Times New Roman" w:hAnsi="Times New Roman" w:cs="Times New Roman"/>
            <w:sz w:val="24"/>
            <w:szCs w:val="24"/>
            <w:vertAlign w:val="superscript"/>
            <w:lang w:val="en-GB"/>
          </w:rPr>
          <w:t>https://orcid.org/0000-0001-9435-1634</w:t>
        </w:r>
      </w:hyperlink>
      <w:r w:rsidR="005C16E1">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Yvonne </w:t>
      </w:r>
      <w:r>
        <w:rPr>
          <w:rFonts w:ascii="Times New Roman" w:hAnsi="Times New Roman" w:cs="Times New Roman"/>
          <w:sz w:val="24"/>
          <w:szCs w:val="24"/>
          <w:lang w:val="en-GB"/>
        </w:rPr>
        <w:t>Oelmann</w:t>
      </w:r>
      <w:r w:rsidR="00601A96">
        <w:rPr>
          <w:rFonts w:ascii="Times New Roman" w:hAnsi="Times New Roman" w:cs="Times New Roman"/>
          <w:sz w:val="24"/>
          <w:szCs w:val="24"/>
          <w:vertAlign w:val="superscript"/>
          <w:lang w:val="en-GB"/>
        </w:rPr>
        <w:t>20</w:t>
      </w:r>
      <w:hyperlink r:id="rId29" w:history="1">
        <w:r w:rsidR="005C16E1" w:rsidRPr="005C16E1">
          <w:rPr>
            <w:rStyle w:val="Hyperlink"/>
            <w:rFonts w:ascii="Times New Roman" w:hAnsi="Times New Roman" w:cs="Times New Roman"/>
            <w:sz w:val="24"/>
            <w:szCs w:val="24"/>
            <w:vertAlign w:val="superscript"/>
            <w:lang w:val="en-GB"/>
          </w:rPr>
          <w:t>https://orcid.org/0000-0003-3513-6568</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David </w:t>
      </w:r>
      <w:r>
        <w:rPr>
          <w:rFonts w:ascii="Times New Roman" w:hAnsi="Times New Roman" w:cs="Times New Roman"/>
          <w:sz w:val="24"/>
          <w:szCs w:val="24"/>
          <w:lang w:val="en-GB"/>
        </w:rPr>
        <w:t>Perović</w:t>
      </w:r>
      <w:r w:rsidR="00601A96">
        <w:rPr>
          <w:rFonts w:ascii="Times New Roman" w:hAnsi="Times New Roman" w:cs="Times New Roman"/>
          <w:sz w:val="24"/>
          <w:szCs w:val="24"/>
          <w:vertAlign w:val="superscript"/>
          <w:lang w:val="en-GB"/>
        </w:rPr>
        <w:t>21</w:t>
      </w:r>
      <w:hyperlink r:id="rId30" w:history="1">
        <w:r w:rsidR="005C16E1" w:rsidRPr="005C16E1">
          <w:rPr>
            <w:rStyle w:val="Hyperlink"/>
            <w:rFonts w:ascii="Times New Roman" w:hAnsi="Times New Roman" w:cs="Times New Roman"/>
            <w:sz w:val="24"/>
            <w:szCs w:val="24"/>
            <w:vertAlign w:val="superscript"/>
            <w:lang w:val="en-GB"/>
          </w:rPr>
          <w:t>https://orcid.org/0000-0002-7301-5591</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Daniel </w:t>
      </w:r>
      <w:r>
        <w:rPr>
          <w:rFonts w:ascii="Times New Roman" w:hAnsi="Times New Roman" w:cs="Times New Roman"/>
          <w:sz w:val="24"/>
          <w:szCs w:val="24"/>
          <w:lang w:val="en-GB"/>
        </w:rPr>
        <w:t>Prati</w:t>
      </w:r>
      <w:r w:rsidR="00601A96">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Matthias C</w:t>
      </w:r>
      <w:r w:rsidRPr="007043C8">
        <w:rPr>
          <w:rFonts w:ascii="Times New Roman" w:hAnsi="Times New Roman" w:cs="Times New Roman"/>
          <w:sz w:val="24"/>
          <w:szCs w:val="24"/>
          <w:lang w:val="en-GB"/>
        </w:rPr>
        <w:t>.</w:t>
      </w:r>
      <w:r>
        <w:rPr>
          <w:rFonts w:ascii="Times New Roman" w:hAnsi="Times New Roman" w:cs="Times New Roman"/>
          <w:sz w:val="24"/>
          <w:szCs w:val="24"/>
          <w:lang w:val="en-GB"/>
        </w:rPr>
        <w:t>Rillig</w:t>
      </w:r>
      <w:r w:rsidR="00601A96">
        <w:rPr>
          <w:rFonts w:ascii="Times New Roman" w:hAnsi="Times New Roman" w:cs="Times New Roman"/>
          <w:sz w:val="24"/>
          <w:szCs w:val="24"/>
          <w:vertAlign w:val="superscript"/>
          <w:lang w:val="en-GB"/>
        </w:rPr>
        <w:t>22</w:t>
      </w:r>
      <w:r w:rsidR="006C01CB">
        <w:rPr>
          <w:rFonts w:ascii="Times New Roman" w:hAnsi="Times New Roman" w:cs="Times New Roman"/>
          <w:sz w:val="24"/>
          <w:szCs w:val="24"/>
          <w:vertAlign w:val="superscript"/>
          <w:lang w:val="en-GB"/>
        </w:rPr>
        <w:t>,23</w:t>
      </w:r>
      <w:hyperlink r:id="rId31" w:history="1">
        <w:r w:rsidR="005C16E1" w:rsidRPr="005C16E1">
          <w:rPr>
            <w:rStyle w:val="Hyperlink"/>
            <w:rFonts w:ascii="Times New Roman" w:hAnsi="Times New Roman" w:cs="Times New Roman"/>
            <w:sz w:val="24"/>
            <w:szCs w:val="24"/>
            <w:vertAlign w:val="superscript"/>
            <w:lang w:val="en-GB"/>
          </w:rPr>
          <w:t>https://orcid.org/0000-0003-3541-7853</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Hugo </w:t>
      </w:r>
      <w:r>
        <w:rPr>
          <w:rFonts w:ascii="Times New Roman" w:hAnsi="Times New Roman" w:cs="Times New Roman"/>
          <w:sz w:val="24"/>
          <w:szCs w:val="24"/>
          <w:lang w:val="en-GB"/>
        </w:rPr>
        <w:t>Saiz</w:t>
      </w:r>
      <w:r w:rsidR="00C50F1E">
        <w:rPr>
          <w:rFonts w:ascii="Times New Roman" w:hAnsi="Times New Roman" w:cs="Times New Roman"/>
          <w:sz w:val="24"/>
          <w:szCs w:val="24"/>
          <w:vertAlign w:val="superscript"/>
          <w:lang w:val="en-GB"/>
        </w:rPr>
        <w:t>2</w:t>
      </w:r>
      <w:r w:rsidR="006C01CB">
        <w:rPr>
          <w:rFonts w:ascii="Times New Roman" w:hAnsi="Times New Roman" w:cs="Times New Roman"/>
          <w:sz w:val="24"/>
          <w:szCs w:val="24"/>
          <w:vertAlign w:val="superscript"/>
          <w:lang w:val="en-GB"/>
        </w:rPr>
        <w:t>,24</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Deborah </w:t>
      </w:r>
      <w:r>
        <w:rPr>
          <w:rFonts w:ascii="Times New Roman" w:hAnsi="Times New Roman" w:cs="Times New Roman"/>
          <w:sz w:val="24"/>
          <w:szCs w:val="24"/>
          <w:lang w:val="en-GB"/>
        </w:rPr>
        <w:t>Schäfer</w:t>
      </w:r>
      <w:r w:rsidR="00C50F1E">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Martin </w:t>
      </w:r>
      <w:r>
        <w:rPr>
          <w:rFonts w:ascii="Times New Roman" w:hAnsi="Times New Roman" w:cs="Times New Roman"/>
          <w:sz w:val="24"/>
          <w:szCs w:val="24"/>
          <w:lang w:val="en-GB"/>
        </w:rPr>
        <w:t>Schäfer</w:t>
      </w:r>
      <w:r w:rsidR="006C01CB">
        <w:rPr>
          <w:rFonts w:ascii="Times New Roman" w:hAnsi="Times New Roman" w:cs="Times New Roman"/>
          <w:sz w:val="24"/>
          <w:szCs w:val="24"/>
          <w:vertAlign w:val="superscript"/>
          <w:lang w:val="en-GB"/>
        </w:rPr>
        <w:t>19</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Michael </w:t>
      </w:r>
      <w:r>
        <w:rPr>
          <w:rFonts w:ascii="Times New Roman" w:hAnsi="Times New Roman" w:cs="Times New Roman"/>
          <w:sz w:val="24"/>
          <w:szCs w:val="24"/>
          <w:lang w:val="en-GB"/>
        </w:rPr>
        <w:t>Scherer-Lorenzen</w:t>
      </w:r>
      <w:r w:rsidR="006C01CB">
        <w:rPr>
          <w:rFonts w:ascii="Times New Roman" w:hAnsi="Times New Roman" w:cs="Times New Roman"/>
          <w:sz w:val="24"/>
          <w:szCs w:val="24"/>
          <w:vertAlign w:val="superscript"/>
          <w:lang w:val="en-GB"/>
        </w:rPr>
        <w:t>19</w:t>
      </w:r>
      <w:hyperlink r:id="rId32" w:history="1">
        <w:r w:rsidR="005C16E1" w:rsidRPr="005C16E1">
          <w:rPr>
            <w:rStyle w:val="Hyperlink"/>
            <w:rFonts w:ascii="Times New Roman" w:hAnsi="Times New Roman" w:cs="Times New Roman"/>
            <w:sz w:val="24"/>
            <w:szCs w:val="24"/>
            <w:vertAlign w:val="superscript"/>
            <w:lang w:val="en-GB"/>
          </w:rPr>
          <w:t>https://orcid.org/0000-0001-9566-590X</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Michael </w:t>
      </w:r>
      <w:r>
        <w:rPr>
          <w:rFonts w:ascii="Times New Roman" w:hAnsi="Times New Roman" w:cs="Times New Roman"/>
          <w:sz w:val="24"/>
          <w:szCs w:val="24"/>
          <w:lang w:val="en-GB"/>
        </w:rPr>
        <w:t>Schloter</w:t>
      </w:r>
      <w:r w:rsidR="006C01CB">
        <w:rPr>
          <w:rFonts w:ascii="Times New Roman" w:hAnsi="Times New Roman" w:cs="Times New Roman"/>
          <w:sz w:val="24"/>
          <w:szCs w:val="24"/>
          <w:vertAlign w:val="superscript"/>
          <w:lang w:val="en-GB"/>
        </w:rPr>
        <w:t>25,26</w:t>
      </w:r>
      <w:hyperlink r:id="rId33" w:history="1">
        <w:r w:rsidR="00A67DCA" w:rsidRPr="00A67DCA">
          <w:rPr>
            <w:rStyle w:val="Hyperlink"/>
            <w:rFonts w:ascii="Times New Roman" w:hAnsi="Times New Roman" w:cs="Times New Roman"/>
            <w:sz w:val="24"/>
            <w:szCs w:val="24"/>
            <w:vertAlign w:val="superscript"/>
            <w:lang w:val="en-GB"/>
          </w:rPr>
          <w:t>https://orcid.org/ 0000-0003-1671-1125</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Ingo </w:t>
      </w:r>
      <w:r>
        <w:rPr>
          <w:rFonts w:ascii="Times New Roman" w:hAnsi="Times New Roman" w:cs="Times New Roman"/>
          <w:sz w:val="24"/>
          <w:szCs w:val="24"/>
          <w:lang w:val="en-GB"/>
        </w:rPr>
        <w:t>Schöning</w:t>
      </w:r>
      <w:r w:rsidR="00A67DCA" w:rsidRPr="00A67DCA">
        <w:rPr>
          <w:rFonts w:ascii="Times New Roman" w:hAnsi="Times New Roman" w:cs="Times New Roman"/>
          <w:sz w:val="24"/>
          <w:szCs w:val="24"/>
          <w:vertAlign w:val="superscript"/>
          <w:lang w:val="en-GB"/>
        </w:rPr>
        <w:t>27</w:t>
      </w:r>
      <w:hyperlink r:id="rId34" w:history="1">
        <w:r w:rsidR="006C01CB" w:rsidRPr="006C01CB">
          <w:rPr>
            <w:rStyle w:val="Hyperlink"/>
            <w:rFonts w:ascii="Times New Roman" w:hAnsi="Times New Roman" w:cs="Times New Roman"/>
            <w:sz w:val="24"/>
            <w:szCs w:val="24"/>
            <w:vertAlign w:val="superscript"/>
            <w:lang w:val="en-GB"/>
          </w:rPr>
          <w:t>https://orcid.org/ 0000-0003-1671-1125</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Marion </w:t>
      </w:r>
      <w:r>
        <w:rPr>
          <w:rFonts w:ascii="Times New Roman" w:hAnsi="Times New Roman" w:cs="Times New Roman"/>
          <w:sz w:val="24"/>
          <w:szCs w:val="24"/>
          <w:lang w:val="en-GB"/>
        </w:rPr>
        <w:t>Schrumpf</w:t>
      </w:r>
      <w:r w:rsidR="00A67DCA">
        <w:rPr>
          <w:rFonts w:ascii="Times New Roman" w:hAnsi="Times New Roman" w:cs="Times New Roman"/>
          <w:sz w:val="24"/>
          <w:szCs w:val="24"/>
          <w:vertAlign w:val="superscript"/>
          <w:lang w:val="en-GB"/>
        </w:rPr>
        <w:t>27</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Juliane </w:t>
      </w:r>
      <w:r>
        <w:rPr>
          <w:rFonts w:ascii="Times New Roman" w:hAnsi="Times New Roman" w:cs="Times New Roman"/>
          <w:sz w:val="24"/>
          <w:szCs w:val="24"/>
          <w:lang w:val="en-GB"/>
        </w:rPr>
        <w:t>Steckel</w:t>
      </w:r>
      <w:r w:rsidR="00A67DCA" w:rsidRPr="00A67DCA">
        <w:rPr>
          <w:rFonts w:ascii="Times New Roman" w:hAnsi="Times New Roman" w:cs="Times New Roman"/>
          <w:sz w:val="24"/>
          <w:szCs w:val="24"/>
          <w:highlight w:val="yellow"/>
          <w:vertAlign w:val="superscript"/>
          <w:lang w:val="en-GB"/>
        </w:rPr>
        <w:t>28</w:t>
      </w:r>
      <w:r>
        <w:rPr>
          <w:rFonts w:ascii="Times New Roman" w:hAnsi="Times New Roman" w:cs="Times New Roman"/>
          <w:sz w:val="24"/>
          <w:szCs w:val="24"/>
          <w:lang w:val="en-GB"/>
        </w:rPr>
        <w:t xml:space="preserve">, </w:t>
      </w:r>
      <w:proofErr w:type="spellStart"/>
      <w:r w:rsidRPr="007043C8">
        <w:rPr>
          <w:rFonts w:ascii="Times New Roman" w:hAnsi="Times New Roman" w:cs="Times New Roman"/>
          <w:sz w:val="24"/>
          <w:szCs w:val="24"/>
          <w:lang w:val="en-GB"/>
        </w:rPr>
        <w:t>Ingolf</w:t>
      </w:r>
      <w:proofErr w:type="spellEnd"/>
      <w:r w:rsidRPr="007043C8">
        <w:rPr>
          <w:rFonts w:ascii="Times New Roman" w:hAnsi="Times New Roman" w:cs="Times New Roman"/>
          <w:sz w:val="24"/>
          <w:szCs w:val="24"/>
          <w:lang w:val="en-GB"/>
        </w:rPr>
        <w:t xml:space="preserve"> </w:t>
      </w:r>
      <w:r>
        <w:rPr>
          <w:rFonts w:ascii="Times New Roman" w:hAnsi="Times New Roman" w:cs="Times New Roman"/>
          <w:sz w:val="24"/>
          <w:szCs w:val="24"/>
          <w:lang w:val="en-GB"/>
        </w:rPr>
        <w:t>Steffan-Dewenter</w:t>
      </w:r>
      <w:r w:rsidR="007D3336">
        <w:rPr>
          <w:rFonts w:ascii="Times New Roman" w:hAnsi="Times New Roman" w:cs="Times New Roman"/>
          <w:sz w:val="24"/>
          <w:szCs w:val="24"/>
          <w:vertAlign w:val="superscript"/>
          <w:lang w:val="en-GB"/>
        </w:rPr>
        <w:t>29</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Barbara </w:t>
      </w:r>
      <w:r>
        <w:rPr>
          <w:rFonts w:ascii="Times New Roman" w:hAnsi="Times New Roman" w:cs="Times New Roman"/>
          <w:sz w:val="24"/>
          <w:szCs w:val="24"/>
          <w:lang w:val="en-GB"/>
        </w:rPr>
        <w:t>Stempfhuber</w:t>
      </w:r>
      <w:r w:rsidR="007D3336" w:rsidRPr="007D3336">
        <w:rPr>
          <w:rFonts w:ascii="Times New Roman" w:hAnsi="Times New Roman" w:cs="Times New Roman"/>
          <w:sz w:val="24"/>
          <w:szCs w:val="24"/>
          <w:highlight w:val="yellow"/>
          <w:vertAlign w:val="superscript"/>
          <w:lang w:val="en-GB"/>
        </w:rPr>
        <w:t>30</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Susan </w:t>
      </w:r>
      <w:r>
        <w:rPr>
          <w:rFonts w:ascii="Times New Roman" w:hAnsi="Times New Roman" w:cs="Times New Roman"/>
          <w:sz w:val="24"/>
          <w:szCs w:val="24"/>
          <w:lang w:val="en-GB"/>
        </w:rPr>
        <w:t>Trumbore</w:t>
      </w:r>
      <w:r w:rsidR="007D3336" w:rsidRPr="007D3336">
        <w:rPr>
          <w:rFonts w:ascii="Times New Roman" w:hAnsi="Times New Roman" w:cs="Times New Roman"/>
          <w:sz w:val="24"/>
          <w:szCs w:val="24"/>
          <w:highlight w:val="yellow"/>
          <w:vertAlign w:val="superscript"/>
          <w:lang w:val="en-GB"/>
        </w:rPr>
        <w:t>31</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Marco </w:t>
      </w:r>
      <w:r>
        <w:rPr>
          <w:rFonts w:ascii="Times New Roman" w:hAnsi="Times New Roman" w:cs="Times New Roman"/>
          <w:sz w:val="24"/>
          <w:szCs w:val="24"/>
          <w:lang w:val="en-GB"/>
        </w:rPr>
        <w:t>Tschapka</w:t>
      </w:r>
      <w:r w:rsidR="007D3336">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Juliane </w:t>
      </w:r>
      <w:r>
        <w:rPr>
          <w:rFonts w:ascii="Times New Roman" w:hAnsi="Times New Roman" w:cs="Times New Roman"/>
          <w:sz w:val="24"/>
          <w:szCs w:val="24"/>
          <w:lang w:val="en-GB"/>
        </w:rPr>
        <w:t>Vogt</w:t>
      </w:r>
      <w:r w:rsidR="007D3336">
        <w:rPr>
          <w:rFonts w:ascii="Times New Roman" w:hAnsi="Times New Roman" w:cs="Times New Roman"/>
          <w:sz w:val="24"/>
          <w:szCs w:val="24"/>
          <w:vertAlign w:val="superscript"/>
          <w:lang w:val="en-GB"/>
        </w:rPr>
        <w:t>32</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Christiane </w:t>
      </w:r>
      <w:r>
        <w:rPr>
          <w:rFonts w:ascii="Times New Roman" w:hAnsi="Times New Roman" w:cs="Times New Roman"/>
          <w:sz w:val="24"/>
          <w:szCs w:val="24"/>
          <w:lang w:val="en-GB"/>
        </w:rPr>
        <w:t>Weiner</w:t>
      </w:r>
      <w:r w:rsidR="007D3336">
        <w:rPr>
          <w:rFonts w:ascii="Times New Roman" w:hAnsi="Times New Roman" w:cs="Times New Roman"/>
          <w:sz w:val="24"/>
          <w:szCs w:val="24"/>
          <w:vertAlign w:val="superscript"/>
          <w:lang w:val="en-GB"/>
        </w:rPr>
        <w:t>7</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Wolfgang Wei</w:t>
      </w:r>
      <w:r>
        <w:rPr>
          <w:rFonts w:ascii="Times New Roman" w:hAnsi="Times New Roman" w:cs="Times New Roman"/>
          <w:sz w:val="24"/>
          <w:szCs w:val="24"/>
          <w:lang w:val="en-GB"/>
        </w:rPr>
        <w:t>sser</w:t>
      </w:r>
      <w:r w:rsidR="007D3336">
        <w:rPr>
          <w:rFonts w:ascii="Times New Roman" w:hAnsi="Times New Roman" w:cs="Times New Roman"/>
          <w:sz w:val="24"/>
          <w:szCs w:val="24"/>
          <w:vertAlign w:val="superscript"/>
          <w:lang w:val="en-GB"/>
        </w:rPr>
        <w:t>33</w:t>
      </w:r>
      <w:r>
        <w:rPr>
          <w:rFonts w:ascii="Times New Roman" w:hAnsi="Times New Roman" w:cs="Times New Roman"/>
          <w:sz w:val="24"/>
          <w:szCs w:val="24"/>
          <w:lang w:val="en-GB"/>
        </w:rPr>
        <w:t xml:space="preserve">, </w:t>
      </w:r>
      <w:proofErr w:type="spellStart"/>
      <w:r w:rsidRPr="007043C8">
        <w:rPr>
          <w:rFonts w:ascii="Times New Roman" w:hAnsi="Times New Roman" w:cs="Times New Roman"/>
          <w:sz w:val="24"/>
          <w:szCs w:val="24"/>
          <w:lang w:val="en-GB"/>
        </w:rPr>
        <w:t>Konstans</w:t>
      </w:r>
      <w:proofErr w:type="spellEnd"/>
      <w:r w:rsidRPr="007043C8">
        <w:rPr>
          <w:rFonts w:ascii="Times New Roman" w:hAnsi="Times New Roman" w:cs="Times New Roman"/>
          <w:sz w:val="24"/>
          <w:szCs w:val="24"/>
          <w:lang w:val="en-GB"/>
        </w:rPr>
        <w:t xml:space="preserve"> </w:t>
      </w:r>
      <w:r>
        <w:rPr>
          <w:rFonts w:ascii="Times New Roman" w:hAnsi="Times New Roman" w:cs="Times New Roman"/>
          <w:sz w:val="24"/>
          <w:szCs w:val="24"/>
          <w:lang w:val="en-GB"/>
        </w:rPr>
        <w:t>Wells</w:t>
      </w:r>
      <w:r w:rsidR="007D3336">
        <w:rPr>
          <w:rFonts w:ascii="Times New Roman" w:hAnsi="Times New Roman" w:cs="Times New Roman"/>
          <w:sz w:val="24"/>
          <w:szCs w:val="24"/>
          <w:vertAlign w:val="superscript"/>
          <w:lang w:val="en-GB"/>
        </w:rPr>
        <w:t>34</w:t>
      </w:r>
      <w:hyperlink r:id="rId35" w:history="1">
        <w:r w:rsidR="005C16E1" w:rsidRPr="005C16E1">
          <w:rPr>
            <w:rStyle w:val="Hyperlink"/>
            <w:rFonts w:ascii="Times New Roman" w:hAnsi="Times New Roman" w:cs="Times New Roman"/>
            <w:sz w:val="24"/>
            <w:szCs w:val="24"/>
            <w:vertAlign w:val="superscript"/>
            <w:lang w:val="en-GB"/>
          </w:rPr>
          <w:t>https://orcid.org/0000-0003-0377-2463</w:t>
        </w:r>
      </w:hyperlink>
      <w:r>
        <w:rPr>
          <w:rFonts w:ascii="Times New Roman" w:hAnsi="Times New Roman" w:cs="Times New Roman"/>
          <w:sz w:val="24"/>
          <w:szCs w:val="24"/>
          <w:lang w:val="en-GB"/>
        </w:rPr>
        <w:t xml:space="preserve">, </w:t>
      </w:r>
      <w:r w:rsidR="00C50F1E">
        <w:rPr>
          <w:rFonts w:ascii="Times New Roman" w:hAnsi="Times New Roman" w:cs="Times New Roman"/>
          <w:sz w:val="24"/>
          <w:szCs w:val="24"/>
          <w:lang w:val="en-GB"/>
        </w:rPr>
        <w:t>Michael Werner</w:t>
      </w:r>
      <w:r w:rsidR="007D3336">
        <w:rPr>
          <w:rFonts w:ascii="Times New Roman" w:hAnsi="Times New Roman" w:cs="Times New Roman"/>
          <w:sz w:val="24"/>
          <w:szCs w:val="24"/>
          <w:vertAlign w:val="superscript"/>
          <w:lang w:val="en-GB"/>
        </w:rPr>
        <w:t>29</w:t>
      </w:r>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 xml:space="preserve">Wolfgang </w:t>
      </w:r>
      <w:r>
        <w:rPr>
          <w:rFonts w:ascii="Times New Roman" w:hAnsi="Times New Roman" w:cs="Times New Roman"/>
          <w:sz w:val="24"/>
          <w:szCs w:val="24"/>
          <w:lang w:val="en-GB"/>
        </w:rPr>
        <w:t>Wilcke</w:t>
      </w:r>
      <w:r w:rsidR="007D3336">
        <w:rPr>
          <w:rFonts w:ascii="Times New Roman" w:hAnsi="Times New Roman" w:cs="Times New Roman"/>
          <w:sz w:val="24"/>
          <w:szCs w:val="24"/>
          <w:vertAlign w:val="superscript"/>
          <w:lang w:val="en-GB"/>
        </w:rPr>
        <w:t>35</w:t>
      </w:r>
      <w:hyperlink r:id="rId36" w:history="1">
        <w:r w:rsidR="005C16E1" w:rsidRPr="005C16E1">
          <w:rPr>
            <w:rStyle w:val="Hyperlink"/>
            <w:rFonts w:ascii="Times New Roman" w:hAnsi="Times New Roman" w:cs="Times New Roman"/>
            <w:sz w:val="24"/>
            <w:szCs w:val="24"/>
            <w:vertAlign w:val="superscript"/>
            <w:lang w:val="en-GB"/>
          </w:rPr>
          <w:t>https://orcid.org/0000-0002-6031-4613</w:t>
        </w:r>
      </w:hyperlink>
      <w:r>
        <w:rPr>
          <w:rFonts w:ascii="Times New Roman" w:hAnsi="Times New Roman" w:cs="Times New Roman"/>
          <w:sz w:val="24"/>
          <w:szCs w:val="24"/>
          <w:lang w:val="en-GB"/>
        </w:rPr>
        <w:t xml:space="preserve">, </w:t>
      </w:r>
      <w:r w:rsidRPr="007043C8">
        <w:rPr>
          <w:rFonts w:ascii="Times New Roman" w:hAnsi="Times New Roman" w:cs="Times New Roman"/>
          <w:sz w:val="24"/>
          <w:szCs w:val="24"/>
          <w:lang w:val="en-GB"/>
        </w:rPr>
        <w:t>Peter Manning</w:t>
      </w:r>
      <w:r w:rsidR="005C16E1">
        <w:rPr>
          <w:rFonts w:ascii="Times New Roman" w:hAnsi="Times New Roman" w:cs="Times New Roman"/>
          <w:sz w:val="24"/>
          <w:szCs w:val="24"/>
          <w:vertAlign w:val="superscript"/>
          <w:lang w:val="en-GB"/>
        </w:rPr>
        <w:t>1</w:t>
      </w:r>
      <w:hyperlink r:id="rId37" w:history="1">
        <w:r w:rsidR="005C16E1" w:rsidRPr="005C16E1">
          <w:rPr>
            <w:rStyle w:val="Hyperlink"/>
            <w:rFonts w:ascii="Times New Roman" w:hAnsi="Times New Roman" w:cs="Times New Roman"/>
            <w:sz w:val="24"/>
            <w:szCs w:val="24"/>
            <w:vertAlign w:val="superscript"/>
            <w:lang w:val="en-GB"/>
          </w:rPr>
          <w:t>https://orcid.org/0000-0002-7940-2023</w:t>
        </w:r>
      </w:hyperlink>
      <w:r w:rsidR="00D75777">
        <w:rPr>
          <w:rFonts w:ascii="Times New Roman" w:hAnsi="Times New Roman" w:cs="Times New Roman"/>
          <w:sz w:val="24"/>
          <w:szCs w:val="24"/>
          <w:lang w:val="en-GB"/>
        </w:rPr>
        <w:br w:type="page"/>
      </w:r>
    </w:p>
    <w:p w14:paraId="004D5BDC" w14:textId="77777777" w:rsidR="005C16E1" w:rsidRPr="00372E3B" w:rsidRDefault="005C16E1" w:rsidP="005C16E1">
      <w:pPr>
        <w:spacing w:after="0" w:line="480" w:lineRule="auto"/>
        <w:jc w:val="both"/>
        <w:rPr>
          <w:rFonts w:ascii="Times New Roman" w:hAnsi="Times New Roman" w:cs="Times New Roman"/>
          <w:sz w:val="24"/>
          <w:szCs w:val="24"/>
          <w:lang w:val="en-GB"/>
        </w:rPr>
      </w:pPr>
      <w:proofErr w:type="gramStart"/>
      <w:r w:rsidRPr="00372E3B">
        <w:rPr>
          <w:rFonts w:ascii="Times New Roman" w:hAnsi="Times New Roman" w:cs="Times New Roman"/>
          <w:sz w:val="24"/>
          <w:szCs w:val="24"/>
          <w:vertAlign w:val="superscript"/>
          <w:lang w:val="en-GB"/>
        </w:rPr>
        <w:lastRenderedPageBreak/>
        <w:t>1</w:t>
      </w:r>
      <w:r w:rsidRPr="00372E3B">
        <w:rPr>
          <w:rFonts w:ascii="Times New Roman" w:hAnsi="Times New Roman" w:cs="Times New Roman"/>
          <w:sz w:val="24"/>
          <w:szCs w:val="24"/>
          <w:lang w:val="en-GB"/>
        </w:rPr>
        <w:t>Senckenberg Biodiversity and Climate Research Centre (SBIK-F), Senckenberg Gesellschaft für Naturforschung, Senckenberganlage 25, 60325 Frankfurt, Germany.</w:t>
      </w:r>
      <w:proofErr w:type="gramEnd"/>
    </w:p>
    <w:p w14:paraId="5F9A8935" w14:textId="3663AD42" w:rsidR="005C16E1" w:rsidRPr="005C16E1" w:rsidRDefault="005C16E1" w:rsidP="005C16E1">
      <w:pPr>
        <w:spacing w:after="0" w:line="480" w:lineRule="auto"/>
        <w:jc w:val="both"/>
        <w:rPr>
          <w:rFonts w:ascii="Times New Roman" w:hAnsi="Times New Roman" w:cs="Times New Roman"/>
          <w:sz w:val="24"/>
          <w:szCs w:val="24"/>
        </w:rPr>
      </w:pPr>
      <w:proofErr w:type="gramStart"/>
      <w:r w:rsidRPr="005C16E1">
        <w:rPr>
          <w:rFonts w:ascii="Times New Roman" w:hAnsi="Times New Roman" w:cs="Times New Roman"/>
          <w:sz w:val="24"/>
          <w:szCs w:val="24"/>
          <w:vertAlign w:val="superscript"/>
        </w:rPr>
        <w:t>2</w:t>
      </w:r>
      <w:r w:rsidRPr="005C16E1">
        <w:rPr>
          <w:rFonts w:ascii="Times New Roman" w:hAnsi="Times New Roman" w:cs="Times New Roman"/>
          <w:sz w:val="24"/>
          <w:szCs w:val="24"/>
        </w:rPr>
        <w:t xml:space="preserve">Institute of Plant Sciences, University of Bern, </w:t>
      </w:r>
      <w:proofErr w:type="spellStart"/>
      <w:r w:rsidRPr="005C16E1">
        <w:rPr>
          <w:rFonts w:ascii="Times New Roman" w:hAnsi="Times New Roman" w:cs="Times New Roman"/>
          <w:sz w:val="24"/>
          <w:szCs w:val="24"/>
        </w:rPr>
        <w:t>Altenbergrain</w:t>
      </w:r>
      <w:proofErr w:type="spellEnd"/>
      <w:r w:rsidRPr="005C16E1">
        <w:rPr>
          <w:rFonts w:ascii="Times New Roman" w:hAnsi="Times New Roman" w:cs="Times New Roman"/>
          <w:sz w:val="24"/>
          <w:szCs w:val="24"/>
        </w:rPr>
        <w:t xml:space="preserve"> 21, 3013 Bern, Switzerland.</w:t>
      </w:r>
      <w:proofErr w:type="gramEnd"/>
    </w:p>
    <w:p w14:paraId="32C9C4E4" w14:textId="737B6B3F" w:rsidR="005C16E1" w:rsidRPr="00372E3B" w:rsidRDefault="005C16E1" w:rsidP="005C16E1">
      <w:pPr>
        <w:spacing w:after="0" w:line="480" w:lineRule="auto"/>
        <w:jc w:val="both"/>
        <w:rPr>
          <w:rFonts w:ascii="Times New Roman" w:hAnsi="Times New Roman" w:cs="Times New Roman"/>
          <w:sz w:val="24"/>
          <w:szCs w:val="24"/>
          <w:lang w:val="en-GB"/>
        </w:rPr>
      </w:pPr>
      <w:proofErr w:type="gramStart"/>
      <w:r w:rsidRPr="00372E3B">
        <w:rPr>
          <w:rFonts w:ascii="Times New Roman" w:hAnsi="Times New Roman" w:cs="Times New Roman"/>
          <w:sz w:val="24"/>
          <w:szCs w:val="24"/>
          <w:vertAlign w:val="superscript"/>
          <w:lang w:val="en-GB"/>
        </w:rPr>
        <w:t>3</w:t>
      </w:r>
      <w:r w:rsidRPr="00372E3B">
        <w:rPr>
          <w:rFonts w:ascii="Times New Roman" w:hAnsi="Times New Roman" w:cs="Times New Roman"/>
          <w:sz w:val="24"/>
          <w:szCs w:val="24"/>
          <w:lang w:val="en-GB"/>
        </w:rPr>
        <w:t xml:space="preserve">Thünen Institute of Biodiversity, </w:t>
      </w:r>
      <w:proofErr w:type="spellStart"/>
      <w:r w:rsidRPr="00372E3B">
        <w:rPr>
          <w:rFonts w:ascii="Times New Roman" w:hAnsi="Times New Roman" w:cs="Times New Roman"/>
          <w:sz w:val="24"/>
          <w:szCs w:val="24"/>
          <w:lang w:val="en-GB"/>
        </w:rPr>
        <w:t>Bundesallee</w:t>
      </w:r>
      <w:proofErr w:type="spellEnd"/>
      <w:r w:rsidRPr="00372E3B">
        <w:rPr>
          <w:rFonts w:ascii="Times New Roman" w:hAnsi="Times New Roman" w:cs="Times New Roman"/>
          <w:sz w:val="24"/>
          <w:szCs w:val="24"/>
          <w:lang w:val="en-GB"/>
        </w:rPr>
        <w:t xml:space="preserve"> 65, 38116 </w:t>
      </w:r>
      <w:proofErr w:type="spellStart"/>
      <w:r w:rsidRPr="00372E3B">
        <w:rPr>
          <w:rFonts w:ascii="Times New Roman" w:hAnsi="Times New Roman" w:cs="Times New Roman"/>
          <w:sz w:val="24"/>
          <w:szCs w:val="24"/>
          <w:lang w:val="en-GB"/>
        </w:rPr>
        <w:t>Braunschweig</w:t>
      </w:r>
      <w:proofErr w:type="spellEnd"/>
      <w:r w:rsidRPr="00372E3B">
        <w:rPr>
          <w:rFonts w:ascii="Times New Roman" w:hAnsi="Times New Roman" w:cs="Times New Roman"/>
          <w:sz w:val="24"/>
          <w:szCs w:val="24"/>
          <w:lang w:val="en-GB"/>
        </w:rPr>
        <w:t>, Germany.</w:t>
      </w:r>
      <w:proofErr w:type="gramEnd"/>
    </w:p>
    <w:p w14:paraId="01931AA0" w14:textId="5A4D7D9A" w:rsidR="005C16E1" w:rsidRDefault="005C16E1" w:rsidP="005C16E1">
      <w:pPr>
        <w:spacing w:after="0" w:line="480" w:lineRule="auto"/>
        <w:jc w:val="both"/>
        <w:rPr>
          <w:rFonts w:ascii="Times New Roman" w:hAnsi="Times New Roman" w:cs="Times New Roman"/>
          <w:sz w:val="24"/>
          <w:szCs w:val="24"/>
        </w:rPr>
      </w:pPr>
      <w:proofErr w:type="gramStart"/>
      <w:r w:rsidRPr="005C16E1">
        <w:rPr>
          <w:rFonts w:ascii="Times New Roman" w:hAnsi="Times New Roman" w:cs="Times New Roman"/>
          <w:sz w:val="24"/>
          <w:szCs w:val="24"/>
          <w:vertAlign w:val="superscript"/>
        </w:rPr>
        <w:t>4</w:t>
      </w:r>
      <w:r w:rsidRPr="005C16E1">
        <w:rPr>
          <w:rFonts w:ascii="Times New Roman" w:hAnsi="Times New Roman" w:cs="Times New Roman"/>
          <w:sz w:val="24"/>
          <w:szCs w:val="24"/>
        </w:rPr>
        <w:t>Functional Agrobiodiversity, Department of Crop Sciences, University of Göttingen, Göttingen, Germany.</w:t>
      </w:r>
      <w:proofErr w:type="gramEnd"/>
    </w:p>
    <w:p w14:paraId="6A4B38CE" w14:textId="5BD40E56" w:rsidR="005C16E1" w:rsidRPr="005C16E1" w:rsidRDefault="005C16E1"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5</w:t>
      </w:r>
      <w:r w:rsidRPr="005C16E1">
        <w:rPr>
          <w:rFonts w:ascii="Times New Roman" w:hAnsi="Times New Roman" w:cs="Times New Roman"/>
          <w:sz w:val="24"/>
          <w:szCs w:val="24"/>
        </w:rPr>
        <w:t>Institute of Evolutionary Ecology and Conservations Genomics, University of Ulm, Albert-Einstein-</w:t>
      </w:r>
      <w:proofErr w:type="spellStart"/>
      <w:r w:rsidRPr="005C16E1">
        <w:rPr>
          <w:rFonts w:ascii="Times New Roman" w:hAnsi="Times New Roman" w:cs="Times New Roman"/>
          <w:sz w:val="24"/>
          <w:szCs w:val="24"/>
        </w:rPr>
        <w:t>Allee</w:t>
      </w:r>
      <w:proofErr w:type="spellEnd"/>
      <w:r w:rsidRPr="005C16E1">
        <w:rPr>
          <w:rFonts w:ascii="Times New Roman" w:hAnsi="Times New Roman" w:cs="Times New Roman"/>
          <w:sz w:val="24"/>
          <w:szCs w:val="24"/>
        </w:rPr>
        <w:t xml:space="preserve"> 11, 89081 Ulm, Germany.</w:t>
      </w:r>
      <w:proofErr w:type="gramEnd"/>
    </w:p>
    <w:p w14:paraId="4C83D385" w14:textId="0D5B892F" w:rsidR="005C16E1" w:rsidRPr="00B83844" w:rsidRDefault="005C16E1" w:rsidP="005C16E1">
      <w:pPr>
        <w:spacing w:after="0" w:line="480" w:lineRule="auto"/>
        <w:jc w:val="both"/>
        <w:rPr>
          <w:rFonts w:ascii="Times New Roman" w:hAnsi="Times New Roman" w:cs="Times New Roman"/>
          <w:sz w:val="24"/>
          <w:szCs w:val="24"/>
          <w:lang w:val="en-GB"/>
        </w:rPr>
      </w:pPr>
      <w:r w:rsidRPr="00B83844">
        <w:rPr>
          <w:rFonts w:ascii="Times New Roman" w:hAnsi="Times New Roman" w:cs="Times New Roman"/>
          <w:sz w:val="24"/>
          <w:szCs w:val="24"/>
          <w:highlight w:val="yellow"/>
          <w:vertAlign w:val="superscript"/>
          <w:lang w:val="en-GB"/>
        </w:rPr>
        <w:t>6</w:t>
      </w:r>
      <w:r w:rsidRPr="00B83844">
        <w:rPr>
          <w:rFonts w:ascii="Times New Roman" w:hAnsi="Times New Roman" w:cs="Times New Roman"/>
          <w:sz w:val="24"/>
          <w:szCs w:val="24"/>
          <w:lang w:val="en-GB"/>
        </w:rPr>
        <w:t xml:space="preserve"> </w:t>
      </w:r>
      <w:r w:rsidR="00C63C12" w:rsidRPr="00B83844">
        <w:rPr>
          <w:rFonts w:ascii="Times New Roman" w:hAnsi="Times New Roman" w:cs="Times New Roman"/>
          <w:sz w:val="24"/>
          <w:szCs w:val="24"/>
          <w:lang w:val="en-GB"/>
        </w:rPr>
        <w:t>XXX</w:t>
      </w:r>
    </w:p>
    <w:p w14:paraId="446C7211" w14:textId="21BF42D5" w:rsidR="005C16E1" w:rsidRPr="006C01CB" w:rsidRDefault="005C16E1" w:rsidP="005C16E1">
      <w:pPr>
        <w:spacing w:after="0" w:line="480" w:lineRule="auto"/>
        <w:jc w:val="both"/>
        <w:rPr>
          <w:rFonts w:ascii="Times New Roman" w:hAnsi="Times New Roman" w:cs="Times New Roman"/>
          <w:sz w:val="24"/>
          <w:szCs w:val="24"/>
          <w:lang w:val="en-GB"/>
        </w:rPr>
      </w:pPr>
      <w:r w:rsidRPr="00372E3B">
        <w:rPr>
          <w:rFonts w:ascii="Times New Roman" w:hAnsi="Times New Roman" w:cs="Times New Roman"/>
          <w:sz w:val="24"/>
          <w:szCs w:val="24"/>
          <w:vertAlign w:val="superscript"/>
          <w:lang w:val="en-GB"/>
        </w:rPr>
        <w:t>7</w:t>
      </w:r>
      <w:r w:rsidRPr="00372E3B">
        <w:rPr>
          <w:rFonts w:ascii="Times New Roman" w:hAnsi="Times New Roman" w:cs="Times New Roman"/>
          <w:sz w:val="24"/>
          <w:szCs w:val="24"/>
          <w:lang w:val="en-GB"/>
        </w:rPr>
        <w:t xml:space="preserve">Ecological Networks, Biology, </w:t>
      </w:r>
      <w:proofErr w:type="spellStart"/>
      <w:r w:rsidRPr="00372E3B">
        <w:rPr>
          <w:rFonts w:ascii="Times New Roman" w:hAnsi="Times New Roman" w:cs="Times New Roman"/>
          <w:sz w:val="24"/>
          <w:szCs w:val="24"/>
          <w:lang w:val="en-GB"/>
        </w:rPr>
        <w:t>Technische</w:t>
      </w:r>
      <w:proofErr w:type="spellEnd"/>
      <w:r w:rsidRPr="00372E3B">
        <w:rPr>
          <w:rFonts w:ascii="Times New Roman" w:hAnsi="Times New Roman" w:cs="Times New Roman"/>
          <w:sz w:val="24"/>
          <w:szCs w:val="24"/>
          <w:lang w:val="en-GB"/>
        </w:rPr>
        <w:t xml:space="preserve"> </w:t>
      </w:r>
      <w:proofErr w:type="spellStart"/>
      <w:r w:rsidRPr="00372E3B">
        <w:rPr>
          <w:rFonts w:ascii="Times New Roman" w:hAnsi="Times New Roman" w:cs="Times New Roman"/>
          <w:sz w:val="24"/>
          <w:szCs w:val="24"/>
          <w:lang w:val="en-GB"/>
        </w:rPr>
        <w:t>Universität</w:t>
      </w:r>
      <w:proofErr w:type="spellEnd"/>
      <w:r w:rsidRPr="00372E3B">
        <w:rPr>
          <w:rFonts w:ascii="Times New Roman" w:hAnsi="Times New Roman" w:cs="Times New Roman"/>
          <w:sz w:val="24"/>
          <w:szCs w:val="24"/>
          <w:lang w:val="en-GB"/>
        </w:rPr>
        <w:t xml:space="preserve"> Darmstadt, </w:t>
      </w:r>
      <w:proofErr w:type="spellStart"/>
      <w:r w:rsidRPr="00372E3B">
        <w:rPr>
          <w:rFonts w:ascii="Times New Roman" w:hAnsi="Times New Roman" w:cs="Times New Roman"/>
          <w:sz w:val="24"/>
          <w:szCs w:val="24"/>
          <w:lang w:val="en-GB"/>
        </w:rPr>
        <w:t>Schnittspahnstr</w:t>
      </w:r>
      <w:proofErr w:type="spellEnd"/>
      <w:r w:rsidRPr="00372E3B">
        <w:rPr>
          <w:rFonts w:ascii="Times New Roman" w:hAnsi="Times New Roman" w:cs="Times New Roman"/>
          <w:sz w:val="24"/>
          <w:szCs w:val="24"/>
          <w:lang w:val="en-GB"/>
        </w:rPr>
        <w:t xml:space="preserve">. </w:t>
      </w:r>
      <w:proofErr w:type="gramStart"/>
      <w:r w:rsidR="00C2255D">
        <w:rPr>
          <w:rFonts w:ascii="Times New Roman" w:hAnsi="Times New Roman" w:cs="Times New Roman"/>
          <w:sz w:val="24"/>
          <w:szCs w:val="24"/>
          <w:lang w:val="en-GB"/>
        </w:rPr>
        <w:t>3, 64287 Darmstadt, Germany.</w:t>
      </w:r>
      <w:proofErr w:type="gramEnd"/>
    </w:p>
    <w:p w14:paraId="63A1FCCA" w14:textId="77777777" w:rsidR="005C16E1" w:rsidRDefault="005C16E1" w:rsidP="005C16E1">
      <w:pPr>
        <w:spacing w:after="0" w:line="480" w:lineRule="auto"/>
        <w:jc w:val="both"/>
        <w:rPr>
          <w:rFonts w:ascii="Times New Roman" w:hAnsi="Times New Roman" w:cs="Times New Roman"/>
          <w:sz w:val="24"/>
          <w:szCs w:val="24"/>
        </w:rPr>
      </w:pPr>
      <w:proofErr w:type="gramStart"/>
      <w:r w:rsidRPr="005C16E1">
        <w:rPr>
          <w:rFonts w:ascii="Times New Roman" w:hAnsi="Times New Roman" w:cs="Times New Roman"/>
          <w:sz w:val="24"/>
          <w:szCs w:val="24"/>
          <w:vertAlign w:val="superscript"/>
        </w:rPr>
        <w:t>8</w:t>
      </w:r>
      <w:r w:rsidRPr="005C16E1">
        <w:rPr>
          <w:rFonts w:ascii="Times New Roman" w:hAnsi="Times New Roman" w:cs="Times New Roman"/>
          <w:sz w:val="24"/>
          <w:szCs w:val="24"/>
        </w:rPr>
        <w:t xml:space="preserve">Institute of Soil Science and Land </w:t>
      </w:r>
      <w:proofErr w:type="spellStart"/>
      <w:r w:rsidRPr="005C16E1">
        <w:rPr>
          <w:rFonts w:ascii="Times New Roman" w:hAnsi="Times New Roman" w:cs="Times New Roman"/>
          <w:sz w:val="24"/>
          <w:szCs w:val="24"/>
        </w:rPr>
        <w:t>Evalution</w:t>
      </w:r>
      <w:proofErr w:type="spellEnd"/>
      <w:r w:rsidRPr="005C16E1">
        <w:rPr>
          <w:rFonts w:ascii="Times New Roman" w:hAnsi="Times New Roman" w:cs="Times New Roman"/>
          <w:sz w:val="24"/>
          <w:szCs w:val="24"/>
        </w:rPr>
        <w:t xml:space="preserve">, Department of Soil Biology, University of </w:t>
      </w:r>
      <w:proofErr w:type="spellStart"/>
      <w:r w:rsidRPr="005C16E1">
        <w:rPr>
          <w:rFonts w:ascii="Times New Roman" w:hAnsi="Times New Roman" w:cs="Times New Roman"/>
          <w:sz w:val="24"/>
          <w:szCs w:val="24"/>
        </w:rPr>
        <w:t>Hohenheim</w:t>
      </w:r>
      <w:proofErr w:type="spellEnd"/>
      <w:r w:rsidRPr="005C16E1">
        <w:rPr>
          <w:rFonts w:ascii="Times New Roman" w:hAnsi="Times New Roman" w:cs="Times New Roman"/>
          <w:sz w:val="24"/>
          <w:szCs w:val="24"/>
        </w:rPr>
        <w:t>, Emil-Wolff-Str. 2</w:t>
      </w:r>
      <w:r>
        <w:rPr>
          <w:rFonts w:ascii="Times New Roman" w:hAnsi="Times New Roman" w:cs="Times New Roman"/>
          <w:sz w:val="24"/>
          <w:szCs w:val="24"/>
        </w:rPr>
        <w:t>7, 70599 Stuttgart, Germany.</w:t>
      </w:r>
      <w:proofErr w:type="gramEnd"/>
    </w:p>
    <w:p w14:paraId="05FC9EFD" w14:textId="66E2CC26" w:rsidR="005C16E1" w:rsidRDefault="005C16E1" w:rsidP="005C16E1">
      <w:pPr>
        <w:spacing w:after="0" w:line="480" w:lineRule="auto"/>
        <w:jc w:val="both"/>
        <w:rPr>
          <w:rFonts w:ascii="Times New Roman" w:hAnsi="Times New Roman" w:cs="Times New Roman"/>
          <w:sz w:val="24"/>
          <w:szCs w:val="24"/>
        </w:rPr>
      </w:pPr>
      <w:proofErr w:type="gramStart"/>
      <w:r w:rsidRPr="005C16E1">
        <w:rPr>
          <w:rFonts w:ascii="Times New Roman" w:hAnsi="Times New Roman" w:cs="Times New Roman"/>
          <w:sz w:val="24"/>
          <w:szCs w:val="24"/>
          <w:vertAlign w:val="superscript"/>
        </w:rPr>
        <w:t>9</w:t>
      </w:r>
      <w:r w:rsidRPr="005C16E1">
        <w:rPr>
          <w:rFonts w:ascii="Times New Roman" w:hAnsi="Times New Roman" w:cs="Times New Roman"/>
          <w:sz w:val="24"/>
          <w:szCs w:val="24"/>
        </w:rPr>
        <w:t xml:space="preserve">Center for Agricultural Technology </w:t>
      </w:r>
      <w:proofErr w:type="spellStart"/>
      <w:r w:rsidRPr="005C16E1">
        <w:rPr>
          <w:rFonts w:ascii="Times New Roman" w:hAnsi="Times New Roman" w:cs="Times New Roman"/>
          <w:sz w:val="24"/>
          <w:szCs w:val="24"/>
        </w:rPr>
        <w:t>Augustenberg</w:t>
      </w:r>
      <w:proofErr w:type="spellEnd"/>
      <w:r w:rsidRPr="005C16E1">
        <w:rPr>
          <w:rFonts w:ascii="Times New Roman" w:hAnsi="Times New Roman" w:cs="Times New Roman"/>
          <w:sz w:val="24"/>
          <w:szCs w:val="24"/>
        </w:rPr>
        <w:t xml:space="preserve"> (LTZ), Section Agroecology, </w:t>
      </w:r>
      <w:proofErr w:type="spellStart"/>
      <w:r w:rsidRPr="005C16E1">
        <w:rPr>
          <w:rFonts w:ascii="Times New Roman" w:hAnsi="Times New Roman" w:cs="Times New Roman"/>
          <w:sz w:val="24"/>
          <w:szCs w:val="24"/>
        </w:rPr>
        <w:t>Neßlerstr</w:t>
      </w:r>
      <w:proofErr w:type="spellEnd"/>
      <w:r w:rsidRPr="005C16E1">
        <w:rPr>
          <w:rFonts w:ascii="Times New Roman" w:hAnsi="Times New Roman" w:cs="Times New Roman"/>
          <w:sz w:val="24"/>
          <w:szCs w:val="24"/>
        </w:rPr>
        <w:t>.</w:t>
      </w:r>
      <w:proofErr w:type="gramEnd"/>
      <w:r w:rsidRPr="005C16E1">
        <w:rPr>
          <w:rFonts w:ascii="Times New Roman" w:hAnsi="Times New Roman" w:cs="Times New Roman"/>
          <w:sz w:val="24"/>
          <w:szCs w:val="24"/>
        </w:rPr>
        <w:t xml:space="preserve"> </w:t>
      </w:r>
      <w:proofErr w:type="gramStart"/>
      <w:r w:rsidRPr="005C16E1">
        <w:rPr>
          <w:rFonts w:ascii="Times New Roman" w:hAnsi="Times New Roman" w:cs="Times New Roman"/>
          <w:sz w:val="24"/>
          <w:szCs w:val="24"/>
        </w:rPr>
        <w:t>25, 76227 Karlsruhe, Germany</w:t>
      </w:r>
      <w:r w:rsidR="00A709C3">
        <w:rPr>
          <w:rFonts w:ascii="Times New Roman" w:hAnsi="Times New Roman" w:cs="Times New Roman"/>
          <w:sz w:val="24"/>
          <w:szCs w:val="24"/>
        </w:rPr>
        <w:t>.</w:t>
      </w:r>
      <w:proofErr w:type="gramEnd"/>
    </w:p>
    <w:p w14:paraId="689D3D0A" w14:textId="1AC92C3B" w:rsidR="005C16E1" w:rsidRDefault="005C16E1" w:rsidP="005C16E1">
      <w:pPr>
        <w:spacing w:after="0" w:line="480" w:lineRule="auto"/>
        <w:jc w:val="both"/>
        <w:rPr>
          <w:rFonts w:ascii="Times New Roman" w:hAnsi="Times New Roman" w:cs="Times New Roman"/>
          <w:sz w:val="24"/>
          <w:szCs w:val="24"/>
        </w:rPr>
      </w:pPr>
      <w:proofErr w:type="gramStart"/>
      <w:r w:rsidRPr="005C16E1">
        <w:rPr>
          <w:rFonts w:ascii="Times New Roman" w:hAnsi="Times New Roman" w:cs="Times New Roman"/>
          <w:sz w:val="24"/>
          <w:szCs w:val="24"/>
          <w:vertAlign w:val="superscript"/>
        </w:rPr>
        <w:t>10</w:t>
      </w:r>
      <w:r w:rsidRPr="005C16E1">
        <w:rPr>
          <w:rFonts w:ascii="Times New Roman" w:hAnsi="Times New Roman" w:cs="Times New Roman"/>
          <w:sz w:val="24"/>
          <w:szCs w:val="24"/>
        </w:rPr>
        <w:t xml:space="preserve">Department of Landscape Ecology and Resources Management, Justus Liebig University Giessen, Heinrich-Buff-Ring 26-32, 35392 </w:t>
      </w:r>
      <w:proofErr w:type="spellStart"/>
      <w:r w:rsidRPr="005C16E1">
        <w:rPr>
          <w:rFonts w:ascii="Times New Roman" w:hAnsi="Times New Roman" w:cs="Times New Roman"/>
          <w:sz w:val="24"/>
          <w:szCs w:val="24"/>
        </w:rPr>
        <w:t>Gießen</w:t>
      </w:r>
      <w:proofErr w:type="spellEnd"/>
      <w:r w:rsidRPr="005C16E1">
        <w:rPr>
          <w:rFonts w:ascii="Times New Roman" w:hAnsi="Times New Roman" w:cs="Times New Roman"/>
          <w:sz w:val="24"/>
          <w:szCs w:val="24"/>
        </w:rPr>
        <w:t>, Germany.</w:t>
      </w:r>
      <w:proofErr w:type="gramEnd"/>
    </w:p>
    <w:p w14:paraId="6228A9DB" w14:textId="153092F6" w:rsidR="005C16E1" w:rsidRDefault="00D02444" w:rsidP="005C16E1">
      <w:pPr>
        <w:spacing w:after="0" w:line="480" w:lineRule="auto"/>
        <w:jc w:val="both"/>
        <w:rPr>
          <w:rFonts w:ascii="Times New Roman" w:hAnsi="Times New Roman" w:cs="Times New Roman"/>
          <w:sz w:val="24"/>
          <w:szCs w:val="24"/>
        </w:rPr>
      </w:pPr>
      <w:r w:rsidRPr="00C63C12">
        <w:rPr>
          <w:rFonts w:ascii="Times New Roman" w:hAnsi="Times New Roman" w:cs="Times New Roman"/>
          <w:sz w:val="24"/>
          <w:szCs w:val="24"/>
          <w:highlight w:val="yellow"/>
          <w:vertAlign w:val="superscript"/>
        </w:rPr>
        <w:t>11</w:t>
      </w:r>
      <w:r>
        <w:rPr>
          <w:rFonts w:ascii="Times New Roman" w:hAnsi="Times New Roman" w:cs="Times New Roman"/>
          <w:sz w:val="24"/>
          <w:szCs w:val="24"/>
        </w:rPr>
        <w:t xml:space="preserve"> </w:t>
      </w:r>
      <w:r w:rsidR="00C63C12">
        <w:rPr>
          <w:rFonts w:ascii="Times New Roman" w:hAnsi="Times New Roman" w:cs="Times New Roman"/>
          <w:sz w:val="24"/>
          <w:szCs w:val="24"/>
        </w:rPr>
        <w:t>XXX</w:t>
      </w:r>
    </w:p>
    <w:p w14:paraId="6C270657" w14:textId="73230E7B" w:rsidR="00D02444" w:rsidRDefault="00D02444" w:rsidP="005C16E1">
      <w:pPr>
        <w:spacing w:after="0" w:line="480" w:lineRule="auto"/>
        <w:jc w:val="both"/>
        <w:rPr>
          <w:rFonts w:ascii="Times New Roman" w:hAnsi="Times New Roman" w:cs="Times New Roman"/>
          <w:sz w:val="24"/>
          <w:szCs w:val="24"/>
        </w:rPr>
      </w:pPr>
      <w:proofErr w:type="gramStart"/>
      <w:r w:rsidRPr="00D02444">
        <w:rPr>
          <w:rFonts w:ascii="Times New Roman" w:hAnsi="Times New Roman" w:cs="Times New Roman"/>
          <w:sz w:val="24"/>
          <w:szCs w:val="24"/>
          <w:vertAlign w:val="superscript"/>
        </w:rPr>
        <w:t>12</w:t>
      </w:r>
      <w:r w:rsidRPr="00D02444">
        <w:rPr>
          <w:rFonts w:ascii="Times New Roman" w:hAnsi="Times New Roman" w:cs="Times New Roman"/>
          <w:sz w:val="24"/>
          <w:szCs w:val="24"/>
        </w:rPr>
        <w:t xml:space="preserve">Forest Entomology, WSL Swiss Federal Research Institute, </w:t>
      </w:r>
      <w:proofErr w:type="spellStart"/>
      <w:r w:rsidRPr="00D02444">
        <w:rPr>
          <w:rFonts w:ascii="Times New Roman" w:hAnsi="Times New Roman" w:cs="Times New Roman"/>
          <w:sz w:val="24"/>
          <w:szCs w:val="24"/>
        </w:rPr>
        <w:t>Zürcherstrasse</w:t>
      </w:r>
      <w:proofErr w:type="spellEnd"/>
      <w:r w:rsidRPr="00D02444">
        <w:rPr>
          <w:rFonts w:ascii="Times New Roman" w:hAnsi="Times New Roman" w:cs="Times New Roman"/>
          <w:sz w:val="24"/>
          <w:szCs w:val="24"/>
        </w:rPr>
        <w:t xml:space="preserve"> 111, CH-8903 </w:t>
      </w:r>
      <w:proofErr w:type="spellStart"/>
      <w:r w:rsidRPr="00D02444">
        <w:rPr>
          <w:rFonts w:ascii="Times New Roman" w:hAnsi="Times New Roman" w:cs="Times New Roman"/>
          <w:sz w:val="24"/>
          <w:szCs w:val="24"/>
        </w:rPr>
        <w:t>Birmensdorf</w:t>
      </w:r>
      <w:proofErr w:type="spellEnd"/>
      <w:r w:rsidRPr="00D02444">
        <w:rPr>
          <w:rFonts w:ascii="Times New Roman" w:hAnsi="Times New Roman" w:cs="Times New Roman"/>
          <w:sz w:val="24"/>
          <w:szCs w:val="24"/>
        </w:rPr>
        <w:t>, Switzerland</w:t>
      </w:r>
      <w:r w:rsidR="00A709C3">
        <w:rPr>
          <w:rFonts w:ascii="Times New Roman" w:hAnsi="Times New Roman" w:cs="Times New Roman"/>
          <w:sz w:val="24"/>
          <w:szCs w:val="24"/>
        </w:rPr>
        <w:t>.</w:t>
      </w:r>
      <w:proofErr w:type="gramEnd"/>
    </w:p>
    <w:p w14:paraId="04E21A40" w14:textId="16EF0A52" w:rsidR="00D02444" w:rsidRPr="00A709C3" w:rsidRDefault="00A709C3" w:rsidP="005C16E1">
      <w:pPr>
        <w:spacing w:after="0" w:line="480" w:lineRule="auto"/>
        <w:jc w:val="both"/>
        <w:rPr>
          <w:rFonts w:ascii="Times New Roman" w:hAnsi="Times New Roman" w:cs="Times New Roman"/>
          <w:sz w:val="24"/>
          <w:szCs w:val="24"/>
        </w:rPr>
      </w:pPr>
      <w:proofErr w:type="gramStart"/>
      <w:r w:rsidRPr="00A709C3">
        <w:rPr>
          <w:rFonts w:ascii="Times New Roman" w:hAnsi="Times New Roman" w:cs="Times New Roman"/>
          <w:sz w:val="24"/>
          <w:szCs w:val="24"/>
          <w:vertAlign w:val="superscript"/>
        </w:rPr>
        <w:t>13</w:t>
      </w:r>
      <w:r w:rsidRPr="00A709C3">
        <w:rPr>
          <w:rFonts w:ascii="Times New Roman" w:hAnsi="Times New Roman" w:cs="Times New Roman"/>
          <w:sz w:val="24"/>
          <w:szCs w:val="24"/>
        </w:rPr>
        <w:t xml:space="preserve">Institute of Landscape Ecology, University of </w:t>
      </w:r>
      <w:proofErr w:type="spellStart"/>
      <w:r w:rsidRPr="00A709C3">
        <w:rPr>
          <w:rFonts w:ascii="Times New Roman" w:hAnsi="Times New Roman" w:cs="Times New Roman"/>
          <w:sz w:val="24"/>
          <w:szCs w:val="24"/>
        </w:rPr>
        <w:t>Münster</w:t>
      </w:r>
      <w:proofErr w:type="spellEnd"/>
      <w:r w:rsidRPr="00A709C3">
        <w:rPr>
          <w:rFonts w:ascii="Times New Roman" w:hAnsi="Times New Roman" w:cs="Times New Roman"/>
          <w:sz w:val="24"/>
          <w:szCs w:val="24"/>
        </w:rPr>
        <w:t xml:space="preserve">, </w:t>
      </w:r>
      <w:proofErr w:type="spellStart"/>
      <w:r w:rsidRPr="00A709C3">
        <w:rPr>
          <w:rFonts w:ascii="Times New Roman" w:hAnsi="Times New Roman" w:cs="Times New Roman"/>
          <w:sz w:val="24"/>
          <w:szCs w:val="24"/>
        </w:rPr>
        <w:t>Heisenbergstr</w:t>
      </w:r>
      <w:proofErr w:type="spellEnd"/>
      <w:r w:rsidRPr="00A709C3">
        <w:rPr>
          <w:rFonts w:ascii="Times New Roman" w:hAnsi="Times New Roman" w:cs="Times New Roman"/>
          <w:sz w:val="24"/>
          <w:szCs w:val="24"/>
        </w:rPr>
        <w:t>.</w:t>
      </w:r>
      <w:proofErr w:type="gramEnd"/>
      <w:r w:rsidRPr="00A709C3">
        <w:rPr>
          <w:rFonts w:ascii="Times New Roman" w:hAnsi="Times New Roman" w:cs="Times New Roman"/>
          <w:sz w:val="24"/>
          <w:szCs w:val="24"/>
        </w:rPr>
        <w:t xml:space="preserve"> </w:t>
      </w:r>
      <w:proofErr w:type="gramStart"/>
      <w:r w:rsidRPr="00A709C3">
        <w:rPr>
          <w:rFonts w:ascii="Times New Roman" w:hAnsi="Times New Roman" w:cs="Times New Roman"/>
          <w:sz w:val="24"/>
          <w:szCs w:val="24"/>
        </w:rPr>
        <w:t xml:space="preserve">2, 48149 </w:t>
      </w:r>
      <w:proofErr w:type="spellStart"/>
      <w:r w:rsidRPr="00A709C3">
        <w:rPr>
          <w:rFonts w:ascii="Times New Roman" w:hAnsi="Times New Roman" w:cs="Times New Roman"/>
          <w:sz w:val="24"/>
          <w:szCs w:val="24"/>
        </w:rPr>
        <w:t>Münster</w:t>
      </w:r>
      <w:proofErr w:type="spellEnd"/>
      <w:r w:rsidRPr="00A709C3">
        <w:rPr>
          <w:rFonts w:ascii="Times New Roman" w:hAnsi="Times New Roman" w:cs="Times New Roman"/>
          <w:sz w:val="24"/>
          <w:szCs w:val="24"/>
        </w:rPr>
        <w:t>, Germany</w:t>
      </w:r>
      <w:r>
        <w:rPr>
          <w:rFonts w:ascii="Times New Roman" w:hAnsi="Times New Roman" w:cs="Times New Roman"/>
          <w:sz w:val="24"/>
          <w:szCs w:val="24"/>
        </w:rPr>
        <w:t>.</w:t>
      </w:r>
      <w:proofErr w:type="gramEnd"/>
    </w:p>
    <w:p w14:paraId="4C63151B" w14:textId="6D660DA7" w:rsidR="00D02444" w:rsidRDefault="00A709C3"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14</w:t>
      </w:r>
      <w:r w:rsidRPr="00A709C3">
        <w:rPr>
          <w:rFonts w:ascii="Times New Roman" w:hAnsi="Times New Roman" w:cs="Times New Roman"/>
          <w:sz w:val="24"/>
          <w:szCs w:val="24"/>
        </w:rPr>
        <w:t xml:space="preserve">Institute of Soil Science and Land Evaluation, University of </w:t>
      </w:r>
      <w:proofErr w:type="spellStart"/>
      <w:r w:rsidRPr="00A709C3">
        <w:rPr>
          <w:rFonts w:ascii="Times New Roman" w:hAnsi="Times New Roman" w:cs="Times New Roman"/>
          <w:sz w:val="24"/>
          <w:szCs w:val="24"/>
        </w:rPr>
        <w:t>Hohenheim</w:t>
      </w:r>
      <w:proofErr w:type="spellEnd"/>
      <w:r w:rsidRPr="00A709C3">
        <w:rPr>
          <w:rFonts w:ascii="Times New Roman" w:hAnsi="Times New Roman" w:cs="Times New Roman"/>
          <w:sz w:val="24"/>
          <w:szCs w:val="24"/>
        </w:rPr>
        <w:t>, Stuttgart, Germany</w:t>
      </w:r>
      <w:r>
        <w:rPr>
          <w:rFonts w:ascii="Times New Roman" w:hAnsi="Times New Roman" w:cs="Times New Roman"/>
          <w:sz w:val="24"/>
          <w:szCs w:val="24"/>
        </w:rPr>
        <w:t>.</w:t>
      </w:r>
      <w:proofErr w:type="gramEnd"/>
    </w:p>
    <w:p w14:paraId="3BB3B14D" w14:textId="28248657" w:rsidR="00A709C3" w:rsidRDefault="00A709C3" w:rsidP="005C16E1">
      <w:pPr>
        <w:spacing w:after="0" w:line="480" w:lineRule="auto"/>
        <w:jc w:val="both"/>
        <w:rPr>
          <w:rFonts w:ascii="Times New Roman" w:hAnsi="Times New Roman" w:cs="Times New Roman"/>
          <w:sz w:val="24"/>
          <w:szCs w:val="24"/>
        </w:rPr>
      </w:pPr>
      <w:proofErr w:type="gramStart"/>
      <w:r w:rsidRPr="00A709C3">
        <w:rPr>
          <w:rFonts w:ascii="Times New Roman" w:hAnsi="Times New Roman" w:cs="Times New Roman"/>
          <w:sz w:val="24"/>
          <w:szCs w:val="24"/>
          <w:vertAlign w:val="superscript"/>
        </w:rPr>
        <w:lastRenderedPageBreak/>
        <w:t>15</w:t>
      </w:r>
      <w:r w:rsidRPr="00A709C3">
        <w:rPr>
          <w:rFonts w:ascii="Times New Roman" w:hAnsi="Times New Roman" w:cs="Times New Roman"/>
          <w:sz w:val="24"/>
          <w:szCs w:val="24"/>
        </w:rPr>
        <w:t xml:space="preserve">Institute of Agricultural Sciences, ETH Zürich, </w:t>
      </w:r>
      <w:proofErr w:type="spellStart"/>
      <w:r w:rsidRPr="00A709C3">
        <w:rPr>
          <w:rFonts w:ascii="Times New Roman" w:hAnsi="Times New Roman" w:cs="Times New Roman"/>
          <w:sz w:val="24"/>
          <w:szCs w:val="24"/>
        </w:rPr>
        <w:t>Universitätstr</w:t>
      </w:r>
      <w:proofErr w:type="spellEnd"/>
      <w:r w:rsidRPr="00A709C3">
        <w:rPr>
          <w:rFonts w:ascii="Times New Roman" w:hAnsi="Times New Roman" w:cs="Times New Roman"/>
          <w:sz w:val="24"/>
          <w:szCs w:val="24"/>
        </w:rPr>
        <w:t>.</w:t>
      </w:r>
      <w:proofErr w:type="gramEnd"/>
      <w:r w:rsidRPr="00A709C3">
        <w:rPr>
          <w:rFonts w:ascii="Times New Roman" w:hAnsi="Times New Roman" w:cs="Times New Roman"/>
          <w:sz w:val="24"/>
          <w:szCs w:val="24"/>
        </w:rPr>
        <w:t xml:space="preserve"> </w:t>
      </w:r>
      <w:proofErr w:type="gramStart"/>
      <w:r w:rsidRPr="00A709C3">
        <w:rPr>
          <w:rFonts w:ascii="Times New Roman" w:hAnsi="Times New Roman" w:cs="Times New Roman"/>
          <w:sz w:val="24"/>
          <w:szCs w:val="24"/>
        </w:rPr>
        <w:t>2, 8092 Zürich, Switzerland</w:t>
      </w:r>
      <w:r>
        <w:rPr>
          <w:rFonts w:ascii="Times New Roman" w:hAnsi="Times New Roman" w:cs="Times New Roman"/>
          <w:sz w:val="24"/>
          <w:szCs w:val="24"/>
        </w:rPr>
        <w:t>.</w:t>
      </w:r>
      <w:proofErr w:type="gramEnd"/>
    </w:p>
    <w:p w14:paraId="475AD81F" w14:textId="04406A4D" w:rsidR="00A709C3" w:rsidRDefault="00A709C3" w:rsidP="005C16E1">
      <w:pPr>
        <w:spacing w:after="0" w:line="480" w:lineRule="auto"/>
        <w:jc w:val="both"/>
        <w:rPr>
          <w:rFonts w:ascii="Times New Roman" w:hAnsi="Times New Roman" w:cs="Times New Roman"/>
          <w:sz w:val="24"/>
          <w:szCs w:val="24"/>
        </w:rPr>
      </w:pPr>
      <w:r w:rsidRPr="00C63C12">
        <w:rPr>
          <w:rFonts w:ascii="Times New Roman" w:hAnsi="Times New Roman" w:cs="Times New Roman"/>
          <w:sz w:val="24"/>
          <w:szCs w:val="24"/>
          <w:highlight w:val="yellow"/>
          <w:vertAlign w:val="superscript"/>
        </w:rPr>
        <w:t>16</w:t>
      </w:r>
      <w:r>
        <w:rPr>
          <w:rFonts w:ascii="Times New Roman" w:hAnsi="Times New Roman" w:cs="Times New Roman"/>
          <w:sz w:val="24"/>
          <w:szCs w:val="24"/>
        </w:rPr>
        <w:t xml:space="preserve"> </w:t>
      </w:r>
      <w:r w:rsidR="00C63C12">
        <w:rPr>
          <w:rFonts w:ascii="Times New Roman" w:hAnsi="Times New Roman" w:cs="Times New Roman"/>
          <w:sz w:val="24"/>
          <w:szCs w:val="24"/>
        </w:rPr>
        <w:t>XXX</w:t>
      </w:r>
    </w:p>
    <w:p w14:paraId="6E7B483A" w14:textId="49594C09" w:rsidR="00A709C3" w:rsidRDefault="00A709C3"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17</w:t>
      </w:r>
      <w:r w:rsidRPr="00A709C3">
        <w:rPr>
          <w:rFonts w:ascii="Times New Roman" w:hAnsi="Times New Roman" w:cs="Times New Roman"/>
          <w:sz w:val="24"/>
          <w:szCs w:val="24"/>
        </w:rPr>
        <w:t xml:space="preserve">Research Data Services, University Library, University of Duisburg-Essen, </w:t>
      </w:r>
      <w:proofErr w:type="spellStart"/>
      <w:r w:rsidRPr="00A709C3">
        <w:rPr>
          <w:rFonts w:ascii="Times New Roman" w:hAnsi="Times New Roman" w:cs="Times New Roman"/>
          <w:sz w:val="24"/>
          <w:szCs w:val="24"/>
        </w:rPr>
        <w:t>Lotharstr</w:t>
      </w:r>
      <w:proofErr w:type="spellEnd"/>
      <w:r w:rsidRPr="00A709C3">
        <w:rPr>
          <w:rFonts w:ascii="Times New Roman" w:hAnsi="Times New Roman" w:cs="Times New Roman"/>
          <w:sz w:val="24"/>
          <w:szCs w:val="24"/>
        </w:rPr>
        <w:t>.</w:t>
      </w:r>
      <w:proofErr w:type="gramEnd"/>
      <w:r w:rsidRPr="00A709C3">
        <w:rPr>
          <w:rFonts w:ascii="Times New Roman" w:hAnsi="Times New Roman" w:cs="Times New Roman"/>
          <w:sz w:val="24"/>
          <w:szCs w:val="24"/>
        </w:rPr>
        <w:t xml:space="preserve"> </w:t>
      </w:r>
      <w:proofErr w:type="gramStart"/>
      <w:r w:rsidRPr="00A709C3">
        <w:rPr>
          <w:rFonts w:ascii="Times New Roman" w:hAnsi="Times New Roman" w:cs="Times New Roman"/>
          <w:sz w:val="24"/>
          <w:szCs w:val="24"/>
        </w:rPr>
        <w:t>65, 47057 Duisburg, Germany</w:t>
      </w:r>
      <w:r>
        <w:rPr>
          <w:rFonts w:ascii="Times New Roman" w:hAnsi="Times New Roman" w:cs="Times New Roman"/>
          <w:sz w:val="24"/>
          <w:szCs w:val="24"/>
        </w:rPr>
        <w:t>.</w:t>
      </w:r>
      <w:proofErr w:type="gramEnd"/>
    </w:p>
    <w:p w14:paraId="413C8223" w14:textId="2D42CC88" w:rsidR="00A709C3" w:rsidRDefault="00A709C3"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18</w:t>
      </w:r>
      <w:r w:rsidRPr="00A709C3">
        <w:rPr>
          <w:rFonts w:ascii="Times New Roman" w:hAnsi="Times New Roman" w:cs="Times New Roman"/>
          <w:sz w:val="24"/>
          <w:szCs w:val="24"/>
        </w:rPr>
        <w:t>Department of Biology, Xavier University, 3800 Victory Parkway, Cincinnati, OH, 45207, USA</w:t>
      </w:r>
      <w:r w:rsidR="00601A96">
        <w:rPr>
          <w:rFonts w:ascii="Times New Roman" w:hAnsi="Times New Roman" w:cs="Times New Roman"/>
          <w:sz w:val="24"/>
          <w:szCs w:val="24"/>
        </w:rPr>
        <w:t>.</w:t>
      </w:r>
      <w:proofErr w:type="gramEnd"/>
    </w:p>
    <w:p w14:paraId="606F6A03" w14:textId="1FA0571F" w:rsidR="00601A96" w:rsidRPr="00A709C3" w:rsidRDefault="00601A96"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19</w:t>
      </w:r>
      <w:r w:rsidRPr="00601A96">
        <w:rPr>
          <w:rFonts w:ascii="Times New Roman" w:hAnsi="Times New Roman" w:cs="Times New Roman"/>
          <w:sz w:val="24"/>
          <w:szCs w:val="24"/>
        </w:rPr>
        <w:t xml:space="preserve">University of Freiburg, Faculty of Biology, </w:t>
      </w:r>
      <w:proofErr w:type="spellStart"/>
      <w:r w:rsidRPr="00601A96">
        <w:rPr>
          <w:rFonts w:ascii="Times New Roman" w:hAnsi="Times New Roman" w:cs="Times New Roman"/>
          <w:sz w:val="24"/>
          <w:szCs w:val="24"/>
        </w:rPr>
        <w:t>Geobotany</w:t>
      </w:r>
      <w:proofErr w:type="spellEnd"/>
      <w:r w:rsidRPr="00601A96">
        <w:rPr>
          <w:rFonts w:ascii="Times New Roman" w:hAnsi="Times New Roman" w:cs="Times New Roman"/>
          <w:sz w:val="24"/>
          <w:szCs w:val="24"/>
        </w:rPr>
        <w:t xml:space="preserve">, </w:t>
      </w:r>
      <w:proofErr w:type="spellStart"/>
      <w:r w:rsidRPr="00601A96">
        <w:rPr>
          <w:rFonts w:ascii="Times New Roman" w:hAnsi="Times New Roman" w:cs="Times New Roman"/>
          <w:sz w:val="24"/>
          <w:szCs w:val="24"/>
        </w:rPr>
        <w:t>Schaenzlestr</w:t>
      </w:r>
      <w:proofErr w:type="spellEnd"/>
      <w:r w:rsidRPr="00601A96">
        <w:rPr>
          <w:rFonts w:ascii="Times New Roman" w:hAnsi="Times New Roman" w:cs="Times New Roman"/>
          <w:sz w:val="24"/>
          <w:szCs w:val="24"/>
        </w:rPr>
        <w:t>.</w:t>
      </w:r>
      <w:proofErr w:type="gramEnd"/>
      <w:r w:rsidRPr="00601A96">
        <w:rPr>
          <w:rFonts w:ascii="Times New Roman" w:hAnsi="Times New Roman" w:cs="Times New Roman"/>
          <w:sz w:val="24"/>
          <w:szCs w:val="24"/>
        </w:rPr>
        <w:t xml:space="preserve"> </w:t>
      </w:r>
      <w:proofErr w:type="gramStart"/>
      <w:r w:rsidRPr="00601A96">
        <w:rPr>
          <w:rFonts w:ascii="Times New Roman" w:hAnsi="Times New Roman" w:cs="Times New Roman"/>
          <w:sz w:val="24"/>
          <w:szCs w:val="24"/>
        </w:rPr>
        <w:t>1, D-79104 Freiburg, Germany</w:t>
      </w:r>
      <w:r>
        <w:rPr>
          <w:rFonts w:ascii="Times New Roman" w:hAnsi="Times New Roman" w:cs="Times New Roman"/>
          <w:sz w:val="24"/>
          <w:szCs w:val="24"/>
        </w:rPr>
        <w:t>.</w:t>
      </w:r>
      <w:proofErr w:type="gramEnd"/>
    </w:p>
    <w:p w14:paraId="6D878DEF" w14:textId="3E289775" w:rsidR="00A709C3" w:rsidRDefault="00601A96" w:rsidP="005C16E1">
      <w:pPr>
        <w:spacing w:after="0" w:line="480" w:lineRule="auto"/>
        <w:jc w:val="both"/>
        <w:rPr>
          <w:rFonts w:ascii="Times New Roman" w:hAnsi="Times New Roman" w:cs="Times New Roman"/>
          <w:sz w:val="24"/>
          <w:szCs w:val="24"/>
        </w:rPr>
      </w:pPr>
      <w:proofErr w:type="gramStart"/>
      <w:r w:rsidRPr="00601A96">
        <w:rPr>
          <w:rFonts w:ascii="Times New Roman" w:hAnsi="Times New Roman" w:cs="Times New Roman"/>
          <w:sz w:val="24"/>
          <w:szCs w:val="24"/>
          <w:vertAlign w:val="superscript"/>
        </w:rPr>
        <w:t>20</w:t>
      </w:r>
      <w:r w:rsidRPr="00601A96">
        <w:rPr>
          <w:rFonts w:ascii="Times New Roman" w:hAnsi="Times New Roman" w:cs="Times New Roman"/>
          <w:sz w:val="24"/>
          <w:szCs w:val="24"/>
        </w:rPr>
        <w:t xml:space="preserve">Geoecology, University of </w:t>
      </w:r>
      <w:proofErr w:type="spellStart"/>
      <w:r w:rsidRPr="00601A96">
        <w:rPr>
          <w:rFonts w:ascii="Times New Roman" w:hAnsi="Times New Roman" w:cs="Times New Roman"/>
          <w:sz w:val="24"/>
          <w:szCs w:val="24"/>
        </w:rPr>
        <w:t>Tübingen</w:t>
      </w:r>
      <w:proofErr w:type="spellEnd"/>
      <w:r w:rsidRPr="00601A96">
        <w:rPr>
          <w:rFonts w:ascii="Times New Roman" w:hAnsi="Times New Roman" w:cs="Times New Roman"/>
          <w:sz w:val="24"/>
          <w:szCs w:val="24"/>
        </w:rPr>
        <w:t xml:space="preserve">, </w:t>
      </w:r>
      <w:proofErr w:type="spellStart"/>
      <w:r w:rsidRPr="00601A96">
        <w:rPr>
          <w:rFonts w:ascii="Times New Roman" w:hAnsi="Times New Roman" w:cs="Times New Roman"/>
          <w:sz w:val="24"/>
          <w:szCs w:val="24"/>
        </w:rPr>
        <w:t>Rümelinstr</w:t>
      </w:r>
      <w:proofErr w:type="spellEnd"/>
      <w:r w:rsidRPr="00601A96">
        <w:rPr>
          <w:rFonts w:ascii="Times New Roman" w:hAnsi="Times New Roman" w:cs="Times New Roman"/>
          <w:sz w:val="24"/>
          <w:szCs w:val="24"/>
        </w:rPr>
        <w:t>.</w:t>
      </w:r>
      <w:proofErr w:type="gramEnd"/>
      <w:r w:rsidRPr="00601A96">
        <w:rPr>
          <w:rFonts w:ascii="Times New Roman" w:hAnsi="Times New Roman" w:cs="Times New Roman"/>
          <w:sz w:val="24"/>
          <w:szCs w:val="24"/>
        </w:rPr>
        <w:t xml:space="preserve"> </w:t>
      </w:r>
      <w:proofErr w:type="gramStart"/>
      <w:r w:rsidRPr="00601A96">
        <w:rPr>
          <w:rFonts w:ascii="Times New Roman" w:hAnsi="Times New Roman" w:cs="Times New Roman"/>
          <w:sz w:val="24"/>
          <w:szCs w:val="24"/>
        </w:rPr>
        <w:t xml:space="preserve">19-23, 72070 </w:t>
      </w:r>
      <w:proofErr w:type="spellStart"/>
      <w:r w:rsidRPr="00601A96">
        <w:rPr>
          <w:rFonts w:ascii="Times New Roman" w:hAnsi="Times New Roman" w:cs="Times New Roman"/>
          <w:sz w:val="24"/>
          <w:szCs w:val="24"/>
        </w:rPr>
        <w:t>Tübingen</w:t>
      </w:r>
      <w:proofErr w:type="spellEnd"/>
      <w:r w:rsidRPr="00601A96">
        <w:rPr>
          <w:rFonts w:ascii="Times New Roman" w:hAnsi="Times New Roman" w:cs="Times New Roman"/>
          <w:sz w:val="24"/>
          <w:szCs w:val="24"/>
        </w:rPr>
        <w:t>, Germany</w:t>
      </w:r>
      <w:r>
        <w:rPr>
          <w:rFonts w:ascii="Times New Roman" w:hAnsi="Times New Roman" w:cs="Times New Roman"/>
          <w:sz w:val="24"/>
          <w:szCs w:val="24"/>
        </w:rPr>
        <w:t>.</w:t>
      </w:r>
      <w:proofErr w:type="gramEnd"/>
    </w:p>
    <w:p w14:paraId="667BBFB9" w14:textId="1BDF3D02" w:rsidR="00601A96" w:rsidRDefault="00601A96" w:rsidP="005C16E1">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vertAlign w:val="superscript"/>
        </w:rPr>
        <w:t>21</w:t>
      </w:r>
      <w:r w:rsidRPr="00601A96">
        <w:rPr>
          <w:rFonts w:ascii="Times New Roman" w:hAnsi="Times New Roman" w:cs="Times New Roman"/>
          <w:sz w:val="24"/>
          <w:szCs w:val="24"/>
        </w:rPr>
        <w:t xml:space="preserve">DPI Agriculture, NSW Department of Primary Industries, Australian Cotton Research Institute, </w:t>
      </w:r>
      <w:proofErr w:type="spellStart"/>
      <w:r w:rsidRPr="00601A96">
        <w:rPr>
          <w:rFonts w:ascii="Times New Roman" w:hAnsi="Times New Roman" w:cs="Times New Roman"/>
          <w:sz w:val="24"/>
          <w:szCs w:val="24"/>
        </w:rPr>
        <w:t>Narrabri</w:t>
      </w:r>
      <w:proofErr w:type="spellEnd"/>
      <w:r w:rsidRPr="00601A96">
        <w:rPr>
          <w:rFonts w:ascii="Times New Roman" w:hAnsi="Times New Roman" w:cs="Times New Roman"/>
          <w:sz w:val="24"/>
          <w:szCs w:val="24"/>
        </w:rPr>
        <w:t>, NSW 2390, Australia</w:t>
      </w:r>
      <w:r>
        <w:rPr>
          <w:rFonts w:ascii="Times New Roman" w:hAnsi="Times New Roman" w:cs="Times New Roman"/>
          <w:sz w:val="24"/>
          <w:szCs w:val="24"/>
        </w:rPr>
        <w:t>.</w:t>
      </w:r>
      <w:proofErr w:type="gramEnd"/>
    </w:p>
    <w:p w14:paraId="778A9E13" w14:textId="78560FC6" w:rsidR="00601A96" w:rsidRDefault="00601A96" w:rsidP="005C16E1">
      <w:pPr>
        <w:spacing w:after="0" w:line="480" w:lineRule="auto"/>
        <w:jc w:val="both"/>
        <w:rPr>
          <w:rFonts w:ascii="Times New Roman" w:hAnsi="Times New Roman" w:cs="Times New Roman"/>
          <w:sz w:val="24"/>
          <w:szCs w:val="24"/>
          <w:lang w:val="de-DE"/>
        </w:rPr>
      </w:pPr>
      <w:r w:rsidRPr="00601A96">
        <w:rPr>
          <w:rFonts w:ascii="Times New Roman" w:hAnsi="Times New Roman" w:cs="Times New Roman"/>
          <w:sz w:val="24"/>
          <w:szCs w:val="24"/>
          <w:vertAlign w:val="superscript"/>
          <w:lang w:val="de-DE"/>
        </w:rPr>
        <w:t>22</w:t>
      </w:r>
      <w:r w:rsidRPr="00601A96">
        <w:rPr>
          <w:rFonts w:ascii="Times New Roman" w:hAnsi="Times New Roman" w:cs="Times New Roman"/>
          <w:sz w:val="24"/>
          <w:szCs w:val="24"/>
          <w:lang w:val="de-DE"/>
        </w:rPr>
        <w:t>Institut für Biologie, Plant Ecology, Freie Universität Berlin, Berlin, D-14195 Germany</w:t>
      </w:r>
      <w:r>
        <w:rPr>
          <w:rFonts w:ascii="Times New Roman" w:hAnsi="Times New Roman" w:cs="Times New Roman"/>
          <w:sz w:val="24"/>
          <w:szCs w:val="24"/>
          <w:lang w:val="de-DE"/>
        </w:rPr>
        <w:t>.</w:t>
      </w:r>
    </w:p>
    <w:p w14:paraId="1D69A119" w14:textId="1FCC32F6" w:rsidR="00601A96" w:rsidRPr="006C01CB" w:rsidRDefault="006C01CB" w:rsidP="005C16E1">
      <w:pPr>
        <w:spacing w:after="0" w:line="480" w:lineRule="auto"/>
        <w:jc w:val="both"/>
        <w:rPr>
          <w:rFonts w:ascii="Times New Roman" w:hAnsi="Times New Roman" w:cs="Times New Roman"/>
          <w:sz w:val="24"/>
          <w:szCs w:val="24"/>
        </w:rPr>
      </w:pPr>
      <w:r w:rsidRPr="006C01CB">
        <w:rPr>
          <w:rFonts w:ascii="Times New Roman" w:hAnsi="Times New Roman" w:cs="Times New Roman"/>
          <w:sz w:val="24"/>
          <w:szCs w:val="24"/>
          <w:vertAlign w:val="superscript"/>
        </w:rPr>
        <w:t>23</w:t>
      </w:r>
      <w:r w:rsidRPr="006C01CB">
        <w:rPr>
          <w:rFonts w:ascii="Times New Roman" w:hAnsi="Times New Roman" w:cs="Times New Roman"/>
          <w:sz w:val="24"/>
          <w:szCs w:val="24"/>
        </w:rPr>
        <w:t>Berlin-Brandenburg Institute of Advanced Biodiversity Research (BBIB), Berlin, D-14195 Germany</w:t>
      </w:r>
      <w:r>
        <w:rPr>
          <w:rFonts w:ascii="Times New Roman" w:hAnsi="Times New Roman" w:cs="Times New Roman"/>
          <w:sz w:val="24"/>
          <w:szCs w:val="24"/>
        </w:rPr>
        <w:t>.</w:t>
      </w:r>
    </w:p>
    <w:p w14:paraId="1DB3A5AA" w14:textId="7B63E08B" w:rsidR="00601A96" w:rsidRDefault="006C01CB" w:rsidP="005C16E1">
      <w:pPr>
        <w:spacing w:after="0"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24</w:t>
      </w:r>
      <w:r w:rsidRPr="006C01CB">
        <w:rPr>
          <w:rFonts w:ascii="Times New Roman" w:hAnsi="Times New Roman" w:cs="Times New Roman"/>
          <w:sz w:val="24"/>
          <w:szCs w:val="24"/>
        </w:rPr>
        <w:t xml:space="preserve">Department of Agricultural and Environmental Sciences, Technical School, University of Zaragoza, </w:t>
      </w:r>
      <w:proofErr w:type="spellStart"/>
      <w:r w:rsidRPr="006C01CB">
        <w:rPr>
          <w:rFonts w:ascii="Times New Roman" w:hAnsi="Times New Roman" w:cs="Times New Roman"/>
          <w:sz w:val="24"/>
          <w:szCs w:val="24"/>
        </w:rPr>
        <w:t>Ctra</w:t>
      </w:r>
      <w:proofErr w:type="spellEnd"/>
      <w:r w:rsidRPr="006C01CB">
        <w:rPr>
          <w:rFonts w:ascii="Times New Roman" w:hAnsi="Times New Roman" w:cs="Times New Roman"/>
          <w:sz w:val="24"/>
          <w:szCs w:val="24"/>
        </w:rPr>
        <w:t xml:space="preserve"> de </w:t>
      </w:r>
      <w:proofErr w:type="spellStart"/>
      <w:r w:rsidRPr="006C01CB">
        <w:rPr>
          <w:rFonts w:ascii="Times New Roman" w:hAnsi="Times New Roman" w:cs="Times New Roman"/>
          <w:sz w:val="24"/>
          <w:szCs w:val="24"/>
        </w:rPr>
        <w:t>Cuarte</w:t>
      </w:r>
      <w:proofErr w:type="spellEnd"/>
      <w:r w:rsidRPr="006C01CB">
        <w:rPr>
          <w:rFonts w:ascii="Times New Roman" w:hAnsi="Times New Roman" w:cs="Times New Roman"/>
          <w:sz w:val="24"/>
          <w:szCs w:val="24"/>
        </w:rPr>
        <w:t xml:space="preserve"> s/n, 22071, </w:t>
      </w:r>
      <w:proofErr w:type="spellStart"/>
      <w:r w:rsidRPr="006C01CB">
        <w:rPr>
          <w:rFonts w:ascii="Times New Roman" w:hAnsi="Times New Roman" w:cs="Times New Roman"/>
          <w:sz w:val="24"/>
          <w:szCs w:val="24"/>
        </w:rPr>
        <w:t>Huesca</w:t>
      </w:r>
      <w:proofErr w:type="spellEnd"/>
      <w:r w:rsidRPr="006C01CB">
        <w:rPr>
          <w:rFonts w:ascii="Times New Roman" w:hAnsi="Times New Roman" w:cs="Times New Roman"/>
          <w:sz w:val="24"/>
          <w:szCs w:val="24"/>
        </w:rPr>
        <w:t>, Spain</w:t>
      </w:r>
      <w:r>
        <w:rPr>
          <w:rFonts w:ascii="Times New Roman" w:hAnsi="Times New Roman" w:cs="Times New Roman"/>
          <w:sz w:val="24"/>
          <w:szCs w:val="24"/>
        </w:rPr>
        <w:t>.</w:t>
      </w:r>
    </w:p>
    <w:p w14:paraId="47831E20" w14:textId="3B470C4C" w:rsidR="006C01CB" w:rsidRDefault="006C01CB" w:rsidP="005C16E1">
      <w:pPr>
        <w:spacing w:after="0" w:line="480" w:lineRule="auto"/>
        <w:jc w:val="both"/>
        <w:rPr>
          <w:rFonts w:ascii="Times New Roman" w:hAnsi="Times New Roman" w:cs="Times New Roman"/>
          <w:sz w:val="24"/>
          <w:szCs w:val="24"/>
        </w:rPr>
      </w:pPr>
      <w:proofErr w:type="gramStart"/>
      <w:r w:rsidRPr="006C01CB">
        <w:rPr>
          <w:rFonts w:ascii="Times New Roman" w:hAnsi="Times New Roman" w:cs="Times New Roman"/>
          <w:sz w:val="24"/>
          <w:szCs w:val="24"/>
          <w:vertAlign w:val="superscript"/>
        </w:rPr>
        <w:t>25</w:t>
      </w:r>
      <w:r w:rsidRPr="006C01CB">
        <w:rPr>
          <w:rFonts w:ascii="Times New Roman" w:hAnsi="Times New Roman" w:cs="Times New Roman"/>
          <w:sz w:val="24"/>
          <w:szCs w:val="24"/>
        </w:rPr>
        <w:t xml:space="preserve">Helmholtz Munich; Research Unit for </w:t>
      </w:r>
      <w:r w:rsidR="00651F5E">
        <w:rPr>
          <w:rFonts w:ascii="Times New Roman" w:hAnsi="Times New Roman" w:cs="Times New Roman"/>
          <w:sz w:val="24"/>
          <w:szCs w:val="24"/>
        </w:rPr>
        <w:t>Comparative Microbiome Analysis,</w:t>
      </w:r>
      <w:r w:rsidRPr="006C01CB">
        <w:rPr>
          <w:rFonts w:ascii="Times New Roman" w:hAnsi="Times New Roman" w:cs="Times New Roman"/>
          <w:sz w:val="24"/>
          <w:szCs w:val="24"/>
        </w:rPr>
        <w:t xml:space="preserve"> </w:t>
      </w:r>
      <w:proofErr w:type="spellStart"/>
      <w:r w:rsidRPr="006C01CB">
        <w:rPr>
          <w:rFonts w:ascii="Times New Roman" w:hAnsi="Times New Roman" w:cs="Times New Roman"/>
          <w:sz w:val="24"/>
          <w:szCs w:val="24"/>
        </w:rPr>
        <w:t>Ingolstaedter</w:t>
      </w:r>
      <w:proofErr w:type="spellEnd"/>
      <w:r w:rsidRPr="006C01CB">
        <w:rPr>
          <w:rFonts w:ascii="Times New Roman" w:hAnsi="Times New Roman" w:cs="Times New Roman"/>
          <w:sz w:val="24"/>
          <w:szCs w:val="24"/>
        </w:rPr>
        <w:t xml:space="preserve"> </w:t>
      </w:r>
      <w:proofErr w:type="spellStart"/>
      <w:r w:rsidRPr="006C01CB">
        <w:rPr>
          <w:rFonts w:ascii="Times New Roman" w:hAnsi="Times New Roman" w:cs="Times New Roman"/>
          <w:sz w:val="24"/>
          <w:szCs w:val="24"/>
        </w:rPr>
        <w:t>Landstr</w:t>
      </w:r>
      <w:proofErr w:type="spellEnd"/>
      <w:r w:rsidRPr="006C01CB">
        <w:rPr>
          <w:rFonts w:ascii="Times New Roman" w:hAnsi="Times New Roman" w:cs="Times New Roman"/>
          <w:sz w:val="24"/>
          <w:szCs w:val="24"/>
        </w:rPr>
        <w:t>.</w:t>
      </w:r>
      <w:proofErr w:type="gramEnd"/>
      <w:r w:rsidRPr="006C01CB">
        <w:rPr>
          <w:rFonts w:ascii="Times New Roman" w:hAnsi="Times New Roman" w:cs="Times New Roman"/>
          <w:sz w:val="24"/>
          <w:szCs w:val="24"/>
        </w:rPr>
        <w:t xml:space="preserve"> </w:t>
      </w:r>
      <w:proofErr w:type="gramStart"/>
      <w:r w:rsidRPr="006C01CB">
        <w:rPr>
          <w:rFonts w:ascii="Times New Roman" w:hAnsi="Times New Roman" w:cs="Times New Roman"/>
          <w:sz w:val="24"/>
          <w:szCs w:val="24"/>
        </w:rPr>
        <w:t>1; 8575</w:t>
      </w:r>
      <w:r>
        <w:rPr>
          <w:rFonts w:ascii="Times New Roman" w:hAnsi="Times New Roman" w:cs="Times New Roman"/>
          <w:sz w:val="24"/>
          <w:szCs w:val="24"/>
        </w:rPr>
        <w:t xml:space="preserve">8 </w:t>
      </w:r>
      <w:proofErr w:type="spellStart"/>
      <w:r>
        <w:rPr>
          <w:rFonts w:ascii="Times New Roman" w:hAnsi="Times New Roman" w:cs="Times New Roman"/>
          <w:sz w:val="24"/>
          <w:szCs w:val="24"/>
        </w:rPr>
        <w:t>Oberschleissheim</w:t>
      </w:r>
      <w:proofErr w:type="spellEnd"/>
      <w:r>
        <w:rPr>
          <w:rFonts w:ascii="Times New Roman" w:hAnsi="Times New Roman" w:cs="Times New Roman"/>
          <w:sz w:val="24"/>
          <w:szCs w:val="24"/>
        </w:rPr>
        <w:t>, Germany.</w:t>
      </w:r>
      <w:proofErr w:type="gramEnd"/>
    </w:p>
    <w:p w14:paraId="0FC10830" w14:textId="29A5560F" w:rsidR="006C01CB" w:rsidRDefault="006C01CB" w:rsidP="005C16E1">
      <w:pPr>
        <w:spacing w:after="0" w:line="480" w:lineRule="auto"/>
        <w:jc w:val="both"/>
        <w:rPr>
          <w:rFonts w:ascii="Times New Roman" w:hAnsi="Times New Roman" w:cs="Times New Roman"/>
          <w:sz w:val="24"/>
          <w:szCs w:val="24"/>
        </w:rPr>
      </w:pPr>
      <w:r w:rsidRPr="006C01CB">
        <w:rPr>
          <w:rFonts w:ascii="Times New Roman" w:hAnsi="Times New Roman" w:cs="Times New Roman"/>
          <w:sz w:val="24"/>
          <w:szCs w:val="24"/>
          <w:vertAlign w:val="superscript"/>
        </w:rPr>
        <w:t>26</w:t>
      </w:r>
      <w:r w:rsidRPr="006C01CB">
        <w:rPr>
          <w:rFonts w:ascii="Times New Roman" w:hAnsi="Times New Roman" w:cs="Times New Roman"/>
          <w:sz w:val="24"/>
          <w:szCs w:val="24"/>
        </w:rPr>
        <w:t>Technical University of Munich; Chair for Soil Science; Emil-</w:t>
      </w:r>
      <w:proofErr w:type="spellStart"/>
      <w:r w:rsidRPr="006C01CB">
        <w:rPr>
          <w:rFonts w:ascii="Times New Roman" w:hAnsi="Times New Roman" w:cs="Times New Roman"/>
          <w:sz w:val="24"/>
          <w:szCs w:val="24"/>
        </w:rPr>
        <w:t>Ramann</w:t>
      </w:r>
      <w:proofErr w:type="spellEnd"/>
      <w:r w:rsidRPr="006C01CB">
        <w:rPr>
          <w:rFonts w:ascii="Times New Roman" w:hAnsi="Times New Roman" w:cs="Times New Roman"/>
          <w:sz w:val="24"/>
          <w:szCs w:val="24"/>
        </w:rPr>
        <w:t>-</w:t>
      </w:r>
      <w:proofErr w:type="spellStart"/>
      <w:r w:rsidRPr="006C01CB">
        <w:rPr>
          <w:rFonts w:ascii="Times New Roman" w:hAnsi="Times New Roman" w:cs="Times New Roman"/>
          <w:sz w:val="24"/>
          <w:szCs w:val="24"/>
        </w:rPr>
        <w:t>Straße</w:t>
      </w:r>
      <w:proofErr w:type="spellEnd"/>
      <w:r w:rsidRPr="006C01CB">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6C01CB">
        <w:rPr>
          <w:rFonts w:ascii="Times New Roman" w:hAnsi="Times New Roman" w:cs="Times New Roman"/>
          <w:sz w:val="24"/>
          <w:szCs w:val="24"/>
        </w:rPr>
        <w:t xml:space="preserve">85354 </w:t>
      </w:r>
      <w:proofErr w:type="spellStart"/>
      <w:r w:rsidRPr="006C01CB">
        <w:rPr>
          <w:rFonts w:ascii="Times New Roman" w:hAnsi="Times New Roman" w:cs="Times New Roman"/>
          <w:sz w:val="24"/>
          <w:szCs w:val="24"/>
        </w:rPr>
        <w:t>Freising</w:t>
      </w:r>
      <w:proofErr w:type="spellEnd"/>
      <w:r>
        <w:rPr>
          <w:rFonts w:ascii="Times New Roman" w:hAnsi="Times New Roman" w:cs="Times New Roman"/>
          <w:sz w:val="24"/>
          <w:szCs w:val="24"/>
        </w:rPr>
        <w:t>, Germany.</w:t>
      </w:r>
    </w:p>
    <w:p w14:paraId="38EFCCF3" w14:textId="593DFCF2" w:rsidR="006C01CB" w:rsidRDefault="00A67DCA" w:rsidP="005C16E1">
      <w:pPr>
        <w:spacing w:after="0" w:line="480" w:lineRule="auto"/>
        <w:jc w:val="both"/>
        <w:rPr>
          <w:rFonts w:ascii="Times New Roman" w:hAnsi="Times New Roman" w:cs="Times New Roman"/>
          <w:sz w:val="24"/>
          <w:szCs w:val="24"/>
        </w:rPr>
      </w:pPr>
      <w:proofErr w:type="gramStart"/>
      <w:r w:rsidRPr="00A67DCA">
        <w:rPr>
          <w:rFonts w:ascii="Times New Roman" w:hAnsi="Times New Roman" w:cs="Times New Roman"/>
          <w:sz w:val="24"/>
          <w:szCs w:val="24"/>
          <w:vertAlign w:val="superscript"/>
        </w:rPr>
        <w:t>27</w:t>
      </w:r>
      <w:r w:rsidRPr="00A67DCA">
        <w:rPr>
          <w:rFonts w:ascii="Times New Roman" w:hAnsi="Times New Roman" w:cs="Times New Roman"/>
          <w:sz w:val="24"/>
          <w:szCs w:val="24"/>
        </w:rPr>
        <w:t>Max-Planck Institute for Biogeochemistry, Hans-</w:t>
      </w:r>
      <w:proofErr w:type="spellStart"/>
      <w:r w:rsidRPr="00A67DCA">
        <w:rPr>
          <w:rFonts w:ascii="Times New Roman" w:hAnsi="Times New Roman" w:cs="Times New Roman"/>
          <w:sz w:val="24"/>
          <w:szCs w:val="24"/>
        </w:rPr>
        <w:t>Knoell</w:t>
      </w:r>
      <w:proofErr w:type="spellEnd"/>
      <w:r w:rsidRPr="00A67DCA">
        <w:rPr>
          <w:rFonts w:ascii="Times New Roman" w:hAnsi="Times New Roman" w:cs="Times New Roman"/>
          <w:sz w:val="24"/>
          <w:szCs w:val="24"/>
        </w:rPr>
        <w:t>-Str. 10, 07745 Jena, Germany.</w:t>
      </w:r>
      <w:proofErr w:type="gramEnd"/>
    </w:p>
    <w:p w14:paraId="12B243FA" w14:textId="12671200" w:rsidR="00A67DCA" w:rsidRDefault="00A67DCA" w:rsidP="005C16E1">
      <w:pPr>
        <w:spacing w:after="0" w:line="480" w:lineRule="auto"/>
        <w:jc w:val="both"/>
        <w:rPr>
          <w:rFonts w:ascii="Times New Roman" w:hAnsi="Times New Roman" w:cs="Times New Roman"/>
          <w:sz w:val="24"/>
          <w:szCs w:val="24"/>
        </w:rPr>
      </w:pPr>
      <w:r w:rsidRPr="00A67DCA">
        <w:rPr>
          <w:rFonts w:ascii="Times New Roman" w:hAnsi="Times New Roman" w:cs="Times New Roman"/>
          <w:sz w:val="24"/>
          <w:szCs w:val="24"/>
          <w:vertAlign w:val="superscript"/>
        </w:rPr>
        <w:t>28</w:t>
      </w:r>
      <w:r>
        <w:rPr>
          <w:rFonts w:ascii="Times New Roman" w:hAnsi="Times New Roman" w:cs="Times New Roman"/>
          <w:sz w:val="24"/>
          <w:szCs w:val="24"/>
        </w:rPr>
        <w:t xml:space="preserve"> </w:t>
      </w:r>
      <w:r w:rsidR="00C63C12">
        <w:rPr>
          <w:rFonts w:ascii="Times New Roman" w:hAnsi="Times New Roman" w:cs="Times New Roman"/>
          <w:sz w:val="24"/>
          <w:szCs w:val="24"/>
        </w:rPr>
        <w:t>XXX</w:t>
      </w:r>
    </w:p>
    <w:p w14:paraId="6C25C51F" w14:textId="63E55956" w:rsidR="007D3336" w:rsidRDefault="007D3336" w:rsidP="005C16E1">
      <w:pPr>
        <w:spacing w:after="0" w:line="480" w:lineRule="auto"/>
        <w:jc w:val="both"/>
        <w:rPr>
          <w:rFonts w:ascii="Times New Roman" w:hAnsi="Times New Roman" w:cs="Times New Roman"/>
          <w:sz w:val="24"/>
          <w:szCs w:val="24"/>
        </w:rPr>
      </w:pPr>
      <w:r w:rsidRPr="007D3336">
        <w:rPr>
          <w:rFonts w:ascii="Times New Roman" w:hAnsi="Times New Roman" w:cs="Times New Roman"/>
          <w:sz w:val="24"/>
          <w:szCs w:val="24"/>
          <w:vertAlign w:val="superscript"/>
        </w:rPr>
        <w:lastRenderedPageBreak/>
        <w:t>29</w:t>
      </w:r>
      <w:r w:rsidRPr="007D3336">
        <w:rPr>
          <w:rFonts w:ascii="Times New Roman" w:hAnsi="Times New Roman" w:cs="Times New Roman"/>
          <w:sz w:val="24"/>
          <w:szCs w:val="24"/>
        </w:rPr>
        <w:t>Department of Animal Ecology and Tropical Biology, Biocenter, University of Würzburg, Am Hubland, D-97074 Würzburg, Germany.</w:t>
      </w:r>
    </w:p>
    <w:p w14:paraId="5F81C55B" w14:textId="08C1BB7B" w:rsidR="007D3336" w:rsidRPr="00AA37EA" w:rsidRDefault="007D3336" w:rsidP="005C16E1">
      <w:pPr>
        <w:spacing w:after="0" w:line="480" w:lineRule="auto"/>
        <w:jc w:val="both"/>
        <w:rPr>
          <w:rFonts w:ascii="Times New Roman" w:hAnsi="Times New Roman" w:cs="Times New Roman"/>
          <w:sz w:val="24"/>
          <w:szCs w:val="24"/>
          <w:lang w:val="de-DE"/>
        </w:rPr>
      </w:pPr>
      <w:r w:rsidRPr="00AA37EA">
        <w:rPr>
          <w:rFonts w:ascii="Times New Roman" w:hAnsi="Times New Roman" w:cs="Times New Roman"/>
          <w:sz w:val="24"/>
          <w:szCs w:val="24"/>
          <w:highlight w:val="yellow"/>
          <w:vertAlign w:val="superscript"/>
          <w:lang w:val="de-DE"/>
        </w:rPr>
        <w:t>30</w:t>
      </w:r>
      <w:r w:rsidRPr="00AA37EA">
        <w:rPr>
          <w:rFonts w:ascii="Times New Roman" w:hAnsi="Times New Roman" w:cs="Times New Roman"/>
          <w:sz w:val="24"/>
          <w:szCs w:val="24"/>
          <w:lang w:val="de-DE"/>
        </w:rPr>
        <w:t xml:space="preserve"> </w:t>
      </w:r>
      <w:r w:rsidR="00C63C12" w:rsidRPr="00AA37EA">
        <w:rPr>
          <w:rFonts w:ascii="Times New Roman" w:hAnsi="Times New Roman" w:cs="Times New Roman"/>
          <w:sz w:val="24"/>
          <w:szCs w:val="24"/>
          <w:lang w:val="de-DE"/>
        </w:rPr>
        <w:t>XXX</w:t>
      </w:r>
    </w:p>
    <w:p w14:paraId="7BBD675B" w14:textId="52AB7B97" w:rsidR="007D3336" w:rsidRPr="00AA37EA" w:rsidRDefault="007D3336" w:rsidP="007D3336">
      <w:pPr>
        <w:spacing w:after="0" w:line="480" w:lineRule="auto"/>
        <w:jc w:val="both"/>
        <w:rPr>
          <w:rFonts w:ascii="Times New Roman" w:hAnsi="Times New Roman" w:cs="Times New Roman"/>
          <w:sz w:val="24"/>
          <w:szCs w:val="24"/>
          <w:lang w:val="de-DE"/>
        </w:rPr>
      </w:pPr>
      <w:r w:rsidRPr="00AA37EA">
        <w:rPr>
          <w:rFonts w:ascii="Times New Roman" w:hAnsi="Times New Roman" w:cs="Times New Roman"/>
          <w:sz w:val="24"/>
          <w:szCs w:val="24"/>
          <w:highlight w:val="yellow"/>
          <w:vertAlign w:val="superscript"/>
          <w:lang w:val="de-DE"/>
        </w:rPr>
        <w:t>31</w:t>
      </w:r>
      <w:r w:rsidRPr="00AA37EA">
        <w:rPr>
          <w:rFonts w:ascii="Times New Roman" w:hAnsi="Times New Roman" w:cs="Times New Roman"/>
          <w:sz w:val="24"/>
          <w:szCs w:val="24"/>
          <w:lang w:val="de-DE"/>
        </w:rPr>
        <w:t xml:space="preserve"> </w:t>
      </w:r>
      <w:r w:rsidR="00C63C12" w:rsidRPr="00AA37EA">
        <w:rPr>
          <w:rFonts w:ascii="Times New Roman" w:hAnsi="Times New Roman" w:cs="Times New Roman"/>
          <w:sz w:val="24"/>
          <w:szCs w:val="24"/>
          <w:lang w:val="de-DE"/>
        </w:rPr>
        <w:t>XXX</w:t>
      </w:r>
    </w:p>
    <w:p w14:paraId="6A72C199" w14:textId="1F6863B1" w:rsidR="007D3336" w:rsidRPr="00AA37EA" w:rsidRDefault="007D3336" w:rsidP="005C16E1">
      <w:pPr>
        <w:spacing w:after="0" w:line="480" w:lineRule="auto"/>
        <w:jc w:val="both"/>
        <w:rPr>
          <w:rFonts w:ascii="Times New Roman" w:hAnsi="Times New Roman" w:cs="Times New Roman"/>
          <w:sz w:val="24"/>
          <w:szCs w:val="24"/>
          <w:lang w:val="de-DE"/>
        </w:rPr>
      </w:pPr>
      <w:r w:rsidRPr="00AA37EA">
        <w:rPr>
          <w:rFonts w:ascii="Times New Roman" w:hAnsi="Times New Roman" w:cs="Times New Roman"/>
          <w:sz w:val="24"/>
          <w:szCs w:val="24"/>
          <w:vertAlign w:val="superscript"/>
          <w:lang w:val="de-DE"/>
        </w:rPr>
        <w:t>32</w:t>
      </w:r>
      <w:r w:rsidRPr="00AA37EA">
        <w:rPr>
          <w:rFonts w:ascii="Times New Roman" w:hAnsi="Times New Roman" w:cs="Times New Roman"/>
          <w:sz w:val="24"/>
          <w:szCs w:val="24"/>
          <w:lang w:val="de-DE"/>
        </w:rPr>
        <w:t>Natura 2000-Station Unstrut-Hainich/Eichsfeld, Dorfstraße 77A, 99820 Hörselberg-Hainich, Germany.</w:t>
      </w:r>
    </w:p>
    <w:p w14:paraId="790712C7" w14:textId="21BF1D8F" w:rsidR="007D3336" w:rsidRDefault="007D3336" w:rsidP="005C16E1">
      <w:pPr>
        <w:spacing w:after="0" w:line="480" w:lineRule="auto"/>
        <w:jc w:val="both"/>
        <w:rPr>
          <w:rFonts w:ascii="Times New Roman" w:hAnsi="Times New Roman" w:cs="Times New Roman"/>
          <w:sz w:val="24"/>
          <w:szCs w:val="24"/>
        </w:rPr>
      </w:pPr>
      <w:proofErr w:type="gramStart"/>
      <w:r w:rsidRPr="007D3336">
        <w:rPr>
          <w:rFonts w:ascii="Times New Roman" w:hAnsi="Times New Roman" w:cs="Times New Roman"/>
          <w:sz w:val="24"/>
          <w:szCs w:val="24"/>
          <w:vertAlign w:val="superscript"/>
        </w:rPr>
        <w:t>33</w:t>
      </w:r>
      <w:r w:rsidRPr="007D3336">
        <w:rPr>
          <w:rFonts w:ascii="Times New Roman" w:hAnsi="Times New Roman" w:cs="Times New Roman"/>
          <w:sz w:val="24"/>
          <w:szCs w:val="24"/>
        </w:rPr>
        <w:t xml:space="preserve">Terrestrial Ecology Research Group, Department of Ecology and Ecosystem Management, Technical University of Munich, </w:t>
      </w:r>
      <w:proofErr w:type="spellStart"/>
      <w:r w:rsidRPr="007D3336">
        <w:rPr>
          <w:rFonts w:ascii="Times New Roman" w:hAnsi="Times New Roman" w:cs="Times New Roman"/>
          <w:sz w:val="24"/>
          <w:szCs w:val="24"/>
        </w:rPr>
        <w:t>Freising</w:t>
      </w:r>
      <w:proofErr w:type="spellEnd"/>
      <w:r w:rsidRPr="007D3336">
        <w:rPr>
          <w:rFonts w:ascii="Times New Roman" w:hAnsi="Times New Roman" w:cs="Times New Roman"/>
          <w:sz w:val="24"/>
          <w:szCs w:val="24"/>
        </w:rPr>
        <w:t>, Germany.</w:t>
      </w:r>
      <w:proofErr w:type="gramEnd"/>
    </w:p>
    <w:p w14:paraId="1CFD6914" w14:textId="35C851B3" w:rsidR="007D3336" w:rsidRDefault="007D3336" w:rsidP="005C16E1">
      <w:pPr>
        <w:spacing w:after="0" w:line="480" w:lineRule="auto"/>
        <w:jc w:val="both"/>
        <w:rPr>
          <w:rFonts w:ascii="Times New Roman" w:hAnsi="Times New Roman" w:cs="Times New Roman"/>
          <w:sz w:val="24"/>
          <w:szCs w:val="24"/>
        </w:rPr>
      </w:pPr>
      <w:proofErr w:type="gramStart"/>
      <w:r w:rsidRPr="007D3336">
        <w:rPr>
          <w:rFonts w:ascii="Times New Roman" w:hAnsi="Times New Roman" w:cs="Times New Roman"/>
          <w:sz w:val="24"/>
          <w:szCs w:val="24"/>
          <w:vertAlign w:val="superscript"/>
        </w:rPr>
        <w:t>34</w:t>
      </w:r>
      <w:r w:rsidRPr="007D3336">
        <w:rPr>
          <w:rFonts w:ascii="Times New Roman" w:hAnsi="Times New Roman" w:cs="Times New Roman"/>
          <w:sz w:val="24"/>
          <w:szCs w:val="24"/>
        </w:rPr>
        <w:t>Department of Biosciences, Swansea University, Swansea SA28PP, United Kingdom</w:t>
      </w:r>
      <w:r w:rsidR="00C2255D">
        <w:rPr>
          <w:rFonts w:ascii="Times New Roman" w:hAnsi="Times New Roman" w:cs="Times New Roman"/>
          <w:sz w:val="24"/>
          <w:szCs w:val="24"/>
        </w:rPr>
        <w:t>.</w:t>
      </w:r>
      <w:proofErr w:type="gramEnd"/>
    </w:p>
    <w:p w14:paraId="6461FDDB" w14:textId="359155F1" w:rsidR="007D3336" w:rsidRDefault="007D3336" w:rsidP="005C16E1">
      <w:pPr>
        <w:spacing w:after="0" w:line="480" w:lineRule="auto"/>
        <w:jc w:val="both"/>
        <w:rPr>
          <w:rFonts w:ascii="Times New Roman" w:hAnsi="Times New Roman" w:cs="Times New Roman"/>
          <w:sz w:val="24"/>
          <w:szCs w:val="24"/>
        </w:rPr>
      </w:pPr>
      <w:proofErr w:type="gramStart"/>
      <w:r w:rsidRPr="007D3336">
        <w:rPr>
          <w:rFonts w:ascii="Times New Roman" w:hAnsi="Times New Roman" w:cs="Times New Roman"/>
          <w:sz w:val="24"/>
          <w:szCs w:val="24"/>
          <w:vertAlign w:val="superscript"/>
        </w:rPr>
        <w:t>35</w:t>
      </w:r>
      <w:r w:rsidRPr="007D3336">
        <w:rPr>
          <w:rFonts w:ascii="Times New Roman" w:hAnsi="Times New Roman" w:cs="Times New Roman"/>
          <w:sz w:val="24"/>
          <w:szCs w:val="24"/>
        </w:rPr>
        <w:t xml:space="preserve">Institute of Geography and </w:t>
      </w:r>
      <w:proofErr w:type="spellStart"/>
      <w:r w:rsidRPr="007D3336">
        <w:rPr>
          <w:rFonts w:ascii="Times New Roman" w:hAnsi="Times New Roman" w:cs="Times New Roman"/>
          <w:sz w:val="24"/>
          <w:szCs w:val="24"/>
        </w:rPr>
        <w:t>Geoecology</w:t>
      </w:r>
      <w:proofErr w:type="spellEnd"/>
      <w:r w:rsidRPr="007D3336">
        <w:rPr>
          <w:rFonts w:ascii="Times New Roman" w:hAnsi="Times New Roman" w:cs="Times New Roman"/>
          <w:sz w:val="24"/>
          <w:szCs w:val="24"/>
        </w:rPr>
        <w:t xml:space="preserve">, Karlsruhe Institute of Technology (KIT), </w:t>
      </w:r>
      <w:proofErr w:type="spellStart"/>
      <w:r w:rsidRPr="007D3336">
        <w:rPr>
          <w:rFonts w:ascii="Times New Roman" w:hAnsi="Times New Roman" w:cs="Times New Roman"/>
          <w:sz w:val="24"/>
          <w:szCs w:val="24"/>
        </w:rPr>
        <w:t>Reinhard-Baumeister-Platz</w:t>
      </w:r>
      <w:proofErr w:type="spellEnd"/>
      <w:r w:rsidRPr="007D3336">
        <w:rPr>
          <w:rFonts w:ascii="Times New Roman" w:hAnsi="Times New Roman" w:cs="Times New Roman"/>
          <w:sz w:val="24"/>
          <w:szCs w:val="24"/>
        </w:rPr>
        <w:t xml:space="preserve"> 1, 76131 Karlsruhe</w:t>
      </w:r>
      <w:r>
        <w:rPr>
          <w:rFonts w:ascii="Times New Roman" w:hAnsi="Times New Roman" w:cs="Times New Roman"/>
          <w:sz w:val="24"/>
          <w:szCs w:val="24"/>
        </w:rPr>
        <w:t>, Germany.</w:t>
      </w:r>
      <w:proofErr w:type="gramEnd"/>
    </w:p>
    <w:p w14:paraId="6015A398" w14:textId="76FDC009" w:rsidR="00666E96" w:rsidRPr="005C16E1" w:rsidRDefault="005C16E1" w:rsidP="005C16E1">
      <w:pPr>
        <w:spacing w:line="480" w:lineRule="auto"/>
        <w:jc w:val="both"/>
        <w:rPr>
          <w:rFonts w:ascii="Times New Roman" w:hAnsi="Times New Roman" w:cs="Times New Roman"/>
          <w:sz w:val="24"/>
          <w:szCs w:val="24"/>
          <w:lang w:val="en-GB"/>
        </w:rPr>
      </w:pPr>
      <w:r w:rsidRPr="005C16E1">
        <w:rPr>
          <w:rFonts w:ascii="Times New Roman" w:hAnsi="Times New Roman" w:cs="Times New Roman"/>
          <w:b/>
          <w:sz w:val="24"/>
          <w:szCs w:val="24"/>
        </w:rPr>
        <w:t>*corresponding author</w:t>
      </w:r>
      <w:r w:rsidRPr="005C16E1">
        <w:rPr>
          <w:rFonts w:ascii="Times New Roman" w:hAnsi="Times New Roman" w:cs="Times New Roman"/>
          <w:sz w:val="24"/>
          <w:szCs w:val="24"/>
        </w:rPr>
        <w:t xml:space="preserve">: </w:t>
      </w:r>
      <w:hyperlink r:id="rId38" w:history="1">
        <w:r w:rsidRPr="005C16E1">
          <w:rPr>
            <w:rStyle w:val="Hyperlink"/>
            <w:rFonts w:ascii="Times New Roman" w:hAnsi="Times New Roman" w:cs="Times New Roman"/>
            <w:sz w:val="24"/>
            <w:szCs w:val="24"/>
          </w:rPr>
          <w:t>gaetane.le-provost@senckenberg.de</w:t>
        </w:r>
      </w:hyperlink>
    </w:p>
    <w:p w14:paraId="62EB2663" w14:textId="77777777" w:rsidR="00C02728" w:rsidRDefault="00C02728" w:rsidP="004E6715">
      <w:pPr>
        <w:pStyle w:val="Style2"/>
        <w:spacing w:line="480" w:lineRule="auto"/>
        <w:rPr>
          <w:rFonts w:cs="Times New Roman"/>
          <w:szCs w:val="24"/>
        </w:rPr>
      </w:pPr>
      <w:r>
        <w:rPr>
          <w:rFonts w:cs="Times New Roman"/>
          <w:szCs w:val="24"/>
        </w:rPr>
        <w:t>ABSTRACT</w:t>
      </w:r>
    </w:p>
    <w:p w14:paraId="5D945238" w14:textId="0F4D8C65" w:rsidR="00C02728" w:rsidRPr="00C02728" w:rsidRDefault="00C02728" w:rsidP="004E6715">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impact of local biodiversity loss on ecosystem functioning is well-established but the role of </w:t>
      </w:r>
      <w:r w:rsidR="001E62DA" w:rsidRPr="001E62DA">
        <w:rPr>
          <w:rFonts w:ascii="Times New Roman" w:hAnsi="Times New Roman" w:cs="Times New Roman"/>
          <w:color w:val="1F497D" w:themeColor="text2"/>
          <w:sz w:val="24"/>
          <w:szCs w:val="24"/>
          <w:lang w:val="en-GB"/>
        </w:rPr>
        <w:t>spatial</w:t>
      </w:r>
      <w:r>
        <w:rPr>
          <w:rFonts w:ascii="Times New Roman" w:hAnsi="Times New Roman" w:cs="Times New Roman"/>
          <w:sz w:val="24"/>
          <w:szCs w:val="24"/>
          <w:lang w:val="en-GB"/>
        </w:rPr>
        <w:t xml:space="preserve"> biodiversity</w:t>
      </w:r>
      <w:r w:rsidR="0045049D">
        <w:rPr>
          <w:rFonts w:ascii="Times New Roman" w:hAnsi="Times New Roman" w:cs="Times New Roman"/>
          <w:sz w:val="24"/>
          <w:szCs w:val="24"/>
          <w:lang w:val="en-GB"/>
        </w:rPr>
        <w:t xml:space="preserve"> dynamics</w:t>
      </w:r>
      <w:r>
        <w:rPr>
          <w:rFonts w:ascii="Times New Roman" w:hAnsi="Times New Roman" w:cs="Times New Roman"/>
          <w:sz w:val="24"/>
          <w:szCs w:val="24"/>
          <w:lang w:val="en-GB"/>
        </w:rPr>
        <w:t xml:space="preserve"> in the delivery of ecosystem services remains poorly understood. We address this gap using a comprehensive dataset describing the supply of 16 cultural, regulating and provisioning ecosystem services in 150 agricultural grasslands and detailed multi-scale data on land use and</w:t>
      </w:r>
      <w:r w:rsidR="001E62DA">
        <w:rPr>
          <w:rFonts w:ascii="Times New Roman" w:hAnsi="Times New Roman" w:cs="Times New Roman"/>
          <w:sz w:val="24"/>
          <w:szCs w:val="24"/>
          <w:lang w:val="en-GB"/>
        </w:rPr>
        <w:t xml:space="preserve"> </w:t>
      </w:r>
      <w:r w:rsidR="001E62DA" w:rsidRPr="001E62DA">
        <w:rPr>
          <w:rFonts w:ascii="Times New Roman" w:hAnsi="Times New Roman" w:cs="Times New Roman"/>
          <w:color w:val="1F497D" w:themeColor="text2"/>
          <w:sz w:val="24"/>
          <w:szCs w:val="24"/>
          <w:lang w:val="en-GB"/>
        </w:rPr>
        <w:t xml:space="preserve">plant </w:t>
      </w:r>
      <w:r w:rsidRPr="001E62DA">
        <w:rPr>
          <w:rFonts w:ascii="Times New Roman" w:hAnsi="Times New Roman" w:cs="Times New Roman"/>
          <w:color w:val="1F497D" w:themeColor="text2"/>
          <w:sz w:val="24"/>
          <w:szCs w:val="24"/>
          <w:lang w:val="en-GB"/>
        </w:rPr>
        <w:t>diversity</w:t>
      </w:r>
      <w:r>
        <w:rPr>
          <w:rFonts w:ascii="Times New Roman" w:hAnsi="Times New Roman" w:cs="Times New Roman"/>
          <w:sz w:val="24"/>
          <w:szCs w:val="24"/>
          <w:lang w:val="en-GB"/>
        </w:rPr>
        <w:t>. We show</w:t>
      </w:r>
      <w:r w:rsidR="0031002C">
        <w:rPr>
          <w:rFonts w:ascii="Times New Roman" w:hAnsi="Times New Roman" w:cs="Times New Roman"/>
          <w:sz w:val="24"/>
          <w:szCs w:val="24"/>
          <w:lang w:val="en-GB"/>
        </w:rPr>
        <w:t>ed</w:t>
      </w:r>
      <w:r>
        <w:rPr>
          <w:rFonts w:ascii="Times New Roman" w:hAnsi="Times New Roman" w:cs="Times New Roman"/>
          <w:sz w:val="24"/>
          <w:szCs w:val="24"/>
          <w:lang w:val="en-GB"/>
        </w:rPr>
        <w:t xml:space="preserve"> that both </w:t>
      </w:r>
      <w:r w:rsidR="00BB3798" w:rsidRPr="00BB3798">
        <w:rPr>
          <w:rFonts w:ascii="Times New Roman" w:hAnsi="Times New Roman" w:cs="Times New Roman"/>
          <w:color w:val="1F497D" w:themeColor="text2"/>
          <w:sz w:val="24"/>
          <w:szCs w:val="24"/>
          <w:lang w:val="en-GB"/>
        </w:rPr>
        <w:t>the plot-level</w:t>
      </w:r>
      <w:r w:rsidRPr="00BB3798">
        <w:rPr>
          <w:rFonts w:ascii="Times New Roman" w:hAnsi="Times New Roman" w:cs="Times New Roman"/>
          <w:color w:val="1F497D" w:themeColor="text2"/>
          <w:sz w:val="24"/>
          <w:szCs w:val="24"/>
          <w:lang w:val="en-GB"/>
        </w:rPr>
        <w:t xml:space="preserve"> and </w:t>
      </w:r>
      <w:r w:rsidR="00BB3798" w:rsidRPr="00BB3798">
        <w:rPr>
          <w:rFonts w:ascii="Times New Roman" w:hAnsi="Times New Roman" w:cs="Times New Roman"/>
          <w:color w:val="1F497D" w:themeColor="text2"/>
          <w:sz w:val="24"/>
          <w:szCs w:val="24"/>
          <w:lang w:val="en-GB"/>
        </w:rPr>
        <w:t xml:space="preserve">the </w:t>
      </w:r>
      <w:r w:rsidR="00F21700" w:rsidRPr="00BB3798">
        <w:rPr>
          <w:rFonts w:ascii="Times New Roman" w:hAnsi="Times New Roman" w:cs="Times New Roman"/>
          <w:color w:val="1F497D" w:themeColor="text2"/>
          <w:sz w:val="24"/>
          <w:szCs w:val="24"/>
          <w:lang w:val="en-GB"/>
        </w:rPr>
        <w:t>surrounding</w:t>
      </w:r>
      <w:r w:rsidRPr="00BB3798">
        <w:rPr>
          <w:rFonts w:ascii="Times New Roman" w:hAnsi="Times New Roman" w:cs="Times New Roman"/>
          <w:color w:val="1F497D" w:themeColor="text2"/>
          <w:sz w:val="24"/>
          <w:szCs w:val="24"/>
          <w:lang w:val="en-GB"/>
        </w:rPr>
        <w:t xml:space="preserve"> </w:t>
      </w:r>
      <w:r w:rsidR="00EA6682" w:rsidRPr="00EA6682">
        <w:rPr>
          <w:rFonts w:ascii="Times New Roman" w:hAnsi="Times New Roman" w:cs="Times New Roman"/>
          <w:color w:val="1F497D" w:themeColor="text2"/>
          <w:sz w:val="24"/>
          <w:szCs w:val="24"/>
          <w:lang w:val="en-GB"/>
        </w:rPr>
        <w:t xml:space="preserve">plant </w:t>
      </w:r>
      <w:r w:rsidRPr="00EA6682">
        <w:rPr>
          <w:rFonts w:ascii="Times New Roman" w:hAnsi="Times New Roman"/>
          <w:color w:val="1F497D" w:themeColor="text2"/>
          <w:sz w:val="24"/>
          <w:lang w:val="en-GB"/>
        </w:rPr>
        <w:t>diversity</w:t>
      </w:r>
      <w:r w:rsidRPr="003A1B3A">
        <w:rPr>
          <w:rFonts w:ascii="Times New Roman" w:hAnsi="Times New Roman"/>
          <w:sz w:val="24"/>
          <w:lang w:val="en-GB"/>
        </w:rPr>
        <w:t xml:space="preserve"> pla</w:t>
      </w:r>
      <w:r w:rsidR="0031002C">
        <w:rPr>
          <w:rFonts w:ascii="Times New Roman" w:hAnsi="Times New Roman"/>
          <w:sz w:val="24"/>
          <w:lang w:val="en-GB"/>
        </w:rPr>
        <w:t>yed</w:t>
      </w:r>
      <w:r w:rsidRPr="003A1B3A">
        <w:rPr>
          <w:rFonts w:ascii="Times New Roman" w:hAnsi="Times New Roman"/>
          <w:sz w:val="24"/>
          <w:lang w:val="en-GB"/>
        </w:rPr>
        <w:t xml:space="preserve"> an import</w:t>
      </w:r>
      <w:r w:rsidRPr="003B7854">
        <w:rPr>
          <w:rFonts w:ascii="Times New Roman" w:hAnsi="Times New Roman"/>
          <w:sz w:val="24"/>
          <w:lang w:val="en-GB"/>
        </w:rPr>
        <w:t xml:space="preserve">ant role in the </w:t>
      </w:r>
      <w:r w:rsidR="00EA6682" w:rsidRPr="00EA6682">
        <w:rPr>
          <w:rFonts w:ascii="Times New Roman" w:hAnsi="Times New Roman"/>
          <w:color w:val="1F497D" w:themeColor="text2"/>
          <w:sz w:val="24"/>
          <w:lang w:val="en-GB"/>
        </w:rPr>
        <w:t>local</w:t>
      </w:r>
      <w:r w:rsidR="00EA6682">
        <w:rPr>
          <w:rFonts w:ascii="Times New Roman" w:hAnsi="Times New Roman"/>
          <w:sz w:val="24"/>
          <w:lang w:val="en-GB"/>
        </w:rPr>
        <w:t xml:space="preserve"> </w:t>
      </w:r>
      <w:r w:rsidRPr="003B7854">
        <w:rPr>
          <w:rFonts w:ascii="Times New Roman" w:hAnsi="Times New Roman"/>
          <w:sz w:val="24"/>
          <w:lang w:val="en-GB"/>
        </w:rPr>
        <w:t xml:space="preserve">supply of </w:t>
      </w:r>
      <w:r w:rsidR="00EA6682">
        <w:rPr>
          <w:rFonts w:ascii="Times New Roman" w:hAnsi="Times New Roman"/>
          <w:sz w:val="24"/>
          <w:lang w:val="en-GB"/>
        </w:rPr>
        <w:t xml:space="preserve">cultural and </w:t>
      </w:r>
      <w:r w:rsidRPr="003B7854">
        <w:rPr>
          <w:rFonts w:ascii="Times New Roman" w:hAnsi="Times New Roman"/>
          <w:sz w:val="24"/>
          <w:lang w:val="en-GB"/>
        </w:rPr>
        <w:t xml:space="preserve">aboveground regulating </w:t>
      </w:r>
      <w:r w:rsidRPr="00C56885">
        <w:rPr>
          <w:rFonts w:ascii="Times New Roman" w:hAnsi="Times New Roman"/>
          <w:sz w:val="24"/>
          <w:lang w:val="en-GB"/>
        </w:rPr>
        <w:t>ecosystem services</w:t>
      </w:r>
      <w:r w:rsidRPr="003A1B3A">
        <w:rPr>
          <w:rFonts w:ascii="Times New Roman" w:hAnsi="Times New Roman"/>
          <w:sz w:val="24"/>
          <w:lang w:val="en-GB"/>
        </w:rPr>
        <w:t xml:space="preserve">. In contrast, provisioning and belowground regulating ecosystem services </w:t>
      </w:r>
      <w:r w:rsidR="0031002C">
        <w:rPr>
          <w:rFonts w:ascii="Times New Roman" w:hAnsi="Times New Roman"/>
          <w:sz w:val="24"/>
          <w:lang w:val="en-GB"/>
        </w:rPr>
        <w:t>were</w:t>
      </w:r>
      <w:r w:rsidRPr="003A1B3A">
        <w:rPr>
          <w:rFonts w:ascii="Times New Roman" w:hAnsi="Times New Roman"/>
          <w:sz w:val="24"/>
          <w:lang w:val="en-GB"/>
        </w:rPr>
        <w:t xml:space="preserve"> more strongly driven by </w:t>
      </w:r>
      <w:r w:rsidR="00BB3798">
        <w:rPr>
          <w:rFonts w:ascii="Times New Roman" w:hAnsi="Times New Roman"/>
          <w:sz w:val="24"/>
          <w:lang w:val="en-GB"/>
        </w:rPr>
        <w:t>field</w:t>
      </w:r>
      <w:r w:rsidRPr="003A1B3A">
        <w:rPr>
          <w:rFonts w:ascii="Times New Roman" w:hAnsi="Times New Roman"/>
          <w:sz w:val="24"/>
          <w:lang w:val="en-GB"/>
        </w:rPr>
        <w:t xml:space="preserve"> management and abiotic factors.</w:t>
      </w:r>
      <w:r>
        <w:rPr>
          <w:rFonts w:ascii="Times New Roman" w:hAnsi="Times New Roman" w:cs="Times New Roman"/>
          <w:sz w:val="24"/>
          <w:szCs w:val="24"/>
          <w:lang w:val="en-GB"/>
        </w:rPr>
        <w:t xml:space="preserve"> Structural equation models reveal</w:t>
      </w:r>
      <w:r w:rsidR="0031002C">
        <w:rPr>
          <w:rFonts w:ascii="Times New Roman" w:hAnsi="Times New Roman" w:cs="Times New Roman"/>
          <w:sz w:val="24"/>
          <w:szCs w:val="24"/>
          <w:lang w:val="en-GB"/>
        </w:rPr>
        <w:t>ed</w:t>
      </w:r>
      <w:r>
        <w:rPr>
          <w:rFonts w:ascii="Times New Roman" w:hAnsi="Times New Roman" w:cs="Times New Roman"/>
          <w:sz w:val="24"/>
          <w:szCs w:val="24"/>
          <w:lang w:val="en-GB"/>
        </w:rPr>
        <w:t xml:space="preserve"> that </w:t>
      </w:r>
      <w:r w:rsidR="007834AB">
        <w:rPr>
          <w:rFonts w:ascii="Times New Roman" w:hAnsi="Times New Roman" w:cs="Times New Roman"/>
          <w:sz w:val="24"/>
          <w:szCs w:val="24"/>
          <w:lang w:val="en-GB"/>
        </w:rPr>
        <w:t xml:space="preserve">the </w:t>
      </w:r>
      <w:r w:rsidRPr="00544E41">
        <w:rPr>
          <w:rFonts w:ascii="Times New Roman" w:hAnsi="Times New Roman"/>
          <w:sz w:val="24"/>
          <w:lang w:val="en-GB"/>
        </w:rPr>
        <w:t>surrounding</w:t>
      </w:r>
      <w:r w:rsidR="00EA6682">
        <w:rPr>
          <w:rFonts w:ascii="Times New Roman" w:hAnsi="Times New Roman" w:cs="Times New Roman"/>
          <w:sz w:val="24"/>
          <w:szCs w:val="24"/>
          <w:lang w:val="en-GB"/>
        </w:rPr>
        <w:t xml:space="preserve"> </w:t>
      </w:r>
      <w:r w:rsidR="00EA6682" w:rsidRPr="00EA6682">
        <w:rPr>
          <w:rFonts w:ascii="Times New Roman" w:hAnsi="Times New Roman" w:cs="Times New Roman"/>
          <w:color w:val="1F497D" w:themeColor="text2"/>
          <w:sz w:val="24"/>
          <w:szCs w:val="24"/>
          <w:lang w:val="en-GB"/>
        </w:rPr>
        <w:t xml:space="preserve">plant </w:t>
      </w:r>
      <w:r w:rsidRPr="00EA6682">
        <w:rPr>
          <w:rFonts w:ascii="Times New Roman" w:hAnsi="Times New Roman" w:cs="Times New Roman"/>
          <w:color w:val="1F497D" w:themeColor="text2"/>
          <w:sz w:val="24"/>
          <w:szCs w:val="24"/>
          <w:lang w:val="en-GB"/>
        </w:rPr>
        <w:t>diversity</w:t>
      </w:r>
      <w:r w:rsidR="00B03B88">
        <w:rPr>
          <w:rFonts w:ascii="Times New Roman" w:hAnsi="Times New Roman" w:cs="Times New Roman"/>
          <w:sz w:val="24"/>
          <w:szCs w:val="24"/>
          <w:lang w:val="en-GB"/>
        </w:rPr>
        <w:t xml:space="preserve"> promote</w:t>
      </w:r>
      <w:r w:rsidR="0031002C">
        <w:rPr>
          <w:rFonts w:ascii="Times New Roman" w:hAnsi="Times New Roman" w:cs="Times New Roman"/>
          <w:sz w:val="24"/>
          <w:szCs w:val="24"/>
          <w:lang w:val="en-GB"/>
        </w:rPr>
        <w:t>d</w:t>
      </w:r>
      <w:r w:rsidR="00B03B88">
        <w:rPr>
          <w:rFonts w:ascii="Times New Roman" w:hAnsi="Times New Roman" w:cs="Times New Roman"/>
          <w:sz w:val="24"/>
          <w:szCs w:val="24"/>
          <w:lang w:val="en-GB"/>
        </w:rPr>
        <w:t xml:space="preserve"> </w:t>
      </w:r>
      <w:r w:rsidR="00B03B88">
        <w:rPr>
          <w:rFonts w:ascii="Times New Roman" w:hAnsi="Times New Roman" w:cs="Times New Roman"/>
          <w:sz w:val="24"/>
          <w:szCs w:val="24"/>
          <w:lang w:val="en-GB"/>
        </w:rPr>
        <w:lastRenderedPageBreak/>
        <w:t>ecosystem services</w:t>
      </w:r>
      <w:r>
        <w:rPr>
          <w:rFonts w:ascii="Times New Roman" w:hAnsi="Times New Roman" w:cs="Times New Roman"/>
          <w:sz w:val="24"/>
          <w:szCs w:val="24"/>
          <w:lang w:val="en-GB"/>
        </w:rPr>
        <w:t xml:space="preserve"> both directly, likely </w:t>
      </w:r>
      <w:r w:rsidR="001F7300">
        <w:rPr>
          <w:rFonts w:ascii="Times New Roman" w:hAnsi="Times New Roman" w:cs="Times New Roman"/>
          <w:sz w:val="24"/>
          <w:szCs w:val="24"/>
          <w:lang w:val="en-GB"/>
        </w:rPr>
        <w:t>by</w:t>
      </w:r>
      <w:r>
        <w:rPr>
          <w:rFonts w:ascii="Times New Roman" w:hAnsi="Times New Roman" w:cs="Times New Roman"/>
          <w:sz w:val="24"/>
          <w:szCs w:val="24"/>
          <w:lang w:val="en-GB"/>
        </w:rPr>
        <w:t xml:space="preserve"> </w:t>
      </w:r>
      <w:r w:rsidR="00EA6682" w:rsidRPr="00EA6682">
        <w:rPr>
          <w:rFonts w:ascii="Times New Roman" w:hAnsi="Times New Roman" w:cs="Times New Roman"/>
          <w:color w:val="1F497D" w:themeColor="text2"/>
          <w:sz w:val="24"/>
          <w:szCs w:val="24"/>
          <w:lang w:val="en-GB"/>
        </w:rPr>
        <w:t xml:space="preserve">fostering the </w:t>
      </w:r>
      <w:r>
        <w:rPr>
          <w:rFonts w:ascii="Times New Roman" w:hAnsi="Times New Roman" w:cs="Times New Roman"/>
          <w:sz w:val="24"/>
          <w:szCs w:val="24"/>
          <w:lang w:val="en-GB"/>
        </w:rPr>
        <w:t xml:space="preserve">spill-over of ecosystem service providers from surrounding areas, and indirectly, by maintaining </w:t>
      </w:r>
      <w:r w:rsidR="00EA6682">
        <w:rPr>
          <w:rFonts w:ascii="Times New Roman" w:hAnsi="Times New Roman" w:cs="Times New Roman"/>
          <w:color w:val="1F497D" w:themeColor="text2"/>
          <w:sz w:val="24"/>
          <w:szCs w:val="24"/>
          <w:lang w:val="en-GB"/>
        </w:rPr>
        <w:t>plot</w:t>
      </w:r>
      <w:r w:rsidR="001F7300">
        <w:rPr>
          <w:rFonts w:ascii="Times New Roman" w:hAnsi="Times New Roman" w:cs="Times New Roman"/>
          <w:color w:val="1F497D" w:themeColor="text2"/>
          <w:sz w:val="24"/>
          <w:szCs w:val="24"/>
          <w:lang w:val="en-GB"/>
        </w:rPr>
        <w:t>-level</w:t>
      </w:r>
      <w:r w:rsidRPr="00EA6682">
        <w:rPr>
          <w:rFonts w:ascii="Times New Roman" w:hAnsi="Times New Roman" w:cs="Times New Roman"/>
          <w:color w:val="1F497D" w:themeColor="text2"/>
          <w:sz w:val="24"/>
          <w:szCs w:val="24"/>
          <w:lang w:val="en-GB"/>
        </w:rPr>
        <w:t xml:space="preserve"> diversity</w:t>
      </w:r>
      <w:r>
        <w:rPr>
          <w:rFonts w:ascii="Times New Roman" w:hAnsi="Times New Roman" w:cs="Times New Roman"/>
          <w:sz w:val="24"/>
          <w:szCs w:val="24"/>
          <w:lang w:val="en-GB"/>
        </w:rPr>
        <w:t xml:space="preserve">. These results provide a comprehensive picture of which ecosystem services </w:t>
      </w:r>
      <w:r w:rsidR="00B03B88">
        <w:rPr>
          <w:rFonts w:ascii="Times New Roman" w:hAnsi="Times New Roman" w:cs="Times New Roman"/>
          <w:sz w:val="24"/>
          <w:szCs w:val="24"/>
          <w:lang w:val="en-GB"/>
        </w:rPr>
        <w:t xml:space="preserve">rely most strongly </w:t>
      </w:r>
      <w:r w:rsidR="00645CD8">
        <w:rPr>
          <w:rFonts w:ascii="Times New Roman" w:hAnsi="Times New Roman" w:cs="Times New Roman"/>
          <w:sz w:val="24"/>
          <w:szCs w:val="24"/>
          <w:lang w:val="en-GB"/>
        </w:rPr>
        <w:t xml:space="preserve">on </w:t>
      </w:r>
      <w:r>
        <w:rPr>
          <w:rFonts w:ascii="Times New Roman" w:hAnsi="Times New Roman" w:cs="Times New Roman"/>
          <w:sz w:val="24"/>
          <w:szCs w:val="24"/>
          <w:lang w:val="en-GB"/>
        </w:rPr>
        <w:t xml:space="preserve">biodiversity, and the </w:t>
      </w:r>
      <w:r w:rsidR="00174211" w:rsidRPr="00EA6682">
        <w:rPr>
          <w:rFonts w:ascii="Times New Roman" w:hAnsi="Times New Roman" w:cs="Times New Roman"/>
          <w:color w:val="1F497D" w:themeColor="text2"/>
          <w:sz w:val="24"/>
          <w:szCs w:val="24"/>
          <w:lang w:val="en-GB"/>
        </w:rPr>
        <w:t xml:space="preserve">respective </w:t>
      </w:r>
      <w:r>
        <w:rPr>
          <w:rFonts w:ascii="Times New Roman" w:hAnsi="Times New Roman" w:cs="Times New Roman"/>
          <w:sz w:val="24"/>
          <w:szCs w:val="24"/>
          <w:lang w:val="en-GB"/>
        </w:rPr>
        <w:t>scale</w:t>
      </w:r>
      <w:r w:rsidR="001F7300">
        <w:rPr>
          <w:rFonts w:ascii="Times New Roman" w:hAnsi="Times New Roman" w:cs="Times New Roman"/>
          <w:sz w:val="24"/>
          <w:szCs w:val="24"/>
          <w:lang w:val="en-GB"/>
        </w:rPr>
        <w:t>s</w:t>
      </w:r>
      <w:r>
        <w:rPr>
          <w:rFonts w:ascii="Times New Roman" w:hAnsi="Times New Roman" w:cs="Times New Roman"/>
          <w:sz w:val="24"/>
          <w:szCs w:val="24"/>
          <w:lang w:val="en-GB"/>
        </w:rPr>
        <w:t xml:space="preserve"> of biodiversity that drives these services. This key information </w:t>
      </w:r>
      <w:r w:rsidR="00D6222F">
        <w:rPr>
          <w:rFonts w:ascii="Times New Roman" w:hAnsi="Times New Roman" w:cs="Times New Roman"/>
          <w:sz w:val="24"/>
          <w:szCs w:val="24"/>
          <w:lang w:val="en-GB"/>
        </w:rPr>
        <w:t xml:space="preserve">is </w:t>
      </w:r>
      <w:r>
        <w:rPr>
          <w:rFonts w:ascii="Times New Roman" w:hAnsi="Times New Roman" w:cs="Times New Roman"/>
          <w:sz w:val="24"/>
          <w:szCs w:val="24"/>
          <w:lang w:val="en-GB"/>
        </w:rPr>
        <w:t>required for the upscaling of biodiversity-ecosystem service relationships</w:t>
      </w:r>
      <w:r w:rsidR="009C5335">
        <w:rPr>
          <w:rFonts w:ascii="Times New Roman" w:hAnsi="Times New Roman" w:cs="Times New Roman"/>
          <w:sz w:val="24"/>
          <w:szCs w:val="24"/>
          <w:lang w:val="en-GB"/>
        </w:rPr>
        <w:t>,</w:t>
      </w:r>
      <w:r>
        <w:rPr>
          <w:rFonts w:ascii="Times New Roman" w:hAnsi="Times New Roman" w:cs="Times New Roman"/>
          <w:sz w:val="24"/>
          <w:szCs w:val="24"/>
          <w:lang w:val="en-GB"/>
        </w:rPr>
        <w:t xml:space="preserve"> and the informed management of biodiversity within agricultural landscapes.</w:t>
      </w:r>
    </w:p>
    <w:p w14:paraId="37869B69" w14:textId="77777777" w:rsidR="00666E96" w:rsidRDefault="008B3819" w:rsidP="004E6715">
      <w:pPr>
        <w:pStyle w:val="Style2"/>
        <w:spacing w:line="480" w:lineRule="auto"/>
        <w:rPr>
          <w:rFonts w:cs="Times New Roman"/>
          <w:szCs w:val="24"/>
        </w:rPr>
      </w:pPr>
      <w:r>
        <w:rPr>
          <w:rFonts w:cs="Times New Roman"/>
          <w:szCs w:val="24"/>
        </w:rPr>
        <w:t>INTRODUCTION</w:t>
      </w:r>
    </w:p>
    <w:p w14:paraId="4204DEC4" w14:textId="4C740B91" w:rsidR="00666E96" w:rsidRPr="00160AA6" w:rsidRDefault="008B3819" w:rsidP="004E6715">
      <w:pPr>
        <w:pStyle w:val="ListParagraph"/>
        <w:tabs>
          <w:tab w:val="left" w:pos="540"/>
        </w:tabs>
        <w:spacing w:line="480" w:lineRule="auto"/>
        <w:ind w:left="0"/>
        <w:jc w:val="both"/>
        <w:rPr>
          <w:rFonts w:ascii="Times New Roman" w:hAnsi="Times New Roman"/>
          <w:color w:val="000000" w:themeColor="text1"/>
          <w:sz w:val="24"/>
          <w:lang w:val="en-GB"/>
        </w:rPr>
      </w:pPr>
      <w:r>
        <w:rPr>
          <w:rFonts w:ascii="Times New Roman" w:hAnsi="Times New Roman" w:cs="Times New Roman"/>
          <w:sz w:val="24"/>
          <w:szCs w:val="24"/>
        </w:rPr>
        <w:t>Global threats to biodiversity have motivated much research into the relationship between biodiversity and ecosystem functioning</w:t>
      </w:r>
      <w:r>
        <w:rPr>
          <w:rFonts w:ascii="Times New Roman" w:hAnsi="Times New Roman" w:cs="Times New Roman"/>
          <w:sz w:val="24"/>
          <w:szCs w:val="24"/>
        </w:rPr>
        <w:fldChar w:fldCharType="begin"/>
      </w:r>
      <w:r w:rsidR="00D94947">
        <w:rPr>
          <w:rFonts w:ascii="Times New Roman" w:hAnsi="Times New Roman" w:cs="Times New Roman"/>
          <w:sz w:val="24"/>
          <w:szCs w:val="24"/>
        </w:rPr>
        <w:instrText xml:space="preserve"> ADDIN ZOTERO_ITEM CSL_CITATION {"citationID":"I6wxBrmc","properties":{"formattedCitation":"\\super 1\\uc0\\u8211{}3\\nosupersub{}","plainCitation":"1–3","noteIndex":0},"citationItems":[{"id":323,"uris":["http://zotero.org/users/1276131/items/PK96AET6"],"uri":["http://zotero.org/users/1276131/items/PK96AET6"],"itemData":{"id":323,"type":"article-journal","container-title":"Ecological monographs","issue":"1","page":"3–35","source":"Google Scholar","title":"Effects of biodiversity on ecosystem functioning: a consensus of current knowledge","title-short":"Effects of biodiversity on ecosystem functioning","volume":"75","author":[{"family":"Hooper","given":"D. U."},{"family":"Chapin Iii","given":"F. S."},{"family":"Ewel","given":"J. J."},{"family":"Hector","given":"A."},{"family":"Inchausti","given":"P."},{"family":"Lavorel","given":"S."},{"family":"Lawton","given":"J. H."},{"family":"Lodge","given":"D. M."},{"family":"Loreau","given":"M."},{"family":"Naeem","given":"S."}],"issued":{"date-parts":[["2005"]]}}},{"id":557,"uris":["http://zotero.org/users/1276131/items/JJ5N2EDD"],"uri":["http://zotero.org/users/1276131/items/JJ5N2EDD"],"itemData":{"id":557,"type":"article-journal","container-title":"Nature","issue":"7401","page":"59–67","source":"Google Scholar","title":"Biodiversity loss and its impact on humanity","volume":"486","author":[{"family":"Cardinale","given":"Bradley J."},{"family":"Duffy","given":"J. Emmett"},{"family":"Gonzalez","given":"Andrew"},{"family":"Hooper","given":"David U."},{"family":"Perrings","given":"Charles"},{"family":"Venail","given":"Patrick"},{"family":"Narwani","given":"Anita"},{"family":"Mace","given":"Georgina M."},{"family":"Tilman","given":"David"},{"family":"Wardle","given":"David A."},{"literal":"others"}],"issued":{"date-parts":[["2012"]]}}},{"id":3344,"uris":["http://zotero.org/users/1276131/items/BN2VSFW4"],"uri":["http://zotero.org/users/1276131/items/BN2VSFW4"],"itemData":{"id":3344,"type":"article-journal","container-title":"Annual review of ecology, evolution, and systematics","note":"publisher: Annual Reviews","page":"471–493","source":"Google Scholar","title":"Biodiversity and ecosystem functioning","volume":"45","author":[{"family":"Tilman","given":"David"},{"family":"Isbell","given":"Forest"},{"family":"Cowles","given":"Jane M."}],"issued":{"date-parts":[["2014"]]}}}],"schema":"https://github.com/citation-style-language/schema/raw/master/csl-citation.json"} </w:instrText>
      </w:r>
      <w:r>
        <w:rPr>
          <w:rFonts w:ascii="Times New Roman" w:hAnsi="Times New Roman" w:cs="Times New Roman"/>
          <w:sz w:val="24"/>
          <w:szCs w:val="24"/>
        </w:rPr>
        <w:fldChar w:fldCharType="separate"/>
      </w:r>
      <w:r w:rsidR="00D94947" w:rsidRPr="00D94947">
        <w:rPr>
          <w:rFonts w:ascii="Times New Roman" w:hAnsi="Times New Roman" w:cs="Times New Roman"/>
          <w:sz w:val="24"/>
          <w:szCs w:val="24"/>
          <w:vertAlign w:val="superscript"/>
        </w:rPr>
        <w:t>1–3</w:t>
      </w:r>
      <w:r>
        <w:rPr>
          <w:rFonts w:ascii="Times New Roman" w:hAnsi="Times New Roman" w:cs="Times New Roman"/>
          <w:sz w:val="24"/>
          <w:szCs w:val="24"/>
        </w:rPr>
        <w:fldChar w:fldCharType="end"/>
      </w:r>
      <w:r>
        <w:rPr>
          <w:rFonts w:ascii="Times New Roman" w:hAnsi="Times New Roman" w:cs="Times New Roman"/>
          <w:sz w:val="24"/>
          <w:szCs w:val="24"/>
        </w:rPr>
        <w:t>. This work has provided substantial evidence that plot-</w:t>
      </w:r>
      <w:r w:rsidR="000B24D8">
        <w:rPr>
          <w:rFonts w:ascii="Times New Roman" w:hAnsi="Times New Roman" w:cs="Times New Roman"/>
          <w:sz w:val="24"/>
          <w:szCs w:val="24"/>
        </w:rPr>
        <w:t>level</w:t>
      </w:r>
      <w:r>
        <w:rPr>
          <w:rFonts w:ascii="Times New Roman" w:hAnsi="Times New Roman" w:cs="Times New Roman"/>
          <w:sz w:val="24"/>
          <w:szCs w:val="24"/>
        </w:rPr>
        <w:t xml:space="preserve"> (</w:t>
      </w:r>
      <w:r w:rsidR="00382AF5">
        <w:rPr>
          <w:rFonts w:ascii="Times New Roman" w:hAnsi="Times New Roman" w:cs="Times New Roman"/>
          <w:color w:val="1F497D" w:themeColor="text2"/>
          <w:sz w:val="24"/>
          <w:szCs w:val="24"/>
        </w:rPr>
        <w:t>typically</w:t>
      </w:r>
      <w:r w:rsidR="00D73348" w:rsidRPr="00D73348">
        <w:rPr>
          <w:rFonts w:ascii="Times New Roman" w:hAnsi="Times New Roman" w:cs="Times New Roman"/>
          <w:color w:val="1F497D" w:themeColor="text2"/>
          <w:sz w:val="24"/>
          <w:szCs w:val="24"/>
        </w:rPr>
        <w:t xml:space="preserve"> &lt;1000m²</w:t>
      </w:r>
      <w:r w:rsidR="00D73348">
        <w:rPr>
          <w:rFonts w:ascii="Times New Roman" w:hAnsi="Times New Roman" w:cs="Times New Roman"/>
          <w:sz w:val="24"/>
          <w:szCs w:val="24"/>
        </w:rPr>
        <w:t>)</w:t>
      </w:r>
      <w:r>
        <w:rPr>
          <w:rFonts w:ascii="Times New Roman" w:hAnsi="Times New Roman" w:cs="Times New Roman"/>
          <w:sz w:val="24"/>
          <w:szCs w:val="24"/>
        </w:rPr>
        <w:t xml:space="preserve"> biodiversity can affect multiple ecosystem functions and services, in both experimental communities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{"citationID":"3bDink1k","properties":{"formattedCitation":"\\super 2,4\\nosupersub{}","plainCitation":"2,4","noteIndex":0},"citationItems":[{"id":557,"uris":["http://zotero.org/users/1276131/items/JJ5N2EDD"],"uri":["http://zotero.org/users/1276131/items/JJ5N2EDD"],"itemData":{"id":557,"type":"article-journal","container-title":"Nature","issue":"7401","page":"59–67","source":"Google Scholar","title":"Biodiversity loss and its impact on humanity","volume":"486","author":[{"family":"Cardinale","given":"Bradley J."},{"family":"Duffy","given":"J. Emmett"},{"family":"Gonzalez","given":"Andrew"},{"family":"Hooper","given":"David U."},{"family":"Perrings","given":"Charles"},{"family":"Venail","given":"Patrick"},{"family":"Narwani","given":"Anita"},{"family":"Mace","given":"Georgina M."},{"family":"Tilman","given":"David"},{"family":"Wardle","given":"David A."},{"literal":"others"}],"issued":{"date-parts":[["2012"]]}}},{"id":3349,"uris":["http://zotero.org/users/1276131/items/JGFJPE85"],"uri":["http://zotero.org/users/1276131/items/JGFJPE85"],"itemData":{"id":3349,"type":"article-journal","abstract":"At eight European field sites, the impact of loss of plant diversity on primary productivity was simulated by synthesizing grassland communities with different numbers of plant species. Results differed in detail at each location, but there was an overall log-linear reduction of average aboveground biomass with loss of species. For a given number of species, communities with fewer functional groups were less productive. These diversity effects occurred along with differences associated with species composition and geographic location. Niche complementarity and positive species interactions appear to play a role in generating diversity-productivity relationships within sites in addition to sampling from the species pool.","container-title":"Science","DOI":"10.1126/science.286.5442.1123","ISSN":"0036-8075, 1095-9203","issue":"5442","language":"en","note":"publisher: American Association for the Advancement of Science\nsection: Research Article\nPMID: 10550043","page":"1123-1127","source":"science.sciencemag.org","title":"Plant Diversity and Productivity Experiments in European Grasslands","volume":"286","author":[{"family":"Hector","given":"A."},{"family":"Schmid","given":"B."},{"family":"Beierkuhnlein","given":"C."},{"family":"Caldeira","given":"M. C."},{"family":"Diemer","given":"M."},{"family":"Dimitrakopoulos","given":"P. G."},{"family":"Finn","given":"J. A."},{"family":"Freitas","given":"H."},{"family":"Giller","given":"P. S."},{"family":"Good","given":"J."},{"family":"Harris","given":"R."},{"family":"Högberg","given":"P."},{"family":"Huss-Danell","given":"K."},{"family":"Joshi","given":"J."},{"family":"Jumpponen","given":"A."},{"family":"Körner","given":"C."},{"family":"Leadley","given":"P. W."},{"family":"Loreau","given":"M."},{"family":"Minns","given":"A."},{"family":"Mulder","given":"C. P. H."},{"family":"O'Donovan","given":"G."},{"family":"Otway","given":"S. J."},{"family":"Pereira","given":"J. S."},{"family":"Prinz","given":"A."},{"family":"Read","given":"D. J."},{"family":"Scherer-Lorenzen","given":"M."},{"family":"Schulze","given":"E.-D."},{"family":"Siamantziouras","given":"A.-S. D."},{"family":"Spehn","given":"E. M."},{"family":"Terry","given":"A. C."},{"family":"Troumbis","given":"A. Y."},{"family":"Woodward","given":"F. I."},{"family":"Yachi","given":"S."},{"family":"Lawton","given":"J. H."}],"issued":{"date-parts":[["1999",11,5]]}}}],"schema":"https://github.com/citation-style-language/schema/raw/master/csl-citation.json"}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and in natural ecosystems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{"citationID":"BLwBDkBp","properties":{"formattedCitation":"\\super 5\\uc0\\u8211{}12\\nosupersub{}","plainCitation":"5–12","noteIndex":0},"citationItems":[{"id":3141,"uris":["http://zotero.org/users/1276131/items/3D3YTYZ7"],"uri":["http://zotero.org/users/1276131/items/3D3YTYZ7"],"itemData":{"id":3141,"type":"article-journal","abstract":"Both a high number of species and abundance in multiple trophic levels are required for ecosystems to continue to provide the services humans require of them.","container-title":"Nature","DOI":"10.1038/nature19092","ISSN":"1476-4687","issue":"7617","language":"en","note":"number: 7617\npublisher: Nature Publishing Group","page":"456-459","source":"www.nature.com","title":"Biodiversity at multiple trophic levels is needed for ecosystem multifunctionality","volume":"536","author":[{"family":"Soliveres","given":"Santiago"},{"family":"Plas","given":"Fons","non-dropping-particle":"van der"},{"family":"Manning","given":"Peter"},{"family":"Prati","given":"Daniel"},{"family":"Gossner","given":"Martin M."},{"family":"Renner","given":"Swen C."},{"family":"Alt","given":"Fabian"},{"family":"Arndt","given":"Hartmut"},{"family":"Baumgartner","given":"Vanessa"},{"family":"Binkenstein","given":"Julia"},{"family":"Birkhofer","given":"Klaus"},{"family":"Blaser","given":"Stefan"},{"family":"Blüthgen","given":"Nico"},{"family":"Boch","given":"Steffen"},{"family":"Böhm","given":"Stefan"},{"family":"Börschig","given":"Carmen"},{"family":"Buscot","given":"Francois"},{"family":"Diekötter","given":"Tim"},{"family":"Heinze","given":"Johannes"},{"family":"Hölzel","given":"Norbert"},{"family":"Jung","given":"Kirsten"},{"family":"Klaus","given":"Valentin H."},{"family":"Kleinebecker","given":"Till"},{"family":"Klemmer","given":"Sandra"},{"family":"Krauss","given":"Jochen"},{"family":"Lange","given":"Markus"},{"family":"Morris","given":"E. Kathryn"},{"family":"Müller","given":"Jörg"},{"family":"Oelmann","given":"Yvonne"},{"family":"Overmann","given":"Jörg"},{"family":"Pašalić","given":"Esther"},{"family":"Rillig","given":"Matthias C."},{"family":"Schaefer","given":"H. Martin"},{"family":"Schloter","given":"Michael"},{"family":"Schmitt","given":"Barbara"},{"family":"Schöning","given":"Ingo"},{"family":"Schrumpf","given":"Marion"},{"family":"Sikorski","given":"Johannes"},{"family":"Socher","given":"Stephanie A."},{"family":"Solly","given":"Emily F."},{"family":"Sonnemann","given":"Ilja"},{"family":"Sorkau","given":"Elisabeth"},{"family":"Steckel","given":"Juliane"},{"family":"Steffan-Dewenter","given":"Ingolf"},{"family":"Stempfhuber","given":"Barbara"},{"family":"Tschapka","given":"Marco"},{"family":"Türke","given":"Manfred"},{"family":"Venter","given":"Paul C."},{"family":"Weiner","given":"Christiane N."},{"family":"Weisser","given":"Wolfgang W."},{"family":"Werner","given":"Michael"},{"family":"Westphal","given":"Catrin"},{"family":"Wilcke","given":"Wolfgang"},{"family":"Wolters","given":"Volkmar"},{"family":"Wubet","given":"Tesfaye"},{"family":"Wurst","given":"Susanne"},{"family":"Fischer","given":"Markus"},{"family":"Allan","given":"Eric"}],"issued":{"date-parts":[["2016",8]]}}},{"id":2535,"uris":["http://zotero.org/users/1276131/items/A4GVG274"],"uri":["http://zotero.org/users/1276131/items/A4GVG274"],"itemData":{"id":2535,"type":"article-journal","abstract":"Understanding the relationship between biodiversity and ecosystem functioning has been a core ecological research topic over the past decades. Although a key hypothesis is that the diversity of functional traits determines ecosystem functioning, we do not know how much trait diversity is needed to maintain multiple ecosystem functions simultaneously (multifunctionality). Here, we uncovered a scaling relationship between the abundance distribution of two key plant functional traits (specific leaf area, maximum plant height) and multifunctionality in 124 dryland plant communities spread over all continents except Antarctica. For each trait, we found a strong empirical relationship between the skewness and the kurtosis of the trait distributions that cannot be explained by chance. This relationship predicted a strikingly high trait diversity within dryland plant communities, which was associated with a local maximization of multifunctionality. Skewness and kurtosis had a much stronger impact on multifunctionality than other important multifunctionality drivers such as species richness and aridity. The scaling relationship identified here quantifies how much trait diversity is required to maximize multifunctionality locally. Trait distributions can be used to predict the functional consequences of biodiversity loss in terrestrial ecosystems.","container-title":"Nature Ecology &amp; Evolution","DOI":"10.1038/s41559-017-0132","ISSN":"2397-334X","issue":"5","language":"en","page":"0132","source":"www.nature.com","title":"Functional trait diversity maximizes ecosystem multifunctionality","volume":"1","author":[{"family":"Gross","given":"Nicolas"},{"family":"Bagousse-Pinguet","given":"Yoann Le"},{"family":"Liancourt","given":"Pierre"},{"family":"Berdugo","given":"Miguel"},{"family":"Gotelli","given":"Nicholas J."},{"family":"Maestre","given":"Fernando T."}],"issued":{"date-parts":[["2017",5]]}}},{"id":3054,"uris":["http://zotero.org/users/1276131/items/8VXRCNLP"],"uri":["http://zotero.org/users/1276131/items/8VXRCNLP"],"itemData":{"id":3054,"type":"article-journal","container-title":"Journal of Applied Ecology","issue":"1","note":"publisher: Wiley Online Library","page":"168–179","source":"Google Scholar","title":"Towards the development of general rules describing landscape heterogeneity–multifunctionality relationships","volume":"56","author":[{"family":"Van der Plas","given":"Fons"},{"family":"Allan","given":"Eric"},{"family":"Fischer","given":"Markus"},{"family":"Alt","given":"Fabian"},{"family":"Arndt","given":"Hartmut"},{"family":"Binkenstein","given":"Julia"},{"family":"Blaser","given":"Stefan"},{"family":"Blüthgen","given":"Nico"},{"family":"Böhm","given":"Stefan"},{"family":"Hölzel","given":"Norbert"}],"issued":{"date-parts":[["2019"]]}}},{"id":3354,"uris":["http://zotero.org/users/1276131/items/SYI2MH8I"],"uri":["http://zotero.org/users/1276131/items/SYI2MH8I"],"itemData":{"id":3354,"type":"article-journal","container-title":"Nature ecology &amp; evolution","note":"publisher: Nature Publishing Group","page":"1–10","source":"Google Scholar","title":"The results of biodiversity–ecosystem functioning experiments are realistic","author":[{"family":"Jochum","given":"Malte"},{"family":"Fischer","given":"Markus"},{"family":"Isbell","given":"Forest"},{"family":"Roscher","given":"Christiane"},{"family":"Plas","given":"Fons","non-dropping-particle":"van der"},{"family":"Boch","given":"Steffen"},{"family":"Boenisch","given":"Gerhard"},{"family":"Buchmann","given":"Nina"},{"family":"Catford","given":"Jane A."},{"family":"Cavender-Bares","given":"Jeannine"}],"issued":{"date-parts":[["2020"]]}}},{"id":3357,"uris":["http://zotero.org/users/1276131/items/BYSG2XTP"],"uri":["http://zotero.org/users/1276131/items/BYSG2XTP"],"itemData":{"id":3357,"type":"article-journal","container-title":"Nature","issue":"7671","note":"publisher: Nature Publishing Group","page":"261–264","source":"Google Scholar","title":"Biodiversity effects in the wild are common and as strong as key drivers of productivity","volume":"549","author":[{"family":"Duffy","given":"J. Emmett"},{"family":"Godwin","given":"Casey M."},{"family":"Cardinale","given":"Bradley J."}],"issued":{"date-parts":[["2017"]]}}},{"id":4,"uris":["http://zotero.org/users/1276131/items/WNNHAB69"],"uri":["http://zotero.org/users/1276131/items/WNNHAB69"],"itemData":{"id":4,"type":"article-journal","container-title":"PROCEEDINGS OF THE NATIONAL ACADEMY OF SCIENCES OF THE UNITED STATES OF AMERICA","issue":"18","page":"E2549–E2549","source":"Google Scholar","title":"Biotic homogenization can decrease landscape-scale forest multifunctionality (vol 113, pg 3557, 2016)","volume":"113","author":[{"family":"Plas","given":"Fons","non-dropping-particle":"van der"},{"family":"Manning","given":"Pete"},{"family":"Soliveres","given":"Santiago"},{"family":"Allan","given":"Eric"},{"family":"Scherer-Lorenzen","given":"Michael"},{"family":"Verheyen","given":"Kris"},{"family":"Wirth","given":"Christian"},{"family":"Zavala","given":"Miguel A."},{"family":"Ampoorter","given":"Evy"},{"family":"Baeten","given":"Lander"},{"literal":"others"}],"issued":{"date-parts":[["2016"]]}}},{"id":3360,"uris":["http://zotero.org/users/1276131/items/247NKZXU"],"uri":["http://zotero.org/users/1276131/items/247NKZXU"],"itemData":{"id":3360,"type":"article-journal","abstract":"Biodiversity–ecosystem function experiments have shown the importance of a diverse range of species for the health of ecosystems, but the number of species needed to maintain ecosystem functioning and services remains unclear. A meta-analysis of biodiversity research now shows, surprisingly, that 84% of grassland plant species have promoted ecosystem functioning at least once. Different species were important in different years, in different places and for different functions. These results strongly suggest that most grassland plant species provide ecosystem services. Consequently, even a few extinctions could have a deleterious effect.","container-title":"Nature","DOI":"10.1038/nature10282","ISSN":"1476-4687","issue":"7363","language":"en","note":"number: 7363\npublisher: Nature Publishing Group","page":"199-202","source":"www.nature.com","title":"High plant diversity is needed to maintain ecosystem services","volume":"477","author":[{"family":"Isbell","given":"Forest"},{"family":"Calcagno","given":"Vincent"},{"family":"Hector","given":"Andy"},{"family":"Connolly","given":"John"},{"family":"Harpole","given":"W. Stanley"},{"family":"Reich","given":"Peter B."},{"family":"Scherer-Lorenzen","given":"Michael"},{"family":"Schmid","given":"Bernhard"},{"family":"Tilman","given":"David"},{"family":"Ruijven","given":"Jasper","non-dropping-particle":"van"},{"family":"Weigelt","given":"Alexandra"},{"family":"Wilsey","given":"Brian J."},{"family":"Zavaleta","given":"Erika S."},{"family":"Loreau","given":"Michel"}],"issued":{"date-parts":[["2011",9]]}}},{"id":3363,"uris":["http://zotero.org/users/1276131/items/A4AWXGDE"],"uri":["http://zotero.org/users/1276131/items/A4AWXGDE"],"itemData":{"id":3363,"type":"article-journal","abstract":"Biodiversity is declining in many local communities while also becoming increasingly homogenized across space. Experiments show that local plant species loss reduces ecosystem functioning and services, but the role of spatial homogenization of community composition and the potential interaction between diversity at different scales in maintaining ecosystem functioning remains unclear, especially when many functions are considered (ecosystem multifunctionality). We present an analysis of eight ecosystem functions measured in 65 grasslands worldwide. We find that more diverse grasslands—those with both species-rich local communities (α-diversity) and large compositional differences among localities (β-diversity)—had higher levels of multifunctionality. Moreover, α- and β-diversity synergistically affected multifunctionality, with higher levels of diversity at one scale amplifying the contribution to ecological functions at the other scale. The identity of species influencing ecosystem functioning differed among functions and across local communities, explaining why more diverse grasslands maintained greater functionality when more functions and localities were considered. These results were robust to variation in environmental drivers. Our findings reveal that plant diversity, at both local and landscape scales, contributes to the maintenance of multiple ecosystem services provided by grasslands. Preserving ecosystem functioning therefore requires conservation of biodiversity both within and among ecological communities.","container-title":"Nature Ecology &amp; Evolution","DOI":"10.1038/s41559-017-0395-0","ISSN":"2397-334X","issue":"1","language":"en","note":"number: 1\npublisher: Nature Publishing Group","page":"50-56","source":"www.nature.com","title":"Local loss and spatial homogenization of plant diversity reduce ecosystem multifunctionality","volume":"2","author":[{"family":"Hautier","given":"Yann"},{"family":"Isbell","given":"Forest"},{"family":"Borer","given":"Elizabeth T."},{"family":"Seabloom","given":"Eric W."},{"family":"Harpole","given":"W. Stanley"},{"family":"Lind","given":"Eric M."},{"family":"MacDougall","given":"Andrew S."},{"family":"Stevens","given":"Carly J."},{"family":"Adler","given":"Peter B."},{"family":"Alberti","given":"Juan"},{"family":"Bakker","given":"Jonathan D."},{"family":"Brudvig","given":"Lars A."},{"family":"Buckley","given":"Yvonne M."},{"family":"Cadotte","given":"Marc"},{"family":"Caldeira","given":"Maria C."},{"family":"Chaneton","given":"Enrique J."},{"family":"Chu","given":"Chengjin"},{"family":"Daleo","given":"Pedro"},{"family":"Dickman","given":"Christopher R."},{"family":"Dwyer","given":"John M."},{"family":"Eskelinen","given":"Anu"},{"family":"Fay","given":"Philip A."},{"family":"Firn","given":"Jennifer"},{"family":"Hagenah","given":"Nicole"},{"family":"Hillebrand","given":"Helmut"},{"family":"Iribarne","given":"Oscar"},{"family":"Kirkman","given":"Kevin P."},{"family":"Knops","given":"Johannes M. H."},{"family":"La Pierre","given":"Kimberly J."},{"family":"McCulley","given":"Rebecca L."},{"family":"Morgan","given":"John W."},{"family":"Pärtel","given":"Meelis"},{"family":"Pascual","given":"Jesus"},{"family":"Price","given":"Jodi N."},{"family":"Prober","given":"Suzanne M."},{"family":"Risch","given":"Anita C."},{"family":"Sankaran","given":"Mahesh"},{"family":"Schuetz","given":"Martin"},{"family":"Standish","given":"Rachel J."},{"family":"Virtanen","given":"Risto"},{"family":"Wardle","given":"Glenda M."},{"family":"Yahdjian","given":"Laura"},{"family":"Hector","given":"Andy"}],"issued":{"date-parts":[["2018",1]]}}}],"schema":"https://github.com/citation-style-language/schema/raw/master/csl-citation.json"}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5–12</w:t>
      </w:r>
      <w:r>
        <w:rPr>
          <w:rFonts w:ascii="Times New Roman" w:hAnsi="Times New Roman" w:cs="Times New Roman"/>
          <w:sz w:val="24"/>
          <w:szCs w:val="24"/>
        </w:rPr>
        <w:fldChar w:fldCharType="end"/>
      </w:r>
      <w:r>
        <w:rPr>
          <w:rFonts w:ascii="Times New Roman" w:hAnsi="Times New Roman" w:cs="Times New Roman"/>
          <w:sz w:val="24"/>
          <w:szCs w:val="24"/>
        </w:rPr>
        <w:t xml:space="preserve">. However, most of these studies have mainly focused on the effects of biodiversity </w:t>
      </w:r>
      <w:r w:rsidR="00161F11">
        <w:rPr>
          <w:rFonts w:ascii="Times New Roman" w:hAnsi="Times New Roman" w:cs="Times New Roman"/>
          <w:sz w:val="24"/>
          <w:szCs w:val="24"/>
        </w:rPr>
        <w:t xml:space="preserve">on ecosystem </w:t>
      </w:r>
      <w:r w:rsidR="00160AA6" w:rsidRPr="00160AA6">
        <w:rPr>
          <w:rFonts w:ascii="Times New Roman" w:hAnsi="Times New Roman" w:cs="Times New Roman"/>
          <w:color w:val="1F497D" w:themeColor="text2"/>
          <w:sz w:val="24"/>
          <w:szCs w:val="24"/>
        </w:rPr>
        <w:t>processes</w:t>
      </w:r>
      <w:r w:rsidR="00161F11">
        <w:rPr>
          <w:rFonts w:ascii="Times New Roman" w:hAnsi="Times New Roman" w:cs="Times New Roman"/>
          <w:sz w:val="24"/>
          <w:szCs w:val="24"/>
        </w:rPr>
        <w:t xml:space="preserve"> </w:t>
      </w:r>
      <w:r>
        <w:rPr>
          <w:rFonts w:ascii="Times New Roman" w:hAnsi="Times New Roman" w:cs="Times New Roman"/>
          <w:sz w:val="24"/>
          <w:szCs w:val="24"/>
        </w:rPr>
        <w:t xml:space="preserve">at </w:t>
      </w:r>
      <w:r w:rsidR="00382AF5">
        <w:rPr>
          <w:rFonts w:ascii="Times New Roman" w:hAnsi="Times New Roman" w:cs="Times New Roman"/>
          <w:sz w:val="24"/>
          <w:szCs w:val="24"/>
        </w:rPr>
        <w:t xml:space="preserve">these relatively </w:t>
      </w:r>
      <w:r>
        <w:rPr>
          <w:rFonts w:ascii="Times New Roman" w:hAnsi="Times New Roman" w:cs="Times New Roman"/>
          <w:sz w:val="24"/>
          <w:szCs w:val="24"/>
        </w:rPr>
        <w:t>small spatial scales</w:t>
      </w:r>
      <w:r w:rsidR="00B03B88">
        <w:rPr>
          <w:rFonts w:ascii="Times New Roman" w:hAnsi="Times New Roman" w:cs="Times New Roman"/>
          <w:sz w:val="24"/>
          <w:szCs w:val="24"/>
        </w:rPr>
        <w:t xml:space="preserve">, </w:t>
      </w:r>
      <w:r>
        <w:rPr>
          <w:rFonts w:ascii="Times New Roman" w:hAnsi="Times New Roman" w:cs="Times New Roman"/>
          <w:sz w:val="24"/>
          <w:szCs w:val="24"/>
        </w:rPr>
        <w:t>rather than on the impact of large</w:t>
      </w:r>
      <w:r w:rsidR="00382AF5">
        <w:rPr>
          <w:rFonts w:ascii="Times New Roman" w:hAnsi="Times New Roman" w:cs="Times New Roman"/>
          <w:sz w:val="24"/>
          <w:szCs w:val="24"/>
        </w:rPr>
        <w:t xml:space="preserve">r </w:t>
      </w:r>
      <w:r>
        <w:rPr>
          <w:rFonts w:ascii="Times New Roman" w:hAnsi="Times New Roman" w:cs="Times New Roman"/>
          <w:sz w:val="24"/>
          <w:szCs w:val="24"/>
        </w:rPr>
        <w:t>scale biodiversity on ecosystem services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{"citationID":"IqNcJlzx","properties":{"formattedCitation":"\\super 13\\uc0\\u8211{}15\\nosupersub{}","plainCitation":"13–15","noteIndex":0},"citationItems":[{"id":6,"uris":["http://zotero.org/users/1276131/items/P4JJ75AK"],"uri":["http://zotero.org/users/1276131/items/P4JJ75AK"],"itemData":{"id":6,"type":"article-journal","container-title":"Annual Review of Ecology, Evolution, and Systematics","page":"267–294","source":"Google Scholar","title":"Biodiversity-ecosystem function research: is it relevant to conservation?","title-short":"Biodiversity-ecosystem function research","author":[{"family":"Srivastava","given":"Diane S."},{"family":"Vellend","given":"Mark"}],"issued":{"date-parts":[["2005"]]}}},{"id":3326,"uris":["http://zotero.org/users/1276131/items/BJBPWY4M"],"uri":["http://zotero.org/users/1276131/items/BJBPWY4M"],"itemData":{"id":3326,"type":"article-journal","container-title":"Nature","issue":"7656","note":"publisher: Nature Publishing Group","page":"65–72","source":"Google Scholar","title":"Linking the influence and dependence of people on biodiversity across scales","volume":"546","author":[{"family":"Isbell","given":"Forest"},{"family":"Gonzalez","given":"Andrew"},{"family":"Loreau","given":"Michel"},{"family":"Cowles","given":"Jane"},{"family":"Díaz","given":"Sandra"},{"family":"Hector","given":"Andy"},{"family":"Mace","given":"Georgina M."},{"family":"Wardle","given":"David A."},{"family":"O'Connor","given":"Mary I."},{"family":"Duffy","given":"J. Emmett"}],"issued":{"date-parts":[["2017"]]}}},{"id":3376,"uris":["http://zotero.org/users/1276131/items/QV75AGKX"],"uri":["http://zotero.org/users/1276131/items/QV75AGKX"],"itemData":{"id":3376,"type":"article-journal","abstract":"Evidence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13–15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olor w:val="000000" w:themeColor="text1"/>
          <w:sz w:val="24"/>
        </w:rPr>
        <w:t>This gap is significant as biodiversity change occur</w:t>
      </w:r>
      <w:r w:rsidR="00DA560E">
        <w:rPr>
          <w:rFonts w:ascii="Times New Roman" w:hAnsi="Times New Roman"/>
          <w:color w:val="000000" w:themeColor="text1"/>
          <w:sz w:val="24"/>
        </w:rPr>
        <w:t>s</w:t>
      </w:r>
      <w:r>
        <w:rPr>
          <w:rFonts w:ascii="Times New Roman" w:hAnsi="Times New Roman"/>
          <w:color w:val="000000" w:themeColor="text1"/>
          <w:sz w:val="24"/>
        </w:rPr>
        <w:t xml:space="preserve"> at all spatial scales, and sometimes in contrasting directions</w:t>
      </w:r>
      <w:r w:rsidR="00382AF5">
        <w:rPr>
          <w:rFonts w:ascii="Times New Roman" w:hAnsi="Times New Roman"/>
          <w:color w:val="000000" w:themeColor="text1"/>
          <w:sz w:val="24"/>
        </w:rPr>
        <w:t>,</w:t>
      </w:r>
      <w:r>
        <w:rPr>
          <w:rFonts w:ascii="Times New Roman" w:hAnsi="Times New Roman"/>
          <w:color w:val="000000" w:themeColor="text1"/>
          <w:sz w:val="24"/>
        </w:rPr>
        <w:t xml:space="preserve"> </w:t>
      </w:r>
      <w:r w:rsidR="00382AF5">
        <w:rPr>
          <w:rFonts w:ascii="Times New Roman" w:hAnsi="Times New Roman"/>
          <w:color w:val="000000" w:themeColor="text1"/>
          <w:sz w:val="24"/>
        </w:rPr>
        <w:t xml:space="preserve">e.g. </w:t>
      </w:r>
      <w:r w:rsidRPr="00160AA6">
        <w:rPr>
          <w:rFonts w:ascii="Times New Roman" w:hAnsi="Times New Roman"/>
          <w:color w:val="1F497D" w:themeColor="text2"/>
          <w:sz w:val="24"/>
        </w:rPr>
        <w:t xml:space="preserve">local enrichment but </w:t>
      </w:r>
      <w:r w:rsidR="00382AF5">
        <w:rPr>
          <w:rFonts w:ascii="Times New Roman" w:hAnsi="Times New Roman"/>
          <w:color w:val="1F497D" w:themeColor="text2"/>
          <w:sz w:val="24"/>
        </w:rPr>
        <w:t xml:space="preserve">homogenization and </w:t>
      </w:r>
      <w:r w:rsidR="00F51EF1" w:rsidRPr="00160AA6">
        <w:rPr>
          <w:rFonts w:ascii="Times New Roman" w:hAnsi="Times New Roman"/>
          <w:color w:val="1F497D" w:themeColor="text2"/>
          <w:sz w:val="24"/>
        </w:rPr>
        <w:t xml:space="preserve">loss at </w:t>
      </w:r>
      <w:r w:rsidRPr="00160AA6">
        <w:rPr>
          <w:rFonts w:ascii="Times New Roman" w:hAnsi="Times New Roman"/>
          <w:color w:val="1F497D" w:themeColor="text2"/>
          <w:sz w:val="24"/>
        </w:rPr>
        <w:t>larger</w:t>
      </w:r>
      <w:r w:rsidR="00F51EF1" w:rsidRPr="00160AA6">
        <w:rPr>
          <w:rFonts w:ascii="Times New Roman" w:hAnsi="Times New Roman"/>
          <w:color w:val="1F497D" w:themeColor="text2"/>
          <w:sz w:val="24"/>
        </w:rPr>
        <w:t xml:space="preserve"> spatial </w:t>
      </w:r>
      <w:r w:rsidRPr="00160AA6">
        <w:rPr>
          <w:rFonts w:ascii="Times New Roman" w:hAnsi="Times New Roman"/>
          <w:color w:val="1F497D" w:themeColor="text2"/>
          <w:sz w:val="24"/>
        </w:rPr>
        <w:t>scale</w:t>
      </w:r>
      <w:r w:rsidR="00F51EF1" w:rsidRPr="00160AA6">
        <w:rPr>
          <w:rFonts w:ascii="Times New Roman" w:hAnsi="Times New Roman"/>
          <w:color w:val="1F497D" w:themeColor="text2"/>
          <w:sz w:val="24"/>
        </w:rPr>
        <w:t>s</w:t>
      </w:r>
      <w:r w:rsidRPr="00160AA6">
        <w:rPr>
          <w:rFonts w:ascii="Times New Roman" w:hAnsi="Times New Roman"/>
          <w:color w:val="1F497D" w:themeColor="text2"/>
          <w:sz w:val="24"/>
        </w:rPr>
        <w:fldChar w:fldCharType="begin"/>
      </w:r>
      <w:r w:rsidR="00D94947">
        <w:rPr>
          <w:rFonts w:ascii="Times New Roman" w:hAnsi="Times New Roman"/>
          <w:color w:val="1F497D" w:themeColor="text2"/>
          <w:sz w:val="24"/>
        </w:rPr>
        <w:instrText xml:space="preserve"> ADDIN ZOTERO_ITEM CSL_CITATION {"citationID":"KYTT8iHh","properties":{"formattedCitation":"\\super 16,17\\nosupersub{}","plainCitation":"16,17","noteIndex":0},"citationItems":[{"id":3426,"uris":["http://zotero.org/users/1276131/items/Q8TPYRFX"],"uri":["http://zotero.org/users/1276131/items/Q8TPYRFX"],"itemData":{"id":3426,"type":"article-journal","abstract":"There is little consensus about how natural (e.g. productivity, disturbance) and anthropogenic (e.g. invasive species, habitat destruction) ecological drivers influence biodiversity. Here, we show that when sampling is standardised by area (species density) or individuals (rarefied species richness), the measured effect sizes depend critically on the spatial grain and extent of sampling, as well as the size of the species pool. This compromises comparisons of effects sizes within studies using standard statistics, as well as among studies using meta-analysis. To derive an unambiguous effect size, we advocate that comparisons need to be made on a scale-independent metric, such as Hurlbert's Probability of Interspecific Encounter. Analyses of this metric can be used to disentangle the relative influence of changes in the absolute and relative abundances of individuals, as well as their intraspecific aggregations, in driving differences in biodiversity among communities. This and related approaches are necessary to achieve generality in understanding how biodiversity responds to ecological drivers and will necessitate a change in the way many ecologists collect and analyse their data.","container-title":"Ecology Letters","DOI":"https://doi.org/10.1111/ele.12112","ISSN":"1461-0248","issue":"s1","language":"en","note":"_eprint: https://onlinelibrary.wiley.com/doi/pdf/10.1111/ele.12112","page":"17-26","source":"Wiley Online Library","title":"Scale-dependent effect sizes of ecological drivers on biodiversity: why standardised sampling is not enough","title-short":"Scale-dependent effect sizes of ecological drivers on biodiversity","volume":"16","author":[{"family":"Chase","given":"Jonathan M."},{"family":"Knight","given":"Tiffany M."}],"issued":{"date-parts":[["2013"]]}}},{"id":3422,"uris":["http://zotero.org/users/1276131/items/HGHHEWA4"],"uri":["http://zotero.org/users/1276131/items/HGHHEWA4"],"itemData":{"id":3422,"type":"article-journal","abstract":"Because biodiversity is multidimensional and scale-dependent, it is challenging to estimate its change. However, it is unclear (1) how much scale-dependence matters for empirical studies, and (2) if it does matter, how exactly we should quantify biodiversity change. To address the first question, we analysed studies with comparisons among multiple assemblages, and found that rarefaction curves frequently crossed, implying reversals in the ranking of species richness across spatial scales. Moreover, the most frequently measured aspect of diversity – species richness – was poorly correlated with other measures of diversity. Second, we collated studies that included spatial scale in their estimates of biodiversity change in response to ecological drivers and found frequent and strong scale-dependence, including nearly 10% of studies which showed that biodiversity changes switched directions across scales. Having established the complexity of empirical biodiversity comparisons, we describe a synthesis of methods based on rarefaction curves that allow more explicit analyses of spatial and sampling effects on biodiversity comparisons. We use a case study of nutrient additions in experimental ponds to illustrate how this multi-dimensional and multi-scale perspective informs the responses of biodiversity to ecological drivers.","container-title":"Ecology Letters","DOI":"https://doi.org/10.1111/ele.13151","ISSN":"1461-0248","issue":"11","language":"en","note":"_eprint: https://onlinelibrary.wiley.com/doi/pdf/10.1111/ele.13151","page":"1737-1751","source":"Wiley Online Library","title":"Embracing scale-dependence to achieve a deeper understanding of biodiversity and its change across communities","volume":"21","author":[{"family":"Chase","given":"Jonathan M."},{"family":"McGill","given":"Brian J."},{"family":"McGlinn","given":"Daniel J."},{"family":"May","given":"Felix"},{"family":"Blowes","given":"Shane A."},{"family":"Xiao","given":"Xiao"},{"family":"Knight","given":"Tiffany M."},{"family":"Purschke","given":"Oliver"},{"family":"Gotelli","given":"Nicholas J."}],"issued":{"date-parts":[["2018"]]}}}],"schema":"https://github.com/citation-style-language/schema/raw/master/csl-citation.json"} </w:instrText>
      </w:r>
      <w:r w:rsidRPr="00160AA6">
        <w:rPr>
          <w:rFonts w:ascii="Times New Roman" w:hAnsi="Times New Roman"/>
          <w:color w:val="1F497D" w:themeColor="text2"/>
          <w:sz w:val="24"/>
        </w:rPr>
        <w:fldChar w:fldCharType="separate"/>
      </w:r>
      <w:r w:rsidR="00D94947" w:rsidRPr="00D94947">
        <w:rPr>
          <w:rFonts w:ascii="Times New Roman" w:hAnsi="Times New Roman" w:cs="Times New Roman"/>
          <w:sz w:val="24"/>
          <w:szCs w:val="24"/>
          <w:vertAlign w:val="superscript"/>
        </w:rPr>
        <w:t>16,17</w:t>
      </w:r>
      <w:r w:rsidRPr="00160AA6">
        <w:rPr>
          <w:rFonts w:ascii="Times New Roman" w:hAnsi="Times New Roman"/>
          <w:color w:val="1F497D" w:themeColor="text2"/>
          <w:sz w:val="24"/>
        </w:rPr>
        <w:fldChar w:fldCharType="end"/>
      </w:r>
      <w:r>
        <w:rPr>
          <w:rFonts w:ascii="Times New Roman" w:hAnsi="Times New Roman"/>
          <w:color w:val="000000" w:themeColor="text1"/>
          <w:sz w:val="24"/>
          <w:lang w:val="en-GB"/>
        </w:rPr>
        <w:t>.</w:t>
      </w:r>
      <w:r w:rsidR="00160AA6">
        <w:rPr>
          <w:rFonts w:ascii="Times New Roman" w:hAnsi="Times New Roman"/>
          <w:color w:val="000000" w:themeColor="text1"/>
          <w:sz w:val="24"/>
          <w:lang w:val="en-GB"/>
        </w:rPr>
        <w:t xml:space="preserve"> </w:t>
      </w:r>
      <w:r w:rsidR="005C7A59">
        <w:rPr>
          <w:rFonts w:ascii="Times New Roman" w:hAnsi="Times New Roman"/>
          <w:color w:val="000000" w:themeColor="text1"/>
          <w:sz w:val="24"/>
          <w:lang w:val="en-GB"/>
        </w:rPr>
        <w:t>T</w:t>
      </w:r>
      <w:r w:rsidR="005C7A59">
        <w:rPr>
          <w:rFonts w:ascii="Times New Roman" w:hAnsi="Times New Roman"/>
          <w:color w:val="000000" w:themeColor="text1"/>
          <w:sz w:val="24"/>
        </w:rPr>
        <w:t>he</w:t>
      </w:r>
      <w:r>
        <w:rPr>
          <w:rFonts w:ascii="Times New Roman" w:hAnsi="Times New Roman"/>
          <w:color w:val="000000" w:themeColor="text1"/>
          <w:sz w:val="24"/>
        </w:rPr>
        <w:t xml:space="preserve"> lack </w:t>
      </w:r>
      <w:r w:rsidR="005C7A59">
        <w:rPr>
          <w:rFonts w:ascii="Times New Roman" w:hAnsi="Times New Roman"/>
          <w:color w:val="000000" w:themeColor="text1"/>
          <w:sz w:val="24"/>
        </w:rPr>
        <w:t xml:space="preserve">of </w:t>
      </w:r>
      <w:r>
        <w:rPr>
          <w:rFonts w:ascii="Times New Roman" w:hAnsi="Times New Roman"/>
          <w:color w:val="000000" w:themeColor="text1"/>
          <w:sz w:val="24"/>
        </w:rPr>
        <w:t xml:space="preserve">a mechanistic understanding of how biodiversity at larger </w:t>
      </w:r>
      <w:r w:rsidR="00F51EF1">
        <w:rPr>
          <w:rFonts w:ascii="Times New Roman" w:hAnsi="Times New Roman"/>
          <w:color w:val="000000" w:themeColor="text1"/>
          <w:sz w:val="24"/>
        </w:rPr>
        <w:t xml:space="preserve">spatial </w:t>
      </w:r>
      <w:r>
        <w:rPr>
          <w:rFonts w:ascii="Times New Roman" w:hAnsi="Times New Roman"/>
          <w:color w:val="000000" w:themeColor="text1"/>
          <w:sz w:val="24"/>
        </w:rPr>
        <w:t xml:space="preserve">scales affects </w:t>
      </w:r>
      <w:r w:rsidR="004913B2" w:rsidRPr="004913B2">
        <w:rPr>
          <w:rFonts w:ascii="Times New Roman" w:hAnsi="Times New Roman"/>
          <w:color w:val="1F497D" w:themeColor="text2"/>
          <w:sz w:val="24"/>
        </w:rPr>
        <w:t>the</w:t>
      </w:r>
      <w:r w:rsidR="005C7A59">
        <w:rPr>
          <w:rFonts w:ascii="Times New Roman" w:hAnsi="Times New Roman"/>
          <w:color w:val="1F497D" w:themeColor="text2"/>
          <w:sz w:val="24"/>
        </w:rPr>
        <w:t xml:space="preserve"> delivery of</w:t>
      </w:r>
      <w:r w:rsidR="00356552">
        <w:rPr>
          <w:rFonts w:ascii="Times New Roman" w:hAnsi="Times New Roman"/>
          <w:color w:val="000000" w:themeColor="text1"/>
          <w:sz w:val="24"/>
        </w:rPr>
        <w:t xml:space="preserve"> </w:t>
      </w:r>
      <w:r>
        <w:rPr>
          <w:rFonts w:ascii="Times New Roman" w:hAnsi="Times New Roman"/>
          <w:color w:val="000000" w:themeColor="text1"/>
          <w:sz w:val="24"/>
        </w:rPr>
        <w:t xml:space="preserve">multiple ecosystem services precludes </w:t>
      </w:r>
      <w:r>
        <w:rPr>
          <w:rFonts w:ascii="Times New Roman" w:hAnsi="Times New Roman" w:cs="Times New Roman"/>
          <w:sz w:val="24"/>
          <w:szCs w:val="24"/>
          <w:lang w:val="en-GB"/>
        </w:rPr>
        <w:t xml:space="preserve">the upscaling of biodiversity-ecosystem service relationships to the large </w:t>
      </w:r>
      <w:r w:rsidR="005C7A59">
        <w:rPr>
          <w:rFonts w:ascii="Times New Roman" w:hAnsi="Times New Roman" w:cs="Times New Roman"/>
          <w:sz w:val="24"/>
          <w:szCs w:val="24"/>
          <w:lang w:val="en-GB"/>
        </w:rPr>
        <w:t xml:space="preserve">spatial </w:t>
      </w:r>
      <w:r>
        <w:rPr>
          <w:rFonts w:ascii="Times New Roman" w:hAnsi="Times New Roman" w:cs="Times New Roman"/>
          <w:sz w:val="24"/>
          <w:szCs w:val="24"/>
          <w:lang w:val="en-GB"/>
        </w:rPr>
        <w:t>scales relevant to policy and management</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{"citationID":"EPFsCKBX","properties":{"formattedCitation":"\\super 14,15\\nosupersub{}","plainCitation":"14,15","noteIndex":0},"citationItems":[{"id":3326,"uris":["http://zotero.org/users/1276131/items/BJBPWY4M"],"uri":["http://zotero.org/users/1276131/items/BJBPWY4M"],"itemData":{"id":3326,"type":"article-journal","container-title":"Nature","issue":"7656","note":"publisher: Nature Publishing Group","page":"65–72","source":"Google Scholar","title":"Linking the influence and dependence of people on biodiversity across scales","volume":"546","author":[{"family":"Isbell","given":"Forest"},{"family":"Gonzalez","given":"Andrew"},{"family":"Loreau","given":"Michel"},{"family":"Cowles","given":"Jane"},{"family":"Díaz","given":"Sandra"},{"family":"Hector","given":"Andy"},{"family":"Mace","given":"Georgina M."},{"family":"Wardle","given":"David A."},{"family":"O'Connor","given":"Mary I."},{"family":"Duffy","given":"J. Emmett"}],"issued":{"date-parts":[["2017"]]}}},{"id":3376,"uris":["http://zotero.org/users/1276131/items/QV75AGKX"],"uri":["http://zotero.org/users/1276131/items/QV75AGKX"],"itemData":{"id":3376,"type":"article-journal","abstract":"Evidence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S."},{"family":"Isbell","given":"Forest"},{"family":"Seidl","given":"Rupert"}],"issued":{"date-parts":[["2018",7,1]]}}}],"schema":"https://github.com/citation-style-language/schema/raw/master/csl-citation.json"} </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rPr>
        <w:t>14,15</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p>
    <w:p w14:paraId="4FE2D3F4" w14:textId="169479A4" w:rsidR="00666E96" w:rsidRDefault="008B3819" w:rsidP="004E6715">
      <w:pPr>
        <w:pStyle w:val="ListParagraph"/>
        <w:tabs>
          <w:tab w:val="left" w:pos="540"/>
        </w:tabs>
        <w:spacing w:line="48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ab/>
        <w:t>Considering the multiscale nature of biodiversity is essential to understand how biodiversity underpins ecosystem services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{"citationID":"tMBb5FZr","properties":{"formattedCitation":"\\super 14,15\\nosupersub{}","plainCitation":"14,15","noteIndex":0},"citationItems":[{"id":3326,"uris":["http://zotero.org/users/1276131/items/BJBPWY4M"],"uri":["http://zotero.org/users/1276131/items/BJBPWY4M"],"itemData":{"id":3326,"type":"article-journal","container-title":"Nature","issue":"7656","note":"publisher: Nature Publishing Group","page":"65–72","source":"Google Scholar","title":"Linking the influence and dependence of people on biodiversity across scales","volume":"546","author":[{"family":"Isbell","given":"Forest"},{"family":"Gonzalez","given":"Andrew"},{"family":"Loreau","given":"Michel"},{"family":"Cowles","given":"Jane"},{"family":"Díaz","given":"Sandra"},{"family":"Hector","given":"Andy"},{"family":"Mace","given":"Georgina M."},{"family":"Wardle","given":"David A."},{"family":"O'Connor","given":"Mary I."},{"family":"Duffy","given":"J. Emmett"}],"issued":{"date-parts":[["2017"]]}}},{"id":3376,"uris":["http://zotero.org/users/1276131/items/QV75AGKX"],"uri":["http://zotero.org/users/1276131/items/QV75AGKX"],"itemData":{"id":3376,"type":"article-journal","abstract":"Evidence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S."},{"family":"Isbell","given":"Forest"},{"family":"Seidl","given":"Rupert"}],"issued":{"date-parts":[["2018",7,1]]}}}],"schema":"https://github.com/citation-style-language/schema/raw/master/csl-citation.json"} </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rPr>
        <w:t>14,15</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At </w:t>
      </w:r>
      <w:r w:rsidR="00454CFE">
        <w:rPr>
          <w:rFonts w:ascii="Times New Roman" w:hAnsi="Times New Roman" w:cs="Times New Roman"/>
          <w:sz w:val="24"/>
          <w:szCs w:val="24"/>
          <w:lang w:val="en-GB"/>
        </w:rPr>
        <w:t xml:space="preserve">the </w:t>
      </w:r>
      <w:r w:rsidR="00454CFE" w:rsidRPr="00454CFE">
        <w:rPr>
          <w:rFonts w:ascii="Times New Roman" w:hAnsi="Times New Roman" w:cs="Times New Roman"/>
          <w:color w:val="1F497D" w:themeColor="text2"/>
          <w:sz w:val="24"/>
          <w:szCs w:val="24"/>
          <w:lang w:val="en-GB"/>
        </w:rPr>
        <w:t>plot level</w:t>
      </w:r>
      <w:r>
        <w:rPr>
          <w:rFonts w:ascii="Times New Roman" w:hAnsi="Times New Roman" w:cs="Times New Roman"/>
          <w:sz w:val="24"/>
          <w:szCs w:val="24"/>
          <w:lang w:val="en-GB"/>
        </w:rPr>
        <w:t xml:space="preserve">, higher </w:t>
      </w:r>
      <w:r w:rsidR="00E71F7D" w:rsidRPr="00E71F7D">
        <w:rPr>
          <w:rFonts w:ascii="Times New Roman" w:hAnsi="Times New Roman" w:cs="Times New Roman"/>
          <w:color w:val="1F497D" w:themeColor="text2"/>
          <w:sz w:val="24"/>
          <w:szCs w:val="24"/>
          <w:lang w:val="en-GB"/>
        </w:rPr>
        <w:t xml:space="preserve">plant </w:t>
      </w:r>
      <w:r w:rsidRPr="00E71F7D">
        <w:rPr>
          <w:rFonts w:ascii="Times New Roman" w:hAnsi="Times New Roman" w:cs="Times New Roman"/>
          <w:color w:val="1F497D" w:themeColor="text2"/>
          <w:sz w:val="24"/>
          <w:szCs w:val="24"/>
          <w:lang w:val="en-GB"/>
        </w:rPr>
        <w:t xml:space="preserve">species </w:t>
      </w:r>
      <w:r w:rsidR="00E71F7D" w:rsidRPr="00E71F7D">
        <w:rPr>
          <w:rFonts w:ascii="Times New Roman" w:hAnsi="Times New Roman" w:cs="Times New Roman"/>
          <w:color w:val="1F497D" w:themeColor="text2"/>
          <w:sz w:val="24"/>
          <w:szCs w:val="24"/>
          <w:lang w:val="en-GB"/>
        </w:rPr>
        <w:t>richness</w:t>
      </w:r>
      <w:r w:rsidRPr="00E71F7D">
        <w:rPr>
          <w:rFonts w:ascii="Times New Roman" w:hAnsi="Times New Roman" w:cs="Times New Roman"/>
          <w:color w:val="1F497D" w:themeColor="text2"/>
          <w:sz w:val="24"/>
          <w:szCs w:val="24"/>
          <w:lang w:val="en-GB"/>
        </w:rPr>
        <w:t xml:space="preserve"> </w:t>
      </w:r>
      <w:r>
        <w:rPr>
          <w:rFonts w:ascii="Times New Roman" w:hAnsi="Times New Roman" w:cs="Times New Roman"/>
          <w:sz w:val="24"/>
          <w:szCs w:val="24"/>
          <w:lang w:val="en-GB"/>
        </w:rPr>
        <w:t>(i.e. α-diversity) enhances ecosystem functioning due to complementari</w:t>
      </w:r>
      <w:r w:rsidR="00645CD8">
        <w:rPr>
          <w:rFonts w:ascii="Times New Roman" w:hAnsi="Times New Roman" w:cs="Times New Roman"/>
          <w:sz w:val="24"/>
          <w:szCs w:val="24"/>
          <w:lang w:val="en-GB"/>
        </w:rPr>
        <w:t xml:space="preserve">ty between co-occurring </w:t>
      </w:r>
      <w:r w:rsidR="00645CD8">
        <w:rPr>
          <w:rFonts w:ascii="Times New Roman" w:hAnsi="Times New Roman" w:cs="Times New Roman"/>
          <w:sz w:val="24"/>
          <w:szCs w:val="24"/>
          <w:lang w:val="en-GB"/>
        </w:rPr>
        <w:lastRenderedPageBreak/>
        <w:t>species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{"citationID":"jnxHEX0x","properties":{"formattedCitation":"\\super 1,18\\nosupersub{}","plainCitation":"1,18","noteIndex":0},"citationItems":[{"id":323,"uris":["http://zotero.org/users/1276131/items/PK96AET6"],"uri":["http://zotero.org/users/1276131/items/PK96AET6"],"itemData":{"id":323,"type":"article-journal","container-title":"Ecological monographs","issue":"1","page":"3–35","source":"Google Scholar","title":"Effects of biodiversity on ecosystem functioning: a consensus of current knowledge","title-short":"Effects of biodiversity on ecosystem functioning","volume":"75","author":[{"family":"Hooper","given":"D. U."},{"family":"Chapin Iii","given":"F. S."},{"family":"Ewel","given":"J. J."},{"family":"Hector","given":"A."},{"family":"Inchausti","given":"P."},{"family":"Lavorel","given":"S."},{"family":"Lawton","given":"J. H."},{"family":"Lodge","given":"D. M."},{"family":"Loreau","given":"M."},{"family":"Naeem","given":"S."}],"issued":{"date-parts":[["2005"]]}}},{"id":3577,"uris":["http://zotero.org/users/1276131/items/3GT2GR38"],"uri":["http://zotero.org/users/1276131/items/3GT2GR38"],"itemData":{"id":3577,"type":"article-journal","abstract":"Evidence suggests that biodiversity supports ecosystem functioning. Yet, the mechanisms driving this relationship remain unclear. Complementarity is one common explanation for these positive biodiversity–ecosystem functioning relationships. Yet, complementarity is often indirectly quantified as overperformance in mixture relative to monoculture (e.g., ‘complementarity effect’). This overperformance is then attributed to the intuitive idea of complementarity or, more specifically, to species resource partitioning. Locally, however, several unassociated causes may drive this overperformance. Here, we differentiate complementarity into three types of species differences that may cause enhanced ecosystem functioning in more diverse ecosystems: (i) resource partitioning, (ii) abiotic facilitation, and (iii) biotic feedbacks. We argue that disentangling these three causes is crucial for predicting the response of ecosystems to future biodiversity loss.","container-title":"Trends in Ecology &amp; Evolution","DOI":"10.1016/j.tree.2018.10.013","ISSN":"0169-5347","issue":"2","journalAbbreviation":"Trends in Ecology &amp; Evolution","language":"en","page":"167-180","source":"ScienceDirect","title":"The Future of Complementarity: Disentangling Causes from Consequences","title-short":"The Future of Complementarity","volume":"34","author":[{"family":"Barry","given":"Kathryn E."},{"family":"Mommer","given":"Liesje"},{"family":"Ruijven","given":"Jasper","non-dropping-particle":"van"},{"family":"Wirth","given":"Christian"},{"family":"Wright","given":"Alexandra J."},{"family":"Bai","given":"Yongfei"},{"family":"Connolly","given":"John"},{"family":"De Deyn","given":"Gerlinde B."},{"family":"Kroon","given":"Hans","non-dropping-particle":"de"},{"family":"Isbell","given":"Forest"},{"family":"Milcu","given":"Alexandru"},{"family":"Roscher","given":"Christiane"},{"family":"Scherer-Lorenzen","given":"Michael"},{"family":"Schmid","given":"Bernhard"},{"family":"Weigelt","given":"Alexandra"}],"issued":{"date-parts":[["2019",2,1]]}}}],"schema":"https://github.com/citation-style-language/schema/raw/master/csl-citation.json"} </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rPr>
        <w:t>1,18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and because diverse </w:t>
      </w:r>
      <w:r w:rsidR="00E71F7D" w:rsidRPr="00E71F7D">
        <w:rPr>
          <w:rFonts w:ascii="Times New Roman" w:hAnsi="Times New Roman" w:cs="Times New Roman"/>
          <w:color w:val="1F497D" w:themeColor="text2"/>
          <w:sz w:val="24"/>
          <w:szCs w:val="24"/>
          <w:lang w:val="en-GB"/>
        </w:rPr>
        <w:t xml:space="preserve">plant </w:t>
      </w:r>
      <w:r>
        <w:rPr>
          <w:rFonts w:ascii="Times New Roman" w:hAnsi="Times New Roman" w:cs="Times New Roman"/>
          <w:sz w:val="24"/>
          <w:szCs w:val="24"/>
          <w:lang w:val="en-GB"/>
        </w:rPr>
        <w:t xml:space="preserve">communities are more likely to contain species that strongly affect ecosystem functioning (i.e. the </w:t>
      </w:r>
      <w:r w:rsidR="00356552">
        <w:rPr>
          <w:rFonts w:ascii="Times New Roman" w:hAnsi="Times New Roman" w:cs="Times New Roman"/>
          <w:sz w:val="24"/>
          <w:szCs w:val="24"/>
          <w:lang w:val="en-GB"/>
        </w:rPr>
        <w:t>selection</w:t>
      </w:r>
      <w:r>
        <w:rPr>
          <w:rFonts w:ascii="Times New Roman" w:hAnsi="Times New Roman" w:cs="Times New Roman"/>
          <w:sz w:val="24"/>
          <w:szCs w:val="24"/>
          <w:lang w:val="en-GB"/>
        </w:rPr>
        <w:t xml:space="preserve"> effect</w:t>
      </w:r>
      <w:r>
        <w:rPr>
          <w:rFonts w:ascii="Times New Roman" w:hAnsi="Times New Roman" w:cs="Times New Roman"/>
          <w:sz w:val="24"/>
          <w:szCs w:val="24"/>
          <w:lang w:val="en-GB"/>
        </w:rPr>
        <w:fldChar w:fldCharType="begin"/>
      </w:r>
      <w:r w:rsidR="00160AA6">
        <w:rPr>
          <w:rFonts w:ascii="Times New Roman" w:hAnsi="Times New Roman" w:cs="Times New Roman"/>
          <w:sz w:val="24"/>
          <w:szCs w:val="24"/>
          <w:lang w:val="en-GB"/>
        </w:rPr>
        <w:instrText xml:space="preserve"> ADDIN ZOTERO_ITEM CSL_CITATION {"citationID":"6h2n2BzG","properties":{"formattedCitation":"\\super 19,20\\nosupersub{}","plainCitation":"19,20","noteIndex":0},"citationItems":[{"id":3684,"uris":["http://zotero.org/users/1276131/items/DPW53GCN"],"uri":["http://zotero.org/users/1276131/items/DPW53GCN"],"itemData":{"id":3684,"type":"article-journal","abstract":"The impact of biodiversity loss on the functioning of ecosystems and their ability to provide ecological services has become a central issue in ecology. Several experiments have provided evidence that reduced species diversity may impair ecosystem processes such as plant biomass production1,2,3,4,5. The interpretation of these experiments, however, has been controversial6,7,8,9,10,11,12 because two types of mechanism may operate in combination6,13,14,15. In the ‘selection effect’, dominance by species with particular traits affects ecosystem processes. In the ‘complementarity effect’, resource partitioning or positive interactions lead to increased total resource use. Here we present a new approach to separate the two effects on the basis of an additive partitioning analogous to the Price equation in evolutionary genetics16,17,18,19. Applying this method to data from the pan-European BIODEPTH experiment4 reveals that the selection effect is zero on average and varies from negative to positive in different localities, depending on whether species with lower- or higher-than-average biomass dominate communities. In contrast, the complementarity effect is positive overall, supporting the hypothesis that plant diversity influences primary production in European grasslands through niche differentiation or facilitation.","container-title":"Nature","DOI":"10.1038/35083573","ISSN":"1476-4687","issue":"6842","language":"en","note":"Bandiera_abtest: a\nCg_type: Nature Research Journals\nnumber: 6842\nPrimary_atype: Research\npublisher: Nature Publishing Group","page":"72-76","source":"www.nature.com","title":"Partitioning selection and complementarity in biodiversity experiments","volume":"412","author":[{"family":"Loreau","given":"Michel"},{"family":"Hector","given":"Andy"}],"issued":{"date-parts":[["2001",7]]}}},{"id":3686,"uris":["http://zotero.org/users/1276131/items/ZW4MDX8K"],"uri":["http://zotero.org/users/1276131/items/ZW4MDX8K"],"itemData":{"id":3686,"type":"article-journal","abstract":"Our current, empirical understanding of the relationship between biodiversity and ecosystem function is based on two information sources. First, controlled experiments which show generally positive relationships. Second, observational field data which show variable relationships. This latter source coupled with a lack of observed declines in local biodiversity has led to the argument that biodiversity-ecosystem functioning relationships may be uninformative for conservation and management. We review ecological theory and re-analyse several biodiversity datasets to argue that ecosystem function correlations with local diversity in observational field data are often difficult to interpret in the context of biodiversity-ecosystem function research. This occurs because biotic interactions filter species during community assembly which means that there can be a high biodiversity effect on functioning even with low observed local diversity. Our review indicates that we should not necessarily expect any specific relationship between local biodiversity and ecosystem function in observational field data. Rather, linking predictions from biodiversity-ecosystem function theory and experiments to observational field data requires considering the pool of species available during colonisation: the local species pool. We suggest that, even without local biodiversity declines, biodiversity loss at regional scales—which determines local species pools—may still negatively affect ecosystem functioning.","container-title":"Ecology Letters","DOI":"10.1111/ele.13874","ISSN":"1461-0248","issue":"12","language":"en","note":"_eprint: https://onlinelibrary.wiley.com/doi/pdf/10.1111/ele.13874","page":"2537-2548","source":"Wiley Online Library","title":"We should not necessarily expect positive relationships between biodiversity and ecosystem functioning in observational field data","volume":"24","author":[{"family":"Hagan","given":"James G."},{"family":"Vanschoenwinkel","given":"Bram"},{"family":"Gamfeldt","given":"Lars"}],"issued":{"date-parts":[["2021"]]}}}],"schema":"https://github.com/citation-style-language/schema/raw/master/csl-citation.json"} </w:instrText>
      </w:r>
      <w:r>
        <w:rPr>
          <w:rFonts w:ascii="Times New Roman" w:hAnsi="Times New Roman" w:cs="Times New Roman"/>
          <w:sz w:val="24"/>
          <w:szCs w:val="24"/>
          <w:lang w:val="en-GB"/>
        </w:rPr>
        <w:fldChar w:fldCharType="separate"/>
      </w:r>
      <w:r w:rsidR="00160AA6" w:rsidRPr="00160AA6">
        <w:rPr>
          <w:rFonts w:ascii="Times New Roman" w:hAnsi="Times New Roman" w:cs="Times New Roman"/>
          <w:sz w:val="24"/>
          <w:szCs w:val="24"/>
          <w:vertAlign w:val="superscript"/>
        </w:rPr>
        <w:t>19,20</w:t>
      </w:r>
      <w:r>
        <w:rPr>
          <w:rFonts w:ascii="Times New Roman" w:hAnsi="Times New Roman" w:cs="Times New Roman"/>
          <w:sz w:val="24"/>
          <w:szCs w:val="24"/>
          <w:lang w:val="en-GB"/>
        </w:rPr>
        <w:fldChar w:fldCharType="end"/>
      </w:r>
      <w:r w:rsidR="00A441DA">
        <w:rPr>
          <w:rFonts w:ascii="Times New Roman" w:hAnsi="Times New Roman" w:cs="Times New Roman"/>
          <w:sz w:val="24"/>
          <w:szCs w:val="24"/>
          <w:lang w:val="en-GB"/>
        </w:rPr>
        <w:t>;</w:t>
      </w:r>
      <w:r w:rsidR="00962420">
        <w:rPr>
          <w:rFonts w:ascii="Times New Roman" w:hAnsi="Times New Roman" w:cs="Times New Roman"/>
          <w:sz w:val="24"/>
          <w:szCs w:val="24"/>
          <w:lang w:val="en-GB"/>
        </w:rPr>
        <w:t xml:space="preserve"> Fig. 1, arrow 1).</w:t>
      </w:r>
    </w:p>
    <w:p w14:paraId="4BEA0DCF" w14:textId="60CDEDF0" w:rsidR="00666E96" w:rsidRPr="00E149B2" w:rsidRDefault="008B3819" w:rsidP="004E6715">
      <w:pPr>
        <w:pStyle w:val="ListParagraph"/>
        <w:tabs>
          <w:tab w:val="left" w:pos="540"/>
        </w:tabs>
        <w:spacing w:line="480" w:lineRule="auto"/>
        <w:ind w:left="0"/>
        <w:jc w:val="both"/>
        <w:rPr>
          <w:rFonts w:ascii="Times New Roman" w:hAnsi="Times New Roman" w:cs="Times New Roman"/>
          <w:color w:val="1F497D" w:themeColor="text2"/>
          <w:sz w:val="24"/>
          <w:szCs w:val="24"/>
          <w:lang w:val="en-GB"/>
        </w:rPr>
      </w:pPr>
      <w:r>
        <w:rPr>
          <w:rFonts w:ascii="Times New Roman" w:hAnsi="Times New Roman" w:cs="Times New Roman"/>
          <w:sz w:val="24"/>
          <w:szCs w:val="24"/>
          <w:lang w:val="en-GB"/>
        </w:rPr>
        <w:tab/>
      </w:r>
      <w:r w:rsidR="008C6C49">
        <w:rPr>
          <w:rFonts w:ascii="Times New Roman" w:hAnsi="Times New Roman" w:cs="Times New Roman"/>
          <w:sz w:val="24"/>
          <w:szCs w:val="24"/>
          <w:lang w:val="en-GB"/>
        </w:rPr>
        <w:t>However, i</w:t>
      </w:r>
      <w:r>
        <w:rPr>
          <w:rFonts w:ascii="Times New Roman" w:hAnsi="Times New Roman" w:cs="Times New Roman"/>
          <w:sz w:val="24"/>
          <w:szCs w:val="24"/>
          <w:lang w:val="en-GB"/>
        </w:rPr>
        <w:t xml:space="preserve">n real-world ecosystems, </w:t>
      </w:r>
      <w:r w:rsidR="00E71F7D" w:rsidRPr="00E71F7D">
        <w:rPr>
          <w:rFonts w:ascii="Times New Roman" w:hAnsi="Times New Roman" w:cs="Times New Roman"/>
          <w:color w:val="1F497D" w:themeColor="text2"/>
          <w:sz w:val="24"/>
          <w:szCs w:val="24"/>
          <w:lang w:val="en-GB"/>
        </w:rPr>
        <w:t xml:space="preserve">plant </w:t>
      </w:r>
      <w:r w:rsidRPr="00E71F7D">
        <w:rPr>
          <w:rFonts w:ascii="Times New Roman" w:hAnsi="Times New Roman" w:cs="Times New Roman"/>
          <w:color w:val="1F497D" w:themeColor="text2"/>
          <w:sz w:val="24"/>
          <w:szCs w:val="24"/>
          <w:lang w:val="en-GB"/>
        </w:rPr>
        <w:t>diversity</w:t>
      </w:r>
      <w:r w:rsidR="00041012">
        <w:rPr>
          <w:rFonts w:ascii="Times New Roman" w:hAnsi="Times New Roman" w:cs="Times New Roman"/>
          <w:color w:val="1F497D" w:themeColor="text2"/>
          <w:sz w:val="24"/>
          <w:szCs w:val="24"/>
          <w:lang w:val="en-GB"/>
        </w:rPr>
        <w:t xml:space="preserve"> </w:t>
      </w:r>
      <w:r>
        <w:rPr>
          <w:rFonts w:ascii="Times New Roman" w:hAnsi="Times New Roman" w:cs="Times New Roman"/>
          <w:sz w:val="24"/>
          <w:szCs w:val="24"/>
          <w:lang w:val="en-GB"/>
        </w:rPr>
        <w:t xml:space="preserve">at larger scales could </w:t>
      </w:r>
      <w:r w:rsidR="00E71F7D">
        <w:rPr>
          <w:rFonts w:ascii="Times New Roman" w:hAnsi="Times New Roman" w:cs="Times New Roman"/>
          <w:sz w:val="24"/>
          <w:szCs w:val="24"/>
          <w:lang w:val="en-GB"/>
        </w:rPr>
        <w:t xml:space="preserve">also </w:t>
      </w:r>
      <w:r>
        <w:rPr>
          <w:rFonts w:ascii="Times New Roman" w:hAnsi="Times New Roman" w:cs="Times New Roman"/>
          <w:sz w:val="24"/>
          <w:szCs w:val="24"/>
          <w:lang w:val="en-GB"/>
        </w:rPr>
        <w:t xml:space="preserve">influence </w:t>
      </w:r>
      <w:r w:rsidR="00E71F7D">
        <w:rPr>
          <w:rFonts w:ascii="Times New Roman" w:hAnsi="Times New Roman" w:cs="Times New Roman"/>
          <w:sz w:val="24"/>
          <w:szCs w:val="24"/>
          <w:lang w:val="en-GB"/>
        </w:rPr>
        <w:t xml:space="preserve">local </w:t>
      </w:r>
      <w:r>
        <w:rPr>
          <w:rFonts w:ascii="Times New Roman" w:hAnsi="Times New Roman" w:cs="Times New Roman"/>
          <w:sz w:val="24"/>
          <w:szCs w:val="24"/>
          <w:lang w:val="en-GB"/>
        </w:rPr>
        <w:t>ecosystem functioning</w:t>
      </w:r>
      <w:r w:rsidR="00962420">
        <w:rPr>
          <w:rFonts w:ascii="Times New Roman" w:hAnsi="Times New Roman" w:cs="Times New Roman"/>
          <w:sz w:val="24"/>
          <w:szCs w:val="24"/>
          <w:lang w:val="en-GB"/>
        </w:rPr>
        <w:fldChar w:fldCharType="begin"/>
      </w:r>
      <w:r w:rsidR="00962420">
        <w:rPr>
          <w:rFonts w:ascii="Times New Roman" w:hAnsi="Times New Roman" w:cs="Times New Roman"/>
          <w:sz w:val="24"/>
          <w:szCs w:val="24"/>
          <w:lang w:val="en-GB"/>
        </w:rPr>
        <w:instrText xml:space="preserve"> ADDIN ZOTERO_ITEM CSL_CITATION {"citationID":"Kj9YArMH","properties":{"formattedCitation":"\\super 7,10,15\\nosupersub{}","plainCitation":"7,10,15","noteIndex":0},"citationItems":[{"id":3054,"uris":["http://zotero.org/users/1276131/items/8VXRCNLP"],"uri":["http://zotero.org/users/1276131/items/8VXRCNLP"],"itemData":{"id":3054,"type":"article-journal","container-title":"Journal of Applied Ecology","issue":"1","note":"publisher: Wiley Online Library","page":"168–179","source":"Google Scholar","title":"Towards the development of general rules describing landscape heterogeneity–multifunctionality relationships","volume":"56","author":[{"family":"Van der Plas","given":"Fons"},{"family":"Allan","given":"Eric"},{"family":"Fischer","given":"Markus"},{"family":"Alt","given":"Fabian"},{"family":"Arndt","given":"Hartmut"},{"family":"Binkenstein","given":"Julia"},{"family":"Blaser","given":"Stefan"},{"family":"Blüthgen","given":"Nico"},{"family":"Böhm","given":"Stefan"},{"family":"Hölzel","given":"Norbert"}],"issued":{"date-parts":[["2019"]]}}},{"id":4,"uris":["http://zotero.org/users/1276131/items/WNNHAB69"],"uri":["http://zotero.org/users/1276131/items/WNNHAB69"],"itemData":{"id":4,"type":"article-journal","container-title":"PROCEEDINGS OF THE NATIONAL ACADEMY OF SCIENCES OF THE UNITED STATES OF AMERICA","issue":"18","page":"E2549–E2549","source":"Google Scholar","title":"Biotic homogenization can decrease landscape-scale forest multifunctionality (vol 113, pg 3557, 2016)","volume":"113","author":[{"family":"Plas","given":"Fons","non-dropping-particle":"van der"},{"family":"Manning","given":"Pete"},{"family":"Soliveres","given":"Santiago"},{"family":"Allan","given":"Eric"},{"family":"Scherer-Lorenzen","given":"Michael"},{"family":"Verheyen","given":"Kris"},{"family":"Wirth","given":"Christian"},{"family":"Zavala","given":"Miguel A."},{"family":"Ampoorter","given":"Evy"},{"family":"Baeten","given":"Lander"},{"literal":"others"}],"issued":{"date-parts":[["2016"]]}}},{"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S."},{"family":"Isbell","given":"Forest"},{"family":"Seidl","given":"Rupert"}],"issued":{"date-parts":[["2018",7,1]]}}}],"schema":"https://github.com/citation-style-language/schema/raw/master/csl-citation.json"} </w:instrText>
      </w:r>
      <w:r w:rsidR="00962420">
        <w:rPr>
          <w:rFonts w:ascii="Times New Roman" w:hAnsi="Times New Roman" w:cs="Times New Roman"/>
          <w:sz w:val="24"/>
          <w:szCs w:val="24"/>
          <w:lang w:val="en-GB"/>
        </w:rPr>
        <w:fldChar w:fldCharType="separate"/>
      </w:r>
      <w:r w:rsidR="00962420" w:rsidRPr="00962420">
        <w:rPr>
          <w:rFonts w:ascii="Times New Roman" w:hAnsi="Times New Roman" w:cs="Times New Roman"/>
          <w:sz w:val="24"/>
          <w:szCs w:val="24"/>
          <w:vertAlign w:val="superscript"/>
        </w:rPr>
        <w:t>7,10,15</w:t>
      </w:r>
      <w:r w:rsidR="00962420">
        <w:rPr>
          <w:rFonts w:ascii="Times New Roman" w:hAnsi="Times New Roman" w:cs="Times New Roman"/>
          <w:sz w:val="24"/>
          <w:szCs w:val="24"/>
          <w:lang w:val="en-GB"/>
        </w:rPr>
        <w:fldChar w:fldCharType="end"/>
      </w:r>
      <w:r w:rsidR="00041012">
        <w:rPr>
          <w:rFonts w:ascii="Times New Roman" w:hAnsi="Times New Roman" w:cs="Times New Roman"/>
          <w:sz w:val="24"/>
          <w:szCs w:val="24"/>
          <w:lang w:val="en-GB"/>
        </w:rPr>
        <w:t xml:space="preserve">, </w:t>
      </w:r>
      <w:r w:rsidR="00041012">
        <w:rPr>
          <w:rFonts w:ascii="Times New Roman" w:hAnsi="Times New Roman" w:cs="Times New Roman"/>
          <w:color w:val="1F497D" w:themeColor="text2"/>
          <w:sz w:val="24"/>
          <w:szCs w:val="24"/>
          <w:lang w:val="en-GB"/>
        </w:rPr>
        <w:t>as can the associated diversity of other taxa</w:t>
      </w:r>
      <w:r w:rsidR="00962420">
        <w:rPr>
          <w:rFonts w:ascii="Times New Roman" w:hAnsi="Times New Roman" w:cs="Times New Roman"/>
          <w:color w:val="1F497D" w:themeColor="text2"/>
          <w:sz w:val="24"/>
          <w:szCs w:val="24"/>
          <w:lang w:val="en-GB"/>
        </w:rPr>
        <w:fldChar w:fldCharType="begin"/>
      </w:r>
      <w:r w:rsidR="00962420">
        <w:rPr>
          <w:rFonts w:ascii="Times New Roman" w:hAnsi="Times New Roman" w:cs="Times New Roman"/>
          <w:color w:val="1F497D" w:themeColor="text2"/>
          <w:sz w:val="24"/>
          <w:szCs w:val="24"/>
          <w:lang w:val="en-GB"/>
        </w:rPr>
        <w:instrText xml:space="preserve"> ADDIN ZOTERO_ITEM CSL_CITATION {"citationID":"Qvqr5w5y","properties":{"formattedCitation":"\\super 21\\nosupersub{}","plainCitation":"21","noteIndex":0},"citationItems":[{"id":3712,"uris":["http://zotero.org/users/1276131/items/UQR4Y3QB"],"uri":["http://zotero.org/users/1276131/items/UQR4Y3QB"],"itemData":{"id":3712,"type":"article-journal","abstract":"The relationship between biodiversity and ecosystem functioning (BEF) and its consequence for ecosystem services has predominantly been studied by controlled, short-term and small-scale experiments under standardized environmental conditions and constant community compositions. However, changes in biodiversity occur in real-world ecosystems with varying environments and a dynamic community composition. In this theme issue, we present novel research on BEF in such dynamic communities. The contributions are organized in three sections on BEF relationships in (i) multi-trophic diversity, (ii) non-equilibrium biodiversity under disturbance and varying environmental conditions, and (iii) large spatial and long temporal scales. The first section shows that multi-trophic BEF relationships often appear idiosyncratic, while accounting for species traits enables a predictive understanding. Future BEF research on complex communities needs to include ecological theory that is based on first principles of species-averaged body masses, stoichiometry and effects of environmental conditions such as temperature. The second section illustrates that disturbance and varying environments have direct as well as indirect (via changes in species richness, community composition and species' traits) effects on BEF relationships. Fluctuations in biodiversity (species richness, community composition and also trait dominance within species) can severely modify BEF relationships. The third section demonstrates that BEF at larger spatial scales is driven by different variables. While species richness per se and community biomass are most important, species identity effects and community composition are less important than at small scales. Across long temporal scales, mass extinctions represent severe changes in biodiversity with mixed effects on ecosystem functions. Together, the contributions of this theme issue identify new research frontiers and answer some open questions on BEF relationships in dynamic communities of real-world landscapes.","container-title":"Philosophical Transactions of the Royal Society B: Biological Sciences","DOI":"10.1098/rstb.2015.0267","issue":"1694","note":"publisher: Royal Society","page":"20150267","source":"royalsocietypublishing.org (Atypon)","title":"Biodiversity and ecosystem functioning in dynamic landscapes","volume":"371","author":[{"family":"Brose","given":"Ulrich"},{"family":"Hillebrand","given":"Helmut"}],"issued":{"date-parts":[["2016",5,19]]}}}],"schema":"https://github.com/citation-style-language/schema/raw/master/csl-citation.json"} </w:instrText>
      </w:r>
      <w:r w:rsidR="00962420">
        <w:rPr>
          <w:rFonts w:ascii="Times New Roman" w:hAnsi="Times New Roman" w:cs="Times New Roman"/>
          <w:color w:val="1F497D" w:themeColor="text2"/>
          <w:sz w:val="24"/>
          <w:szCs w:val="24"/>
          <w:lang w:val="en-GB"/>
        </w:rPr>
        <w:fldChar w:fldCharType="separate"/>
      </w:r>
      <w:r w:rsidR="00962420" w:rsidRPr="00962420">
        <w:rPr>
          <w:rFonts w:ascii="Times New Roman" w:hAnsi="Times New Roman" w:cs="Times New Roman"/>
          <w:sz w:val="24"/>
          <w:szCs w:val="24"/>
          <w:vertAlign w:val="superscript"/>
        </w:rPr>
        <w:t>21</w:t>
      </w:r>
      <w:r w:rsidR="00962420">
        <w:rPr>
          <w:rFonts w:ascii="Times New Roman" w:hAnsi="Times New Roman" w:cs="Times New Roman"/>
          <w:color w:val="1F497D" w:themeColor="text2"/>
          <w:sz w:val="24"/>
          <w:szCs w:val="24"/>
          <w:lang w:val="en-GB"/>
        </w:rPr>
        <w:fldChar w:fldCharType="end"/>
      </w:r>
      <w:r w:rsidR="00E71E5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B83844" w:rsidRPr="00B83844">
        <w:rPr>
          <w:rFonts w:ascii="Times New Roman" w:hAnsi="Times New Roman" w:cs="Times New Roman"/>
          <w:color w:val="1F497D" w:themeColor="text2"/>
          <w:sz w:val="24"/>
          <w:szCs w:val="24"/>
          <w:lang w:val="en-GB"/>
        </w:rPr>
        <w:t>H</w:t>
      </w:r>
      <w:r w:rsidRPr="00B83844">
        <w:rPr>
          <w:rFonts w:ascii="Times New Roman" w:hAnsi="Times New Roman" w:cs="Times New Roman"/>
          <w:color w:val="1F497D" w:themeColor="text2"/>
          <w:sz w:val="24"/>
          <w:szCs w:val="24"/>
          <w:lang w:val="en-GB"/>
        </w:rPr>
        <w:t>ete</w:t>
      </w:r>
      <w:r w:rsidRPr="007B6C3A">
        <w:rPr>
          <w:rFonts w:ascii="Times New Roman" w:hAnsi="Times New Roman" w:cs="Times New Roman"/>
          <w:color w:val="1F497D" w:themeColor="text2"/>
          <w:sz w:val="24"/>
          <w:szCs w:val="24"/>
          <w:lang w:val="en-GB"/>
        </w:rPr>
        <w:t xml:space="preserve">rogeneity in species identities and abundances between local communities (i.e. β-diversity) </w:t>
      </w:r>
      <w:r w:rsidR="00712C5B" w:rsidRPr="007B6C3A">
        <w:rPr>
          <w:rFonts w:ascii="Times New Roman" w:hAnsi="Times New Roman" w:cs="Times New Roman"/>
          <w:color w:val="1F497D" w:themeColor="text2"/>
          <w:sz w:val="24"/>
          <w:szCs w:val="24"/>
          <w:lang w:val="en-GB"/>
        </w:rPr>
        <w:t xml:space="preserve">can affect local </w:t>
      </w:r>
      <w:r w:rsidR="00712C5B" w:rsidRPr="00B83844">
        <w:rPr>
          <w:rFonts w:ascii="Times New Roman" w:hAnsi="Times New Roman" w:cs="Times New Roman"/>
          <w:color w:val="1F497D" w:themeColor="text2"/>
          <w:sz w:val="24"/>
          <w:szCs w:val="24"/>
          <w:lang w:val="en-GB"/>
        </w:rPr>
        <w:t>ecosystem services</w:t>
      </w:r>
      <w:r w:rsidR="00F96CD8" w:rsidRPr="00B83844">
        <w:rPr>
          <w:rFonts w:ascii="Times New Roman" w:hAnsi="Times New Roman" w:cs="Times New Roman"/>
          <w:color w:val="1F497D" w:themeColor="text2"/>
          <w:sz w:val="24"/>
          <w:szCs w:val="24"/>
          <w:lang w:val="en-GB"/>
        </w:rPr>
        <w:t xml:space="preserve"> directly, e.g. by fostering the spill-over of</w:t>
      </w:r>
      <w:r w:rsidR="00E66CEC" w:rsidRPr="00B83844">
        <w:rPr>
          <w:rFonts w:ascii="Times New Roman" w:hAnsi="Times New Roman" w:cs="Times New Roman"/>
          <w:color w:val="1F497D" w:themeColor="text2"/>
          <w:sz w:val="24"/>
          <w:szCs w:val="24"/>
          <w:lang w:val="en-GB"/>
        </w:rPr>
        <w:t xml:space="preserve"> mobile</w:t>
      </w:r>
      <w:r w:rsidR="00F96CD8" w:rsidRPr="00B83844">
        <w:rPr>
          <w:rFonts w:ascii="Times New Roman" w:hAnsi="Times New Roman" w:cs="Times New Roman"/>
          <w:color w:val="1F497D" w:themeColor="text2"/>
          <w:sz w:val="24"/>
          <w:szCs w:val="24"/>
          <w:lang w:val="en-GB"/>
        </w:rPr>
        <w:t xml:space="preserve"> ecosystem service providers such as birds</w:t>
      </w:r>
      <w:r w:rsidR="00E66CEC" w:rsidRPr="00B83844">
        <w:rPr>
          <w:rFonts w:ascii="Times New Roman" w:hAnsi="Times New Roman" w:cs="Times New Roman"/>
          <w:color w:val="1F497D" w:themeColor="text2"/>
          <w:sz w:val="24"/>
          <w:szCs w:val="24"/>
          <w:lang w:val="en-GB"/>
        </w:rPr>
        <w:t xml:space="preserve"> and</w:t>
      </w:r>
      <w:r w:rsidR="00F96CD8" w:rsidRPr="00B83844">
        <w:rPr>
          <w:rFonts w:ascii="Times New Roman" w:hAnsi="Times New Roman" w:cs="Times New Roman"/>
          <w:color w:val="1F497D" w:themeColor="text2"/>
          <w:sz w:val="24"/>
          <w:szCs w:val="24"/>
          <w:lang w:val="en-GB"/>
        </w:rPr>
        <w:t xml:space="preserve"> pollinators, which require heterogenous habitats</w:t>
      </w:r>
      <w:r w:rsidR="00F96CD8" w:rsidRPr="00B83844">
        <w:rPr>
          <w:rFonts w:ascii="Times New Roman" w:hAnsi="Times New Roman" w:cs="Times New Roman"/>
          <w:color w:val="1F497D" w:themeColor="text2"/>
          <w:sz w:val="24"/>
          <w:szCs w:val="24"/>
          <w:lang w:val="en-GB"/>
        </w:rPr>
        <w:fldChar w:fldCharType="begin"/>
      </w:r>
      <w:r w:rsidR="00B83844" w:rsidRPr="00B83844">
        <w:rPr>
          <w:rFonts w:ascii="Times New Roman" w:hAnsi="Times New Roman" w:cs="Times New Roman"/>
          <w:color w:val="1F497D" w:themeColor="text2"/>
          <w:sz w:val="24"/>
          <w:szCs w:val="24"/>
          <w:lang w:val="en-GB"/>
        </w:rPr>
        <w:instrText xml:space="preserve"> ADDIN ZOTERO_ITEM CSL_CITATION {"citationID":"z59x8DrJ","properties":{"formattedCitation":"\\super 22\\nosupersub{}","plainCitation":"22","noteIndex":0},"citationItems":[{"id":381,"uris":["http://zotero.org/users/1276131/items/AGRX6BBB"],"uri":["http://zotero.org/users/1276131/items/AGRX6BBB"],"itemData":{"id":381,"type":"article-journal","container-title":"Biological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F."}],"issued":{"date-parts":[["2012"]]}}}],"schema":"https://github.com/citation-style-language/schema/raw/master/csl-citation.json"} </w:instrText>
      </w:r>
      <w:r w:rsidR="00F96CD8" w:rsidRPr="00B83844">
        <w:rPr>
          <w:rFonts w:ascii="Times New Roman" w:hAnsi="Times New Roman" w:cs="Times New Roman"/>
          <w:color w:val="1F497D" w:themeColor="text2"/>
          <w:sz w:val="24"/>
          <w:szCs w:val="24"/>
          <w:lang w:val="en-GB"/>
        </w:rPr>
        <w:fldChar w:fldCharType="separate"/>
      </w:r>
      <w:r w:rsidR="00B83844" w:rsidRPr="00B83844">
        <w:rPr>
          <w:rFonts w:ascii="Times New Roman" w:hAnsi="Times New Roman" w:cs="Times New Roman"/>
          <w:color w:val="1F497D" w:themeColor="text2"/>
          <w:sz w:val="24"/>
          <w:szCs w:val="24"/>
          <w:vertAlign w:val="superscript"/>
        </w:rPr>
        <w:t>22</w:t>
      </w:r>
      <w:r w:rsidR="00F96CD8" w:rsidRPr="00B83844">
        <w:rPr>
          <w:rFonts w:ascii="Times New Roman" w:hAnsi="Times New Roman" w:cs="Times New Roman"/>
          <w:color w:val="1F497D" w:themeColor="text2"/>
          <w:sz w:val="24"/>
          <w:szCs w:val="24"/>
          <w:lang w:val="en-GB"/>
        </w:rPr>
        <w:fldChar w:fldCharType="end"/>
      </w:r>
      <w:r w:rsidR="00556A0C">
        <w:rPr>
          <w:rFonts w:ascii="Times New Roman" w:hAnsi="Times New Roman" w:cs="Times New Roman"/>
          <w:color w:val="1F497D" w:themeColor="text2"/>
          <w:sz w:val="24"/>
          <w:szCs w:val="24"/>
          <w:lang w:val="en-GB"/>
        </w:rPr>
        <w:t>,</w:t>
      </w:r>
      <w:r w:rsidR="00712C5B" w:rsidRPr="00B83844">
        <w:rPr>
          <w:rFonts w:ascii="Times New Roman" w:hAnsi="Times New Roman" w:cs="Times New Roman"/>
          <w:color w:val="1F497D" w:themeColor="text2"/>
          <w:sz w:val="24"/>
          <w:szCs w:val="24"/>
          <w:lang w:val="en-GB"/>
        </w:rPr>
        <w:t xml:space="preserve"> </w:t>
      </w:r>
      <w:r w:rsidR="00F96CD8" w:rsidRPr="00B83844">
        <w:rPr>
          <w:rFonts w:ascii="Times New Roman" w:hAnsi="Times New Roman" w:cs="Times New Roman"/>
          <w:color w:val="1F497D" w:themeColor="text2"/>
          <w:sz w:val="24"/>
          <w:szCs w:val="24"/>
          <w:lang w:val="en-GB"/>
        </w:rPr>
        <w:t xml:space="preserve">and also </w:t>
      </w:r>
      <w:r w:rsidR="00556A0C">
        <w:rPr>
          <w:rFonts w:ascii="Times New Roman" w:hAnsi="Times New Roman" w:cs="Times New Roman"/>
          <w:color w:val="1F497D" w:themeColor="text2"/>
          <w:sz w:val="24"/>
          <w:szCs w:val="24"/>
          <w:lang w:val="en-GB"/>
        </w:rPr>
        <w:t>indirectly</w:t>
      </w:r>
      <w:r w:rsidR="00E71E5E" w:rsidRPr="00B83844">
        <w:rPr>
          <w:rFonts w:ascii="Times New Roman" w:hAnsi="Times New Roman" w:cs="Times New Roman"/>
          <w:color w:val="1F497D" w:themeColor="text2"/>
          <w:sz w:val="24"/>
          <w:szCs w:val="24"/>
          <w:lang w:val="en-GB"/>
        </w:rPr>
        <w:t xml:space="preserve"> </w:t>
      </w:r>
      <w:r w:rsidR="00F96CD8" w:rsidRPr="00B83844">
        <w:rPr>
          <w:rFonts w:ascii="Times New Roman" w:hAnsi="Times New Roman" w:cs="Times New Roman"/>
          <w:color w:val="1F497D" w:themeColor="text2"/>
          <w:sz w:val="24"/>
          <w:szCs w:val="24"/>
          <w:lang w:val="en-GB"/>
        </w:rPr>
        <w:t>as</w:t>
      </w:r>
      <w:r w:rsidR="00A47168" w:rsidRPr="00B83844">
        <w:rPr>
          <w:rFonts w:ascii="Times New Roman" w:hAnsi="Times New Roman" w:cs="Times New Roman"/>
          <w:color w:val="1F497D" w:themeColor="text2"/>
          <w:sz w:val="24"/>
          <w:szCs w:val="24"/>
          <w:lang w:val="en-GB"/>
        </w:rPr>
        <w:t xml:space="preserve"> functionally distinct communities can maintain α-diversity in a changing environment</w:t>
      </w:r>
      <w:r w:rsidR="00E71E5E" w:rsidRPr="00B83844">
        <w:rPr>
          <w:rFonts w:ascii="Times New Roman" w:hAnsi="Times New Roman" w:cs="Times New Roman"/>
          <w:color w:val="1F497D" w:themeColor="text2"/>
          <w:sz w:val="24"/>
          <w:szCs w:val="24"/>
          <w:lang w:val="en-GB"/>
        </w:rPr>
        <w:fldChar w:fldCharType="begin"/>
      </w:r>
      <w:r w:rsidR="00B83844" w:rsidRPr="00B83844">
        <w:rPr>
          <w:rFonts w:ascii="Times New Roman" w:hAnsi="Times New Roman" w:cs="Times New Roman"/>
          <w:color w:val="1F497D" w:themeColor="text2"/>
          <w:sz w:val="24"/>
          <w:szCs w:val="24"/>
          <w:lang w:val="en-GB"/>
        </w:rPr>
        <w:instrText xml:space="preserve"> ADDIN ZOTERO_ITEM CSL_CITATION {"citationID":"uHH0vjmk","properties":{"formattedCitation":"\\super 20,23,24\\nosupersub{}","plainCitation":"20,23,24","noteIndex":0},"citationItems":[{"id":3686,"uris":["http://zotero.org/users/1276131/items/ZW4MDX8K"],"uri":["http://zotero.org/users/1276131/items/ZW4MDX8K"],"itemData":{"id":3686,"type":"article-journal","abstract":"Our current, empirical understanding of the relationship between biodiversity and ecosystem function is based on two information sources. First, controlled experiments which show generally positive relationships. Second, observational field data which show variable relationships. This latter source coupled with a lack of observed declines in local biodiversity has led to the argument that biodiversity-ecosystem functioning relationships may be uninformative for conservation and management. We review ecological theory and re-analyse several biodiversity datasets to argue that ecosystem function correlations with local diversity in observational field data are often difficult to interpret in the context of biodiversity-ecosystem function research. This occurs because biotic interactions filter species during community assembly which means that there can be a high biodiversity effect on functioning even with low observed local diversity. Our review indicates that we should not necessarily expect any specific relationship between local biodiversity and ecosystem function in observational field data. Rather, linking predictions from biodiversity-ecosystem function theory and experiments to observational field data requires considering the pool of species available during colonisation: the local species pool. We suggest that, even without local biodiversity declines, biodiversity loss at regional scales—which determines local species pools—may still negatively affect ecosystem functioning.","container-title":"Ecology Letters","DOI":"10.1111/ele.13874","ISSN":"1461-0248","issue":"12","language":"en","note":"_eprint: https://onlinelibrary.wiley.com/doi/pdf/10.1111/ele.13874","page":"2537-2548","source":"Wiley Online Library","title":"We should not necessarily expect positive relationships between biodiversity and ecosystem functioning in observational field data","volume":"24","author":[{"family":"Hagan","given":"James G."},{"family":"Vanschoenwinkel","given":"Bram"},{"family":"Gamfeldt","given":"Lars"}],"issued":{"date-parts":[["2021"]]}}},{"id":3381,"uris":["http://zotero.org/users/1276131/items/5EYXWQ8L"],"uri":["http://zotero.org/users/1276131/items/5EYXWQ8L"],"itemData":{"id":3381,"type":"article-journal","container-title":"Ecology","issue":"7","note":"publisher: JSTOR","page":"1981–1983","source":"Google Scholar","title":"On beta diversity decomposition: trouble shared is not trouble halved","title-short":"On beta diversity decomposition","volume":"91","author":[{"family":"Ricotta","given":"Carlo"}],"issued":{"date-parts":[["2010"]]}}},{"id":3378,"uris":["http://zotero.org/users/1276131/items/MLAJ7Z89"],"uri":["http://zotero.org/users/1276131/items/MLAJ7Z89"],"itemData":{"id":3378,"type":"article-journal","abstract":"Understanding spatial variation in biodiversity along environmental gradients is a central theme in ecology. Differences in species compositional turnover among sites (β diversity) occurring along gradients are often used to infer variation in the processes structuring communities. Here, we show that sampling alone predicts changes in β diversity caused simply by changes in the sizes of species pools. For example, forest inventories sampled along latitudinal and elevational gradients show the well-documented pattern that β diversity is higher in the tropics and at low elevations. However, after correcting for variation in pooled species richness (γ diversity), these differences in β diversity disappear. Therefore, there is no need to invoke differences in the mechanisms of community assembly in temperate versus tropical systems to explain these global-scale patterns of β diversity.\nIncreases in species turnover of woody plants at low latitudes and elevations are explained by the size of species pools alone.\nIncreases in species turnover of woody plants at low latitudes and elevations are explained by the size of species pools alone.","container-title":"Science","DOI":"10.1126/science.1208584","ISSN":"0036-8075, 1095-9203","issue":"6050","language":"en","note":"publisher: American Association for the Advancement of Science\nsection: Report\nPMID: 21940897","page":"1755-1758","source":"science.sciencemag.org","title":"Disentangling the Drivers of β Diversity Along Latitudinal and Elevational Gradients","volume":"333","author":[{"family":"Kraft","given":"Nathan J. B."},{"family":"Comita","given":"Liza S."},{"family":"Chase","given":"Jonathan M."},{"family":"Sanders","given":"Nathan J."},{"family":"Swenson","given":"Nathan G."},{"family":"Crist","given":"Thomas O."},{"family":"Stegen","given":"James C."},{"family":"Vellend","given":"Mark"},{"family":"Boyle","given":"Brad"},{"family":"Anderson","given":"Marti J."},{"family":"Cornell","given":"Howard V."},{"family":"Davies","given":"Kendi F."},{"family":"Freestone","given":"Amy L."},{"family":"Inouye","given":"Brian D."},{"family":"Harrison","given":"Susan P."},{"family":"Myers","given":"Jonathan A."}],"issued":{"date-parts":[["2011",9,23]]}}}],"schema":"https://github.com/citation-style-language/schema/raw/master/csl-citation.json"} </w:instrText>
      </w:r>
      <w:r w:rsidR="00E71E5E" w:rsidRPr="00B83844">
        <w:rPr>
          <w:rFonts w:ascii="Times New Roman" w:hAnsi="Times New Roman" w:cs="Times New Roman"/>
          <w:color w:val="1F497D" w:themeColor="text2"/>
          <w:sz w:val="24"/>
          <w:szCs w:val="24"/>
          <w:lang w:val="en-GB"/>
        </w:rPr>
        <w:fldChar w:fldCharType="separate"/>
      </w:r>
      <w:r w:rsidR="00B83844" w:rsidRPr="00B83844">
        <w:rPr>
          <w:rFonts w:ascii="Times New Roman" w:hAnsi="Times New Roman" w:cs="Times New Roman"/>
          <w:color w:val="1F497D" w:themeColor="text2"/>
          <w:sz w:val="24"/>
          <w:szCs w:val="24"/>
          <w:vertAlign w:val="superscript"/>
        </w:rPr>
        <w:t>20,23,24</w:t>
      </w:r>
      <w:r w:rsidR="00E71E5E" w:rsidRPr="00B83844">
        <w:rPr>
          <w:rFonts w:ascii="Times New Roman" w:hAnsi="Times New Roman" w:cs="Times New Roman"/>
          <w:color w:val="1F497D" w:themeColor="text2"/>
          <w:sz w:val="24"/>
          <w:szCs w:val="24"/>
          <w:lang w:val="en-GB"/>
        </w:rPr>
        <w:fldChar w:fldCharType="end"/>
      </w:r>
      <w:r w:rsidR="00E71E5E" w:rsidRPr="00B83844">
        <w:rPr>
          <w:rFonts w:ascii="Times New Roman" w:hAnsi="Times New Roman" w:cs="Times New Roman"/>
          <w:color w:val="1F497D" w:themeColor="text2"/>
          <w:sz w:val="24"/>
          <w:szCs w:val="24"/>
          <w:lang w:val="en-GB"/>
        </w:rPr>
        <w:t xml:space="preserve"> </w:t>
      </w:r>
      <w:r w:rsidR="00AA37EA" w:rsidRPr="00B83844">
        <w:rPr>
          <w:rFonts w:ascii="Times New Roman" w:hAnsi="Times New Roman" w:cs="Times New Roman"/>
          <w:color w:val="1F497D" w:themeColor="text2"/>
          <w:sz w:val="24"/>
          <w:szCs w:val="24"/>
          <w:lang w:val="en-GB"/>
        </w:rPr>
        <w:t>and buffer local biodiversity loss against environmental ch</w:t>
      </w:r>
      <w:r w:rsidR="00AA37EA" w:rsidRPr="00556A0C">
        <w:rPr>
          <w:rFonts w:ascii="Times New Roman" w:hAnsi="Times New Roman" w:cs="Times New Roman"/>
          <w:color w:val="1F497D" w:themeColor="text2"/>
          <w:sz w:val="24"/>
          <w:szCs w:val="24"/>
          <w:lang w:val="en-GB"/>
        </w:rPr>
        <w:t>anges</w:t>
      </w:r>
      <w:r w:rsidR="00AA37EA" w:rsidRPr="00556A0C">
        <w:rPr>
          <w:rFonts w:ascii="Times New Roman" w:hAnsi="Times New Roman" w:cs="Times New Roman"/>
          <w:color w:val="1F497D" w:themeColor="text2"/>
          <w:sz w:val="24"/>
          <w:szCs w:val="24"/>
          <w:lang w:val="en-GB"/>
        </w:rPr>
        <w:fldChar w:fldCharType="begin"/>
      </w:r>
      <w:r w:rsidR="00B83844" w:rsidRPr="00556A0C">
        <w:rPr>
          <w:rFonts w:ascii="Times New Roman" w:hAnsi="Times New Roman" w:cs="Times New Roman"/>
          <w:color w:val="1F497D" w:themeColor="text2"/>
          <w:sz w:val="24"/>
          <w:szCs w:val="24"/>
          <w:lang w:val="en-GB"/>
        </w:rPr>
        <w:instrText xml:space="preserve"> ADDIN ZOTERO_ITEM CSL_CITATION {"citationID":"Jg3hYuHm","properties":{"formattedCitation":"\\super 25\\nosupersub{}","plainCitation":"25","noteIndex":0},"citationItems":[{"id":362,"uris":["http://zotero.org/users/1276131/items/C7Q5TUDN"],"uri":["http://zotero.org/users/1276131/items/C7Q5TUDN"],"itemData":{"id":362,"type":"article-journal","container-title":"Proceedings of the National Academy of Sciences","issue":"22","page":"12765–12770","source":"Google Scholar","title":"Biodiversity as spatial insurance in heterogeneous landscapes","volume":"100","author":[{"family":"Loreau","given":"Michel"},{"family":"Mouquet","given":"Nicolas"},{"family":"Gonzalez","given":"Andrew"}],"issued":{"date-parts":[["2003"]]}}}],"schema":"https://github.com/citation-style-language/schema/raw/master/csl-citation.json"} </w:instrText>
      </w:r>
      <w:r w:rsidR="00AA37EA" w:rsidRPr="00556A0C">
        <w:rPr>
          <w:rFonts w:ascii="Times New Roman" w:hAnsi="Times New Roman" w:cs="Times New Roman"/>
          <w:color w:val="1F497D" w:themeColor="text2"/>
          <w:sz w:val="24"/>
          <w:szCs w:val="24"/>
          <w:lang w:val="en-GB"/>
        </w:rPr>
        <w:fldChar w:fldCharType="separate"/>
      </w:r>
      <w:r w:rsidR="00B83844" w:rsidRPr="00556A0C">
        <w:rPr>
          <w:rFonts w:ascii="Times New Roman" w:hAnsi="Times New Roman" w:cs="Times New Roman"/>
          <w:color w:val="1F497D" w:themeColor="text2"/>
          <w:sz w:val="24"/>
          <w:szCs w:val="24"/>
          <w:vertAlign w:val="superscript"/>
        </w:rPr>
        <w:t>25</w:t>
      </w:r>
      <w:r w:rsidR="00AA37EA" w:rsidRPr="00556A0C">
        <w:rPr>
          <w:rFonts w:ascii="Times New Roman" w:hAnsi="Times New Roman" w:cs="Times New Roman"/>
          <w:color w:val="1F497D" w:themeColor="text2"/>
          <w:sz w:val="24"/>
          <w:szCs w:val="24"/>
          <w:lang w:val="en-GB"/>
        </w:rPr>
        <w:fldChar w:fldCharType="end"/>
      </w:r>
      <w:r w:rsidR="00AA37EA" w:rsidRPr="00B83844">
        <w:rPr>
          <w:rFonts w:ascii="Times New Roman" w:hAnsi="Times New Roman" w:cs="Times New Roman"/>
          <w:color w:val="1F497D" w:themeColor="text2"/>
          <w:sz w:val="24"/>
          <w:szCs w:val="24"/>
          <w:lang w:val="en-GB"/>
        </w:rPr>
        <w:t xml:space="preserve"> </w:t>
      </w:r>
      <w:r w:rsidR="00E71E5E" w:rsidRPr="00B83844">
        <w:rPr>
          <w:rFonts w:ascii="Times New Roman" w:hAnsi="Times New Roman" w:cs="Times New Roman"/>
          <w:color w:val="1F497D" w:themeColor="text2"/>
          <w:sz w:val="24"/>
          <w:szCs w:val="24"/>
          <w:lang w:val="en-GB"/>
        </w:rPr>
        <w:t>(Fig. 1, arrow</w:t>
      </w:r>
      <w:r w:rsidR="007B6C3A" w:rsidRPr="00B83844">
        <w:rPr>
          <w:rFonts w:ascii="Times New Roman" w:hAnsi="Times New Roman" w:cs="Times New Roman"/>
          <w:color w:val="1F497D" w:themeColor="text2"/>
          <w:sz w:val="24"/>
          <w:szCs w:val="24"/>
          <w:lang w:val="en-GB"/>
        </w:rPr>
        <w:t>s</w:t>
      </w:r>
      <w:r w:rsidR="00E71E5E" w:rsidRPr="00B83844">
        <w:rPr>
          <w:rFonts w:ascii="Times New Roman" w:hAnsi="Times New Roman" w:cs="Times New Roman"/>
          <w:color w:val="1F497D" w:themeColor="text2"/>
          <w:sz w:val="24"/>
          <w:szCs w:val="24"/>
          <w:lang w:val="en-GB"/>
        </w:rPr>
        <w:t xml:space="preserve"> 2</w:t>
      </w:r>
      <w:r w:rsidR="007B6C3A" w:rsidRPr="00B83844">
        <w:rPr>
          <w:rFonts w:ascii="Times New Roman" w:hAnsi="Times New Roman" w:cs="Times New Roman"/>
          <w:color w:val="1F497D" w:themeColor="text2"/>
          <w:sz w:val="24"/>
          <w:szCs w:val="24"/>
          <w:lang w:val="en-GB"/>
        </w:rPr>
        <w:t xml:space="preserve"> and 3)</w:t>
      </w:r>
      <w:r w:rsidR="00E71E5E" w:rsidRPr="00B83844">
        <w:rPr>
          <w:rFonts w:ascii="Times New Roman" w:hAnsi="Times New Roman" w:cs="Times New Roman"/>
          <w:color w:val="1F497D" w:themeColor="text2"/>
          <w:sz w:val="24"/>
          <w:szCs w:val="24"/>
          <w:lang w:val="en-GB"/>
        </w:rPr>
        <w:t>.</w:t>
      </w:r>
      <w:r w:rsidR="00712C5B" w:rsidRPr="00B83844">
        <w:rPr>
          <w:rFonts w:ascii="Times New Roman" w:hAnsi="Times New Roman" w:cs="Times New Roman"/>
          <w:color w:val="1F497D" w:themeColor="text2"/>
          <w:sz w:val="24"/>
          <w:szCs w:val="24"/>
          <w:lang w:val="en-GB"/>
        </w:rPr>
        <w:t xml:space="preserve"> Similarly, the diversity of the overall species pool (i.e. γ-diversity) can</w:t>
      </w:r>
      <w:r w:rsidR="00F96CD8" w:rsidRPr="00B83844">
        <w:rPr>
          <w:rFonts w:ascii="Times New Roman" w:hAnsi="Times New Roman" w:cs="Times New Roman"/>
          <w:color w:val="1F497D" w:themeColor="text2"/>
          <w:sz w:val="24"/>
          <w:szCs w:val="24"/>
          <w:lang w:val="en-GB"/>
        </w:rPr>
        <w:t xml:space="preserve"> affect ecosystem services by </w:t>
      </w:r>
      <w:r w:rsidR="00BB2C64" w:rsidRPr="00B83844">
        <w:rPr>
          <w:rFonts w:ascii="Times New Roman" w:hAnsi="Times New Roman" w:cs="Times New Roman"/>
          <w:color w:val="1F497D" w:themeColor="text2"/>
          <w:sz w:val="24"/>
          <w:szCs w:val="24"/>
          <w:lang w:val="en-GB"/>
        </w:rPr>
        <w:t>encouraging a diverse pool of associated ecosystem service providers that spill over to provide services</w:t>
      </w:r>
      <w:r w:rsidR="00AA37EA" w:rsidRPr="00B83844">
        <w:rPr>
          <w:rFonts w:ascii="Times New Roman" w:hAnsi="Times New Roman" w:cs="Times New Roman"/>
          <w:color w:val="1F497D" w:themeColor="text2"/>
          <w:sz w:val="24"/>
          <w:szCs w:val="24"/>
          <w:lang w:val="en-GB"/>
        </w:rPr>
        <w:fldChar w:fldCharType="begin"/>
      </w:r>
      <w:r w:rsidR="00AA37EA" w:rsidRPr="00B83844">
        <w:rPr>
          <w:rFonts w:ascii="Times New Roman" w:hAnsi="Times New Roman" w:cs="Times New Roman"/>
          <w:color w:val="1F497D" w:themeColor="text2"/>
          <w:sz w:val="24"/>
          <w:szCs w:val="24"/>
          <w:lang w:val="en-GB"/>
        </w:rPr>
        <w:instrText xml:space="preserve"> ADDIN ZOTERO_ITEM CSL_CITATION {"citationID":"oLgCPQIm","properties":{"formattedCitation":"\\super 26,27\\nosupersub{}","plainCitation":"26,27","noteIndex":0},"citationItems":[{"id":2464,"uris":["http://zotero.org/users/1276131/items/9BTG67YX"],"uri":["http://zotero.org/users/1276131/items/9BTG67YX"],"itemData":{"id":2464,"type":"article-journal","container-title":"Ecology","issue":"6","page":"1492–1501","source":"Google Scholar","title":"Grassland management intensification weakens the associations among the diversities of multiple plant and animal taxa","volume":"96","author":[{"family":"Manning","given":"Pete"},{"family":"Gossner","given":"Martin M."},{"family":"Bossdorf","given":"Oliver"},{"family":"Allan","given":"Eric"},{"family":"Zhang","given":"Yuan-Ye"},{"family":"Prati","given":"Daniel"},{"family":"Blüthgen","given":"Nico"},{"family":"Boch","given":"Steffen"},{"family":"Böhm","given":"Stefan"},{"family":"Börschig","given":"Carmen"}],"issued":{"date-parts":[["2015"]]}}},{"id":3724,"uris":["http://zotero.org/users/1276131/items/IN6PHCCX"],"uri":["http://zotero.org/users/1276131/items/IN6PHCCX"],"itemData":{"id":3724,"type":"article-journal","abstract":"Recent studies have revealed many potential benefits of increasing plant diversity in natural ecosystems, as well as in agroecosystems and production forests. Plant diversity potentially provides a partial to complete substitute for many costly agricultural inputs, such as fertilizers, pesticides, imported pollinators and irrigation. Diversification strategies include enhancing crop genetic diversity, mixed plantings, rotating crops, agroforestry and diversifying landscapes surrounding croplands. Here we briefly review studies considering how increasing plant diversity influences the production of crops, forage, and wood, yield stability, and several regulating and supporting agroecosystem services. We also discuss challenges and recommendations for diversifying agroecosystems. There is consistently strong evidence that strategically increasing plant diversity increases crop and forage yield, wood production, yield stability, pollinators, weed suppression and pest suppression, whereas effects of diversification on soil nutrients and carbon remain poorly understood. Synthesis. The benefits of diversifying agroecosystems are expected to be greatest where the aims are to sustainably intensify production while reducing conventional inputs or to optimize both yields and ecosystem services. Over the next few decades, as monoculture yields continue to decelerate or decline for many crops, and as demand for ecosystem services continues to rise, diversification could become an essential tool for sustaining production and ecosystem services in croplands, rangelands and production forests.","container-title":"Journal of Ecology","DOI":"10.1111/1365-2745.12789","ISSN":"1365-2745","issue":"4","language":"en","note":"_eprint: https://onlinelibrary.wiley.com/doi/pdf/10.1111/1365-2745.12789","page":"871-879","source":"Wiley Online Library","title":"Benefits of increasing plant diversity in sustainable agroecosystems","volume":"105","author":[{"family":"Isbell","given":"Forest"},{"family":"Adler","given":"Paul R."},{"family":"Eisenhauer","given":"Nico"},{"family":"Fornara","given":"Dario"},{"family":"Kimmel","given":"Kaitlin"},{"family":"Kremen","given":"Claire"},{"family":"Letourneau","given":"Deborah K."},{"family":"Liebman","given":"Matt"},{"family":"Polley","given":"H. Wayne"},{"family":"Quijas","given":"Sandra"},{"family":"Scherer-Lorenzen","given":"Michael"}],"issued":{"date-parts":[["2017"]]}}}],"schema":"https://github.com/citation-style-language/schema/raw/master/csl-citation.json"} </w:instrText>
      </w:r>
      <w:r w:rsidR="00AA37EA" w:rsidRPr="00B83844">
        <w:rPr>
          <w:rFonts w:ascii="Times New Roman" w:hAnsi="Times New Roman" w:cs="Times New Roman"/>
          <w:color w:val="1F497D" w:themeColor="text2"/>
          <w:sz w:val="24"/>
          <w:szCs w:val="24"/>
          <w:lang w:val="en-GB"/>
        </w:rPr>
        <w:fldChar w:fldCharType="separate"/>
      </w:r>
      <w:r w:rsidR="00AA37EA" w:rsidRPr="00B83844">
        <w:rPr>
          <w:rFonts w:ascii="Times New Roman" w:hAnsi="Times New Roman" w:cs="Times New Roman"/>
          <w:color w:val="1F497D" w:themeColor="text2"/>
          <w:sz w:val="24"/>
          <w:szCs w:val="24"/>
          <w:vertAlign w:val="superscript"/>
        </w:rPr>
        <w:t>26,27</w:t>
      </w:r>
      <w:r w:rsidR="00AA37EA" w:rsidRPr="00B83844">
        <w:rPr>
          <w:rFonts w:ascii="Times New Roman" w:hAnsi="Times New Roman" w:cs="Times New Roman"/>
          <w:color w:val="1F497D" w:themeColor="text2"/>
          <w:sz w:val="24"/>
          <w:szCs w:val="24"/>
          <w:lang w:val="en-GB"/>
        </w:rPr>
        <w:fldChar w:fldCharType="end"/>
      </w:r>
      <w:r w:rsidR="00BB2C64" w:rsidRPr="00B83844">
        <w:rPr>
          <w:rFonts w:ascii="Times New Roman" w:hAnsi="Times New Roman" w:cs="Times New Roman"/>
          <w:color w:val="1F497D" w:themeColor="text2"/>
          <w:sz w:val="24"/>
          <w:szCs w:val="24"/>
          <w:lang w:val="en-GB"/>
        </w:rPr>
        <w:t>, and indirectly by</w:t>
      </w:r>
      <w:r w:rsidR="00712C5B" w:rsidRPr="00B83844">
        <w:rPr>
          <w:rFonts w:ascii="Times New Roman" w:hAnsi="Times New Roman" w:cs="Times New Roman"/>
          <w:color w:val="1F497D" w:themeColor="text2"/>
          <w:sz w:val="24"/>
          <w:szCs w:val="24"/>
          <w:lang w:val="en-GB"/>
        </w:rPr>
        <w:t xml:space="preserve"> </w:t>
      </w:r>
      <w:r w:rsidRPr="00B83844">
        <w:rPr>
          <w:rFonts w:ascii="Times New Roman" w:hAnsi="Times New Roman" w:cs="Times New Roman"/>
          <w:color w:val="1F497D" w:themeColor="text2"/>
          <w:sz w:val="24"/>
          <w:szCs w:val="24"/>
          <w:lang w:val="en-GB"/>
        </w:rPr>
        <w:t>maintain</w:t>
      </w:r>
      <w:r w:rsidR="00BB2C64" w:rsidRPr="00B83844">
        <w:rPr>
          <w:rFonts w:ascii="Times New Roman" w:hAnsi="Times New Roman" w:cs="Times New Roman"/>
          <w:color w:val="1F497D" w:themeColor="text2"/>
          <w:sz w:val="24"/>
          <w:szCs w:val="24"/>
          <w:lang w:val="en-GB"/>
        </w:rPr>
        <w:t>ing</w:t>
      </w:r>
      <w:r w:rsidRPr="00B83844">
        <w:rPr>
          <w:rFonts w:ascii="Times New Roman" w:hAnsi="Times New Roman" w:cs="Times New Roman"/>
          <w:color w:val="1F497D" w:themeColor="text2"/>
          <w:sz w:val="24"/>
          <w:szCs w:val="24"/>
          <w:lang w:val="en-GB"/>
        </w:rPr>
        <w:t xml:space="preserve"> local </w:t>
      </w:r>
      <w:r w:rsidR="00E71E5E" w:rsidRPr="00B83844">
        <w:rPr>
          <w:rFonts w:ascii="Times New Roman" w:hAnsi="Times New Roman" w:cs="Times New Roman"/>
          <w:color w:val="1F497D" w:themeColor="text2"/>
          <w:sz w:val="24"/>
          <w:szCs w:val="24"/>
          <w:lang w:val="en-GB"/>
        </w:rPr>
        <w:t xml:space="preserve">plant </w:t>
      </w:r>
      <w:r w:rsidRPr="00B83844">
        <w:rPr>
          <w:rFonts w:ascii="Times New Roman" w:hAnsi="Times New Roman" w:cs="Times New Roman"/>
          <w:color w:val="1F497D" w:themeColor="text2"/>
          <w:sz w:val="24"/>
          <w:szCs w:val="24"/>
          <w:lang w:val="en-GB"/>
        </w:rPr>
        <w:t>diversity through dispersal processes</w:t>
      </w:r>
      <w:r w:rsidR="00AA37EA" w:rsidRPr="00B83844">
        <w:rPr>
          <w:rFonts w:ascii="Times New Roman" w:hAnsi="Times New Roman" w:cs="Times New Roman"/>
          <w:color w:val="1F497D" w:themeColor="text2"/>
          <w:sz w:val="24"/>
          <w:szCs w:val="24"/>
          <w:lang w:val="en-GB"/>
        </w:rPr>
        <w:t xml:space="preserve">. </w:t>
      </w:r>
      <w:r w:rsidR="00BB2C64" w:rsidRPr="00B83844">
        <w:rPr>
          <w:rFonts w:ascii="Times New Roman" w:hAnsi="Times New Roman" w:cs="Times New Roman"/>
          <w:color w:val="1F497D" w:themeColor="text2"/>
          <w:sz w:val="24"/>
          <w:szCs w:val="24"/>
          <w:lang w:val="en-GB"/>
        </w:rPr>
        <w:t>Based on these mechanisms w</w:t>
      </w:r>
      <w:r w:rsidRPr="00B83844">
        <w:rPr>
          <w:rFonts w:ascii="Times New Roman" w:hAnsi="Times New Roman" w:cs="Times New Roman"/>
          <w:color w:val="1F497D" w:themeColor="text2"/>
          <w:sz w:val="24"/>
          <w:szCs w:val="24"/>
          <w:lang w:val="en-GB"/>
        </w:rPr>
        <w:t xml:space="preserve">e </w:t>
      </w:r>
      <w:r w:rsidR="00BB2C64" w:rsidRPr="00B83844">
        <w:rPr>
          <w:rFonts w:ascii="Times New Roman" w:hAnsi="Times New Roman" w:cs="Times New Roman"/>
          <w:color w:val="1F497D" w:themeColor="text2"/>
          <w:sz w:val="24"/>
          <w:szCs w:val="24"/>
          <w:lang w:val="en-GB"/>
        </w:rPr>
        <w:t>predict</w:t>
      </w:r>
      <w:r w:rsidRPr="00B83844">
        <w:rPr>
          <w:rFonts w:ascii="Times New Roman" w:hAnsi="Times New Roman" w:cs="Times New Roman"/>
          <w:color w:val="1F497D" w:themeColor="text2"/>
          <w:sz w:val="24"/>
          <w:szCs w:val="24"/>
          <w:lang w:val="en-GB"/>
        </w:rPr>
        <w:t xml:space="preserve"> that</w:t>
      </w:r>
      <w:r w:rsidR="00BB2C64" w:rsidRPr="00B83844">
        <w:rPr>
          <w:rFonts w:ascii="Times New Roman" w:hAnsi="Times New Roman" w:cs="Times New Roman"/>
          <w:color w:val="1F497D" w:themeColor="text2"/>
          <w:sz w:val="24"/>
          <w:szCs w:val="24"/>
          <w:lang w:val="en-GB"/>
        </w:rPr>
        <w:t xml:space="preserve"> ecosystem services</w:t>
      </w:r>
      <w:r w:rsidRPr="00B83844">
        <w:rPr>
          <w:rFonts w:ascii="Times New Roman" w:hAnsi="Times New Roman" w:cs="Times New Roman"/>
          <w:color w:val="1F497D" w:themeColor="text2"/>
          <w:sz w:val="24"/>
          <w:szCs w:val="24"/>
          <w:lang w:val="en-GB"/>
        </w:rPr>
        <w:t xml:space="preserve"> </w:t>
      </w:r>
      <w:r w:rsidR="00BB2C64" w:rsidRPr="00B83844">
        <w:rPr>
          <w:rFonts w:ascii="Times New Roman" w:hAnsi="Times New Roman" w:cs="Times New Roman"/>
          <w:color w:val="1F497D" w:themeColor="text2"/>
          <w:sz w:val="24"/>
          <w:szCs w:val="24"/>
          <w:lang w:val="en-GB"/>
        </w:rPr>
        <w:t xml:space="preserve">provided by </w:t>
      </w:r>
      <w:r w:rsidR="00166CE7" w:rsidRPr="00B83844">
        <w:rPr>
          <w:rFonts w:ascii="Times New Roman" w:hAnsi="Times New Roman" w:cs="Times New Roman"/>
          <w:color w:val="1F497D" w:themeColor="text2"/>
          <w:sz w:val="24"/>
          <w:szCs w:val="24"/>
          <w:lang w:val="en-GB"/>
        </w:rPr>
        <w:t>highly mobile animal species, such as birds or insects</w:t>
      </w:r>
      <w:r w:rsidR="00E66CEC" w:rsidRPr="00B83844">
        <w:rPr>
          <w:rFonts w:ascii="Times New Roman" w:hAnsi="Times New Roman" w:cs="Times New Roman"/>
          <w:color w:val="1F497D" w:themeColor="text2"/>
          <w:sz w:val="24"/>
          <w:szCs w:val="24"/>
          <w:lang w:val="en-GB"/>
        </w:rPr>
        <w:t>,</w:t>
      </w:r>
      <w:r w:rsidR="00166CE7" w:rsidRPr="00B83844">
        <w:rPr>
          <w:rFonts w:ascii="Times New Roman" w:hAnsi="Times New Roman" w:cs="Times New Roman"/>
          <w:color w:val="1F497D" w:themeColor="text2"/>
          <w:sz w:val="24"/>
          <w:szCs w:val="24"/>
          <w:lang w:val="en-GB"/>
        </w:rPr>
        <w:t xml:space="preserve"> </w:t>
      </w:r>
      <w:r w:rsidR="00BB2C64" w:rsidRPr="00B83844">
        <w:rPr>
          <w:rFonts w:ascii="Times New Roman" w:hAnsi="Times New Roman" w:cs="Times New Roman"/>
          <w:color w:val="1F497D" w:themeColor="text2"/>
          <w:sz w:val="24"/>
          <w:szCs w:val="24"/>
          <w:lang w:val="en-GB"/>
        </w:rPr>
        <w:t>will be most strongly influenced by the direct pathways described above</w:t>
      </w:r>
      <w:r w:rsidRPr="00B83844">
        <w:rPr>
          <w:rFonts w:ascii="Times New Roman" w:hAnsi="Times New Roman" w:cs="Times New Roman"/>
          <w:color w:val="1F497D" w:themeColor="text2"/>
          <w:sz w:val="24"/>
          <w:szCs w:val="24"/>
          <w:lang w:val="en-GB"/>
        </w:rPr>
        <w:fldChar w:fldCharType="begin"/>
      </w:r>
      <w:r w:rsidR="00B83844" w:rsidRPr="00B83844">
        <w:rPr>
          <w:rFonts w:ascii="Times New Roman" w:hAnsi="Times New Roman" w:cs="Times New Roman"/>
          <w:color w:val="1F497D" w:themeColor="text2"/>
          <w:sz w:val="24"/>
          <w:szCs w:val="24"/>
          <w:lang w:val="en-GB"/>
        </w:rPr>
        <w:instrText xml:space="preserve"> ADDIN ZOTERO_ITEM CSL_CITATION {"citationID":"pi1IX88V","properties":{"formattedCitation":"\\super 28\\uc0\\u8211{}30\\nosupersub{}","plainCitation":"28–30","noteIndex":0},"citationItems":[{"id":453,"uris":["http://zotero.org/users/1276131/items/9CH6BSV4"],"uri":["http://zotero.org/users/1276131/items/9CH6BSV4"],"itemData":{"id":453,"type":"article-journal","container-title":"Proceedings of the Royal Society of London B: Biological Sciences","issue":"1791","page":"20141358","source":"Google Scholar","title":"Biodiversity conservation in agriculture requires a multi-scale approach","volume":"281","author":[{"family":"Gonthier","given":"David J."},{"family":"Ennis","given":"Katherine K."},{"family":"Farinas","given":"Serge"},{"family":"Hsieh","given":"Hsun-Yi"},{"family":"Iverson","given":"Aaron L."},{"family":"Batáry","given":"Péter"},{"family":"Rudolphi","given":"Jörgen"},{"family":"Tscharntke","given":"Teja"},{"family":"Cardinale","given":"Bradley J."},{"family":"Perfecto","given":"Ivette"}],"issued":{"date-parts":[["2014"]]}}},{"id":533,"uris":["http://zotero.org/users/1276131/items/GFRFXCKD"],"uri":["http://zotero.org/users/1276131/items/GFRFXCKD"],"itemData":{"id":533,"type":"article-journal","container-title":"Ecology letters","issue":"1","page":"22–33","source":"Google Scholar","title":"Loss of functional diversity under land use intensification across multiple taxa","volume":"12","author":[{"family":"Flynn","given":"Dan FB"},{"family":"Gogol-Prokurat","given":"Melanie"},{"family":"Nogeire","given":"Theresa"},{"family":"Molinari","given":"Nicole"},{"family":"Richers","given":"Bárbara Trautman"},{"family":"Lin","given":"Brenda B."},{"family":"Simpson","given":"Nicholas"},{"family":"Mayfield","given":"Margaret M."},{"family":"DeClerck","given":"Fabrice"}],"issued":{"date-parts":[["2009"]]}}},{"id":2782,"uris":["http://zotero.org/users/1276131/items/SI4U5JG4"],"uri":["http://zotero.org/users/1276131/items/SI4U5JG4"],"itemData":{"id":2782,"type":"article-journal","abstract":"Analyses of a dataset of arthropod biomass, abundance and diversity in grassland and forest habitats in Germany for the period 2008–2017 reveal that drivers of arthropod declines act at the landscape level.","container-title":"Nature","DOI":"10.1038/s41586-019-1684-3","ISSN":"1476-4687","issue":"7780","journalAbbreviation":"Nature","language":"en","note":"number: 7780\npublisher: Nature Publishing Group","page":"671-674","source":"www.nature.com","title":"Arthropod decline in grasslands and forests is associated with landscape-level drivers","volume":"574","author":[{"family":"Seibold","given":"Sebastian"},{"family":"Gossner","given":"Martin M."},{"family":"Simons","given":"Nadja K."},{"family":"Blüthgen","given":"Nico"},{"family":"Müller","given":"Jörg"},{"family":"Ambarlı","given":"Didem"},{"family":"Ammer","given":"Christian"},{"family":"Bauhus","given":"Jürgen"},{"family":"Fischer","given":"Markus"},{"family":"Habel","given":"Jan C."},{"family":"Linsenmair","given":"Karl Eduard"},{"family":"Nauss","given":"Thomas"},{"family":"Penone","given":"Caterina"},{"family":"Prati","given":"Daniel"},{"family":"Schall","given":"Peter"},{"family":"Schulze","given":"Ernst-Detlef"},{"family":"Vogt","given":"Juliane"},{"family":"Wöllauer","given":"Stephan"},{"family":"Weisser","given":"Wolfgang W."}],"issued":{"date-parts":[["2019",10]]}}}],"schema":"https://github.com/citation-style-language/schema/raw/master/csl-citation.json"} </w:instrText>
      </w:r>
      <w:r w:rsidRPr="00B83844">
        <w:rPr>
          <w:rFonts w:ascii="Times New Roman" w:hAnsi="Times New Roman" w:cs="Times New Roman"/>
          <w:color w:val="1F497D" w:themeColor="text2"/>
          <w:sz w:val="24"/>
          <w:szCs w:val="24"/>
          <w:lang w:val="en-GB"/>
        </w:rPr>
        <w:fldChar w:fldCharType="separate"/>
      </w:r>
      <w:r w:rsidR="00B83844" w:rsidRPr="00B83844">
        <w:rPr>
          <w:rFonts w:ascii="Times New Roman" w:hAnsi="Times New Roman" w:cs="Times New Roman"/>
          <w:color w:val="1F497D" w:themeColor="text2"/>
          <w:sz w:val="24"/>
          <w:szCs w:val="24"/>
          <w:vertAlign w:val="superscript"/>
        </w:rPr>
        <w:t>28–30</w:t>
      </w:r>
      <w:r w:rsidRPr="00B83844">
        <w:rPr>
          <w:rFonts w:ascii="Times New Roman" w:hAnsi="Times New Roman" w:cs="Times New Roman"/>
          <w:color w:val="1F497D" w:themeColor="text2"/>
          <w:sz w:val="24"/>
          <w:szCs w:val="24"/>
          <w:lang w:val="en-GB"/>
        </w:rPr>
        <w:fldChar w:fldCharType="end"/>
      </w:r>
      <w:r w:rsidR="007B6C3A" w:rsidRPr="00B83844">
        <w:rPr>
          <w:rFonts w:ascii="Times New Roman" w:hAnsi="Times New Roman" w:cs="Times New Roman"/>
          <w:color w:val="1F497D" w:themeColor="text2"/>
          <w:sz w:val="24"/>
          <w:szCs w:val="24"/>
          <w:lang w:val="en-GB"/>
        </w:rPr>
        <w:t>,</w:t>
      </w:r>
      <w:r w:rsidR="00166CE7" w:rsidRPr="00B83844">
        <w:rPr>
          <w:rFonts w:ascii="Times New Roman" w:hAnsi="Times New Roman" w:cs="Times New Roman"/>
          <w:color w:val="1F497D" w:themeColor="text2"/>
          <w:sz w:val="24"/>
          <w:szCs w:val="24"/>
          <w:lang w:val="en-GB"/>
        </w:rPr>
        <w:t xml:space="preserve"> </w:t>
      </w:r>
      <w:r w:rsidR="00BB2C64" w:rsidRPr="00B83844">
        <w:rPr>
          <w:rFonts w:ascii="Times New Roman" w:hAnsi="Times New Roman" w:cs="Times New Roman"/>
          <w:color w:val="1F497D" w:themeColor="text2"/>
          <w:sz w:val="24"/>
          <w:szCs w:val="24"/>
          <w:lang w:val="en-GB"/>
        </w:rPr>
        <w:t>while</w:t>
      </w:r>
      <w:r w:rsidRPr="00B83844">
        <w:rPr>
          <w:rFonts w:ascii="Times New Roman" w:hAnsi="Times New Roman" w:cs="Times New Roman"/>
          <w:color w:val="1F497D" w:themeColor="text2"/>
          <w:sz w:val="24"/>
          <w:szCs w:val="24"/>
          <w:lang w:val="en-GB"/>
        </w:rPr>
        <w:t xml:space="preserve"> services</w:t>
      </w:r>
      <w:r w:rsidR="00166CE7" w:rsidRPr="00B83844">
        <w:rPr>
          <w:rFonts w:ascii="Times New Roman" w:hAnsi="Times New Roman" w:cs="Times New Roman"/>
          <w:color w:val="1F497D" w:themeColor="text2"/>
          <w:sz w:val="24"/>
          <w:szCs w:val="24"/>
          <w:lang w:val="en-GB"/>
        </w:rPr>
        <w:t xml:space="preserve"> </w:t>
      </w:r>
      <w:r w:rsidRPr="00B83844">
        <w:rPr>
          <w:rFonts w:ascii="Times New Roman" w:hAnsi="Times New Roman" w:cs="Times New Roman"/>
          <w:color w:val="1F497D" w:themeColor="text2"/>
          <w:sz w:val="24"/>
          <w:szCs w:val="24"/>
          <w:lang w:val="en-GB"/>
        </w:rPr>
        <w:t>provided by less mobile species (e.g</w:t>
      </w:r>
      <w:r w:rsidR="00E66CEC" w:rsidRPr="00B83844">
        <w:rPr>
          <w:rFonts w:ascii="Times New Roman" w:hAnsi="Times New Roman" w:cs="Times New Roman"/>
          <w:color w:val="1F497D" w:themeColor="text2"/>
          <w:sz w:val="24"/>
          <w:szCs w:val="24"/>
          <w:lang w:val="en-GB"/>
        </w:rPr>
        <w:t xml:space="preserve">. </w:t>
      </w:r>
      <w:r w:rsidR="00BB2C64" w:rsidRPr="00B83844">
        <w:rPr>
          <w:rFonts w:ascii="Times New Roman" w:hAnsi="Times New Roman" w:cs="Times New Roman"/>
          <w:color w:val="1F497D" w:themeColor="text2"/>
          <w:sz w:val="24"/>
          <w:szCs w:val="24"/>
          <w:lang w:val="en-GB"/>
        </w:rPr>
        <w:t xml:space="preserve">the </w:t>
      </w:r>
      <w:r w:rsidR="00E66CEC" w:rsidRPr="00B83844">
        <w:rPr>
          <w:rFonts w:ascii="Times New Roman" w:hAnsi="Times New Roman" w:cs="Times New Roman"/>
          <w:color w:val="1F497D" w:themeColor="text2"/>
          <w:sz w:val="24"/>
          <w:szCs w:val="24"/>
          <w:lang w:val="en-GB"/>
        </w:rPr>
        <w:t xml:space="preserve">regulating services of </w:t>
      </w:r>
      <w:r w:rsidR="00BB2C64" w:rsidRPr="00B83844">
        <w:rPr>
          <w:rFonts w:ascii="Times New Roman" w:hAnsi="Times New Roman" w:cs="Times New Roman"/>
          <w:color w:val="1F497D" w:themeColor="text2"/>
          <w:sz w:val="24"/>
          <w:szCs w:val="24"/>
          <w:lang w:val="en-GB"/>
        </w:rPr>
        <w:t>plants</w:t>
      </w:r>
      <w:r w:rsidR="00176712" w:rsidRPr="00B83844">
        <w:rPr>
          <w:rFonts w:ascii="Times New Roman" w:hAnsi="Times New Roman" w:cs="Times New Roman"/>
          <w:color w:val="1F497D" w:themeColor="text2"/>
          <w:sz w:val="24"/>
          <w:szCs w:val="24"/>
          <w:lang w:val="en-GB"/>
        </w:rPr>
        <w:t xml:space="preserve">) </w:t>
      </w:r>
      <w:r w:rsidRPr="00B83844">
        <w:rPr>
          <w:rFonts w:ascii="Times New Roman" w:hAnsi="Times New Roman" w:cs="Times New Roman"/>
          <w:color w:val="1F497D" w:themeColor="text2"/>
          <w:sz w:val="24"/>
          <w:szCs w:val="24"/>
          <w:lang w:val="en-GB"/>
        </w:rPr>
        <w:t>are more affected by local biodiversity</w:t>
      </w:r>
      <w:r w:rsidRPr="00E149B2">
        <w:rPr>
          <w:rFonts w:ascii="Times New Roman" w:hAnsi="Times New Roman" w:cs="Times New Roman"/>
          <w:color w:val="1F497D" w:themeColor="text2"/>
          <w:sz w:val="24"/>
          <w:szCs w:val="24"/>
          <w:lang w:val="en-GB"/>
        </w:rPr>
        <w:t xml:space="preserve">, </w:t>
      </w:r>
      <w:r w:rsidR="00EE5D30" w:rsidRPr="00E149B2">
        <w:rPr>
          <w:rFonts w:ascii="Times New Roman" w:hAnsi="Times New Roman" w:cs="Times New Roman"/>
          <w:color w:val="1F497D" w:themeColor="text2"/>
          <w:sz w:val="24"/>
          <w:szCs w:val="24"/>
          <w:lang w:val="en-GB"/>
        </w:rPr>
        <w:t>which would</w:t>
      </w:r>
      <w:r w:rsidRPr="00E149B2">
        <w:rPr>
          <w:rFonts w:ascii="Times New Roman" w:hAnsi="Times New Roman" w:cs="Times New Roman"/>
          <w:color w:val="1F497D" w:themeColor="text2"/>
          <w:sz w:val="24"/>
          <w:szCs w:val="24"/>
          <w:lang w:val="en-GB"/>
        </w:rPr>
        <w:t xml:space="preserve"> </w:t>
      </w:r>
      <w:r w:rsidR="00176712" w:rsidRPr="00E149B2">
        <w:rPr>
          <w:rFonts w:ascii="Times New Roman" w:hAnsi="Times New Roman" w:cs="Times New Roman"/>
          <w:color w:val="1F497D" w:themeColor="text2"/>
          <w:sz w:val="24"/>
          <w:szCs w:val="24"/>
          <w:lang w:val="en-GB"/>
        </w:rPr>
        <w:t>be maintained by a</w:t>
      </w:r>
      <w:r w:rsidRPr="00E149B2">
        <w:rPr>
          <w:rFonts w:ascii="Times New Roman" w:hAnsi="Times New Roman" w:cs="Times New Roman"/>
          <w:color w:val="1F497D" w:themeColor="text2"/>
          <w:sz w:val="24"/>
          <w:szCs w:val="24"/>
          <w:lang w:val="en-GB"/>
        </w:rPr>
        <w:t xml:space="preserve"> diverse </w:t>
      </w:r>
      <w:r w:rsidR="00176712" w:rsidRPr="00E149B2">
        <w:rPr>
          <w:rFonts w:ascii="Times New Roman" w:hAnsi="Times New Roman" w:cs="Times New Roman"/>
          <w:color w:val="1F497D" w:themeColor="text2"/>
          <w:sz w:val="24"/>
          <w:szCs w:val="24"/>
          <w:lang w:val="en-GB"/>
        </w:rPr>
        <w:t xml:space="preserve">surrounding </w:t>
      </w:r>
      <w:r w:rsidRPr="00E149B2">
        <w:rPr>
          <w:rFonts w:ascii="Times New Roman" w:hAnsi="Times New Roman" w:cs="Times New Roman"/>
          <w:color w:val="1F497D" w:themeColor="text2"/>
          <w:sz w:val="24"/>
          <w:szCs w:val="24"/>
          <w:lang w:val="en-GB"/>
        </w:rPr>
        <w:t>species pool</w:t>
      </w:r>
      <w:r w:rsidR="00176712" w:rsidRPr="00E149B2">
        <w:rPr>
          <w:rFonts w:ascii="Times New Roman" w:hAnsi="Times New Roman" w:cs="Times New Roman"/>
          <w:color w:val="1F497D" w:themeColor="text2"/>
          <w:sz w:val="24"/>
          <w:szCs w:val="24"/>
          <w:lang w:val="en-GB"/>
        </w:rPr>
        <w:t xml:space="preserve"> </w:t>
      </w:r>
      <w:r w:rsidRPr="00E149B2">
        <w:rPr>
          <w:rFonts w:ascii="Times New Roman" w:hAnsi="Times New Roman" w:cs="Times New Roman"/>
          <w:color w:val="1F497D" w:themeColor="text2"/>
          <w:sz w:val="24"/>
          <w:szCs w:val="24"/>
          <w:lang w:val="en-GB"/>
        </w:rPr>
        <w:t xml:space="preserve">(Fig. 1, arrows 1 &amp; </w:t>
      </w:r>
      <w:r w:rsidR="00AB1BAD" w:rsidRPr="00E149B2">
        <w:rPr>
          <w:rFonts w:ascii="Times New Roman" w:hAnsi="Times New Roman" w:cs="Times New Roman"/>
          <w:color w:val="1F497D" w:themeColor="text2"/>
          <w:sz w:val="24"/>
          <w:szCs w:val="24"/>
          <w:lang w:val="en-GB"/>
        </w:rPr>
        <w:t>3</w:t>
      </w:r>
      <w:r w:rsidRPr="00E149B2">
        <w:rPr>
          <w:rFonts w:ascii="Times New Roman" w:hAnsi="Times New Roman" w:cs="Times New Roman"/>
          <w:color w:val="1F497D" w:themeColor="text2"/>
          <w:sz w:val="24"/>
          <w:szCs w:val="24"/>
          <w:lang w:val="en-GB"/>
        </w:rPr>
        <w:t>).</w:t>
      </w:r>
    </w:p>
    <w:p w14:paraId="6D2093B1" w14:textId="45186494" w:rsidR="00666E96" w:rsidRDefault="008B3819" w:rsidP="004E6715">
      <w:pPr>
        <w:pStyle w:val="ListParagraph"/>
        <w:tabs>
          <w:tab w:val="left" w:pos="540"/>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en-GB"/>
        </w:rPr>
        <w:tab/>
        <w:t>Within agricultural landscapes</w:t>
      </w:r>
      <w:r w:rsidR="00EA26D6">
        <w:rPr>
          <w:rFonts w:ascii="Times New Roman" w:hAnsi="Times New Roman" w:cs="Times New Roman"/>
          <w:sz w:val="24"/>
          <w:szCs w:val="24"/>
          <w:lang w:val="en-GB"/>
        </w:rPr>
        <w:t>,</w:t>
      </w:r>
      <w:r>
        <w:rPr>
          <w:rFonts w:ascii="Times New Roman" w:hAnsi="Times New Roman" w:cs="Times New Roman"/>
          <w:sz w:val="24"/>
          <w:szCs w:val="24"/>
          <w:lang w:val="en-GB"/>
        </w:rPr>
        <w:t xml:space="preserve"> which cover </w:t>
      </w:r>
      <w:r w:rsidR="00A27015">
        <w:rPr>
          <w:rFonts w:ascii="Times New Roman" w:hAnsi="Times New Roman" w:cs="Times New Roman"/>
          <w:sz w:val="24"/>
          <w:szCs w:val="24"/>
          <w:lang w:val="en-GB"/>
        </w:rPr>
        <w:t xml:space="preserve">a large proportion </w:t>
      </w:r>
      <w:r>
        <w:rPr>
          <w:rFonts w:ascii="Times New Roman" w:hAnsi="Times New Roman" w:cs="Times New Roman"/>
          <w:sz w:val="24"/>
          <w:szCs w:val="24"/>
          <w:lang w:val="en-GB"/>
        </w:rPr>
        <w:t>of the Earth’s surface</w:t>
      </w:r>
      <w:r>
        <w:rPr>
          <w:rFonts w:ascii="Times New Roman" w:hAnsi="Times New Roman" w:cs="Times New Roman"/>
          <w:sz w:val="24"/>
          <w:szCs w:val="24"/>
          <w:lang w:val="en-GB"/>
        </w:rPr>
        <w:fldChar w:fldCharType="begin"/>
      </w:r>
      <w:r w:rsidR="00B83844">
        <w:rPr>
          <w:rFonts w:ascii="Times New Roman" w:hAnsi="Times New Roman" w:cs="Times New Roman"/>
          <w:sz w:val="24"/>
          <w:szCs w:val="24"/>
          <w:lang w:val="en-GB"/>
        </w:rPr>
        <w:instrText xml:space="preserve"> ADDIN ZOTERO_ITEM CSL_CITATION {"citationID":"Qbt8bzg2","properties":{"formattedCitation":"\\super 31\\nosupersub{}","plainCitation":"31","noteIndex":0},"citationItems":[{"id":372,"uris":["http://zotero.org/users/1276131/items/EZAPFINU"],"uri":["http://zotero.org/users/1276131/items/EZAPFINU"],"itemData":{"id":372,"type":"article-journal","container-title":"Nature","issue":"7369","page":"337–342","source":"Google Scholar","title":"Solutions for a cultivated planet","volume":"478","author":[{"family":"Foley","given":"Jonathan A."},{"family":"Ramankutty","given":"Navin"},{"family":"Brauman","given":"Kate A."},{"family":"Cassidy","given":"Emily S."},{"family":"Gerber","given":"James S."},{"family":"Johnston","given":"Matt"},{"family":"Mueller","given":"Nathaniel D."},{"family":"O’Connell","given":"Christine"},{"family":"Ray","given":"Deepak K."},{"family":"West","given":"Paul C."}],"issued":{"date-parts":[["2011"]]}}}],"schema":"https://github.com/citation-style-language/schema/raw/master/csl-citation.json"} </w:instrText>
      </w:r>
      <w:r>
        <w:rPr>
          <w:rFonts w:ascii="Times New Roman" w:hAnsi="Times New Roman" w:cs="Times New Roman"/>
          <w:sz w:val="24"/>
          <w:szCs w:val="24"/>
          <w:lang w:val="en-GB"/>
        </w:rPr>
        <w:fldChar w:fldCharType="separate"/>
      </w:r>
      <w:r w:rsidR="00B83844" w:rsidRPr="00B83844">
        <w:rPr>
          <w:rFonts w:ascii="Times New Roman" w:hAnsi="Times New Roman" w:cs="Times New Roman"/>
          <w:sz w:val="24"/>
          <w:szCs w:val="24"/>
          <w:vertAlign w:val="superscript"/>
        </w:rPr>
        <w:t>31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r w:rsidR="00C83F8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biodiversity effects on ecosystem services operate within the context of land-use factors, which influence </w:t>
      </w:r>
      <w:r w:rsidR="004B0DAD">
        <w:rPr>
          <w:rFonts w:ascii="Times New Roman" w:hAnsi="Times New Roman" w:cs="Times New Roman"/>
          <w:sz w:val="24"/>
          <w:szCs w:val="24"/>
          <w:lang w:val="en-GB"/>
        </w:rPr>
        <w:t xml:space="preserve">ecosystem </w:t>
      </w:r>
      <w:r w:rsidR="005C7A59">
        <w:rPr>
          <w:rFonts w:ascii="Times New Roman" w:hAnsi="Times New Roman" w:cs="Times New Roman"/>
          <w:sz w:val="24"/>
          <w:szCs w:val="24"/>
          <w:lang w:val="en-GB"/>
        </w:rPr>
        <w:t xml:space="preserve">services directly and indirectly </w:t>
      </w:r>
      <w:r>
        <w:rPr>
          <w:rFonts w:ascii="Times New Roman" w:hAnsi="Times New Roman" w:cs="Times New Roman"/>
          <w:sz w:val="24"/>
          <w:szCs w:val="24"/>
          <w:lang w:val="en-GB"/>
        </w:rPr>
        <w:t>by affecting biodiversity</w:t>
      </w:r>
      <w:r>
        <w:rPr>
          <w:rFonts w:ascii="Times New Roman" w:hAnsi="Times New Roman" w:cs="Times New Roman"/>
          <w:sz w:val="24"/>
          <w:szCs w:val="24"/>
          <w:lang w:val="en-GB"/>
        </w:rPr>
        <w:fldChar w:fldCharType="begin"/>
      </w:r>
      <w:r w:rsidR="00B83844">
        <w:rPr>
          <w:rFonts w:ascii="Times New Roman" w:hAnsi="Times New Roman" w:cs="Times New Roman"/>
          <w:sz w:val="24"/>
          <w:szCs w:val="24"/>
          <w:lang w:val="en-GB"/>
        </w:rPr>
        <w:instrText xml:space="preserve"> ADDIN ZOTERO_ITEM CSL_CITATION {"citationID":"GYnsDLvH","properties":{"formattedCitation":"\\super 15,32\\nosupersub{}","plainCitation":"15,32","noteIndex":0},"citationItems":[{"id":3376,"uris":["http://zotero.org/users/1276131/items/QV75AGKX"],"uri":["http://zotero.org/users/1276131/items/QV75AGKX"],"itemData":{"id":3376,"type":"article-journal","abstract":"Evidence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id":2539,"uris":["http://zotero.org/users/1276131/items/YQWGC8V2"],"uri":["http://zotero.org/users/1276131/items/YQWGC8V2"],"itemData":{"id":2539,"type":"article-journal","container-title":"Ecology letters","issue":"8","page":"834–843","source":"Google Scholar","title":"Land use intensification alters ecosystem multifunctionality via loss of biodiversity and changes to functional composition","volume":"18","author":[{"family":"Allan","given":"Eric"},{"family":"Manning","given":"Pete"},{"family":"Alt","given":"Fabian"},{"family":"Binkenstein","given":"Julia"},{"family":"Blaser","given":"Stefan"},{"family":"Blüthgen","given":"Nico"},{"family":"Böhm","given":"Stefan"},{"family":"Grassein","given":"Fabrice"},{"family":"Hölzel","given":"Norbert"},{"family":"Klaus","given":"Valentin H."}],"issued":{"date-parts":[["2015"]]}}}],"schema":"https://github.com/citation-style-language/schema/raw/master/csl-citation.json"} </w:instrText>
      </w:r>
      <w:r>
        <w:rPr>
          <w:rFonts w:ascii="Times New Roman" w:hAnsi="Times New Roman" w:cs="Times New Roman"/>
          <w:sz w:val="24"/>
          <w:szCs w:val="24"/>
          <w:lang w:val="en-GB"/>
        </w:rPr>
        <w:fldChar w:fldCharType="separate"/>
      </w:r>
      <w:r w:rsidR="00B83844" w:rsidRPr="00B83844">
        <w:rPr>
          <w:rFonts w:ascii="Times New Roman" w:hAnsi="Times New Roman" w:cs="Times New Roman"/>
          <w:sz w:val="24"/>
          <w:szCs w:val="24"/>
          <w:vertAlign w:val="superscript"/>
        </w:rPr>
        <w:t>15,32</w:t>
      </w:r>
      <w:r>
        <w:rPr>
          <w:rFonts w:ascii="Times New Roman" w:hAnsi="Times New Roman" w:cs="Times New Roman"/>
          <w:sz w:val="24"/>
          <w:szCs w:val="24"/>
          <w:lang w:val="en-GB"/>
        </w:rPr>
        <w:fldChar w:fldCharType="end"/>
      </w:r>
      <w:r>
        <w:rPr>
          <w:rFonts w:ascii="Times New Roman" w:hAnsi="Times New Roman"/>
          <w:color w:val="000000" w:themeColor="text1"/>
          <w:sz w:val="24"/>
        </w:rPr>
        <w:t>.</w:t>
      </w:r>
      <w:r w:rsidR="009F41C1">
        <w:rPr>
          <w:rFonts w:ascii="Times New Roman" w:hAnsi="Times New Roman"/>
          <w:color w:val="000000" w:themeColor="text1"/>
          <w:sz w:val="24"/>
        </w:rPr>
        <w:t xml:space="preserve"> </w:t>
      </w:r>
      <w:r w:rsidR="009F41C1">
        <w:rPr>
          <w:rFonts w:ascii="Times New Roman" w:hAnsi="Times New Roman" w:cs="Times New Roman"/>
          <w:sz w:val="24"/>
          <w:szCs w:val="24"/>
        </w:rPr>
        <w:t>Therefore, to understand the role of biodiversity in the supply of agroecosystem services,</w:t>
      </w:r>
      <w:r w:rsidR="00454CFE">
        <w:rPr>
          <w:rFonts w:ascii="Times New Roman" w:hAnsi="Times New Roman" w:cs="Times New Roman"/>
          <w:sz w:val="24"/>
          <w:szCs w:val="24"/>
        </w:rPr>
        <w:t xml:space="preserve"> </w:t>
      </w:r>
      <w:r w:rsidR="009F41C1">
        <w:rPr>
          <w:rFonts w:ascii="Times New Roman" w:hAnsi="Times New Roman" w:cs="Times New Roman"/>
          <w:sz w:val="24"/>
          <w:szCs w:val="24"/>
        </w:rPr>
        <w:t>the relative importance of these many pathways and influences</w:t>
      </w:r>
      <w:r w:rsidR="0061696E">
        <w:rPr>
          <w:rFonts w:ascii="Times New Roman" w:hAnsi="Times New Roman" w:cs="Times New Roman"/>
          <w:sz w:val="24"/>
          <w:szCs w:val="24"/>
        </w:rPr>
        <w:t xml:space="preserve"> should be determined</w:t>
      </w:r>
      <w:r w:rsidR="009F41C1">
        <w:rPr>
          <w:rFonts w:ascii="Times New Roman" w:hAnsi="Times New Roman" w:cs="Times New Roman"/>
          <w:sz w:val="24"/>
          <w:szCs w:val="24"/>
        </w:rPr>
        <w:t>.</w:t>
      </w:r>
      <w:r>
        <w:rPr>
          <w:rFonts w:ascii="Times New Roman" w:hAnsi="Times New Roman" w:cs="Times New Roman"/>
          <w:sz w:val="24"/>
          <w:szCs w:val="24"/>
          <w:lang w:val="en-GB"/>
        </w:rPr>
        <w:t xml:space="preserve"> At </w:t>
      </w:r>
      <w:r w:rsidR="00454CFE" w:rsidRPr="00454CFE">
        <w:rPr>
          <w:rFonts w:ascii="Times New Roman" w:hAnsi="Times New Roman" w:cs="Times New Roman"/>
          <w:color w:val="1F497D" w:themeColor="text2"/>
          <w:sz w:val="24"/>
          <w:szCs w:val="24"/>
          <w:lang w:val="en-GB"/>
        </w:rPr>
        <w:t>the field level</w:t>
      </w:r>
      <w:r>
        <w:rPr>
          <w:rFonts w:ascii="Times New Roman" w:hAnsi="Times New Roman" w:cs="Times New Roman"/>
          <w:sz w:val="24"/>
          <w:szCs w:val="24"/>
          <w:lang w:val="en-GB"/>
        </w:rPr>
        <w:t xml:space="preserve">, </w:t>
      </w:r>
      <w:r>
        <w:rPr>
          <w:rFonts w:ascii="Times New Roman" w:hAnsi="Times New Roman" w:cs="Times New Roman"/>
          <w:sz w:val="24"/>
          <w:szCs w:val="24"/>
        </w:rPr>
        <w:t>intensive land</w:t>
      </w:r>
      <w:r w:rsidR="00454CFE">
        <w:rPr>
          <w:rFonts w:ascii="Times New Roman" w:hAnsi="Times New Roman" w:cs="Times New Roman"/>
          <w:sz w:val="24"/>
          <w:szCs w:val="24"/>
        </w:rPr>
        <w:t xml:space="preserve"> </w:t>
      </w:r>
      <w:r>
        <w:rPr>
          <w:rFonts w:ascii="Times New Roman" w:hAnsi="Times New Roman" w:cs="Times New Roman"/>
          <w:sz w:val="24"/>
          <w:szCs w:val="24"/>
        </w:rPr>
        <w:t xml:space="preserve">use typically promotes a small set of provisioning services directly (e.g. </w:t>
      </w:r>
      <w:r>
        <w:rPr>
          <w:rFonts w:ascii="Times New Roman" w:hAnsi="Times New Roman" w:cs="Times New Roman"/>
          <w:sz w:val="24"/>
          <w:szCs w:val="24"/>
        </w:rPr>
        <w:lastRenderedPageBreak/>
        <w:t xml:space="preserve">fertilization and </w:t>
      </w:r>
      <w:r w:rsidR="00EC0AB8">
        <w:rPr>
          <w:rFonts w:ascii="Times New Roman" w:hAnsi="Times New Roman" w:cs="Times New Roman"/>
          <w:sz w:val="24"/>
          <w:szCs w:val="24"/>
        </w:rPr>
        <w:t>pesticide</w:t>
      </w:r>
      <w:r w:rsidR="00C83F87">
        <w:rPr>
          <w:rFonts w:ascii="Times New Roman" w:hAnsi="Times New Roman" w:cs="Times New Roman"/>
          <w:sz w:val="24"/>
          <w:szCs w:val="24"/>
        </w:rPr>
        <w:t xml:space="preserve"> use</w:t>
      </w:r>
      <w:r w:rsidR="00454CFE">
        <w:rPr>
          <w:rFonts w:ascii="Times New Roman" w:hAnsi="Times New Roman" w:cs="Times New Roman"/>
          <w:sz w:val="24"/>
          <w:szCs w:val="24"/>
        </w:rPr>
        <w:t xml:space="preserve"> that promote biomass production; </w:t>
      </w:r>
      <w:r>
        <w:rPr>
          <w:rFonts w:ascii="Times New Roman" w:hAnsi="Times New Roman" w:cs="Times New Roman"/>
          <w:sz w:val="24"/>
          <w:szCs w:val="24"/>
          <w:lang w:val="en-GB"/>
        </w:rPr>
        <w:t xml:space="preserve">Fig. 1, arrow 4) </w:t>
      </w:r>
      <w:r>
        <w:rPr>
          <w:rFonts w:ascii="Times New Roman" w:hAnsi="Times New Roman" w:cs="Times New Roman"/>
          <w:sz w:val="24"/>
          <w:szCs w:val="24"/>
        </w:rPr>
        <w:t>but causes changes to biodiversity and functional composition that indirectly impact other ecosystem services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{"citationID":"WcSR6ZX7","properties":{"formattedCitation":"\\super 2,5\\nosupersub{}","plainCitation":"2,5","noteIndex":0},"citationItems":[{"id":557,"uris":["http://zotero.org/users/1276131/items/JJ5N2EDD"],"uri":["http://zotero.org/users/1276131/items/JJ5N2EDD"],"itemData":{"id":557,"type":"article-journal","container-title":"Nature","issue":"7401","page":"59–67","source":"Google Scholar","title":"Biodiversity loss and its impact on humanity","volume":"486","author":[{"family":"Cardinale","given":"Bradley J."},{"family":"Duffy","given":"J. Emmett"},{"family":"Gonzalez","given":"Andrew"},{"family":"Hooper","given":"David U."},{"family":"Perrings","given":"Charles"},{"family":"Venail","given":"Patrick"},{"family":"Narwani","given":"Anita"},{"family":"Mace","given":"Georgina M."},{"family":"Tilman","given":"David"},{"family":"Wardle","given":"David A."},{"literal":"others"}],"issued":{"date-parts":[["2012"]]}}},{"id":3141,"uris":["http://zotero.org/users/1276131/items/3D3YTYZ7"],"uri":["http://zotero.org/users/1276131/items/3D3YTYZ7"],"itemData":{"id":3141,"type":"article-journal","abstract":"Both a high number of species and abundance in multiple trophic levels are required for ecosystems to continue to provide the services humans require of them.","container-title":"Nature","DOI":"10.1038/nature19092","ISSN":"1476-4687","issue":"7617","language":"en","note":"number: 7617\npublisher: Nature Publishing Group","page":"456-459","source":"www.nature.com","title":"Biodiversity at multiple trophic levels is needed for ecosystem multifunctionality","volume":"536","author":[{"family":"Soliveres","given":"Santiago"},{"family":"Plas","given":"Fons","non-dropping-particle":"van der"},{"family":"Manning","given":"Peter"},{"family":"Prati","given":"Daniel"},{"family":"Gossner","given":"Martin M."},{"family":"Renner","given":"Swen C."},{"family":"Alt","given":"Fabian"},{"family":"Arndt","given":"Hartmut"},{"family":"Baumgartner","given":"Vanessa"},{"family":"Binkenstein","given":"Julia"},{"family":"Birkhofer","given":"Klaus"},{"family":"Blaser","given":"Stefan"},{"family":"Blüthgen","given":"Nico"},{"family":"Boch","given":"Steffen"},{"family":"Böhm","given":"Stefan"},{"family":"Börschig","given":"Carmen"},{"family":"Buscot","given":"Francois"},{"family":"Diekötter","given":"Tim"},{"family":"Heinze","given":"Johannes"},{"family":"Hölzel","given":"Norbert"},{"family":"Jung","given":"Kirsten"},{"family":"Klaus","given":"Valentin H."},{"family":"Kleinebecker","given":"Till"},{"family":"Klemmer","given":"Sandra"},{"family":"Krauss","given":"Jochen"},{"family":"Lange","given":"Markus"},{"family":"Morris","given":"E. Kathryn"},{"family":"Müller","given":"Jörg"},{"family":"Oelmann","given":"Yvonne"},{"family":"Overmann","given":"Jörg"},{"family":"Pašalić","given":"Esther"},{"family":"Rillig","given":"Matthias C."},{"family":"Schaefer","given":"H. Martin"},{"family":"Schloter","given":"Michael"},{"family":"Schmitt","given":"Barbara"},{"family":"Schöning","given":"Ingo"},{"family":"Schrumpf","given":"Marion"},{"family":"Sikorski","given":"Johannes"},{"family":"Socher","given":"Stephanie A."},{"family":"Solly","given":"Emily F."},{"family":"Sonnemann","given":"Ilja"},{"family":"Sorkau","given":"Elisabeth"},{"family":"Steckel","given":"Juliane"},{"family":"Steffan-Dewenter","given":"Ingolf"},{"family":"Stempfhuber","given":"Barbara"},{"family":"Tschapka","given":"Marco"},{"family":"Türke","given":"Manfred"},{"family":"Venter","given":"Paul C."},{"family":"Weiner","given":"Christiane N."},{"family":"Weisser","given":"Wolfgang W."},{"family":"Werner","given":"Michael"},{"family":"Westphal","given":"Catrin"},{"family":"Wilcke","given":"Wolfgang"},{"family":"Wolters","given":"Volkmar"},{"family":"Wubet","given":"Tesfaye"},{"family":"Wurst","given":"Susanne"},{"family":"Fischer","given":"Markus"},{"family":"Allan","given":"Eric"}],"issued":{"date-parts":[["2016",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(Fig. 1, arrows 5 and 6). Land-use effects</w:t>
      </w:r>
      <w:r w:rsidR="0061696E">
        <w:rPr>
          <w:rFonts w:ascii="Times New Roman" w:hAnsi="Times New Roman" w:cs="Times New Roman"/>
          <w:sz w:val="24"/>
          <w:szCs w:val="24"/>
        </w:rPr>
        <w:t xml:space="preserve"> at local scales</w:t>
      </w:r>
      <w:r>
        <w:rPr>
          <w:rFonts w:ascii="Times New Roman" w:hAnsi="Times New Roman" w:cs="Times New Roman"/>
          <w:sz w:val="24"/>
          <w:szCs w:val="24"/>
        </w:rPr>
        <w:t xml:space="preserve"> can also operate via long time lags, </w:t>
      </w:r>
      <w:r w:rsidRPr="00454CFE">
        <w:rPr>
          <w:rFonts w:ascii="Times New Roman" w:hAnsi="Times New Roman" w:cs="Times New Roman"/>
          <w:color w:val="1F497D" w:themeColor="text2"/>
          <w:sz w:val="24"/>
          <w:szCs w:val="24"/>
        </w:rPr>
        <w:t xml:space="preserve">such as </w:t>
      </w:r>
      <w:r w:rsidR="00454CFE" w:rsidRPr="00454CFE">
        <w:rPr>
          <w:rFonts w:ascii="Times New Roman" w:hAnsi="Times New Roman" w:cs="Times New Roman"/>
          <w:color w:val="1F497D" w:themeColor="text2"/>
          <w:sz w:val="24"/>
          <w:szCs w:val="24"/>
        </w:rPr>
        <w:t>lasting e</w:t>
      </w:r>
      <w:r w:rsidR="00C83F87" w:rsidRPr="00454CFE">
        <w:rPr>
          <w:rFonts w:ascii="Times New Roman" w:hAnsi="Times New Roman" w:cs="Times New Roman"/>
          <w:color w:val="1F497D" w:themeColor="text2"/>
          <w:sz w:val="24"/>
          <w:szCs w:val="24"/>
        </w:rPr>
        <w:t>ffects of</w:t>
      </w:r>
      <w:r w:rsidRPr="00454CFE">
        <w:rPr>
          <w:rFonts w:ascii="Times New Roman" w:hAnsi="Times New Roman" w:cs="Times New Roman"/>
          <w:color w:val="1F497D" w:themeColor="text2"/>
          <w:sz w:val="24"/>
          <w:szCs w:val="24"/>
        </w:rPr>
        <w:t xml:space="preserve"> </w:t>
      </w:r>
      <w:r w:rsidRPr="0075297B">
        <w:rPr>
          <w:rFonts w:ascii="Times New Roman" w:hAnsi="Times New Roman" w:cs="Times New Roman"/>
          <w:color w:val="1F497D" w:themeColor="text2"/>
          <w:sz w:val="24"/>
          <w:szCs w:val="24"/>
        </w:rPr>
        <w:t>tillage on soil</w:t>
      </w:r>
      <w:r w:rsidR="00EB3EEE" w:rsidRPr="0075297B">
        <w:rPr>
          <w:rFonts w:ascii="Times New Roman" w:hAnsi="Times New Roman" w:cs="Times New Roman"/>
          <w:color w:val="1F497D" w:themeColor="text2"/>
          <w:sz w:val="24"/>
          <w:szCs w:val="24"/>
        </w:rPr>
        <w:t xml:space="preserve"> </w:t>
      </w:r>
      <w:r w:rsidRPr="0075297B">
        <w:rPr>
          <w:rFonts w:ascii="Times New Roman" w:hAnsi="Times New Roman" w:cs="Times New Roman"/>
          <w:color w:val="1F497D" w:themeColor="text2"/>
          <w:sz w:val="24"/>
          <w:szCs w:val="24"/>
        </w:rPr>
        <w:t>biodiversity</w:t>
      </w:r>
      <w:r w:rsidR="006722B1" w:rsidRPr="0075297B">
        <w:rPr>
          <w:rFonts w:ascii="Times New Roman" w:hAnsi="Times New Roman" w:cs="Times New Roman"/>
          <w:color w:val="1F497D" w:themeColor="text2"/>
          <w:sz w:val="24"/>
          <w:szCs w:val="24"/>
        </w:rPr>
        <w:t xml:space="preserve"> and structure</w:t>
      </w:r>
      <w:r w:rsidRPr="0075297B">
        <w:rPr>
          <w:rFonts w:ascii="Times New Roman" w:hAnsi="Times New Roman" w:cs="Times New Roman"/>
          <w:color w:val="1F497D" w:themeColor="text2"/>
          <w:sz w:val="24"/>
          <w:szCs w:val="24"/>
        </w:rPr>
        <w:fldChar w:fldCharType="begin"/>
      </w:r>
      <w:r w:rsidR="00B83844" w:rsidRPr="0075297B">
        <w:rPr>
          <w:rFonts w:ascii="Times New Roman" w:hAnsi="Times New Roman" w:cs="Times New Roman"/>
          <w:color w:val="1F497D" w:themeColor="text2"/>
          <w:sz w:val="24"/>
          <w:szCs w:val="24"/>
        </w:rPr>
        <w:instrText xml:space="preserve"> ADDIN ZOTERO_ITEM CSL_CITATION {"citationID":"hIpMLaq6","properties":{"formattedCitation":"\\super 33,34\\nosupersub{}","plainCitation":"33,34","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2884,"uris":["http://zotero.org/users/1276131/items/9HUZVUBK"],"uri":["http://zotero.org/users/1276131/items/9HUZVUBK"],"itemData":{"id":2884,"type":"article-journal","abstract":"There is little data on the time required for recovery of soil species richness from disturbance such as tillage. We identified commercial no-till fields that represented a chronosequence of 4–25 years of reduced disturbance at the start of the study. These were compared to adjacent fields in conventional tillage as regularly disturbed reference sites. Five cotton fields in southern Georgia sandy loam soils were sampled four times over 2 years to determine the abundance of soil organisms at each site. Our results show an increase in organic matter content, profile stratification, and diversity of morphotypes within samples, with age in no-tillage management. Some groups of organisms responded more quickly to the no-till management, while most increase in diversity over several years. However, abundance values for each taxonomic category was not always significant. We also identified a pattern between our Spring and Fall samples for microbial biomass, organic carbon content and certain categories of organisms. During the first 8 years of no-tillage there was some increase in the abundance of organisms, but only the two older fields (8–26 years) had accumulated both abundance and species richness that approached that of undisturbed sites. Our results point to a greater importance of species diversity estimates in samples, compared to abundance estimates for taxonomic categories. We recommend that soil management studies in agro-ecosystems be conducted long enough to allow time for the changes in the below-ground community structure and its species diversity to occur.","container-title":"Agriculture, Ecosystems &amp; Environment","DOI":"10.1016/j.agee.2005.11.019","ISSN":"0167-8809","issue":"2","journalAbbreviation":"Agriculture, Ecosystems &amp; Environment","language":"en","page":"323-334","source":"ScienceDirect","title":"Slow recovery of soil biodiversity in sandy loam soils of Georgia after 25 years of no-tillage management","volume":"114","author":[{"family":"Adl","given":"Sina M."},{"family":"Coleman","given":"David C."},{"family":"Read","given":"Frederick"}],"issued":{"date-parts":[["2006",6,1]]}}}],"schema":"https://github.com/citation-style-language/schema/raw/master/csl-citation.json"} </w:instrText>
      </w:r>
      <w:r w:rsidRPr="0075297B">
        <w:rPr>
          <w:rFonts w:ascii="Times New Roman" w:hAnsi="Times New Roman" w:cs="Times New Roman"/>
          <w:color w:val="1F497D" w:themeColor="text2"/>
          <w:sz w:val="24"/>
          <w:szCs w:val="24"/>
        </w:rPr>
        <w:fldChar w:fldCharType="separate"/>
      </w:r>
      <w:r w:rsidR="00B83844" w:rsidRPr="0075297B">
        <w:rPr>
          <w:rFonts w:ascii="Times New Roman" w:hAnsi="Times New Roman" w:cs="Times New Roman"/>
          <w:color w:val="1F497D" w:themeColor="text2"/>
          <w:sz w:val="24"/>
          <w:szCs w:val="24"/>
          <w:vertAlign w:val="superscript"/>
        </w:rPr>
        <w:t>33,34</w:t>
      </w:r>
      <w:r w:rsidRPr="0075297B">
        <w:rPr>
          <w:rFonts w:ascii="Times New Roman" w:hAnsi="Times New Roman" w:cs="Times New Roman"/>
          <w:color w:val="1F497D" w:themeColor="text2"/>
          <w:sz w:val="24"/>
          <w:szCs w:val="24"/>
        </w:rPr>
        <w:fldChar w:fldCharType="end"/>
      </w:r>
      <w:r>
        <w:rPr>
          <w:rFonts w:ascii="Times New Roman" w:hAnsi="Times New Roman" w:cs="Times New Roman"/>
          <w:sz w:val="24"/>
          <w:szCs w:val="24"/>
        </w:rPr>
        <w:t xml:space="preserve">. At </w:t>
      </w:r>
      <w:r w:rsidR="00317FAC">
        <w:rPr>
          <w:rFonts w:ascii="Times New Roman" w:hAnsi="Times New Roman" w:cs="Times New Roman"/>
          <w:sz w:val="24"/>
          <w:szCs w:val="24"/>
        </w:rPr>
        <w:t>the landscape level</w:t>
      </w:r>
      <w:r>
        <w:rPr>
          <w:rFonts w:ascii="Times New Roman" w:hAnsi="Times New Roman" w:cs="Times New Roman"/>
          <w:sz w:val="24"/>
          <w:szCs w:val="24"/>
        </w:rPr>
        <w:t>, the conversion of n</w:t>
      </w:r>
      <w:r w:rsidR="00317FAC">
        <w:rPr>
          <w:rFonts w:ascii="Times New Roman" w:hAnsi="Times New Roman" w:cs="Times New Roman"/>
          <w:sz w:val="24"/>
          <w:szCs w:val="24"/>
        </w:rPr>
        <w:t>atural or semi-natural habitats such as forests or grasslands</w:t>
      </w:r>
      <w:r>
        <w:rPr>
          <w:rFonts w:ascii="Times New Roman" w:hAnsi="Times New Roman" w:cs="Times New Roman"/>
          <w:sz w:val="24"/>
          <w:szCs w:val="24"/>
        </w:rPr>
        <w:t xml:space="preserve"> into </w:t>
      </w:r>
      <w:r w:rsidR="007D4FF5">
        <w:rPr>
          <w:rFonts w:ascii="Times New Roman" w:hAnsi="Times New Roman" w:cs="Times New Roman"/>
          <w:sz w:val="24"/>
          <w:szCs w:val="24"/>
        </w:rPr>
        <w:t>crop</w:t>
      </w:r>
      <w:r>
        <w:rPr>
          <w:rFonts w:ascii="Times New Roman" w:hAnsi="Times New Roman" w:cs="Times New Roman"/>
          <w:sz w:val="24"/>
          <w:szCs w:val="24"/>
        </w:rPr>
        <w:t xml:space="preserve">land can have </w:t>
      </w:r>
      <w:r w:rsidR="0061696E">
        <w:rPr>
          <w:rFonts w:ascii="Times New Roman" w:hAnsi="Times New Roman" w:cs="Times New Roman"/>
          <w:sz w:val="24"/>
          <w:szCs w:val="24"/>
        </w:rPr>
        <w:t xml:space="preserve">both </w:t>
      </w:r>
      <w:r w:rsidR="00317FAC" w:rsidRPr="00317FAC">
        <w:rPr>
          <w:rFonts w:ascii="Times New Roman" w:hAnsi="Times New Roman" w:cs="Times New Roman"/>
          <w:color w:val="1F497D" w:themeColor="text2"/>
          <w:sz w:val="24"/>
          <w:szCs w:val="24"/>
        </w:rPr>
        <w:t xml:space="preserve">immediate </w:t>
      </w:r>
      <w:r w:rsidR="00317FAC">
        <w:rPr>
          <w:rFonts w:ascii="Times New Roman" w:hAnsi="Times New Roman" w:cs="Times New Roman"/>
          <w:sz w:val="24"/>
          <w:szCs w:val="24"/>
        </w:rPr>
        <w:t xml:space="preserve">and </w:t>
      </w:r>
      <w:r>
        <w:rPr>
          <w:rFonts w:ascii="Times New Roman" w:hAnsi="Times New Roman" w:cs="Times New Roman"/>
          <w:sz w:val="24"/>
          <w:szCs w:val="24"/>
        </w:rPr>
        <w:t xml:space="preserve">legacy effects on </w:t>
      </w:r>
      <w:r w:rsidR="00317FAC">
        <w:rPr>
          <w:rFonts w:ascii="Times New Roman" w:hAnsi="Times New Roman" w:cs="Times New Roman"/>
          <w:sz w:val="24"/>
          <w:szCs w:val="24"/>
        </w:rPr>
        <w:t>biodiversity</w:t>
      </w:r>
      <w:r w:rsidR="00317FAC">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{"citationID":"WIad9YoL","properties":{"formattedCitation":"\\super 33,35\\nosupersub{}","plainCitation":"33,35","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3637,"uris":["http://zotero.org/users/1276131/items/WN76M2U3"],"uri":["http://zotero.org/users/1276131/items/WN76M2U3"],"itemData":{"id":3637,"type":"article-journal","abstract":"Land-use intensification is a major driver of biodiversity loss. However, understanding how different components of land use drive biodiversity loss requires the investigation of multiple trophic levels across spatial scales. Using data from 150 agricultural grasslands in central Europe, we assess the influence of multiple components of local- and landscape-level land use on more than 4,000 above- and belowground taxa, spanning 20 trophic groups. Plot-level land-use intensity is strongly and negatively associated with aboveground trophic groups, but positively or not associated with belowground trophic groups. Meanwhile, both above- and belowground trophic groups respond to landscape-level land use, but to different drivers: aboveground diversity of grasslands is promoted by diverse surrounding land-cover, while belowground diversity is positively related to a high permanent forest cover in the surrounding landscape. These results highlight a role of landscape-level land use in shaping belowground communities, and suggest that revised agroecosystem management strategies are needed to conserve whole-ecosystem biodiversity.","container-title":"Nature Communications","DOI":"10.1038/s41467-021-23931-1","ISSN":"2041-1723","issue":"1","journalAbbreviation":"Nat Commun","language":"en","note":"Bandiera_abtest: a\nCc_license_type: cc_by\nCg_type: Nature Research Journals\nnumber: 1\nPrimary_atype: Research\npublisher: Nature Publishing Group\nSubject_term: Biodiversity;Community ecology;Grassland ecology\nSubject_term_id: biodiversity;community-ecology;grassland-ecology","page":"3918","source":"www.nature.com","title":"Contrasting responses of above- and belowground diversity to multiple components of land-use intensity","volume":"12","author":[{"family":"Le Provost","given":"Gaëtane"},{"family":"Thiele","given":"Jan"},{"family":"Westphal","given":"Catrin"},{"family":"Penone","given":"Caterina"},{"family":"Allan","given":"Eric"},{"family":"Neyret","given":"Margot"},{"family":"Plas","given":"Fons","non-dropping-particle":"van der"},{"family":"Ayasse","given":"Manfred"},{"family":"Bardgett","given":"Richard D."},{"family":"Birkhofer","given":"Klaus"},{"family":"Boch","given":"Steffen"},{"family":"Bonkowski","given":"Michael"},{"family":"Buscot","given":"Francois"},{"family":"Feldhaar","given":"Heike"},{"family":"Gaulton","given":"Rachel"},{"family":"Goldmann","given":"Kezia"},{"family":"Gossner","given":"Martin M."},{"family":"Klaus","given":"Valentin H."},{"family":"Kleinebecker","given":"Till"},{"family":"Krauss","given":"Jochen"},{"family":"Renner","given":"Swen"},{"family":"Scherreiks","given":"Pascal"},{"family":"Sikorski","given":"Johannes"},{"family":"Baulechner","given":"Dennis"},{"family":"Blüthgen","given":"Nico"},{"family":"Bolliger","given":"Ralph"},{"family":"Börschig","given":"Carmen"},{"family":"Busch","given":"Verena"},{"family":"Chisté","given":"Melanie"},{"family":"Fiore-Donno","given":"Anna Maria"},{"family":"Fischer","given":"Markus"},{"family":"Arndt","given":"Hartmut"},{"family":"Hoelzel","given":"Norbert"},{"family":"John","given":"Katharina"},{"family":"Jung","given":"Kirsten"},{"family":"Lange","given":"Markus"},{"family":"Marzini","given":"Carlo"},{"family":"Overmann","given":"Jörg"},{"family":"Paŝalić","given":"Esther"},{"family":"Perović","given":"David J."},{"family":"Prati","given":"Daniel"},{"family":"Schäfer","given":"Deborah"},{"family":"Schöning","given":"Ingo"},{"family":"Schrumpf","given":"Marion"},{"family":"Sonnemann","given":"Ilja"},{"family":"Steffan-Dewenter","given":"Ingolf"},{"family":"Tschapka","given":"Marco"},{"family":"Türke","given":"Manfred"},{"family":"Vogt","given":"Juliane"},{"family":"Wehner","given":"Katja"},{"family":"Weiner","given":"Christiane"},{"family":"Weisser","given":"Wolfgang"},{"family":"Wells","given":"Konstans"},{"family":"Werner","given":"Michael"},{"family":"Wolters","given":"Volkmar"},{"family":"Wubet","given":"Tesfaye"},{"family":"Wurst","given":"Susanne"},{"family":"Zaitsev","given":"Andrey S."},{"family":"Manning","given":"Peter"}],"issued":{"date-parts":[["2021",6,24]]}}}],"schema":"https://github.com/citation-style-language/schema/raw/master/csl-citation.json"} </w:instrText>
      </w:r>
      <w:r w:rsidR="00317FAC">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33,35</w:t>
      </w:r>
      <w:r w:rsidR="00317FAC">
        <w:rPr>
          <w:rFonts w:ascii="Times New Roman" w:hAnsi="Times New Roman" w:cs="Times New Roman"/>
          <w:sz w:val="24"/>
          <w:szCs w:val="24"/>
        </w:rPr>
        <w:fldChar w:fldCharType="end"/>
      </w:r>
      <w:r w:rsidR="00317FAC">
        <w:rPr>
          <w:rFonts w:ascii="Times New Roman" w:hAnsi="Times New Roman" w:cs="Times New Roman"/>
          <w:sz w:val="24"/>
          <w:szCs w:val="24"/>
        </w:rPr>
        <w:t xml:space="preserve"> and </w:t>
      </w:r>
      <w:r>
        <w:rPr>
          <w:rFonts w:ascii="Times New Roman" w:hAnsi="Times New Roman" w:cs="Times New Roman"/>
          <w:sz w:val="24"/>
          <w:szCs w:val="24"/>
        </w:rPr>
        <w:t>ecological processes</w:t>
      </w:r>
      <w:r>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{"citationID":"DhGbkJud","properties":{"formattedCitation":"\\super 36\\nosupersub{}","plainCitation":"36","noteIndex":0},"citationItems":[{"id":3583,"uris":["http://zotero.org/users/1276131/items/7U8LXMMP"],"uri":["http://zotero.org/users/1276131/items/7U8LXMMP"],"itemData":{"id":3583,"type":"webpage","abstract":"\"Legacy Effects\" published on  by null.","container-title":"obo","language":"en","title":"Legacy Effects","URL":"https://www.oxfordbibliographies.com/view/document/obo-9780199363445/obo-9780199363445-0019.xml","accessed":{"date-parts":[["2021",10,1]]}}}],"schema":"https://github.com/citation-style-language/schema/raw/master/csl-citation.json"} </w:instrText>
      </w:r>
      <w:r>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36</w:t>
      </w:r>
      <w:r>
        <w:rPr>
          <w:rFonts w:ascii="Times New Roman" w:hAnsi="Times New Roman" w:cs="Times New Roman"/>
          <w:sz w:val="24"/>
          <w:szCs w:val="24"/>
        </w:rPr>
        <w:fldChar w:fldCharType="end"/>
      </w:r>
      <w:r w:rsidR="00317FAC">
        <w:rPr>
          <w:rFonts w:ascii="Times New Roman" w:hAnsi="Times New Roman" w:cs="Times New Roman"/>
          <w:sz w:val="24"/>
          <w:szCs w:val="24"/>
        </w:rPr>
        <w:t xml:space="preserve">. </w:t>
      </w:r>
      <w:r w:rsidR="0061696E">
        <w:rPr>
          <w:rFonts w:ascii="Times New Roman" w:hAnsi="Times New Roman" w:cs="Times New Roman"/>
          <w:sz w:val="24"/>
          <w:szCs w:val="24"/>
        </w:rPr>
        <w:t>For example, t</w:t>
      </w:r>
      <w:r>
        <w:rPr>
          <w:rFonts w:ascii="Times New Roman" w:hAnsi="Times New Roman" w:cs="Times New Roman"/>
          <w:sz w:val="24"/>
          <w:szCs w:val="24"/>
        </w:rPr>
        <w:t xml:space="preserve">he presence and the permanency of semi-natural habitats in the surrounding landscape </w:t>
      </w:r>
      <w:r w:rsidRPr="00C84D36">
        <w:rPr>
          <w:rFonts w:ascii="Times New Roman" w:hAnsi="Times New Roman" w:cs="Times New Roman"/>
          <w:color w:val="1F497D" w:themeColor="text2"/>
          <w:sz w:val="24"/>
          <w:szCs w:val="24"/>
        </w:rPr>
        <w:t xml:space="preserve">can significantly affect local </w:t>
      </w:r>
      <w:r w:rsidR="00FB1C7D" w:rsidRPr="00C84D36">
        <w:rPr>
          <w:rFonts w:ascii="Times New Roman" w:hAnsi="Times New Roman" w:cs="Times New Roman"/>
          <w:color w:val="1F497D" w:themeColor="text2"/>
          <w:sz w:val="24"/>
          <w:szCs w:val="24"/>
        </w:rPr>
        <w:t>ecosystem</w:t>
      </w:r>
      <w:r w:rsidRPr="00C84D36">
        <w:rPr>
          <w:rFonts w:ascii="Times New Roman" w:hAnsi="Times New Roman" w:cs="Times New Roman"/>
          <w:color w:val="1F497D" w:themeColor="text2"/>
          <w:sz w:val="24"/>
          <w:szCs w:val="24"/>
        </w:rPr>
        <w:t xml:space="preserve"> </w:t>
      </w:r>
      <w:r w:rsidRPr="00B83844">
        <w:rPr>
          <w:rFonts w:ascii="Times New Roman" w:hAnsi="Times New Roman" w:cs="Times New Roman"/>
          <w:color w:val="1F497D" w:themeColor="text2"/>
          <w:sz w:val="24"/>
          <w:szCs w:val="24"/>
        </w:rPr>
        <w:t>service provision directly</w:t>
      </w:r>
      <w:r w:rsidR="00317FAC" w:rsidRPr="00B83844">
        <w:rPr>
          <w:rFonts w:ascii="Times New Roman" w:hAnsi="Times New Roman" w:cs="Times New Roman"/>
          <w:color w:val="1F497D" w:themeColor="text2"/>
          <w:sz w:val="24"/>
          <w:szCs w:val="24"/>
        </w:rPr>
        <w:t xml:space="preserve">, </w:t>
      </w:r>
      <w:r w:rsidRPr="00B83844">
        <w:rPr>
          <w:rFonts w:ascii="Times New Roman" w:hAnsi="Times New Roman" w:cs="Times New Roman"/>
          <w:color w:val="1F497D" w:themeColor="text2"/>
          <w:sz w:val="24"/>
          <w:szCs w:val="24"/>
        </w:rPr>
        <w:t xml:space="preserve">via </w:t>
      </w:r>
      <w:r w:rsidR="00C83F87" w:rsidRPr="00B83844">
        <w:rPr>
          <w:rFonts w:ascii="Times New Roman" w:hAnsi="Times New Roman" w:cs="Times New Roman"/>
          <w:color w:val="1F497D" w:themeColor="text2"/>
          <w:sz w:val="24"/>
          <w:szCs w:val="24"/>
        </w:rPr>
        <w:t xml:space="preserve">cross-habitat exchanges of material </w:t>
      </w:r>
      <w:r w:rsidR="00C83F87" w:rsidRPr="0075297B">
        <w:rPr>
          <w:rFonts w:ascii="Times New Roman" w:hAnsi="Times New Roman" w:cs="Times New Roman"/>
          <w:color w:val="1F497D" w:themeColor="text2"/>
          <w:sz w:val="24"/>
          <w:szCs w:val="24"/>
        </w:rPr>
        <w:t>and energy</w:t>
      </w:r>
      <w:r w:rsidR="00317FAC" w:rsidRPr="0075297B">
        <w:rPr>
          <w:rFonts w:ascii="Times New Roman" w:hAnsi="Times New Roman" w:cs="Times New Roman"/>
          <w:color w:val="1F497D" w:themeColor="text2"/>
          <w:sz w:val="24"/>
          <w:szCs w:val="24"/>
        </w:rPr>
        <w:fldChar w:fldCharType="begin"/>
      </w:r>
      <w:r w:rsidR="00B83844" w:rsidRPr="0075297B">
        <w:rPr>
          <w:rFonts w:ascii="Times New Roman" w:hAnsi="Times New Roman" w:cs="Times New Roman"/>
          <w:color w:val="1F497D" w:themeColor="text2"/>
          <w:sz w:val="24"/>
          <w:szCs w:val="24"/>
        </w:rPr>
        <w:instrText xml:space="preserve"> ADDIN ZOTERO_ITEM CSL_CITATION {"citationID":"cp6t4TNx","properties":{"formattedCitation":"\\super 37,38\\nosupersub{}","plainCitation":"37,38","noteIndex":0},"citationItems":[{"id":3393,"uris":["http://zotero.org/users/1276131/items/4UYDC4DB"],"uri":["http://zotero.org/users/1276131/items/4UYDC4DB"],"itemData":{"id":3393,"type":"article-journal","abstract":"Understanding how landscape structure, the composition and configuration of land use/land cover (LULC) types, affects the relative supply of ecosystem services (ES), is critical to improving landscape management. While there is a long history of studies on landscape composition, the importance of landscape configuration has only recently become apparent. To understand the role of landscape structure in the provision of multiple ES, we must understand how ES respond to different measures of both composition and configuration of LULC. We used a multivariate framework to quantify the role of landscape configuration and composition in the provision of ten ES in 130 municipalities in an agricultural region in Southern Québec. We identified the relative influence of composition and configuration in the provision of these ES using multiple regression, and on bundles of ES using canonical redundancy analysis. We found that both configuration and composition play a role in explaining variation in the supply of ES, but the relative contribution of composition and configuration varies significantly among ES. We also identified three distinct ES bundles (sets of ES that regularly appear together on the landscape) and found that each bundle was associated with a unique area in the landscape, that mapped to a gradient in the composition and configuration of forest and agricultural LULC. These results show that the distribution of ES on the landscape depends upon both the overall composition of LULC types and their configuration on the landscape. As ES become more widely used to steer land use decision-making, quantifying the roles of configuration and composition in the provision of ES bundles can improve landscape management by helping us understand when and where the spatial pattern of land cover is important for multiple services.","container-title":"Environmental Research Letters","DOI":"10.1088/1748-9326/11/12/124017","ISSN":"1748-9326","issue":"12","journalAbbreviation":"Environ. Res. Lett.","language":"en","note":"publisher: IOP Publishing","page":"124017","source":"Institute of Physics","title":"Landscape structure affects the provision of multiple ecosystem services","volume":"11","author":[{"family":"Lamy","given":"T."},{"family":"Liss","given":"K. N."},{"family":"Gonzalez","given":"A."},{"family":"Bennett","given":"E. M."}],"issued":{"date-parts":[["2016",12]]}}},{"id":3395,"uris":["http://zotero.org/users/1276131/items/2DN25GG9"],"uri":["http://zotero.org/users/1276131/items/2DN25GG9"],"itemData":{"id":3395,"type":"article-journal","abstract":"Ecosystems worldwide are facing habitat homogenization due to human activities. Although it is commonly proposed that such habitat homogenization can have negative repercussions for ecosystem functioning, this question has yet to receive explicit scientific attention. We expand on the framework for evaluating the functional consequences of biodiversity loss by scaling up from the level of species to the level of the entire habitats. Just as species diversity generally fosters ecosystem functioning through positive interspecies interactions, we hypothesize that different habitats within ecosystems can facilitate each other through structural complementarity and through exchange of material and energy across habitats. We show that experimental ecosystems comprised of a diversity of habitats show higher levels of multiple ecosystem functions than ecosystems with low habitat diversity. Our results demonstrate that the effect of habitat diversity on multifunctionality varies with season; it has direct effects on ecosystem functioning in summer and indirect effects, via changes in species diversity, in autumn, but no effect in spring. We propose that joint consideration of habitat diversity and species diversity will prove valuable for both environmental management and basic research.\nBoth habitat diversity and species diversity are important factors in ecosystem productivity and nutrient cycling.\nBoth habitat diversity and species diversity are important factors in ecosystem productivity and nutrient cycling.","container-title":"Science Advances","DOI":"10.1126/sciadv.1601475","ISSN":"2375-2548","issue":"2","language":"en","note":"publisher: American Association for the Advancement of Science\nsection: Research Article","page":"e1601475","source":"advances.sciencemag.org","title":"Habitat diversity and ecosystem multifunctionality—The importance of direct and indirect effects","volume":"3","author":[{"family":"Alsterberg","given":"Christian"},{"family":"Roger","given":"Fabian"},{"family":"Sundbäck","given":"Kristina"},{"family":"Juhanson","given":"Jaanis"},{"family":"Hulth","given":"Stefan"},{"family":"Hallin","given":"Sara"},{"family":"Gamfeldt","given":"Lars"}],"issued":{"date-parts":[["2017",2,1]]}}}],"schema":"https://github.com/citation-style-language/schema/raw/master/csl-citation.json"} </w:instrText>
      </w:r>
      <w:r w:rsidR="00317FAC" w:rsidRPr="0075297B">
        <w:rPr>
          <w:rFonts w:ascii="Times New Roman" w:hAnsi="Times New Roman" w:cs="Times New Roman"/>
          <w:color w:val="1F497D" w:themeColor="text2"/>
          <w:sz w:val="24"/>
          <w:szCs w:val="24"/>
        </w:rPr>
        <w:fldChar w:fldCharType="separate"/>
      </w:r>
      <w:r w:rsidR="00B83844" w:rsidRPr="0075297B">
        <w:rPr>
          <w:rFonts w:ascii="Times New Roman" w:hAnsi="Times New Roman" w:cs="Times New Roman"/>
          <w:color w:val="1F497D" w:themeColor="text2"/>
          <w:sz w:val="24"/>
          <w:szCs w:val="24"/>
          <w:vertAlign w:val="superscript"/>
        </w:rPr>
        <w:t>37,38</w:t>
      </w:r>
      <w:r w:rsidR="00317FAC" w:rsidRPr="0075297B">
        <w:rPr>
          <w:rFonts w:ascii="Times New Roman" w:hAnsi="Times New Roman" w:cs="Times New Roman"/>
          <w:color w:val="1F497D" w:themeColor="text2"/>
          <w:sz w:val="24"/>
          <w:szCs w:val="24"/>
        </w:rPr>
        <w:fldChar w:fldCharType="end"/>
      </w:r>
      <w:r w:rsidR="00317FAC" w:rsidRPr="0075297B">
        <w:rPr>
          <w:rFonts w:ascii="Times New Roman" w:hAnsi="Times New Roman" w:cs="Times New Roman"/>
          <w:color w:val="1F497D" w:themeColor="text2"/>
          <w:sz w:val="24"/>
          <w:szCs w:val="24"/>
        </w:rPr>
        <w:t xml:space="preserve"> (Fig. </w:t>
      </w:r>
      <w:r w:rsidR="00317FAC" w:rsidRPr="00B83844">
        <w:rPr>
          <w:rFonts w:ascii="Times New Roman" w:hAnsi="Times New Roman" w:cs="Times New Roman"/>
          <w:color w:val="1F497D" w:themeColor="text2"/>
          <w:sz w:val="24"/>
          <w:szCs w:val="24"/>
        </w:rPr>
        <w:t xml:space="preserve">1, arrow 7), </w:t>
      </w:r>
      <w:r w:rsidRPr="00B83844">
        <w:rPr>
          <w:rFonts w:ascii="Times New Roman" w:hAnsi="Times New Roman" w:cs="Times New Roman"/>
          <w:color w:val="1F497D" w:themeColor="text2"/>
          <w:sz w:val="24"/>
          <w:szCs w:val="24"/>
        </w:rPr>
        <w:t>and indirectly</w:t>
      </w:r>
      <w:r w:rsidR="00C84D36" w:rsidRPr="00B83844">
        <w:rPr>
          <w:rFonts w:ascii="Times New Roman" w:hAnsi="Times New Roman" w:cs="Times New Roman"/>
          <w:color w:val="1F497D" w:themeColor="text2"/>
          <w:sz w:val="24"/>
          <w:szCs w:val="24"/>
        </w:rPr>
        <w:t>,</w:t>
      </w:r>
      <w:r w:rsidR="00317FAC" w:rsidRPr="00B83844">
        <w:rPr>
          <w:rFonts w:ascii="Times New Roman" w:hAnsi="Times New Roman" w:cs="Times New Roman"/>
          <w:color w:val="1F497D" w:themeColor="text2"/>
          <w:sz w:val="24"/>
          <w:szCs w:val="24"/>
        </w:rPr>
        <w:t xml:space="preserve"> </w:t>
      </w:r>
      <w:r w:rsidR="00447F48" w:rsidRPr="00B83844">
        <w:rPr>
          <w:rFonts w:ascii="Times New Roman" w:hAnsi="Times New Roman" w:cs="Times New Roman"/>
          <w:color w:val="1F497D" w:themeColor="text2"/>
          <w:sz w:val="24"/>
          <w:szCs w:val="24"/>
        </w:rPr>
        <w:t xml:space="preserve">by </w:t>
      </w:r>
      <w:r w:rsidRPr="00B83844">
        <w:rPr>
          <w:rFonts w:ascii="Times New Roman" w:hAnsi="Times New Roman" w:cs="Times New Roman"/>
          <w:color w:val="1F497D" w:themeColor="text2"/>
          <w:sz w:val="24"/>
          <w:szCs w:val="24"/>
        </w:rPr>
        <w:t xml:space="preserve">influencing the </w:t>
      </w:r>
      <w:r w:rsidR="00C84D36" w:rsidRPr="0075297B">
        <w:rPr>
          <w:rFonts w:ascii="Times New Roman" w:hAnsi="Times New Roman" w:cs="Times New Roman"/>
          <w:color w:val="1F497D" w:themeColor="text2"/>
          <w:sz w:val="24"/>
          <w:szCs w:val="24"/>
        </w:rPr>
        <w:t>dispersal and colonization of plant species within</w:t>
      </w:r>
      <w:r w:rsidRPr="0075297B">
        <w:rPr>
          <w:rFonts w:ascii="Times New Roman" w:hAnsi="Times New Roman" w:cs="Times New Roman"/>
          <w:color w:val="1F497D" w:themeColor="text2"/>
          <w:sz w:val="24"/>
          <w:szCs w:val="24"/>
        </w:rPr>
        <w:t xml:space="preserve"> local patches</w:t>
      </w:r>
      <w:r w:rsidRPr="0075297B">
        <w:rPr>
          <w:rFonts w:ascii="Times New Roman" w:hAnsi="Times New Roman" w:cs="Times New Roman"/>
          <w:color w:val="1F497D" w:themeColor="text2"/>
          <w:sz w:val="24"/>
          <w:szCs w:val="24"/>
        </w:rPr>
        <w:fldChar w:fldCharType="begin"/>
      </w:r>
      <w:r w:rsidR="00B83844" w:rsidRPr="0075297B">
        <w:rPr>
          <w:rFonts w:ascii="Times New Roman" w:hAnsi="Times New Roman" w:cs="Times New Roman"/>
          <w:color w:val="1F497D" w:themeColor="text2"/>
          <w:sz w:val="24"/>
          <w:szCs w:val="24"/>
        </w:rPr>
        <w:instrText xml:space="preserve"> ADDIN ZOTERO_ITEM CSL_CITATION {"citationID":"h8obpOjl","properties":{"formattedCitation":"\\super 22,33,39,40\\nosupersub{}","plainCitation":"22,33,39,40","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389,"uris":["http://zotero.org/users/1276131/items/R5ZATXDR"],"uri":["http://zotero.org/users/1276131/items/R5ZATXDR"],"itemData":{"id":389,"type":"article-journal","abstract":"Understanding the negative and positive effects of agricultural land use for the conservation of biodiversity, and its relation to ecosystem services, needs a landscape perspective. Agriculture can contribute to the conservation of high-diversity systems, which may provide important ecosystem services such as pollination and biological control via complementarity and sampling effects. Land-use management is often focused on few species and local processes, but in dynamic, agricultural landscapes, only a diversity of insurance species may guarantee resilience (the capacity to reorganize after disturbance). Interacting species experience their surrounding landscape at different spatial scales, which influences trophic interactions. Structurally complex landscapes enhance local diversity in agroecosystems, which may compensate for local high-intensity management. Organisms with high-dispersal abilities appear to drive these biodiversity patterns and ecosystem services, because of their recolonization ability and larger resources experienced. Agri-environment schemes (incentives for farmers to benefit the environment) need to broaden their perspective and to take the different responses to schemes in simple (high impact) and complex (low impact) agricultural landscapes into account. In simple landscapes, local allocation of habitat is more important than in complex landscapes, which are in total at risk. However, little knowledge of the relative importance of local and landscape management for biodiversity and its relation to ecosystem services make reliable recommendations difficult.","container-title":"Ecology Letters","DOI":"10.1111/j.1461-0248.2005.00782.x","ISSN":"1461-0248","issue":"8","language":"en","page":"857-874","source":"Wiley Online Library","title":"Landscape perspectives on agricultural intensification and biodiversity – ecosystem service management","volume":"8","author":[{"family":"Tscharntke","given":"Teja"},{"family":"Klein","given":"Alexandra M."},{"family":"Kruess","given":"Andreas"},{"family":"Steffan-Dewenter","given":"Ingolf"},{"family":"Thies","given":"Carsten"}],"issued":{"date-parts":[["2005"]],"season":"août"}}},{"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F."}],"issued":{"date-parts":[["2012"]]}}},{"id":2422,"uris":["http://zotero.org/users/1276131/items/8QIBIUEM"],"uri":["http://zotero.org/users/1276131/items/8QIBIUEM"],"itemData":{"id":2422,"type":"article-journal","container-title":"Nature communications","page":"8568","source":"Google Scholar","title":"Landscape simplification filters species traits and drives biotic homogenization","volume":"6","author":[{"family":"Gámez-Virués","given":"Sagrario"},{"family":"Perović","given":"David J."},{"family":"Gossner","given":"Martin M."},{"family":"Börschig","given":"Carmen"},{"family":"Blüthgen","given":"Nico"},{"family":"De Jong","given":"Heike"},{"family":"Simons","given":"Nadja K."},{"family":"Klein","given":"Alexandra-Maria"},{"family":"Krauss","given":"Jochen"},{"family":"Maier","given":"Gwen"}],"issued":{"date-parts":[["2015"]]}}}],"schema":"https://github.com/citation-style-language/schema/raw/master/csl-citation.json"} </w:instrText>
      </w:r>
      <w:r w:rsidRPr="0075297B">
        <w:rPr>
          <w:rFonts w:ascii="Times New Roman" w:hAnsi="Times New Roman" w:cs="Times New Roman"/>
          <w:color w:val="1F497D" w:themeColor="text2"/>
          <w:sz w:val="24"/>
          <w:szCs w:val="24"/>
        </w:rPr>
        <w:fldChar w:fldCharType="separate"/>
      </w:r>
      <w:r w:rsidR="00B83844" w:rsidRPr="0075297B">
        <w:rPr>
          <w:rFonts w:ascii="Times New Roman" w:hAnsi="Times New Roman" w:cs="Times New Roman"/>
          <w:color w:val="1F497D" w:themeColor="text2"/>
          <w:sz w:val="24"/>
          <w:szCs w:val="24"/>
          <w:vertAlign w:val="superscript"/>
        </w:rPr>
        <w:t>22,33,39,40</w:t>
      </w:r>
      <w:r w:rsidRPr="0075297B">
        <w:rPr>
          <w:rFonts w:ascii="Times New Roman" w:hAnsi="Times New Roman" w:cs="Times New Roman"/>
          <w:color w:val="1F497D" w:themeColor="text2"/>
          <w:sz w:val="24"/>
          <w:szCs w:val="24"/>
        </w:rPr>
        <w:fldChar w:fldCharType="end"/>
      </w:r>
      <w:r w:rsidR="00317FAC" w:rsidRPr="00B83844">
        <w:rPr>
          <w:rFonts w:ascii="Times New Roman" w:hAnsi="Times New Roman" w:cs="Times New Roman"/>
          <w:color w:val="1F497D" w:themeColor="text2"/>
          <w:sz w:val="24"/>
          <w:szCs w:val="24"/>
        </w:rPr>
        <w:t xml:space="preserve"> (Fig. </w:t>
      </w:r>
      <w:r w:rsidR="00317FAC" w:rsidRPr="00C84D36">
        <w:rPr>
          <w:rFonts w:ascii="Times New Roman" w:hAnsi="Times New Roman" w:cs="Times New Roman"/>
          <w:color w:val="1F497D" w:themeColor="text2"/>
          <w:sz w:val="24"/>
          <w:szCs w:val="24"/>
        </w:rPr>
        <w:t>1, arrows 8 and 9)</w:t>
      </w:r>
      <w:r w:rsidRPr="00C84D36">
        <w:rPr>
          <w:rFonts w:ascii="Times New Roman" w:hAnsi="Times New Roman" w:cs="Times New Roman"/>
          <w:color w:val="1F497D" w:themeColor="text2"/>
          <w:sz w:val="24"/>
          <w:szCs w:val="24"/>
        </w:rPr>
        <w:t xml:space="preserve">. </w:t>
      </w:r>
      <w:r>
        <w:rPr>
          <w:rFonts w:ascii="Times New Roman" w:hAnsi="Times New Roman" w:cs="Times New Roman"/>
          <w:sz w:val="24"/>
          <w:szCs w:val="24"/>
        </w:rPr>
        <w:t xml:space="preserve">In addition, the landscape context might determine local land-use decisions </w:t>
      </w:r>
      <w:r w:rsidR="00C84D36">
        <w:rPr>
          <w:rFonts w:ascii="Times New Roman" w:hAnsi="Times New Roman" w:cs="Times New Roman"/>
          <w:color w:val="1F497D" w:themeColor="text2"/>
          <w:sz w:val="24"/>
          <w:szCs w:val="24"/>
        </w:rPr>
        <w:t>due to</w:t>
      </w:r>
      <w:r w:rsidR="00C84D36" w:rsidRPr="00C84D36">
        <w:rPr>
          <w:rFonts w:ascii="Times New Roman" w:hAnsi="Times New Roman" w:cs="Times New Roman"/>
          <w:color w:val="1F497D" w:themeColor="text2"/>
          <w:sz w:val="24"/>
          <w:szCs w:val="24"/>
        </w:rPr>
        <w:t xml:space="preserve"> physical constraints </w:t>
      </w:r>
      <w:r>
        <w:rPr>
          <w:rFonts w:ascii="Times New Roman" w:hAnsi="Times New Roman" w:cs="Times New Roman"/>
          <w:sz w:val="24"/>
          <w:szCs w:val="24"/>
        </w:rPr>
        <w:t>(e.g.</w:t>
      </w:r>
      <w:r w:rsidR="00A04E07">
        <w:rPr>
          <w:rFonts w:ascii="Times New Roman" w:hAnsi="Times New Roman" w:cs="Times New Roman"/>
          <w:sz w:val="24"/>
          <w:szCs w:val="24"/>
        </w:rPr>
        <w:t xml:space="preserve"> </w:t>
      </w:r>
      <w:r>
        <w:rPr>
          <w:rFonts w:ascii="Times New Roman" w:hAnsi="Times New Roman" w:cs="Times New Roman"/>
          <w:sz w:val="24"/>
          <w:szCs w:val="24"/>
        </w:rPr>
        <w:t>via farmer decisions to specialize or diversify in land use, Fig. 1, arrow 10) and therefore indirectly affect ecosystem services</w:t>
      </w:r>
      <w:r>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{"citationID":"Dk5GNSK3","properties":{"formattedCitation":"\\super 22,41\\nosupersub{}","plainCitation":"22,41","noteIndex":0},"citationItems":[{"id":381,"uris":["http://zotero.org/users/1276131/items/AGRX6BBB"],"uri":["http://zotero.org/users/1276131/items/AGRX6BBB"],"itemData":{"id":381,"type":"article-journal","container-title":"Biological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F."}],"issued":{"date-parts":[["2012"]]}}},{"id":326,"uris":["http://zotero.org/users/1276131/items/DZBQE47T"],"uri":["http://zotero.org/users/1276131/items/DZBQE47T"],"itemData":{"id":326,"type":"article-journal","container-title":"Trends in Ecology &amp; Evolution","issue":"4","page":"182–188","source":"Google Scholar","title":"Farmland biodiversity: is habitat heterogeneity the key?","title-short":"Farmland biodiversity","volume":"18","author":[{"family":"Benton","given":"T. G."},{"family":"Vickery","given":"J. A."},{"family":"Wilson","given":"J. D."}],"issued":{"date-parts":[["2003"]]}}}],"schema":"https://github.com/citation-style-language/schema/raw/master/csl-citation.json"} </w:instrText>
      </w:r>
      <w:r>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22,41</w:t>
      </w:r>
      <w:r>
        <w:rPr>
          <w:rFonts w:ascii="Times New Roman" w:hAnsi="Times New Roman" w:cs="Times New Roman"/>
          <w:sz w:val="24"/>
          <w:szCs w:val="24"/>
        </w:rPr>
        <w:fldChar w:fldCharType="end"/>
      </w:r>
      <w:r>
        <w:rPr>
          <w:rFonts w:ascii="Times New Roman" w:hAnsi="Times New Roman" w:cs="Times New Roman"/>
          <w:sz w:val="24"/>
          <w:szCs w:val="24"/>
        </w:rPr>
        <w:t>. While there has been a substantial effort to identify how landscape-level factors in agroecosystems affect biodiversity and ecosystem services</w:t>
      </w:r>
      <w:r>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{"citationID":"0ajmbmGa","properties":{"formattedCitation":"\\super 22,42\\nosupersub{}","plainCitation":"22,42","noteIndex":0},"citationItems":[{"id":381,"uris":["http://zotero.org/users/1276131/items/AGRX6BBB"],"uri":["http://zotero.org/users/1276131/items/AGRX6BBB"],"itemData":{"id":381,"type":"article-journal","container-title":"Biological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F."}],"issued":{"date-parts":[["2012"]]}}},{"id":3398,"uris":["http://zotero.org/users/1276131/items/F7VIBWNN"],"uri":["http://zotero.org/users/1276131/items/F7VIBWNN"],"itemData":{"id":3398,"type":"article-journal","abstract":"Ecological restoration is becoming regarded as a major strategy for increasing the provision of ecosystem services as well as reversing biodiversity losses. Here, we show that restoration projects can be effective in enhancing both, but that conflicts can arise, especially if single services are targeted in isolation. Furthermore, recovery of biodiversity and services can be slow and incomplete. Despite this uncertainty, new methods of ecosystem service valuation are suggesting that the economic benefits of restoration can outweigh costs. Payment for Ecosystem Service schemes could therefore provide incentives for restoration, but require development to ensure biodiversity and multiple services are enhanced and the needs of different stakeholders are met. Such approaches must be implemented widely if new global restoration targets are to be achieved.","container-title":"Trends in Ecology &amp; Evolution","DOI":"10.1016/j.tree.2011.06.011","ISSN":"0169-5347","issue":"10","journalAbbreviation":"Trends in Ecology &amp; Evolution","language":"en","page":"541-549","source":"ScienceDirect","title":"Restoration of ecosystem services and biodiversity: conflicts and opportunities","title-short":"Restoration of ecosystem services and biodiversity","volume":"26","author":[{"family":"Bullock","given":"James M."},{"family":"Aronson","given":"James"},{"family":"Newton","given":"Adrian C."},{"family":"Pywell","given":"Richard F."},{"family":"Rey-Benayas","given":"Jose M."}],"issued":{"date-parts":[["2011",10,1]]}}}],"schema":"https://github.com/citation-style-language/schema/raw/master/csl-citation.json"} </w:instrText>
      </w:r>
      <w:r>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22,42</w:t>
      </w:r>
      <w:r>
        <w:rPr>
          <w:rFonts w:ascii="Times New Roman" w:hAnsi="Times New Roman" w:cs="Times New Roman"/>
          <w:sz w:val="24"/>
          <w:szCs w:val="24"/>
        </w:rPr>
        <w:fldChar w:fldCharType="end"/>
      </w:r>
      <w:r>
        <w:rPr>
          <w:rFonts w:ascii="Times New Roman" w:hAnsi="Times New Roman" w:cs="Times New Roman"/>
          <w:sz w:val="24"/>
          <w:szCs w:val="24"/>
        </w:rPr>
        <w:t>, th</w:t>
      </w:r>
      <w:r w:rsidR="00395AB0">
        <w:rPr>
          <w:rFonts w:ascii="Times New Roman" w:hAnsi="Times New Roman" w:cs="Times New Roman"/>
          <w:sz w:val="24"/>
          <w:szCs w:val="24"/>
        </w:rPr>
        <w:t>ese studies</w:t>
      </w:r>
      <w:r w:rsidR="00447F48">
        <w:rPr>
          <w:rFonts w:ascii="Times New Roman" w:hAnsi="Times New Roman" w:cs="Times New Roman"/>
          <w:sz w:val="24"/>
          <w:szCs w:val="24"/>
        </w:rPr>
        <w:t xml:space="preserve"> tend to focus</w:t>
      </w:r>
      <w:r>
        <w:rPr>
          <w:rFonts w:ascii="Times New Roman" w:hAnsi="Times New Roman" w:cs="Times New Roman"/>
          <w:sz w:val="24"/>
          <w:szCs w:val="24"/>
        </w:rPr>
        <w:t xml:space="preserve"> on a</w:t>
      </w:r>
      <w:r w:rsidR="00C84D36">
        <w:rPr>
          <w:rFonts w:ascii="Times New Roman" w:hAnsi="Times New Roman" w:cs="Times New Roman"/>
          <w:sz w:val="24"/>
          <w:szCs w:val="24"/>
        </w:rPr>
        <w:t xml:space="preserve"> </w:t>
      </w:r>
      <w:r>
        <w:rPr>
          <w:rFonts w:ascii="Times New Roman" w:hAnsi="Times New Roman" w:cs="Times New Roman"/>
          <w:sz w:val="24"/>
          <w:szCs w:val="24"/>
        </w:rPr>
        <w:t xml:space="preserve">small number of regulating ecosystem services provided by aboveground species, </w:t>
      </w:r>
      <w:r w:rsidR="00346179">
        <w:rPr>
          <w:rFonts w:ascii="Times New Roman" w:hAnsi="Times New Roman" w:cs="Times New Roman"/>
          <w:sz w:val="24"/>
          <w:szCs w:val="24"/>
        </w:rPr>
        <w:t xml:space="preserve">such as </w:t>
      </w:r>
      <w:r w:rsidRPr="00C84D36">
        <w:rPr>
          <w:rFonts w:ascii="Times New Roman" w:hAnsi="Times New Roman"/>
          <w:sz w:val="24"/>
        </w:rPr>
        <w:t>pollination</w:t>
      </w:r>
      <w:r>
        <w:rPr>
          <w:rFonts w:ascii="Times New Roman" w:hAnsi="Times New Roman" w:cs="Times New Roman"/>
          <w:sz w:val="24"/>
          <w:szCs w:val="24"/>
        </w:rPr>
        <w:t xml:space="preserve"> and pest control</w:t>
      </w:r>
      <w:r>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{"citationID":"31CU2Wsz","properties":{"formattedCitation":"\\super 22,43,44\\nosupersub{}","plainCitation":"22,43,44","noteIndex":0},"citationItems":[{"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F."}],"issued":{"date-parts":[["2012"]]}}},{"id":3400,"uris":["http://zotero.org/users/1276131/items/CQCFNW3X"],"uri":["http://zotero.org/users/1276131/items/CQCFNW3X"],"itemData":{"id":3400,"type":"article-journal","abstract":"Human land use threatens global biodiversity and compromises multiple ecosystem functions critical to food production. Whether crop yield–related ecosystem services can be maintained by a few dominant species or rely on high richness remains unclear. Using a global database from 89 studies (with 1475 locations), we partition the relative importance of species richness, abundance, and dominance for pollination; biological pest control; and final yields in the context of ongoing land-use change. Pollinator and enemy richness directly supported ecosystem services in addition to and independent of abundance and dominance. Up to 50% of the negative effects of landscape simplification on ecosystem services was due to richness losses of service-providing organisms, with negative consequences for crop yields. Maintaining the biodiversity of ecosystem service providers is therefore vital to sustain the flow of key agroecosystem benefits to society.\nBiodiversity benefits pollination, pest control, and crop productivity but suffers from land-use intensification.\nBiodiversity benefits pollination, pest control, and crop productivity but suffers from land-use intensification.","container-title":"Science Advances","DOI":"10.1126/sciadv.aax0121","ISSN":"2375-2548","issue":"10","language":"en","note":"publisher: American Association for the Advancement of Science\nsection: Research Article","page":"eaax0121","source":"advances.sciencemag.org","title":"A global synthesis reveals biodiversity-mediated benefits for crop production","volume":"5","author":[{"family":"Dainese","given":"Matteo"},{"family":"Martin","given":"Emily A."},{"family":"Aizen","given":"Marcelo A."},{"family":"Albrecht","given":"Matthias"},{"family":"Bartomeus","given":"Ignasi"},{"family":"Bommarco","given":"Riccardo"},{"family":"Carvalheiro","given":"Luisa G."},{"family":"Chaplin-Kramer","given":"Rebecca"},{"family":"Gagic","given":"Vesna"},{"family":"Garibaldi","given":"Lucas A."},{"family":"Ghazoul","given":"Jaboury"},{"family":"Grab","given":"Heather"},{"family":"Jonsson","given":"Mattias"},{"family":"Karp","given":"Daniel S."},{"family":"Kennedy","given":"Christina M."},{"family":"Kleijn","given":"David"},{"family":"Kremen","given":"Claire"},{"family":"Landis","given":"Douglas A."},{"family":"Letourneau","given":"Deborah K."},{"family":"Marini","given":"Lorenzo"},{"family":"Poveda","given":"Katja"},{"family":"Rader","given":"Romina"},{"family":"Smith","given":"Henrik G."},{"family":"Tscharntke","given":"Teja"},{"family":"Andersson","given":"Georg K. S."},{"family":"Badenhausser","given":"Isabelle"},{"family":"Baensch","given":"Svenja"},{"family":"Bezerra","given":"Antonio Diego M."},{"family":"Bianchi","given":"Felix J. J. A."},{"family":"Boreux","given":"Virginie"},{"family":"Bretagnolle","given":"Vincent"},{"family":"Caballero-Lopez","given":"Berta"},{"family":"Cavigliasso","given":"Pablo"},{"family":"Ćetković","given":"Aleksandar"},{"family":"Chacoff","given":"Natacha P."},{"family":"Classen","given":"Alice"},{"family":"Cusser","given":"Sarah"},{"family":"Silva","given":"Felipe D. da Silva","dropping-particle":"e"},{"family":"Groot","given":"G. Arjen","dropping-particle":"de"},{"family":"Dudenhöffer","given":"Jan H."},{"family":"Ekroos","given":"Johan"},{"family":"Fijen","given":"Thijs"},{"family":"Franck","given":"Pierre"},{"family":"Freitas","given":"Breno M."},{"family":"Garratt","given":"Michael P. D."},{"family":"Gratton","given":"Claudio"},{"family":"Hipólito","given":"Juliana"},{"family":"Holzschuh","given":"Andrea"},{"family":"Hunt","given":"Lauren"},{"family":"Iverson","given":"Aaron L."},{"family":"Jha","given":"Shalene"},{"family":"Keasar","given":"Tamar"},{"family":"Kim","given":"Tania N."},{"family":"Kishinevsky","given":"Miriam"},{"family":"Klatt","given":"Björn K."},{"family":"Klein","given":"Alexandra-Maria"},{"family":"Krewenka","given":"Kristin M."},{"family":"Krishnan","given":"Smitha"},{"family":"Larsen","given":"Ashley E."},{"family":"Lavigne","given":"Claire"},{"family":"Liere","given":"Heidi"},{"family":"Maas","given":"Bea"},{"family":"Mallinger","given":"Rachel E."},{"family":"Pachon","given":"Eliana Martinez"},{"family":"Martínez-Salinas","given":"Alejandra"},{"family":"Meehan","given":"Timothy D."},{"family":"Mitchell","given":"Matthew G. E."},{"family":"Molina","given":"Gonzalo A. R."},{"family":"Nesper","given":"Maike"},{"family":"Nilsson","given":"Lovisa"},{"family":"O'Rourke","given":"Megan E."},{"family":"Peters","given":"Marcell K."},{"family":"Plećaš","given":"Milan"},{"family":"Potts","given":"Simon G."},{"family":"Ramos","given":"Davi de L."},{"family":"Rosenheim","given":"Jay A."},{"family":"Rundlöf","given":"Maj"},{"family":"Rusch","given":"Adrien"},{"family":"Sáez","given":"Agustín"},{"family":"Scheper","given":"Jeroen"},{"family":"Schleuning","given":"Matthias"},{"family":"Schmack","given":"Julia M."},{"family":"Sciligo","given":"Amber R."},{"family":"Seymour","given":"Colleen"},{"family":"Stanley","given":"Dara A."},{"family":"Stewart","given":"Rebecca"},{"family":"Stout","given":"Jane C."},{"family":"Sutter","given":"Louis"},{"family":"Takada","given":"Mayura B."},{"family":"Taki","given":"Hisatomo"},{"family":"Tamburini","given":"Giovanni"},{"family":"Tschumi","given":"Matthias"},{"family":"Viana","given":"Blandina F."},{"family":"Westphal","given":"Catrin"},{"family":"Willcox","given":"Bryony K."},{"family":"Wratten","given":"Stephen D."},{"family":"Yoshioka","given":"Akira"},{"family":"Zaragoza-Trello","given":"Carlos"},{"family":"Zhang","given":"Wei"},{"family":"Zou","given":"Yi"},{"family":"Steffan-Dewenter","given":"Ingolf"}],"issued":{"date-parts":[["2019",10,1]]}}},{"id":3403,"uris":["http://zotero.org/users/1276131/items/BFRHC9ZL"],"uri":["http://zotero.org/users/1276131/items/BFRHC9ZL"],"itemData":{"id":3403,"type":"article-journal","abstract":"Human activities are rapidly changing ecosystems, landscapes and ecosystem service provision, yet there remain significant gaps in our understanding of the spatial ecology of ecosystem services. These gaps hinder our ability to manage landscapes effectively for multiple ecosystem services. In particular, we do not fully understand how changes in landscape connectivity affect ecosystem service provision, despite theory suggesting that connectivity is important. Here, we perform a semi-quantitative review of the literature that investigates how landscape connectivity affects the provision of specific ecosystem services. The vast majority of studies, including reviews, models, and field studies, suggest that decreased connectivity will have negative effects on ecosystem service provision. However, only 15 studies provided empirical evidence of these effects. Average effect sizes from these 15 studies suggest negative effects of connectivity loss on pollination and pest regulation. We identify a number of significant gaps in the connectivity-ecosystem services literature, including: a lack of multiple service studies, which precludes identification of trade-offs between services as connectivity changes; few studies that directly measure organism movement and its effects on ecosystem services; and few empirical studies that investigate the importance of abiotic flows on service provision. We propose that future research should aim to understand how different aspects of connectivity affect ecosystem service provision; which services are most influenced by connectivity; and how connectivity influences how humans access and benefit from ecosystem services. Studies that answer these questions will advance our understanding of connectivity-ecosystem service provision relationships and allow for better ecosystem and landscape management and restoration.","container-title":"Ecosystems","DOI":"10.1007/s10021-013-9647-2","ISSN":"1435-0629","issue":"5","journalAbbreviation":"Ecosystems","language":"en","page":"894-908","source":"Springer Link","title":"Linking Landscape Connectivity and Ecosystem Service Provision: Current Knowledge and Research Gaps","title-short":"Linking Landscape Connectivity and Ecosystem Service Provision","volume":"16","author":[{"family":"Mitchell","given":"Matthew G. E."},{"family":"Bennett","given":"Elena M."},{"family":"Gonzalez","given":"Andrew"}],"issued":{"date-parts":[["2013",8,1]]}}}],"schema":"https://github.com/citation-style-language/schema/raw/master/csl-citation.json"} </w:instrText>
      </w:r>
      <w:r>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22,43,44</w:t>
      </w:r>
      <w:r>
        <w:rPr>
          <w:rFonts w:ascii="Times New Roman" w:hAnsi="Times New Roman" w:cs="Times New Roman"/>
          <w:sz w:val="24"/>
          <w:szCs w:val="24"/>
        </w:rPr>
        <w:fldChar w:fldCharType="end"/>
      </w:r>
      <w:r w:rsidR="00C84D36">
        <w:rPr>
          <w:rFonts w:ascii="Times New Roman" w:hAnsi="Times New Roman" w:cs="Times New Roman"/>
          <w:sz w:val="24"/>
          <w:szCs w:val="24"/>
        </w:rPr>
        <w:t xml:space="preserve">. </w:t>
      </w:r>
      <w:r>
        <w:rPr>
          <w:rFonts w:ascii="Times New Roman" w:hAnsi="Times New Roman" w:cs="Times New Roman"/>
          <w:sz w:val="24"/>
          <w:szCs w:val="24"/>
        </w:rPr>
        <w:t xml:space="preserve">How spatial processes influence </w:t>
      </w:r>
      <w:r w:rsidR="00BD1504">
        <w:rPr>
          <w:rFonts w:ascii="Times New Roman" w:hAnsi="Times New Roman" w:cs="Times New Roman"/>
          <w:sz w:val="24"/>
          <w:szCs w:val="24"/>
        </w:rPr>
        <w:t xml:space="preserve">a broader set of </w:t>
      </w:r>
      <w:r>
        <w:rPr>
          <w:rFonts w:ascii="Times New Roman" w:hAnsi="Times New Roman" w:cs="Times New Roman"/>
          <w:sz w:val="24"/>
          <w:szCs w:val="24"/>
        </w:rPr>
        <w:t xml:space="preserve">ecosystem services, particularly cultural services and belowground regulating ecosystem services, is far less </w:t>
      </w:r>
      <w:r w:rsidR="00447F48">
        <w:rPr>
          <w:rFonts w:ascii="Times New Roman" w:hAnsi="Times New Roman" w:cs="Times New Roman"/>
          <w:sz w:val="24"/>
          <w:szCs w:val="24"/>
        </w:rPr>
        <w:t>understood</w:t>
      </w:r>
      <w:r>
        <w:rPr>
          <w:rFonts w:ascii="Times New Roman" w:hAnsi="Times New Roman" w:cs="Times New Roman"/>
          <w:sz w:val="24"/>
          <w:szCs w:val="24"/>
        </w:rPr>
        <w:t>.</w:t>
      </w:r>
    </w:p>
    <w:p w14:paraId="3305FF76" w14:textId="41F66097" w:rsidR="00DF2329" w:rsidRPr="00B83844" w:rsidRDefault="008B3819" w:rsidP="00DF2329">
      <w:pPr>
        <w:pStyle w:val="ListParagraph"/>
        <w:tabs>
          <w:tab w:val="left" w:pos="540"/>
        </w:tabs>
        <w:spacing w:line="480" w:lineRule="auto"/>
        <w:ind w:left="0"/>
        <w:jc w:val="both"/>
        <w:rPr>
          <w:rFonts w:ascii="Times New Roman" w:hAnsi="Times New Roman"/>
          <w:sz w:val="24"/>
        </w:rPr>
      </w:pPr>
      <w:r>
        <w:rPr>
          <w:rFonts w:ascii="Times New Roman" w:hAnsi="Times New Roman" w:cs="Times New Roman"/>
          <w:sz w:val="24"/>
          <w:szCs w:val="24"/>
        </w:rPr>
        <w:tab/>
        <w:t>In this study</w:t>
      </w:r>
      <w:r w:rsidR="000A7F75">
        <w:rPr>
          <w:rFonts w:ascii="Times New Roman" w:hAnsi="Times New Roman" w:cs="Times New Roman"/>
          <w:sz w:val="24"/>
          <w:szCs w:val="24"/>
        </w:rPr>
        <w:t>,</w:t>
      </w:r>
      <w:r>
        <w:rPr>
          <w:rFonts w:ascii="Times New Roman" w:hAnsi="Times New Roman" w:cs="Times New Roman"/>
          <w:sz w:val="24"/>
          <w:szCs w:val="24"/>
        </w:rPr>
        <w:t xml:space="preserve"> we addressed the gaps highlighted above by investigating how </w:t>
      </w:r>
      <w:r w:rsidR="00887A99">
        <w:rPr>
          <w:rFonts w:ascii="Times New Roman" w:hAnsi="Times New Roman" w:cs="Times New Roman"/>
          <w:sz w:val="24"/>
          <w:szCs w:val="24"/>
        </w:rPr>
        <w:t xml:space="preserve">plant </w:t>
      </w:r>
      <w:r>
        <w:rPr>
          <w:rFonts w:ascii="Times New Roman" w:hAnsi="Times New Roman" w:cs="Times New Roman"/>
          <w:sz w:val="24"/>
          <w:szCs w:val="24"/>
        </w:rPr>
        <w:t xml:space="preserve">diversity and </w:t>
      </w:r>
      <w:r w:rsidR="007D4FF5">
        <w:rPr>
          <w:rFonts w:ascii="Times New Roman" w:hAnsi="Times New Roman" w:cs="Times New Roman"/>
          <w:sz w:val="24"/>
          <w:szCs w:val="24"/>
        </w:rPr>
        <w:t>land</w:t>
      </w:r>
      <w:r w:rsidR="00A56E71">
        <w:rPr>
          <w:rFonts w:ascii="Times New Roman" w:hAnsi="Times New Roman" w:cs="Times New Roman"/>
          <w:sz w:val="24"/>
          <w:szCs w:val="24"/>
        </w:rPr>
        <w:t>-</w:t>
      </w:r>
      <w:r>
        <w:rPr>
          <w:rFonts w:ascii="Times New Roman" w:hAnsi="Times New Roman" w:cs="Times New Roman"/>
          <w:sz w:val="24"/>
          <w:szCs w:val="24"/>
        </w:rPr>
        <w:t xml:space="preserve">use factors at </w:t>
      </w:r>
      <w:r w:rsidR="00075F1E">
        <w:rPr>
          <w:rFonts w:ascii="Times New Roman" w:hAnsi="Times New Roman" w:cs="Times New Roman"/>
          <w:sz w:val="24"/>
          <w:szCs w:val="24"/>
        </w:rPr>
        <w:t>different</w:t>
      </w:r>
      <w:r>
        <w:rPr>
          <w:rFonts w:ascii="Times New Roman" w:hAnsi="Times New Roman" w:cs="Times New Roman"/>
          <w:sz w:val="24"/>
          <w:szCs w:val="24"/>
          <w:lang w:val="en-GB"/>
        </w:rPr>
        <w:t xml:space="preserve"> spatial scales affect a wide range of ecosystem services, including understudied services such as </w:t>
      </w:r>
      <w:r w:rsidR="00887A99" w:rsidRPr="00887A99">
        <w:rPr>
          <w:rFonts w:ascii="Times New Roman" w:hAnsi="Times New Roman" w:cs="Times New Roman"/>
          <w:color w:val="1F497D" w:themeColor="text2"/>
          <w:sz w:val="24"/>
          <w:szCs w:val="24"/>
          <w:lang w:val="en-GB"/>
        </w:rPr>
        <w:t>cultural ecosystem services</w:t>
      </w:r>
      <w:r>
        <w:rPr>
          <w:rFonts w:ascii="Times New Roman" w:hAnsi="Times New Roman" w:cs="Times New Roman"/>
          <w:sz w:val="24"/>
          <w:szCs w:val="24"/>
          <w:lang w:val="en-GB"/>
        </w:rPr>
        <w:t xml:space="preserve">. We did this by using a comprehensive dataset </w:t>
      </w:r>
      <w:r>
        <w:rPr>
          <w:rFonts w:ascii="Times New Roman" w:eastAsia="Times New Roman" w:hAnsi="Times New Roman" w:cs="Times New Roman"/>
          <w:sz w:val="24"/>
          <w:szCs w:val="24"/>
        </w:rPr>
        <w:t>from the German Biodiversity Exploratories project</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{"citationID":"Gun7XEAh","properties":{"formattedCitation":"\\super 45\\nosupersub{}","plainCitation":"45","noteIndex":0},"citationItems":[{"id":2512,"uris":["http://zotero.org/users/1276131/items/9WUVKWVU"],"uri":["http://zotero.org/users/1276131/items/9WUVKWVU"],"itemData":{"id":2512,"type":"article-journal","abstract":"Functional biodiversity research explores drivers and functional consequences of biodiversity changes. Land use change is a major driver of changes of biodiversity and of biogeochemical and biological ecosystem processes and services. However, land use effects on genetic and species diversity are well documented only for a few taxa and trophic networks. We hardly know how different components of biodiversity and their responses to land use change are interrelated and very little about the simultaneous, and interacting, effects of land use on multiple ecosystem processes and services. Moreover, we do not know to what extent land use effects on ecosystem processes and services are mediated by biodiversity change. Thus, overall goals are on the one hand to understand the effects of land use on biodiversity, and on the other to understand the modifying role of biodiversity change for land-use effects on ecosystem processes, including biogeochemical cycles. To comprehensively address these important questions, we recently established a new large-scale and long-term project for functional biodiversity, the Biodiversity Exploratories (www.biodiversity-exploratories.de). They comprise a hierarchical set of standardized field plots in three different regions of Germany covering manifold management types and intensities in grasslands and forests. They serve as a joint research platform for currently 40 projects involving over 300 people studying various aspects of the relationships between land use, biodiversity and ecosystem processes through monitoring, comparative observation and experiments. We introduce guiding questions, concept and design of the Biodiversity Exploratories – including main aspects of selection and implementation of field plots and project structure – and we discuss the significance of this approach for further functional biodiversity research. This includes the crucial relevance of a common study design encompassing variation in both drivers and outcomes of biodiversity change and ecosystem processes, the interdisciplinary integration of biodiversity and ecosystem researchers, the training of a new generation of integrative biodiversity researchers, and the stimulation of functional biodiversity research in real landscape contexts, in Germany and elsewhere.\nZusammenfassung\nFunktionelle Biodiversitätsforschung erforscht die Ursachen und funktionellen Konsequenzen von Biodiversitätsveränderungen. Landnutzung gehört zu den wichtigsten Ursachen von Änderungen von Biodiversität und biogeochemischen und biologischen Ökosystemprozessen und -leistungen. Allerdings sind Landnutzungsauswirkungen auf genetische und Artendiversität bisher nur für wenige Taxa und trophische Netzwerke gut dokumentiert. Zudem ist kaum bekannt, wie verschiedene Komponenten der Biodiversität und ihre Reaktion auf Landnutzungsänderungen zusammenhängen. Auch ist wenig über gleichzeitige und miteinander wechselwirkende Effekte der Landnutzung auf mehrere verschiedene Ökosystemprozesse und -leistungen bekannt. So ist auch noch unklar, inwieweit Landnutzungseffekte auf Ökosystemprozesse und -leistungen durch Biodiversitätsveränderungen vermittelt werden. Es gilt also einerseits Landnutzungseffekte auf Biodiversität zu verstehen und andererseits die modifizierende Rolle von Biodiversitätsveränderungen für Landnutzungseffekte auf Ökosystemprozesse, einschliesslich biogeochemischer Kreisläufe. Um diese wichtigen Fragen umfassend zu untersuchen, haben wir kürzlich ein grosses und langfristiges Projekt zur funktionellen Biodiversitätsforschung gestartet, die Biodiversitäts-Exploratorien (www.biodiversity-exploratories.de). Diese umfassen einen Satz standardisierter Untersuchungsflächen in drei Regionen Deutschlands, die jeweils vielfältige Typen und Intensitäten der Wald- und Grünlandnutzung umfassen. Sie dienen als gemeinsame Forschungsplattform für gegenwärtig 40 Projekte mit über 300 Beteiligten, die verschiedenste Aspekte der Beziehung zwischen Landnutzung, Biodiversität und Ökosystemprozessen durch Monitoring, vergleichende Beobachtung und Experimente untersuchen. Wir stellen Leitfragen, Konzept und Design der Biodiversitätsexploratorien vor – einschliesslich der wesentlichen Aspekte der Auswahl und Einrichtung der Untersuchungsflächen und der Projektstruktur – und wir diskutieren die Bedeutung des Ansatzes für die weitere funktionelle Biodiversitätsforschung. Diese beinhaltet die zentrale Bedeutung des gemeinsamen Forschungsdesigns, das sowohl Ursachen als auch Konsequenzen der Veränderungen von Biodiversität und Ökosystemprozessen umfasst, die interdisziplinäre Integration von Biodiversitäts- und Ökosystemforschenden, die Ausbildung einer neuen Generation von integrativen Biodiversitätsforschern und die Anregung funktioneller Biodiversitätsforschung im realen Landschaftskontext, in Deutschland und darüber hinaus.","container-title":"Basic and Applied Ecology","DOI":"10.1016/j.baae.2010.07.009","ISSN":"1439-1791","issue":"6","journalAbbreviation":"Basic and Applied Ecology","page":"473-485","source":"ScienceDirect","title":"Implementing large-scale and long-term functional biodiversity research: The Biodiversity Exploratories","title-short":"Implementing large-scale and long-term functional biodiversity research","volume":"11","author":[{"family":"Fischer","given":"Markus"},{"family":"Bossdorf","given":"Oliver"},{"family":"Gockel","given":"Sonja"},{"family":"Hänsel","given":"Falk"},{"family":"Hemp","given":"Andreas"},{"family":"Hessenmöller","given":"Dominik"},{"family":"Korte","given":"Gunnar"},{"family":"Nieschulze","given":"Jens"},{"family":"Pfeiffer","given":"Simone"},{"family":"Prati","given":"Daniel"},{"family":"Renner","given":"Swen"},{"family":"Schöning","given":"Ingo"},{"family":"Schumacher","given":"Uta"},{"family":"Wells","given":"Konstans"},{"family":"Buscot","given":"François"},{"family":"Kalko","given":"Elisabeth K. V."},{"family":"Linsenmair","given":"Karl Eduard"},{"family":"Schulze","given":"Ernst-Detlef"},{"family":"Weisser","given":"Wolfgang W."}],"issued":{"date-parts":[["2010",9,1]]}}}],"schema":"https://github.com/citation-style-language/schema/raw/master/csl-citation.json"}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45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887A99" w:rsidRPr="00887A99">
        <w:rPr>
          <w:rFonts w:ascii="Times New Roman" w:eastAsia="Times New Roman" w:hAnsi="Times New Roman" w:cs="Times New Roman"/>
          <w:color w:val="1F497D" w:themeColor="text2"/>
          <w:sz w:val="24"/>
          <w:szCs w:val="24"/>
        </w:rPr>
        <w:t>on ecosystem service indicators</w:t>
      </w:r>
      <w:r w:rsidR="00887A99" w:rsidRPr="00DF4892">
        <w:rPr>
          <w:rFonts w:ascii="Times New Roman" w:eastAsia="Times New Roman" w:hAnsi="Times New Roman" w:cs="Times New Roman"/>
          <w:color w:val="1F497D" w:themeColor="text2"/>
          <w:sz w:val="24"/>
          <w:szCs w:val="24"/>
        </w:rPr>
        <w:t xml:space="preserve"> </w:t>
      </w:r>
      <w:r w:rsidR="00DF4892" w:rsidRPr="00DF4892">
        <w:rPr>
          <w:rFonts w:ascii="Times New Roman" w:hAnsi="Times New Roman" w:cs="Times New Roman"/>
          <w:color w:val="1F497D" w:themeColor="text2"/>
          <w:sz w:val="24"/>
          <w:szCs w:val="24"/>
          <w:lang w:val="en-GB"/>
        </w:rPr>
        <w:t>for</w:t>
      </w:r>
      <w:r w:rsidRPr="00DF4892">
        <w:rPr>
          <w:rFonts w:ascii="Times New Roman" w:hAnsi="Times New Roman" w:cs="Times New Roman"/>
          <w:color w:val="1F497D" w:themeColor="text2"/>
          <w:sz w:val="24"/>
          <w:szCs w:val="24"/>
          <w:lang w:val="en-GB"/>
        </w:rPr>
        <w:t xml:space="preserve"> </w:t>
      </w:r>
      <w:r>
        <w:rPr>
          <w:rFonts w:ascii="Times New Roman" w:hAnsi="Times New Roman" w:cs="Times New Roman"/>
          <w:sz w:val="24"/>
          <w:szCs w:val="24"/>
          <w:lang w:val="en-GB"/>
        </w:rPr>
        <w:t xml:space="preserve">the </w:t>
      </w:r>
      <w:r w:rsidR="00887A99">
        <w:rPr>
          <w:rFonts w:ascii="Times New Roman" w:hAnsi="Times New Roman" w:cs="Times New Roman"/>
          <w:sz w:val="24"/>
          <w:szCs w:val="24"/>
          <w:lang w:val="en-GB"/>
        </w:rPr>
        <w:t xml:space="preserve">local </w:t>
      </w:r>
      <w:r>
        <w:rPr>
          <w:rFonts w:ascii="Times New Roman" w:hAnsi="Times New Roman" w:cs="Times New Roman"/>
          <w:sz w:val="24"/>
          <w:szCs w:val="24"/>
          <w:lang w:val="en-GB"/>
        </w:rPr>
        <w:t>supply of cultural, regulating</w:t>
      </w:r>
      <w:r w:rsidR="00495E45">
        <w:rPr>
          <w:rFonts w:ascii="Times New Roman" w:hAnsi="Times New Roman" w:cs="Times New Roman"/>
          <w:sz w:val="24"/>
          <w:szCs w:val="24"/>
          <w:lang w:val="en-GB"/>
        </w:rPr>
        <w:t>,</w:t>
      </w:r>
      <w:r>
        <w:rPr>
          <w:rFonts w:ascii="Times New Roman" w:hAnsi="Times New Roman" w:cs="Times New Roman"/>
          <w:sz w:val="24"/>
          <w:szCs w:val="24"/>
          <w:lang w:val="en-GB"/>
        </w:rPr>
        <w:t xml:space="preserve"> and provisioning ecosystem </w:t>
      </w:r>
      <w:r>
        <w:rPr>
          <w:rFonts w:ascii="Times New Roman" w:hAnsi="Times New Roman" w:cs="Times New Roman"/>
          <w:sz w:val="24"/>
          <w:szCs w:val="24"/>
          <w:lang w:val="en-GB"/>
        </w:rPr>
        <w:lastRenderedPageBreak/>
        <w:t>services in 150 agricultural grasslands, and detailed multi-scale data on land</w:t>
      </w:r>
      <w:r w:rsidR="00A56E71">
        <w:rPr>
          <w:rFonts w:ascii="Times New Roman" w:hAnsi="Times New Roman" w:cs="Times New Roman"/>
          <w:sz w:val="24"/>
          <w:szCs w:val="24"/>
          <w:lang w:val="en-GB"/>
        </w:rPr>
        <w:t>-</w:t>
      </w:r>
      <w:r>
        <w:rPr>
          <w:rFonts w:ascii="Times New Roman" w:hAnsi="Times New Roman" w:cs="Times New Roman"/>
          <w:sz w:val="24"/>
          <w:szCs w:val="24"/>
          <w:lang w:val="en-GB"/>
        </w:rPr>
        <w:t xml:space="preserve">use and plant diversity. </w:t>
      </w:r>
      <w:r w:rsidR="00CE4791" w:rsidRPr="00DF2329">
        <w:rPr>
          <w:rFonts w:ascii="Times New Roman" w:hAnsi="Times New Roman" w:cs="Times New Roman"/>
          <w:color w:val="1F497D" w:themeColor="text2"/>
          <w:sz w:val="24"/>
          <w:szCs w:val="24"/>
          <w:lang w:val="en-GB"/>
        </w:rPr>
        <w:t>Because</w:t>
      </w:r>
      <w:r w:rsidRPr="00DF2329">
        <w:rPr>
          <w:rFonts w:ascii="Times New Roman" w:hAnsi="Times New Roman" w:cs="Times New Roman"/>
          <w:color w:val="1F497D" w:themeColor="text2"/>
          <w:sz w:val="24"/>
          <w:szCs w:val="24"/>
          <w:lang w:val="en-GB"/>
        </w:rPr>
        <w:t xml:space="preserve"> </w:t>
      </w:r>
      <w:r w:rsidR="00CE4791" w:rsidRPr="00DF2329">
        <w:rPr>
          <w:rFonts w:ascii="Times New Roman" w:hAnsi="Times New Roman" w:cs="Times New Roman"/>
          <w:color w:val="1F497D" w:themeColor="text2"/>
          <w:sz w:val="24"/>
          <w:szCs w:val="24"/>
          <w:lang w:val="en-GB"/>
        </w:rPr>
        <w:t>p</w:t>
      </w:r>
      <w:r w:rsidRPr="00DF2329">
        <w:rPr>
          <w:rFonts w:ascii="Times New Roman" w:hAnsi="Times New Roman" w:cs="Times New Roman"/>
          <w:color w:val="1F497D" w:themeColor="text2"/>
          <w:sz w:val="24"/>
          <w:szCs w:val="24"/>
          <w:lang w:val="en-GB"/>
        </w:rPr>
        <w:t xml:space="preserve">lant </w:t>
      </w:r>
      <w:r w:rsidR="00887A99" w:rsidRPr="00DF2329">
        <w:rPr>
          <w:rFonts w:ascii="Times New Roman" w:hAnsi="Times New Roman" w:cs="Times New Roman"/>
          <w:color w:val="1F497D" w:themeColor="text2"/>
          <w:sz w:val="24"/>
          <w:szCs w:val="24"/>
          <w:lang w:val="en-GB"/>
        </w:rPr>
        <w:t xml:space="preserve">species </w:t>
      </w:r>
      <w:r w:rsidR="00272B93" w:rsidRPr="00DF2329">
        <w:rPr>
          <w:rFonts w:ascii="Times New Roman" w:hAnsi="Times New Roman" w:cs="Times New Roman"/>
          <w:color w:val="1F497D" w:themeColor="text2"/>
          <w:sz w:val="24"/>
          <w:szCs w:val="24"/>
          <w:lang w:val="en-GB"/>
        </w:rPr>
        <w:t xml:space="preserve">richness </w:t>
      </w:r>
      <w:r w:rsidRPr="00DF2329">
        <w:rPr>
          <w:rFonts w:ascii="Times New Roman" w:hAnsi="Times New Roman" w:cs="Times New Roman"/>
          <w:color w:val="1F497D" w:themeColor="text2"/>
          <w:sz w:val="24"/>
          <w:szCs w:val="24"/>
          <w:lang w:val="en-GB"/>
        </w:rPr>
        <w:t xml:space="preserve">is </w:t>
      </w:r>
      <w:r w:rsidR="00D405BB" w:rsidRPr="00DF2329">
        <w:rPr>
          <w:rFonts w:ascii="Times New Roman" w:hAnsi="Times New Roman" w:cs="Times New Roman"/>
          <w:color w:val="1F497D" w:themeColor="text2"/>
          <w:sz w:val="24"/>
          <w:szCs w:val="24"/>
          <w:lang w:val="en-GB"/>
        </w:rPr>
        <w:t xml:space="preserve">known to be </w:t>
      </w:r>
      <w:r w:rsidRPr="00DF2329">
        <w:rPr>
          <w:rFonts w:ascii="Times New Roman" w:hAnsi="Times New Roman" w:cs="Times New Roman"/>
          <w:color w:val="1F497D" w:themeColor="text2"/>
          <w:sz w:val="24"/>
          <w:szCs w:val="24"/>
          <w:lang w:val="en-GB"/>
        </w:rPr>
        <w:t xml:space="preserve">closely correlated with </w:t>
      </w:r>
      <w:r w:rsidR="00075F1E" w:rsidRPr="00DF2329">
        <w:rPr>
          <w:rFonts w:ascii="Times New Roman" w:hAnsi="Times New Roman" w:cs="Times New Roman"/>
          <w:color w:val="1F497D" w:themeColor="text2"/>
          <w:sz w:val="24"/>
          <w:szCs w:val="24"/>
          <w:lang w:val="en-GB"/>
        </w:rPr>
        <w:t xml:space="preserve">the </w:t>
      </w:r>
      <w:r w:rsidR="00887A99" w:rsidRPr="00DF2329">
        <w:rPr>
          <w:rFonts w:ascii="Times New Roman" w:hAnsi="Times New Roman" w:cs="Times New Roman"/>
          <w:color w:val="1F497D" w:themeColor="text2"/>
          <w:sz w:val="24"/>
          <w:szCs w:val="24"/>
          <w:lang w:val="en-GB"/>
        </w:rPr>
        <w:t xml:space="preserve">whole ecosystem biodiversity </w:t>
      </w:r>
      <w:r w:rsidRPr="00DF2329">
        <w:rPr>
          <w:rFonts w:ascii="Times New Roman" w:hAnsi="Times New Roman" w:cs="Times New Roman"/>
          <w:color w:val="1F497D" w:themeColor="text2"/>
          <w:sz w:val="24"/>
          <w:szCs w:val="24"/>
          <w:lang w:val="en-GB"/>
        </w:rPr>
        <w:t xml:space="preserve">in </w:t>
      </w:r>
      <w:r w:rsidRPr="00B83844">
        <w:rPr>
          <w:rFonts w:ascii="Times New Roman" w:hAnsi="Times New Roman" w:cs="Times New Roman"/>
          <w:color w:val="1F497D" w:themeColor="text2"/>
          <w:sz w:val="24"/>
          <w:szCs w:val="24"/>
          <w:lang w:val="en-GB"/>
        </w:rPr>
        <w:t>these grasslands</w:t>
      </w:r>
      <w:r w:rsidRPr="00B83844">
        <w:rPr>
          <w:rFonts w:ascii="Times New Roman" w:hAnsi="Times New Roman" w:cs="Times New Roman"/>
          <w:color w:val="1F497D" w:themeColor="text2"/>
          <w:sz w:val="24"/>
          <w:szCs w:val="24"/>
          <w:lang w:val="en-GB"/>
        </w:rPr>
        <w:fldChar w:fldCharType="begin"/>
      </w:r>
      <w:r w:rsidR="00AA37EA" w:rsidRPr="00B83844">
        <w:rPr>
          <w:rFonts w:ascii="Times New Roman" w:hAnsi="Times New Roman" w:cs="Times New Roman"/>
          <w:color w:val="1F497D" w:themeColor="text2"/>
          <w:sz w:val="24"/>
          <w:szCs w:val="24"/>
          <w:lang w:val="en-GB"/>
        </w:rPr>
        <w:instrText xml:space="preserve"> ADDIN ZOTERO_ITEM CSL_CITATION {"citationID":"fk5yeS7W","properties":{"formattedCitation":"\\super 26\\nosupersub{}","plainCitation":"26","noteIndex":0},"citationItems":[{"id":2464,"uris":["http://zotero.org/users/1276131/items/9BTG67YX"],"uri":["http://zotero.org/users/1276131/items/9BTG67YX"],"itemData":{"id":2464,"type":"article-journal","container-title":"Ecology","issue":"6","page":"1492–1501","source":"Google Scholar","title":"Grassland management intensification weakens the associations among the diversities of multiple plant and animal taxa","volume":"96","author":[{"family":"Manning","given":"Pete"},{"family":"Gossner","given":"Martin M."},{"family":"Bossdorf","given":"Oliver"},{"family":"Allan","given":"Eric"},{"family":"Zhang","given":"Yuan-Ye"},{"family":"Prati","given":"Daniel"},{"family":"Blüthgen","given":"Nico"},{"family":"Boch","given":"Steffen"},{"family":"Böhm","given":"Stefan"},{"family":"Börschig","given":"Carmen"}],"issued":{"date-parts":[["2015"]]}}}],"schema":"https://github.com/citation-style-language/schema/raw/master/csl-citation.json"} </w:instrText>
      </w:r>
      <w:r w:rsidRPr="00B83844">
        <w:rPr>
          <w:rFonts w:ascii="Times New Roman" w:hAnsi="Times New Roman" w:cs="Times New Roman"/>
          <w:color w:val="1F497D" w:themeColor="text2"/>
          <w:sz w:val="24"/>
          <w:szCs w:val="24"/>
          <w:lang w:val="en-GB"/>
        </w:rPr>
        <w:fldChar w:fldCharType="separate"/>
      </w:r>
      <w:r w:rsidR="00AA37EA" w:rsidRPr="00B83844">
        <w:rPr>
          <w:rFonts w:ascii="Times New Roman" w:hAnsi="Times New Roman" w:cs="Times New Roman"/>
          <w:color w:val="1F497D" w:themeColor="text2"/>
          <w:sz w:val="24"/>
          <w:szCs w:val="24"/>
          <w:vertAlign w:val="superscript"/>
        </w:rPr>
        <w:t>26</w:t>
      </w:r>
      <w:r w:rsidRPr="00B83844">
        <w:rPr>
          <w:rFonts w:ascii="Times New Roman" w:hAnsi="Times New Roman" w:cs="Times New Roman"/>
          <w:color w:val="1F497D" w:themeColor="text2"/>
          <w:sz w:val="24"/>
          <w:szCs w:val="24"/>
          <w:lang w:val="en-GB"/>
        </w:rPr>
        <w:fldChar w:fldCharType="end"/>
      </w:r>
      <w:r w:rsidRPr="00B83844">
        <w:rPr>
          <w:rFonts w:ascii="Times New Roman" w:hAnsi="Times New Roman" w:cs="Times New Roman"/>
          <w:color w:val="1F497D" w:themeColor="text2"/>
          <w:sz w:val="24"/>
          <w:szCs w:val="24"/>
          <w:lang w:val="en-GB"/>
        </w:rPr>
        <w:t xml:space="preserve">, </w:t>
      </w:r>
      <w:r w:rsidR="00D405BB" w:rsidRPr="00B83844">
        <w:rPr>
          <w:rFonts w:ascii="Times New Roman" w:hAnsi="Times New Roman" w:cs="Times New Roman"/>
          <w:color w:val="1F497D" w:themeColor="text2"/>
          <w:sz w:val="24"/>
          <w:szCs w:val="24"/>
          <w:lang w:val="en-GB"/>
        </w:rPr>
        <w:t>it</w:t>
      </w:r>
      <w:r w:rsidRPr="00B83844">
        <w:rPr>
          <w:rFonts w:ascii="Times New Roman" w:hAnsi="Times New Roman" w:cs="Times New Roman"/>
          <w:color w:val="1F497D" w:themeColor="text2"/>
          <w:sz w:val="24"/>
          <w:szCs w:val="24"/>
          <w:lang w:val="en-GB"/>
        </w:rPr>
        <w:t xml:space="preserve"> was considered </w:t>
      </w:r>
      <w:r w:rsidR="00075F1E" w:rsidRPr="00DF2329">
        <w:rPr>
          <w:rFonts w:ascii="Times New Roman" w:hAnsi="Times New Roman" w:cs="Times New Roman"/>
          <w:color w:val="1F497D" w:themeColor="text2"/>
          <w:sz w:val="24"/>
          <w:szCs w:val="24"/>
          <w:lang w:val="en-GB"/>
        </w:rPr>
        <w:t xml:space="preserve">as </w:t>
      </w:r>
      <w:r w:rsidRPr="00DF2329">
        <w:rPr>
          <w:rFonts w:ascii="Times New Roman" w:hAnsi="Times New Roman" w:cs="Times New Roman"/>
          <w:color w:val="1F497D" w:themeColor="text2"/>
          <w:sz w:val="24"/>
          <w:szCs w:val="24"/>
          <w:lang w:val="en-GB"/>
        </w:rPr>
        <w:t>a proxy for th</w:t>
      </w:r>
      <w:r w:rsidR="00D405BB" w:rsidRPr="00DF2329">
        <w:rPr>
          <w:rFonts w:ascii="Times New Roman" w:hAnsi="Times New Roman" w:cs="Times New Roman"/>
          <w:color w:val="1F497D" w:themeColor="text2"/>
          <w:sz w:val="24"/>
          <w:szCs w:val="24"/>
          <w:lang w:val="en-GB"/>
        </w:rPr>
        <w:t>e diversity of multiple taxa</w:t>
      </w:r>
      <w:r w:rsidR="00567CCC">
        <w:rPr>
          <w:rFonts w:ascii="Times New Roman" w:hAnsi="Times New Roman" w:cs="Times New Roman"/>
          <w:color w:val="1F497D" w:themeColor="text2"/>
          <w:sz w:val="24"/>
          <w:szCs w:val="24"/>
          <w:lang w:val="en-GB"/>
        </w:rPr>
        <w:t xml:space="preserve"> (hereafter defined as ‘plant diversity’)</w:t>
      </w:r>
      <w:r w:rsidR="006722B1">
        <w:rPr>
          <w:rFonts w:ascii="Times New Roman" w:hAnsi="Times New Roman" w:cs="Times New Roman"/>
          <w:color w:val="1F497D" w:themeColor="text2"/>
          <w:sz w:val="24"/>
          <w:szCs w:val="24"/>
          <w:lang w:val="en-GB"/>
        </w:rPr>
        <w:t xml:space="preserve">. Similarly, plant </w:t>
      </w:r>
      <w:r w:rsidR="00731AB0" w:rsidRPr="00731AB0">
        <w:rPr>
          <w:rFonts w:ascii="Times New Roman" w:hAnsi="Times New Roman" w:cs="Times New Roman"/>
          <w:color w:val="1F497D" w:themeColor="text2"/>
          <w:sz w:val="24"/>
          <w:szCs w:val="24"/>
          <w:lang w:val="en-GB"/>
        </w:rPr>
        <w:t>β-diversity</w:t>
      </w:r>
      <w:r w:rsidR="006722B1">
        <w:rPr>
          <w:rFonts w:ascii="Times New Roman" w:hAnsi="Times New Roman" w:cs="Times New Roman"/>
          <w:color w:val="1F497D" w:themeColor="text2"/>
          <w:sz w:val="24"/>
          <w:szCs w:val="24"/>
          <w:lang w:val="en-GB"/>
        </w:rPr>
        <w:t xml:space="preserve"> was considered </w:t>
      </w:r>
      <w:r w:rsidR="00731AB0">
        <w:rPr>
          <w:rFonts w:ascii="Times New Roman" w:hAnsi="Times New Roman" w:cs="Times New Roman"/>
          <w:color w:val="1F497D" w:themeColor="text2"/>
          <w:sz w:val="24"/>
          <w:szCs w:val="24"/>
          <w:lang w:val="en-GB"/>
        </w:rPr>
        <w:t xml:space="preserve">as </w:t>
      </w:r>
      <w:r w:rsidR="006722B1">
        <w:rPr>
          <w:rFonts w:ascii="Times New Roman" w:hAnsi="Times New Roman" w:cs="Times New Roman"/>
          <w:color w:val="1F497D" w:themeColor="text2"/>
          <w:sz w:val="24"/>
          <w:szCs w:val="24"/>
          <w:lang w:val="en-GB"/>
        </w:rPr>
        <w:t xml:space="preserve">a proxy of habitat </w:t>
      </w:r>
      <w:r w:rsidR="006722B1" w:rsidRPr="00B83844">
        <w:rPr>
          <w:rFonts w:ascii="Times New Roman" w:hAnsi="Times New Roman" w:cs="Times New Roman"/>
          <w:color w:val="1F497D" w:themeColor="text2"/>
          <w:sz w:val="24"/>
          <w:szCs w:val="24"/>
          <w:lang w:val="en-GB"/>
        </w:rPr>
        <w:t>heterogeneity</w:t>
      </w:r>
      <w:r w:rsidR="00731AB0" w:rsidRPr="00B83844">
        <w:rPr>
          <w:rFonts w:ascii="Times New Roman" w:hAnsi="Times New Roman" w:cs="Times New Roman"/>
          <w:color w:val="1F497D" w:themeColor="text2"/>
          <w:sz w:val="24"/>
          <w:szCs w:val="24"/>
          <w:lang w:val="en-GB"/>
        </w:rPr>
        <w:fldChar w:fldCharType="begin"/>
      </w:r>
      <w:r w:rsidR="00731AB0" w:rsidRPr="00B83844">
        <w:rPr>
          <w:rFonts w:ascii="Times New Roman" w:hAnsi="Times New Roman" w:cs="Times New Roman"/>
          <w:color w:val="1F497D" w:themeColor="text2"/>
          <w:sz w:val="24"/>
          <w:szCs w:val="24"/>
          <w:lang w:val="en-GB"/>
        </w:rPr>
        <w:instrText xml:space="preserve"> ADDIN ZOTERO_ITEM CSL_CITATION {"citationID":"qD2abt31","properties":{"formattedCitation":"\\super 15\\nosupersub{}","plainCitation":"15","noteIndex":0},"citationItems":[{"id":3376,"uris":["http://zotero.org/users/1276131/items/QV75AGKX"],"uri":["http://zotero.org/users/1276131/items/QV75AGKX"],"itemData":{"id":3376,"type":"article-journal","abstract":"Evidence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S."},{"family":"Isbell","given":"Forest"},{"family":"Seidl","given":"Rupert"}],"issued":{"date-parts":[["2018",7,1]]}}}],"schema":"https://github.com/citation-style-language/schema/raw/master/csl-citation.json"} </w:instrText>
      </w:r>
      <w:r w:rsidR="00731AB0" w:rsidRPr="00B83844">
        <w:rPr>
          <w:rFonts w:ascii="Times New Roman" w:hAnsi="Times New Roman" w:cs="Times New Roman"/>
          <w:color w:val="1F497D" w:themeColor="text2"/>
          <w:sz w:val="24"/>
          <w:szCs w:val="24"/>
          <w:lang w:val="en-GB"/>
        </w:rPr>
        <w:fldChar w:fldCharType="separate"/>
      </w:r>
      <w:r w:rsidR="00731AB0" w:rsidRPr="00B83844">
        <w:rPr>
          <w:rFonts w:ascii="Times New Roman" w:hAnsi="Times New Roman" w:cs="Times New Roman"/>
          <w:color w:val="1F497D" w:themeColor="text2"/>
          <w:sz w:val="24"/>
          <w:szCs w:val="24"/>
          <w:vertAlign w:val="superscript"/>
        </w:rPr>
        <w:t>15</w:t>
      </w:r>
      <w:r w:rsidR="00731AB0" w:rsidRPr="00B83844">
        <w:rPr>
          <w:rFonts w:ascii="Times New Roman" w:hAnsi="Times New Roman" w:cs="Times New Roman"/>
          <w:color w:val="1F497D" w:themeColor="text2"/>
          <w:sz w:val="24"/>
          <w:szCs w:val="24"/>
          <w:lang w:val="en-GB"/>
        </w:rPr>
        <w:fldChar w:fldCharType="end"/>
      </w:r>
      <w:r w:rsidR="00731AB0" w:rsidRPr="00B83844">
        <w:rPr>
          <w:rFonts w:ascii="Times New Roman" w:hAnsi="Times New Roman" w:cs="Times New Roman"/>
          <w:color w:val="1F497D" w:themeColor="text2"/>
          <w:sz w:val="24"/>
          <w:szCs w:val="24"/>
          <w:lang w:val="en-GB"/>
        </w:rPr>
        <w:t>.</w:t>
      </w:r>
      <w:r w:rsidRPr="00B83844">
        <w:rPr>
          <w:rFonts w:ascii="Times New Roman" w:hAnsi="Times New Roman" w:cs="Times New Roman"/>
          <w:color w:val="1F497D" w:themeColor="text2"/>
          <w:sz w:val="24"/>
          <w:szCs w:val="24"/>
          <w:lang w:val="en-GB"/>
        </w:rPr>
        <w:t xml:space="preserve"> </w:t>
      </w:r>
      <w:r>
        <w:rPr>
          <w:rFonts w:ascii="Times New Roman" w:eastAsia="Times New Roman" w:hAnsi="Times New Roman" w:cs="Times New Roman"/>
          <w:sz w:val="24"/>
          <w:szCs w:val="24"/>
        </w:rPr>
        <w:t xml:space="preserve">These measures were taken in agricultural </w:t>
      </w:r>
      <w:r w:rsidR="00887A99">
        <w:rPr>
          <w:rFonts w:ascii="Times New Roman" w:eastAsia="Times New Roman" w:hAnsi="Times New Roman" w:cs="Times New Roman"/>
          <w:sz w:val="24"/>
          <w:szCs w:val="24"/>
        </w:rPr>
        <w:t>grassland fields</w:t>
      </w:r>
      <w:r>
        <w:rPr>
          <w:rFonts w:ascii="Times New Roman" w:eastAsia="Times New Roman" w:hAnsi="Times New Roman" w:cs="Times New Roman"/>
          <w:sz w:val="24"/>
          <w:szCs w:val="24"/>
        </w:rPr>
        <w:t xml:space="preserve"> t</w:t>
      </w:r>
      <w:r w:rsidR="00C15843">
        <w:rPr>
          <w:rFonts w:ascii="Times New Roman" w:eastAsia="Times New Roman" w:hAnsi="Times New Roman" w:cs="Times New Roman"/>
          <w:sz w:val="24"/>
          <w:szCs w:val="24"/>
        </w:rPr>
        <w:t>hat vary strongly in their plot</w:t>
      </w:r>
      <w:r w:rsidR="007F4D86">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land-use intensity</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{"citationID":"bxjL2tOB","properties":{"formattedCitation":"\\super 46,47\\nosupersub{}","plainCitation":"46,47","noteIndex":0},"citationItems":[{"id":2518,"uris":["http://zotero.org/users/1276131/items/2EZD7GGJ"],"uri":["http://zotero.org/users/1276131/items/2EZD7GGJ"],"itemData":{"id":2518,"type":"article-journal","abstract":"Land use is increasingly recognized as a major driver of biodiversity and ecosystem functioning in many current research projects. In grasslands, land use is often classified by categorical descriptors such as pastures versus meadows or fertilized versus unfertilized sites. However, to account for the quantitative variation of multiple land-use types in heterogeneous landscapes, a quantitative, continuous index of land-use intensity (LUI) is desirable. Here we define such a compound, additive LUI index for managed grasslands including meadows and pastures. The LUI index summarizes the standardized intensity of three components of land use, namely fertilization, mowing, and livestock grazing at each site. We examined the performance of the LUI index to predict selected response variables on up to 150 grassland sites in the Biodiversity Exploratories in three regions in Germany (Alb, Hainich, Schorfheide). We tested the average Ellenberg nitrogen indicator values of the plant community, nitrogen and phosphorus concentration in the aboveground plant biomass, plant-available phosphorus concentration in the top soil, and soil C/N ratio, and the first principle component of these five response variables. The LUI index significantly predicted the principal component of all five response variables, as well as some of the individual responses. Moreover, vascular plant diversity decreased significantly with LUI in two regions (Alb and Hainich). Inter-annual changes in management practice were pronounced from 2006 to 2008, particularly due to variation in grazing intensity. This rendered the selection of the appropriate reference year(s) an important decision for analyses of land-use effects, whereas details in the standardization of the index were of minor importance. We also tested several alternative calculations of a LUI index, but all are strongly linearly correlated to the proposed index. The proposed LUI index reduces the complexity of agricultural practices to a single dimension and may serve as a baseline to test how different groups of organisms and processes respond to land use. In combination with more detailed analyses, this index may help to unravel whether and how land-use intensities, associated disturbance levels or other local or regional influences drive ecological processes.\nZusammenfassung\nMenschliche Landnutzung als wichtiger Treiber für die Biodiversität und Funktionen von Ökosystemen wird zunehmend in Forschungsprojekte einbezogen. Im Grünland wird die Landnutzung dazu meist durch kategoriale Variablen beschrieben wie etwa Weiden vs. Wiesen oder gedüngte vs. ungedüngte Flächen. Um jedoch die quantitative Variation in der Intensität der Landnutzung besser beschreiben zu können sind kontinuierliche Maße der Landnutzung wünschenswert. Wir führen einen quantitativen Index zur Beschreibung der Landnutzungsintensität (LUI; land-use intensity) in bewirtschaftetem Grünland ein. Der LUI Index standardisiert und addiert drei wesentliche Komponenten der Grünlandnutzung, die Beweidung, die Mahd und die Düngung. Die Effizienz des LUI Index in Bezug auf die Vorhersagefähigkeit einer Reihe landnutzungsabhängiger Variablen wurde im Rahmen des Projekts Biodiversitätsexploratorien am Beispiel von 150 Grünlandflächen in drei Regionen Deutschlands (Alb, Hainich, Schorfheide) geprüft. Die Prüfvariablen umfassten die Stickstoffzahl nach Ellenberg, die Stickstoff- und Phosphorkonzentrationen in der Biomasse, die Konzentrationen von pflanzenverfügbarem Phosphor im Oberboden, das Boden-C/N-Verhältnis sowie die erste Hauptkomponente einer Ordination dieser Variablen. Während der LUI Index Änderungen in der ersten Hauptkomponente der Antwortvariablen sowie einiger Einzelvariablen signifikant vorhersagte, waren Regressionen mit einzelnen LUI Komponenten problematisch, da diese Komponenten wie die Düngungsintensität oder Mahdfrequenz miteinander korreliert und somit konfundiert sind. Das Management der Grünlandflächen variierte im Zeitraum 2006 bis 2008 von Jahr zu Jahr, insbesondere aufgrund von Änderungen in der Beweidungsintensität. Das Referenzjahr für die Berechnungen der LUI war daher sehr wichtig, während verschiedene Standardisierungsmethoden keinen großen Einfluss auf den Index hatten. Einige alternative Berechnungsmethoden der Landnutzungsintensität korrelierten stark mit der vorschlagenen Form des Index. Der LUI Index reduziert die verschiedenen, miteinander korrelierten Dimensionen der menschlichen Landnutzung im Grünland zu einer kontinuierlichen Variable und kann dazu dienen, die Abhängigkeit verschiedener Organismengruppen und Prozesse von der menschlichen Landnutzung zu prüfen. In Verbindung mit detaillierten Analysen kann die Verwendung dieses Index helfen, die relative Bedeutung der menschlichen Landnutzung im Vergleich zu anderen lokalen oder regionalen Faktoren zu erkennen.","container-title":"Basic and Applied Ecology","DOI":"10.1016/j.baae.2012.04.001","ISSN":"1439-1791","issue":"3","journalAbbreviation":"Basic and Applied Ecology","page":"207-220","source":"ScienceDirect","title":"A quantitative index of land-use intensity in grasslands: Integrating mowing, grazing and fertilization","title-short":"A quantitative index of land-use intensity in grasslands","volume":"13","author":[{"family":"Blüthgen","given":"Nico"},{"family":"Dormann","given":"Carsten F."},{"family":"Prati","given":"Daniel"},{"family":"Klaus","given":"Valentin H."},{"family":"Kleinebecker","given":"Till"},{"family":"Hölzel","given":"Norbert"},{"family":"Alt","given":"Fabian"},{"family":"Boch","given":"Steffen"},{"family":"Gockel","given":"Sonja"},{"family":"Hemp","given":"Andreas"},{"family":"Müller","given":"Jörg"},{"family":"Nieschulze","given":"Jens"},{"family":"Renner","given":"Swen C."},{"family":"Schöning","given":"Ingo"},{"family":"Schumacher","given":"Uta"},{"family":"Socher","given":"Stephanie A."},{"family":"Wells","given":"Konstans"},{"family":"Birkhofer","given":"Klaus"},{"family":"Buscot","given":"François"},{"family":"Oelmann","given":"Yvonne"},{"family":"Rothenwöhrer","given":"Christoph"},{"family":"Scherber","given":"Christoph"},{"family":"Tscharntke","given":"Teja"},{"family":"Weiner","given":"Christiane N."},{"family":"Fischer","given":"Markus"},{"family":"Kalko","given":"Elisabeth K. V."},{"family":"Linsenmair","given":"Karl Eduard"},{"family":"Schulze","given":"Ernst-Detlef"},{"family":"Weisser","given":"Wolfgang W."}],"issued":{"date-parts":[["2012",5,1]]}}},{"id":2749,"uris":["http://zotero.org/users/1276131/items/P5LIVJQD"],"uri":["http://zotero.org/users/1276131/items/P5LIVJQD"],"itemData":{"id":2749,"type":"article-journal","abstract":"Investigating the relationship between human land use and biodiversity is important to understand if and how humans affect it through the way they manage the land and to develop sustainable land use strategies. Quantifying land use (the ‘X’ in such graphs) can be difficult as humans manage land using a multitude of actions, all of which may affect biodiversity, yet most studies use rather simple measures of land use, for example, by creating land use categories such as conventional vs. organic agriculture. Here, we provide detailed data on grassland management to allow for detailed analyses and the development of land use theory. The raw data have already been used for &amp;gt; 100 papers on the effect of management on biodiversity (e.g. Manning et al. 2015).","container-title":"Biodiversity Data Journal","DOI":"10.3897/BDJ.7.e36387","ISSN":"1314-2828","language":"en","page":"e36387","source":"bdj.pensoft.net","title":"Eleven years’ data of grassland management in Germany","volume":"7","author":[{"family":"Vogt","given":"Juliane"},{"family":"Klaus","given":"Valentin"},{"family":"Both","given":"Steffen"},{"family":"Fürstenau","given":"Cornelia"},{"family":"Gockel","given":"Sonja"},{"family":"Gossner","given":"Martin"},{"family":"Heinze","given":"Johannes"},{"family":"Hemp","given":"Andreas"},{"family":"Hölzel","given":"Nobert"},{"family":"Jung","given":"Kirsten"},{"family":"Kleinebecker","given":"Till"},{"family":"Lauterbach","given":"Ralf"},{"family":"Lorenzen","given":"Katrin"},{"family":"Ostrowski","given":"Andreas"},{"family":"Otto","given":"Niclas"},{"family":"Prati","given":"Daniel"},{"family":"Renner","given":"Swen"},{"family":"Schumacher","given":"Uta"},{"family":"Seibold","given":"Sebastian"},{"family":"Simons","given":"Nadja K."},{"family":"Steitz","given":"Iris"},{"family":"Teuscher","given":"Miriam"},{"family":"Thiele","given":"Jan"},{"family":"Weithmann","given":"Sandra"},{"family":"Wells","given":"Konstans"},{"family":"Wiesner","given":"Kerstin"},{"family":"Ayasse","given":"Manfred"},{"family":"Blüthgen","given":"Nico"},{"family":"Fischer","given":"Markus"},{"family":"Weisser","given":"Wolfgang"}],"issued":{"date-parts":[["2019",9,27]]}}}],"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46,47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which </w:t>
      </w:r>
      <w:r w:rsidR="00EF18CA">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situated in landscapes of varying complexity</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{"citationID":"SFr32Rue","properties":{"formattedCitation":"\\super 48\\nosupersub{}","plainCitation":"48","noteIndex":0},"citationItems":[{"id":526,"uris":["http://zotero.org/users/1276131/items/Q73P9F3H"],"uri":["http://zotero.org/users/1276131/items/Q73P9F3H"],"itemData":{"id":526,"type":"article-journal","container-title":"Nature communications","source":"Google Scholar","title":"Landscape simplification filters species traits and drives biotic homogenization","URL":"http://www.nature.com/ncomms/2015/151020/ncomms9568/full/ncomms9568.html","volume":"6","author":[{"family":"Gámez-Virués","given":"Sagrario"},{"family":"Perović","given":"David J."},{"family":"Gossner","given":"Martin M."},{"family":"Börschig","given":"Carmen"},{"family":"Blüthgen","given":"Nico"},{"family":"Jong","given":"Heike","non-dropping-particle":"de"},{"family":"Simons","given":"Nadja K."},{"family":"Klein","given":"Alexandra-Maria"},{"family":"Krauss","given":"Jochen"},{"family":"Maier","given":"Gwen"},{"literal":"others"}],"accessed":{"date-parts":[["2016",11,24]]},"issued":{"date-parts":[["2015"]]}}}],"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48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management history (see Methods). </w:t>
      </w:r>
      <w:r>
        <w:rPr>
          <w:rFonts w:ascii="Times New Roman" w:hAnsi="Times New Roman" w:cs="Times New Roman"/>
          <w:sz w:val="24"/>
          <w:szCs w:val="24"/>
        </w:rPr>
        <w:t xml:space="preserve">We measured indicators of 16 ecosystem services classified into four </w:t>
      </w:r>
      <w:r w:rsidR="006722B1">
        <w:rPr>
          <w:rFonts w:ascii="Times New Roman" w:hAnsi="Times New Roman" w:cs="Times New Roman"/>
          <w:sz w:val="24"/>
          <w:szCs w:val="24"/>
        </w:rPr>
        <w:t>types</w:t>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cultural ecosystem services: acoustic diversity, bird watching potential and total flower cover; (ii) aboveground regulating ecosystem services: </w:t>
      </w:r>
      <w:r w:rsidRPr="00DF4892">
        <w:rPr>
          <w:rFonts w:ascii="Times New Roman" w:hAnsi="Times New Roman"/>
          <w:sz w:val="24"/>
        </w:rPr>
        <w:t>pollination</w:t>
      </w:r>
      <w:r>
        <w:rPr>
          <w:rFonts w:ascii="Times New Roman" w:hAnsi="Times New Roman" w:cs="Times New Roman"/>
          <w:sz w:val="24"/>
          <w:szCs w:val="24"/>
        </w:rPr>
        <w:t>, natural enemy abundance, lack of pathogen infection, lack of herbivory, dung decomposition;</w:t>
      </w:r>
      <w:r w:rsidR="00DF4892">
        <w:rPr>
          <w:rFonts w:ascii="Times New Roman" w:hAnsi="Times New Roman" w:cs="Times New Roman"/>
          <w:sz w:val="24"/>
          <w:szCs w:val="24"/>
        </w:rPr>
        <w:t xml:space="preserve"> </w:t>
      </w:r>
      <w:r>
        <w:rPr>
          <w:rFonts w:ascii="Times New Roman" w:hAnsi="Times New Roman" w:cs="Times New Roman"/>
          <w:sz w:val="24"/>
          <w:szCs w:val="24"/>
        </w:rPr>
        <w:t>(iii) aboveground provisioning ecosystem services: shoot biomass and forage quality; (iv) belowground regulating</w:t>
      </w:r>
      <w:r w:rsidR="00DF4892">
        <w:rPr>
          <w:rFonts w:ascii="Times New Roman" w:hAnsi="Times New Roman" w:cs="Times New Roman"/>
          <w:sz w:val="24"/>
          <w:szCs w:val="24"/>
        </w:rPr>
        <w:t xml:space="preserve"> ecosystem services</w:t>
      </w:r>
      <w:r>
        <w:rPr>
          <w:rFonts w:ascii="Times New Roman" w:hAnsi="Times New Roman" w:cs="Times New Roman"/>
          <w:sz w:val="24"/>
          <w:szCs w:val="24"/>
        </w:rPr>
        <w:t>: soil aggregation, phosphorus retention index, nitrogen retention index, soil carbon stocks, potential nitrification, groundwater recharge</w:t>
      </w:r>
      <w:r w:rsidR="00DF4892">
        <w:rPr>
          <w:rFonts w:ascii="Times New Roman" w:hAnsi="Times New Roman" w:cs="Times New Roman"/>
          <w:sz w:val="24"/>
          <w:szCs w:val="24"/>
        </w:rPr>
        <w:t xml:space="preserve"> (Table S1)</w:t>
      </w:r>
      <w:r>
        <w:rPr>
          <w:rFonts w:ascii="Times New Roman" w:hAnsi="Times New Roman" w:cs="Times New Roman"/>
          <w:sz w:val="24"/>
          <w:szCs w:val="24"/>
        </w:rPr>
        <w:t xml:space="preserve">. </w:t>
      </w:r>
      <w:r w:rsidR="006A3346">
        <w:rPr>
          <w:rFonts w:ascii="Times New Roman" w:hAnsi="Times New Roman" w:cs="Times New Roman"/>
          <w:sz w:val="24"/>
          <w:szCs w:val="24"/>
        </w:rPr>
        <w:t>The capacity of ecosystem to provide these bundles of services was captured using separate multifunctionality metrics</w:t>
      </w:r>
      <w:r w:rsidR="006A3346" w:rsidRPr="006A3346">
        <w:rPr>
          <w:rFonts w:ascii="Times New Roman" w:hAnsi="Times New Roman" w:cs="Times New Roman"/>
          <w:sz w:val="24"/>
          <w:szCs w:val="24"/>
          <w:vertAlign w:val="superscript"/>
        </w:rPr>
        <w:t>49</w:t>
      </w:r>
      <w:r w:rsidR="006A3346">
        <w:rPr>
          <w:rFonts w:ascii="Times New Roman" w:hAnsi="Times New Roman" w:cs="Times New Roman"/>
          <w:sz w:val="24"/>
          <w:szCs w:val="24"/>
        </w:rPr>
        <w:t xml:space="preserve"> </w:t>
      </w:r>
      <w:r w:rsidR="00B83844">
        <w:rPr>
          <w:rFonts w:ascii="Times New Roman" w:hAnsi="Times New Roman" w:cs="Times New Roman"/>
          <w:sz w:val="24"/>
          <w:szCs w:val="24"/>
        </w:rPr>
        <w:t xml:space="preserve">calculated </w:t>
      </w:r>
      <w:r w:rsidR="006A3346">
        <w:rPr>
          <w:rFonts w:ascii="Times New Roman" w:hAnsi="Times New Roman" w:cs="Times New Roman"/>
          <w:sz w:val="24"/>
          <w:szCs w:val="24"/>
        </w:rPr>
        <w:t>for cultural, aboveground regulating, aboveground provisioning and belowground</w:t>
      </w:r>
      <w:r w:rsidR="00B953A1">
        <w:rPr>
          <w:rFonts w:ascii="Times New Roman" w:hAnsi="Times New Roman" w:cs="Times New Roman"/>
          <w:sz w:val="24"/>
          <w:szCs w:val="24"/>
        </w:rPr>
        <w:t xml:space="preserve"> regulating ecosystem services.</w:t>
      </w:r>
      <w:r w:rsidR="00DF2329">
        <w:rPr>
          <w:rFonts w:ascii="Times New Roman" w:hAnsi="Times New Roman" w:cs="Times New Roman"/>
          <w:sz w:val="24"/>
          <w:szCs w:val="24"/>
        </w:rPr>
        <w:t xml:space="preserve"> </w:t>
      </w:r>
      <w:r w:rsidR="00DF2329">
        <w:rPr>
          <w:rFonts w:ascii="Times New Roman" w:eastAsia="Times New Roman" w:hAnsi="Times New Roman" w:cs="Times New Roman"/>
          <w:sz w:val="24"/>
          <w:szCs w:val="24"/>
        </w:rPr>
        <w:t>We</w:t>
      </w:r>
      <w:r w:rsidR="006A3346">
        <w:rPr>
          <w:rFonts w:ascii="Times New Roman" w:eastAsia="Times New Roman" w:hAnsi="Times New Roman" w:cs="Times New Roman"/>
          <w:sz w:val="24"/>
          <w:szCs w:val="24"/>
        </w:rPr>
        <w:t xml:space="preserve"> then</w:t>
      </w:r>
      <w:r w:rsidR="00DF2329">
        <w:rPr>
          <w:rFonts w:ascii="Times New Roman" w:eastAsia="Times New Roman" w:hAnsi="Times New Roman" w:cs="Times New Roman"/>
          <w:sz w:val="24"/>
          <w:szCs w:val="24"/>
        </w:rPr>
        <w:t xml:space="preserve"> used structural equation models (SEM) that specified the pathways of influence described above to test the direct and indirect effects of different factors on the local supply of </w:t>
      </w:r>
      <w:r w:rsidR="00DF2329">
        <w:rPr>
          <w:rFonts w:ascii="Times New Roman" w:hAnsi="Times New Roman" w:cs="Times New Roman"/>
          <w:sz w:val="24"/>
          <w:szCs w:val="24"/>
        </w:rPr>
        <w:t>grassland ecosystem services</w:t>
      </w:r>
      <w:r w:rsidR="00DF2329">
        <w:rPr>
          <w:rFonts w:ascii="Times New Roman" w:eastAsia="Times New Roman" w:hAnsi="Times New Roman" w:cs="Times New Roman"/>
          <w:sz w:val="24"/>
          <w:szCs w:val="24"/>
        </w:rPr>
        <w:t xml:space="preserve">: environmental factors, plant diversity and land-use components encompassing </w:t>
      </w:r>
      <w:r w:rsidR="00DF2329" w:rsidRPr="00DF4892">
        <w:rPr>
          <w:rFonts w:ascii="Times New Roman" w:hAnsi="Times New Roman"/>
          <w:sz w:val="24"/>
        </w:rPr>
        <w:t xml:space="preserve">plot-level </w:t>
      </w:r>
      <w:r w:rsidR="00B83844">
        <w:rPr>
          <w:rFonts w:ascii="Times New Roman" w:hAnsi="Times New Roman" w:cs="Times New Roman"/>
          <w:color w:val="1F497D" w:themeColor="text2"/>
          <w:sz w:val="24"/>
          <w:szCs w:val="24"/>
          <w:lang w:val="en-GB"/>
        </w:rPr>
        <w:t xml:space="preserve">(here defined as </w:t>
      </w:r>
      <w:r w:rsidR="00B83844" w:rsidRPr="004913B2">
        <w:rPr>
          <w:rFonts w:ascii="Times New Roman" w:hAnsi="Times New Roman" w:cs="Times New Roman"/>
          <w:color w:val="1F497D" w:themeColor="text2"/>
          <w:sz w:val="24"/>
          <w:szCs w:val="24"/>
          <w:lang w:val="en-GB"/>
        </w:rPr>
        <w:t>50 m × 50 m</w:t>
      </w:r>
      <w:r w:rsidR="00B83844">
        <w:rPr>
          <w:rFonts w:ascii="Times New Roman" w:hAnsi="Times New Roman" w:cs="Times New Roman"/>
          <w:color w:val="1F497D" w:themeColor="text2"/>
          <w:sz w:val="24"/>
          <w:szCs w:val="24"/>
          <w:lang w:val="en-GB"/>
        </w:rPr>
        <w:t xml:space="preserve">) </w:t>
      </w:r>
      <w:r w:rsidR="00DF2329" w:rsidRPr="00DF4892">
        <w:rPr>
          <w:rFonts w:ascii="Times New Roman" w:hAnsi="Times New Roman"/>
          <w:sz w:val="24"/>
        </w:rPr>
        <w:t xml:space="preserve">factors, field-level </w:t>
      </w:r>
      <w:r w:rsidR="00B83844" w:rsidRPr="008E6309">
        <w:rPr>
          <w:rFonts w:ascii="Times New Roman" w:hAnsi="Times New Roman" w:cs="Times New Roman"/>
          <w:color w:val="1F497D" w:themeColor="text2"/>
          <w:sz w:val="24"/>
          <w:szCs w:val="24"/>
          <w:lang w:val="en-GB"/>
        </w:rPr>
        <w:t>(here defined as a 75-m radius, a scale selected to coincide with the dispersal kernel of most plant species</w:t>
      </w:r>
      <w:r w:rsidR="00B83844" w:rsidRPr="008E6309">
        <w:rPr>
          <w:rFonts w:ascii="Times New Roman" w:hAnsi="Times New Roman" w:cs="Times New Roman"/>
          <w:color w:val="1F497D" w:themeColor="text2"/>
          <w:sz w:val="24"/>
          <w:szCs w:val="24"/>
          <w:lang w:val="en-GB"/>
        </w:rPr>
        <w:fldChar w:fldCharType="begin"/>
      </w:r>
      <w:r w:rsidR="00B83844">
        <w:rPr>
          <w:rFonts w:ascii="Times New Roman" w:hAnsi="Times New Roman" w:cs="Times New Roman"/>
          <w:color w:val="1F497D" w:themeColor="text2"/>
          <w:sz w:val="24"/>
          <w:szCs w:val="24"/>
          <w:lang w:val="en-GB"/>
        </w:rPr>
        <w:instrText xml:space="preserve"> ADDIN ZOTERO_ITEM CSL_CITATION {"citationID":"xGBScn8Z","properties":{"formattedCitation":"\\super 49\\nosupersub{}","plainCitation":"49","noteIndex":0},"citationItems":[{"id":3696,"uris":["http://zotero.org/users/1276131/items/36TZJHC4"],"uri":["http://zotero.org/users/1276131/items/36TZJHC4"],"itemData":{"id":3696,"type":"article-journal","container-title":"Science","issue":"5788","note":"publisher: American Association for the Advancement of Science","page":"786–788","source":"Google Scholar","title":"Long-distance dispersal of plants","volume":"313","author":[{"family":"Nathan","given":"Ran"}],"issued":{"date-parts":[["2006"]]}}}],"schema":"https://github.com/citation-style-language/schema/raw/master/csl-citation.json"} </w:instrText>
      </w:r>
      <w:r w:rsidR="00B83844" w:rsidRPr="008E6309">
        <w:rPr>
          <w:rFonts w:ascii="Times New Roman" w:hAnsi="Times New Roman" w:cs="Times New Roman"/>
          <w:color w:val="1F497D" w:themeColor="text2"/>
          <w:sz w:val="24"/>
          <w:szCs w:val="24"/>
          <w:lang w:val="en-GB"/>
        </w:rPr>
        <w:fldChar w:fldCharType="separate"/>
      </w:r>
      <w:r w:rsidR="00B83844" w:rsidRPr="00B83844">
        <w:rPr>
          <w:rFonts w:ascii="Times New Roman" w:hAnsi="Times New Roman" w:cs="Times New Roman"/>
          <w:sz w:val="24"/>
          <w:szCs w:val="24"/>
          <w:vertAlign w:val="superscript"/>
        </w:rPr>
        <w:t>49</w:t>
      </w:r>
      <w:r w:rsidR="00B83844" w:rsidRPr="008E6309">
        <w:rPr>
          <w:rFonts w:ascii="Times New Roman" w:hAnsi="Times New Roman" w:cs="Times New Roman"/>
          <w:color w:val="1F497D" w:themeColor="text2"/>
          <w:sz w:val="24"/>
          <w:szCs w:val="24"/>
          <w:lang w:val="en-GB"/>
        </w:rPr>
        <w:fldChar w:fldCharType="end"/>
      </w:r>
      <w:r w:rsidR="00B83844" w:rsidRPr="007B6C3A">
        <w:rPr>
          <w:rFonts w:ascii="Times New Roman" w:hAnsi="Times New Roman" w:cs="Times New Roman"/>
          <w:color w:val="1F497D" w:themeColor="text2"/>
          <w:sz w:val="24"/>
          <w:szCs w:val="24"/>
          <w:lang w:val="en-GB"/>
        </w:rPr>
        <w:t>)</w:t>
      </w:r>
      <w:r w:rsidR="00B83844">
        <w:rPr>
          <w:rFonts w:ascii="Times New Roman" w:hAnsi="Times New Roman" w:cs="Times New Roman"/>
          <w:color w:val="1F497D" w:themeColor="text2"/>
          <w:sz w:val="24"/>
          <w:szCs w:val="24"/>
          <w:lang w:val="en-GB"/>
        </w:rPr>
        <w:t xml:space="preserve"> </w:t>
      </w:r>
      <w:r w:rsidR="00DF2329" w:rsidRPr="00DF4892">
        <w:rPr>
          <w:rFonts w:ascii="Times New Roman" w:hAnsi="Times New Roman"/>
          <w:sz w:val="24"/>
        </w:rPr>
        <w:t>factors d</w:t>
      </w:r>
      <w:r w:rsidR="00B83844">
        <w:rPr>
          <w:rFonts w:ascii="Times New Roman" w:hAnsi="Times New Roman"/>
          <w:sz w:val="24"/>
        </w:rPr>
        <w:t xml:space="preserve">escribing the plot surroundings, </w:t>
      </w:r>
      <w:r w:rsidR="00DF2329" w:rsidRPr="00DF4892">
        <w:rPr>
          <w:rFonts w:ascii="Times New Roman" w:hAnsi="Times New Roman"/>
          <w:sz w:val="24"/>
        </w:rPr>
        <w:t>and</w:t>
      </w:r>
      <w:r w:rsidR="00DF2329" w:rsidRPr="00887A99">
        <w:rPr>
          <w:rFonts w:ascii="Times New Roman" w:hAnsi="Times New Roman"/>
          <w:sz w:val="24"/>
        </w:rPr>
        <w:t xml:space="preserve"> landscape-level </w:t>
      </w:r>
      <w:r w:rsidR="00B83844">
        <w:rPr>
          <w:rFonts w:ascii="Times New Roman" w:hAnsi="Times New Roman" w:cs="Times New Roman"/>
          <w:color w:val="1F497D" w:themeColor="text2"/>
          <w:sz w:val="24"/>
          <w:szCs w:val="24"/>
          <w:lang w:val="en-GB"/>
        </w:rPr>
        <w:t xml:space="preserve">(here defined within a 1000-m radius) </w:t>
      </w:r>
      <w:r w:rsidR="00DF2329" w:rsidRPr="00887A99">
        <w:rPr>
          <w:rFonts w:ascii="Times New Roman" w:hAnsi="Times New Roman"/>
          <w:sz w:val="24"/>
        </w:rPr>
        <w:t>factors</w:t>
      </w:r>
      <w:r w:rsidR="00DF2329">
        <w:rPr>
          <w:rFonts w:ascii="Times New Roman" w:eastAsia="Times New Roman" w:hAnsi="Times New Roman" w:cs="Times New Roman"/>
          <w:sz w:val="24"/>
          <w:szCs w:val="24"/>
        </w:rPr>
        <w:t>.</w:t>
      </w:r>
      <w:r w:rsidR="00DF2329" w:rsidRPr="00DF2329">
        <w:rPr>
          <w:rFonts w:ascii="Times New Roman" w:eastAsia="Times New Roman" w:hAnsi="Times New Roman" w:cs="Times New Roman"/>
          <w:color w:val="1F497D" w:themeColor="text2"/>
          <w:sz w:val="24"/>
          <w:szCs w:val="24"/>
        </w:rPr>
        <w:t xml:space="preserve"> </w:t>
      </w:r>
      <w:r w:rsidR="00DF2329" w:rsidRPr="00DF2329">
        <w:rPr>
          <w:rFonts w:ascii="Times New Roman" w:eastAsia="Times New Roman" w:hAnsi="Times New Roman" w:cs="Times New Roman"/>
          <w:color w:val="1F497D" w:themeColor="text2"/>
          <w:sz w:val="24"/>
          <w:szCs w:val="24"/>
          <w:lang w:val="en-GB"/>
        </w:rPr>
        <w:t xml:space="preserve">We interpret these associations as evidence of </w:t>
      </w:r>
      <w:r w:rsidR="002312AA">
        <w:rPr>
          <w:rFonts w:ascii="Times New Roman" w:eastAsia="Times New Roman" w:hAnsi="Times New Roman" w:cs="Times New Roman"/>
          <w:color w:val="1F497D" w:themeColor="text2"/>
          <w:sz w:val="24"/>
          <w:szCs w:val="24"/>
          <w:lang w:val="en-GB"/>
        </w:rPr>
        <w:t>bio</w:t>
      </w:r>
      <w:r w:rsidR="00DF2329" w:rsidRPr="00DF2329">
        <w:rPr>
          <w:rFonts w:ascii="Times New Roman" w:eastAsia="Times New Roman" w:hAnsi="Times New Roman" w:cs="Times New Roman"/>
          <w:color w:val="1F497D" w:themeColor="text2"/>
          <w:sz w:val="24"/>
          <w:szCs w:val="24"/>
          <w:lang w:val="en-GB"/>
        </w:rPr>
        <w:t xml:space="preserve">diversity and land-use </w:t>
      </w:r>
      <w:proofErr w:type="gramStart"/>
      <w:r w:rsidR="00DF2329" w:rsidRPr="00DF2329">
        <w:rPr>
          <w:rFonts w:ascii="Times New Roman" w:eastAsia="Times New Roman" w:hAnsi="Times New Roman" w:cs="Times New Roman"/>
          <w:color w:val="1F497D" w:themeColor="text2"/>
          <w:sz w:val="24"/>
          <w:szCs w:val="24"/>
          <w:lang w:val="en-GB"/>
        </w:rPr>
        <w:t>effects,</w:t>
      </w:r>
      <w:proofErr w:type="gramEnd"/>
      <w:r w:rsidR="00DF2329" w:rsidRPr="00DF2329">
        <w:rPr>
          <w:rFonts w:ascii="Times New Roman" w:eastAsia="Times New Roman" w:hAnsi="Times New Roman" w:cs="Times New Roman"/>
          <w:color w:val="1F497D" w:themeColor="text2"/>
          <w:sz w:val="24"/>
          <w:szCs w:val="24"/>
          <w:lang w:val="en-GB"/>
        </w:rPr>
        <w:t xml:space="preserve"> and for simplicity we use </w:t>
      </w:r>
      <w:r w:rsidR="00DF2329" w:rsidRPr="00DF2329">
        <w:rPr>
          <w:rFonts w:ascii="Times New Roman" w:eastAsia="Times New Roman" w:hAnsi="Times New Roman" w:cs="Times New Roman"/>
          <w:color w:val="1F497D" w:themeColor="text2"/>
          <w:sz w:val="24"/>
          <w:szCs w:val="24"/>
          <w:lang w:val="en-GB"/>
        </w:rPr>
        <w:lastRenderedPageBreak/>
        <w:t>terms such as ‘effects’ and ‘drivers’ hereafter. While we acknowledge the correlational and static nature of our study, we believe our interpretation is supported by existing knowledge and the nature of our study design, which minimizes confounding</w:t>
      </w:r>
      <w:r w:rsidR="00DF2329" w:rsidRPr="00DF2329">
        <w:rPr>
          <w:rFonts w:ascii="Times New Roman" w:hAnsi="Times New Roman" w:cs="Times New Roman"/>
          <w:color w:val="1F497D" w:themeColor="text2"/>
          <w:sz w:val="24"/>
          <w:szCs w:val="24"/>
        </w:rPr>
        <w:t xml:space="preserve"> </w:t>
      </w:r>
      <w:r w:rsidR="00DF2329" w:rsidRPr="00DF2329">
        <w:rPr>
          <w:rFonts w:ascii="Times New Roman" w:eastAsia="Times New Roman" w:hAnsi="Times New Roman" w:cs="Times New Roman"/>
          <w:color w:val="1F497D" w:themeColor="text2"/>
          <w:sz w:val="24"/>
          <w:szCs w:val="24"/>
          <w:lang w:val="en-GB"/>
        </w:rPr>
        <w:t>factors (Fig. 1).</w:t>
      </w:r>
    </w:p>
    <w:p w14:paraId="3A2D5111" w14:textId="5328A1A3" w:rsidR="00666E96" w:rsidRDefault="008B3819" w:rsidP="004E6715">
      <w:pPr>
        <w:pStyle w:val="Style2"/>
      </w:pPr>
      <w:r>
        <w:t>RESULTS</w:t>
      </w:r>
      <w:r w:rsidR="009A5364">
        <w:t xml:space="preserve"> AND DISCUSSION</w:t>
      </w:r>
    </w:p>
    <w:p w14:paraId="5316BE49" w14:textId="4BC4E6E7" w:rsidR="004F31CC" w:rsidRPr="004F31CC" w:rsidRDefault="00567CCC" w:rsidP="004E6715">
      <w:pPr>
        <w:spacing w:after="0" w:line="480" w:lineRule="auto"/>
        <w:jc w:val="both"/>
        <w:rPr>
          <w:rFonts w:ascii="Times New Roman" w:eastAsia="Times New Roman" w:hAnsi="Times New Roman" w:cs="Times New Roman"/>
          <w:color w:val="1F497D" w:themeColor="text2"/>
          <w:sz w:val="24"/>
          <w:szCs w:val="24"/>
        </w:rPr>
      </w:pPr>
      <w:r w:rsidRPr="00567CCC">
        <w:rPr>
          <w:rFonts w:ascii="Times New Roman" w:eastAsia="Times New Roman" w:hAnsi="Times New Roman" w:cs="Times New Roman"/>
          <w:color w:val="1F497D" w:themeColor="text2"/>
          <w:sz w:val="24"/>
          <w:szCs w:val="24"/>
        </w:rPr>
        <w:t xml:space="preserve">The supply of many ecosystem services </w:t>
      </w:r>
      <w:r w:rsidR="0031002C" w:rsidRPr="00567CCC">
        <w:rPr>
          <w:rFonts w:ascii="Times New Roman" w:eastAsia="Times New Roman" w:hAnsi="Times New Roman" w:cs="Times New Roman"/>
          <w:color w:val="1F497D" w:themeColor="text2"/>
          <w:sz w:val="24"/>
          <w:szCs w:val="24"/>
        </w:rPr>
        <w:t>was</w:t>
      </w:r>
      <w:r w:rsidR="007868B7" w:rsidRPr="00567CCC">
        <w:rPr>
          <w:rFonts w:ascii="Times New Roman" w:eastAsia="Times New Roman" w:hAnsi="Times New Roman" w:cs="Times New Roman"/>
          <w:color w:val="1F497D" w:themeColor="text2"/>
          <w:sz w:val="24"/>
          <w:szCs w:val="24"/>
        </w:rPr>
        <w:t xml:space="preserve"> </w:t>
      </w:r>
      <w:r w:rsidRPr="00567CCC">
        <w:rPr>
          <w:rFonts w:ascii="Times New Roman" w:eastAsia="Times New Roman" w:hAnsi="Times New Roman" w:cs="Times New Roman"/>
          <w:color w:val="1F497D" w:themeColor="text2"/>
          <w:sz w:val="24"/>
          <w:szCs w:val="24"/>
        </w:rPr>
        <w:t xml:space="preserve">strongly affected by </w:t>
      </w:r>
      <w:r w:rsidR="00C36662">
        <w:rPr>
          <w:rFonts w:ascii="Times New Roman" w:eastAsia="Times New Roman" w:hAnsi="Times New Roman" w:cs="Times New Roman"/>
          <w:color w:val="1F497D" w:themeColor="text2"/>
          <w:sz w:val="24"/>
          <w:szCs w:val="24"/>
        </w:rPr>
        <w:t xml:space="preserve">the surrounding plant diversity and </w:t>
      </w:r>
      <w:r w:rsidR="00C36662" w:rsidRPr="00C36662">
        <w:rPr>
          <w:rFonts w:ascii="Times New Roman" w:eastAsia="Times New Roman" w:hAnsi="Times New Roman" w:cs="Times New Roman"/>
          <w:color w:val="1F497D" w:themeColor="text2"/>
          <w:sz w:val="24"/>
          <w:szCs w:val="24"/>
        </w:rPr>
        <w:t>landscape factors</w:t>
      </w:r>
      <w:r w:rsidR="00C36662">
        <w:rPr>
          <w:rFonts w:ascii="Times New Roman" w:eastAsia="Times New Roman" w:hAnsi="Times New Roman" w:cs="Times New Roman"/>
          <w:color w:val="1F497D" w:themeColor="text2"/>
          <w:sz w:val="24"/>
          <w:szCs w:val="24"/>
        </w:rPr>
        <w:t xml:space="preserve">, and these effects were </w:t>
      </w:r>
      <w:r w:rsidR="00C36662" w:rsidRPr="00C36662">
        <w:rPr>
          <w:rFonts w:ascii="Times New Roman" w:eastAsia="Times New Roman" w:hAnsi="Times New Roman" w:cs="Times New Roman"/>
          <w:color w:val="1F497D" w:themeColor="text2"/>
          <w:sz w:val="24"/>
          <w:szCs w:val="24"/>
        </w:rPr>
        <w:t xml:space="preserve">of equal importance to </w:t>
      </w:r>
      <w:r w:rsidR="00C36662">
        <w:rPr>
          <w:rFonts w:ascii="Times New Roman" w:eastAsia="Times New Roman" w:hAnsi="Times New Roman" w:cs="Times New Roman"/>
          <w:color w:val="1F497D" w:themeColor="text2"/>
          <w:sz w:val="24"/>
          <w:szCs w:val="24"/>
        </w:rPr>
        <w:t xml:space="preserve">plot-level plant </w:t>
      </w:r>
      <w:r w:rsidR="00084299">
        <w:rPr>
          <w:rFonts w:ascii="Times New Roman" w:eastAsia="Times New Roman" w:hAnsi="Times New Roman" w:cs="Times New Roman"/>
          <w:color w:val="1F497D" w:themeColor="text2"/>
          <w:sz w:val="24"/>
          <w:szCs w:val="24"/>
        </w:rPr>
        <w:t xml:space="preserve">diversity and field-level land </w:t>
      </w:r>
      <w:r w:rsidR="00C36662" w:rsidRPr="00C36662">
        <w:rPr>
          <w:rFonts w:ascii="Times New Roman" w:eastAsia="Times New Roman" w:hAnsi="Times New Roman" w:cs="Times New Roman"/>
          <w:color w:val="1F497D" w:themeColor="text2"/>
          <w:sz w:val="24"/>
          <w:szCs w:val="24"/>
        </w:rPr>
        <w:t>use</w:t>
      </w:r>
      <w:r w:rsidR="00C36662" w:rsidRPr="00567CCC">
        <w:rPr>
          <w:rFonts w:ascii="Times New Roman" w:eastAsia="Times New Roman" w:hAnsi="Times New Roman" w:cs="Times New Roman"/>
          <w:color w:val="1F497D" w:themeColor="text2"/>
          <w:sz w:val="24"/>
          <w:szCs w:val="24"/>
        </w:rPr>
        <w:t xml:space="preserve"> (Fig. </w:t>
      </w:r>
      <w:r w:rsidR="00C36662">
        <w:rPr>
          <w:rFonts w:ascii="Times New Roman" w:eastAsia="Times New Roman" w:hAnsi="Times New Roman" w:cs="Times New Roman"/>
          <w:color w:val="1F497D" w:themeColor="text2"/>
          <w:sz w:val="24"/>
          <w:szCs w:val="24"/>
        </w:rPr>
        <w:t>2</w:t>
      </w:r>
      <w:r w:rsidR="00C36662" w:rsidRPr="00567CCC">
        <w:rPr>
          <w:rFonts w:ascii="Times New Roman" w:eastAsia="Times New Roman" w:hAnsi="Times New Roman" w:cs="Times New Roman"/>
          <w:color w:val="1F497D" w:themeColor="text2"/>
          <w:sz w:val="24"/>
          <w:szCs w:val="24"/>
        </w:rPr>
        <w:t>)</w:t>
      </w:r>
      <w:r w:rsidR="00C36662">
        <w:rPr>
          <w:rFonts w:ascii="Times New Roman" w:eastAsia="Times New Roman" w:hAnsi="Times New Roman" w:cs="Times New Roman"/>
          <w:color w:val="1F497D" w:themeColor="text2"/>
          <w:sz w:val="24"/>
          <w:szCs w:val="24"/>
        </w:rPr>
        <w:t>. This suggests that spatial biodiversity dynamics are a</w:t>
      </w:r>
      <w:r w:rsidR="000C3FA3">
        <w:rPr>
          <w:rFonts w:ascii="Times New Roman" w:eastAsia="Times New Roman" w:hAnsi="Times New Roman" w:cs="Times New Roman"/>
          <w:color w:val="1F497D" w:themeColor="text2"/>
          <w:sz w:val="24"/>
          <w:szCs w:val="24"/>
        </w:rPr>
        <w:t xml:space="preserve"> major</w:t>
      </w:r>
      <w:r w:rsidR="00C36662">
        <w:rPr>
          <w:rFonts w:ascii="Times New Roman" w:eastAsia="Times New Roman" w:hAnsi="Times New Roman" w:cs="Times New Roman"/>
          <w:color w:val="1F497D" w:themeColor="text2"/>
          <w:sz w:val="24"/>
          <w:szCs w:val="24"/>
        </w:rPr>
        <w:t xml:space="preserve"> driver of </w:t>
      </w:r>
      <w:r w:rsidR="00C36662" w:rsidRPr="00567CCC">
        <w:rPr>
          <w:rFonts w:ascii="Times New Roman" w:eastAsia="Times New Roman" w:hAnsi="Times New Roman" w:cs="Times New Roman"/>
          <w:color w:val="1F497D" w:themeColor="text2"/>
          <w:sz w:val="24"/>
          <w:szCs w:val="24"/>
        </w:rPr>
        <w:t>local ecosystem service supply</w:t>
      </w:r>
      <w:r w:rsidR="00C36662">
        <w:rPr>
          <w:rFonts w:ascii="Times New Roman" w:eastAsia="Times New Roman" w:hAnsi="Times New Roman" w:cs="Times New Roman"/>
          <w:sz w:val="24"/>
          <w:szCs w:val="24"/>
        </w:rPr>
        <w:t>.</w:t>
      </w:r>
      <w:r w:rsidR="00C36662" w:rsidRPr="00C36662">
        <w:rPr>
          <w:rFonts w:ascii="Times New Roman" w:eastAsia="Times New Roman" w:hAnsi="Times New Roman" w:cs="Times New Roman"/>
          <w:sz w:val="24"/>
          <w:szCs w:val="24"/>
        </w:rPr>
        <w:t xml:space="preserve"> </w:t>
      </w:r>
      <w:r w:rsidR="00C36662">
        <w:rPr>
          <w:rFonts w:ascii="Times New Roman" w:eastAsia="Times New Roman" w:hAnsi="Times New Roman" w:cs="Times New Roman"/>
          <w:sz w:val="24"/>
          <w:szCs w:val="24"/>
        </w:rPr>
        <w:t xml:space="preserve">Although plant diversity showed many positive effects, </w:t>
      </w:r>
      <w:r w:rsidR="00C36662" w:rsidRPr="001C4347">
        <w:rPr>
          <w:rFonts w:ascii="Times New Roman" w:eastAsia="Times New Roman" w:hAnsi="Times New Roman" w:cs="Times New Roman"/>
          <w:color w:val="1F497D" w:themeColor="text2"/>
          <w:sz w:val="24"/>
          <w:szCs w:val="24"/>
        </w:rPr>
        <w:t xml:space="preserve">the strength and direction of these effects </w:t>
      </w:r>
      <w:r w:rsidR="00C36662">
        <w:rPr>
          <w:rFonts w:ascii="Times New Roman" w:eastAsia="Times New Roman" w:hAnsi="Times New Roman" w:cs="Times New Roman"/>
          <w:sz w:val="24"/>
          <w:szCs w:val="24"/>
        </w:rPr>
        <w:t xml:space="preserve">varied between the four studied ecosystem service </w:t>
      </w:r>
      <w:r w:rsidR="00317C65">
        <w:rPr>
          <w:rFonts w:ascii="Times New Roman" w:eastAsia="Times New Roman" w:hAnsi="Times New Roman" w:cs="Times New Roman"/>
          <w:sz w:val="24"/>
          <w:szCs w:val="24"/>
        </w:rPr>
        <w:t>types</w:t>
      </w:r>
      <w:r w:rsidR="00C36662">
        <w:rPr>
          <w:rFonts w:ascii="Times New Roman" w:eastAsia="Times New Roman" w:hAnsi="Times New Roman" w:cs="Times New Roman"/>
          <w:sz w:val="24"/>
          <w:szCs w:val="24"/>
        </w:rPr>
        <w:t xml:space="preserve"> (Fig. 3, see also </w:t>
      </w:r>
      <w:r w:rsidR="00C36662" w:rsidRPr="00F16B1E">
        <w:rPr>
          <w:rFonts w:ascii="Times New Roman" w:eastAsia="Times New Roman" w:hAnsi="Times New Roman" w:cs="Times New Roman"/>
          <w:sz w:val="24"/>
          <w:szCs w:val="24"/>
        </w:rPr>
        <w:t>Fig</w:t>
      </w:r>
      <w:r w:rsidR="00545812">
        <w:rPr>
          <w:rFonts w:ascii="Times New Roman" w:eastAsia="Times New Roman" w:hAnsi="Times New Roman" w:cs="Times New Roman"/>
          <w:sz w:val="24"/>
          <w:szCs w:val="24"/>
        </w:rPr>
        <w:t>s</w:t>
      </w:r>
      <w:r w:rsidR="00C36662" w:rsidRPr="00F16B1E">
        <w:rPr>
          <w:rFonts w:ascii="Times New Roman" w:eastAsia="Times New Roman" w:hAnsi="Times New Roman" w:cs="Times New Roman"/>
          <w:sz w:val="24"/>
          <w:szCs w:val="24"/>
        </w:rPr>
        <w:t xml:space="preserve">. </w:t>
      </w:r>
      <w:proofErr w:type="gramStart"/>
      <w:r w:rsidR="00CE069F">
        <w:rPr>
          <w:rFonts w:ascii="Times New Roman" w:eastAsia="Times New Roman" w:hAnsi="Times New Roman" w:cs="Times New Roman"/>
          <w:sz w:val="24"/>
          <w:szCs w:val="24"/>
        </w:rPr>
        <w:t>S1</w:t>
      </w:r>
      <w:r w:rsidR="00545812">
        <w:rPr>
          <w:rFonts w:ascii="Times New Roman" w:eastAsia="Times New Roman" w:hAnsi="Times New Roman" w:cs="Times New Roman"/>
          <w:sz w:val="24"/>
          <w:szCs w:val="24"/>
        </w:rPr>
        <w:t xml:space="preserve"> and </w:t>
      </w:r>
      <w:r w:rsidR="00C36662" w:rsidRPr="00F16B1E">
        <w:rPr>
          <w:rFonts w:ascii="Times New Roman" w:eastAsia="Times New Roman" w:hAnsi="Times New Roman" w:cs="Times New Roman"/>
          <w:sz w:val="24"/>
          <w:szCs w:val="24"/>
        </w:rPr>
        <w:t>S</w:t>
      </w:r>
      <w:r w:rsidR="00CE069F">
        <w:rPr>
          <w:rFonts w:ascii="Times New Roman" w:eastAsia="Times New Roman" w:hAnsi="Times New Roman" w:cs="Times New Roman"/>
          <w:sz w:val="24"/>
          <w:szCs w:val="24"/>
        </w:rPr>
        <w:t>2</w:t>
      </w:r>
      <w:r w:rsidR="00C36662">
        <w:rPr>
          <w:rFonts w:ascii="Times New Roman" w:eastAsia="Times New Roman" w:hAnsi="Times New Roman" w:cs="Times New Roman"/>
          <w:sz w:val="24"/>
          <w:szCs w:val="24"/>
        </w:rPr>
        <w:t>).</w:t>
      </w:r>
      <w:proofErr w:type="gramEnd"/>
      <w:r w:rsidR="00C36662">
        <w:rPr>
          <w:rFonts w:ascii="Times New Roman" w:eastAsia="Times New Roman" w:hAnsi="Times New Roman" w:cs="Times New Roman"/>
          <w:sz w:val="24"/>
          <w:szCs w:val="24"/>
        </w:rPr>
        <w:t xml:space="preserve"> </w:t>
      </w:r>
      <w:proofErr w:type="gramStart"/>
      <w:r w:rsidR="00C36662">
        <w:rPr>
          <w:rFonts w:ascii="Times New Roman" w:eastAsia="Times New Roman" w:hAnsi="Times New Roman" w:cs="Times New Roman"/>
          <w:sz w:val="24"/>
          <w:szCs w:val="24"/>
        </w:rPr>
        <w:t>Both plot- and field-level plant diversity</w:t>
      </w:r>
      <w:proofErr w:type="gramEnd"/>
      <w:r w:rsidR="00C36662">
        <w:rPr>
          <w:rFonts w:ascii="Times New Roman" w:eastAsia="Times New Roman" w:hAnsi="Times New Roman" w:cs="Times New Roman"/>
          <w:sz w:val="24"/>
          <w:szCs w:val="24"/>
        </w:rPr>
        <w:t xml:space="preserve"> played a positive and important role in the supply of </w:t>
      </w:r>
      <w:r w:rsidR="00F00587">
        <w:rPr>
          <w:rFonts w:ascii="Times New Roman" w:eastAsia="Times New Roman" w:hAnsi="Times New Roman" w:cs="Times New Roman"/>
          <w:sz w:val="24"/>
          <w:szCs w:val="24"/>
        </w:rPr>
        <w:t xml:space="preserve">cultural and </w:t>
      </w:r>
      <w:r w:rsidR="00C36662">
        <w:rPr>
          <w:rFonts w:ascii="Times New Roman" w:eastAsia="Times New Roman" w:hAnsi="Times New Roman" w:cs="Times New Roman"/>
          <w:sz w:val="24"/>
          <w:szCs w:val="24"/>
        </w:rPr>
        <w:t xml:space="preserve">aboveground regulating ecosystem services. In contrast, provisioning and belowground regulating ecosystem services were more strongly driven by field-level </w:t>
      </w:r>
      <w:r w:rsidR="00F00587">
        <w:rPr>
          <w:rFonts w:ascii="Times New Roman" w:eastAsia="Times New Roman" w:hAnsi="Times New Roman" w:cs="Times New Roman"/>
          <w:sz w:val="24"/>
          <w:szCs w:val="24"/>
        </w:rPr>
        <w:t>land use</w:t>
      </w:r>
      <w:r w:rsidR="00C36662">
        <w:rPr>
          <w:rFonts w:ascii="Times New Roman" w:eastAsia="Times New Roman" w:hAnsi="Times New Roman" w:cs="Times New Roman"/>
          <w:sz w:val="24"/>
          <w:szCs w:val="24"/>
        </w:rPr>
        <w:t xml:space="preserve"> and environmental factors (Fig. 3).</w:t>
      </w:r>
      <w:r w:rsidR="004F31CC">
        <w:rPr>
          <w:rFonts w:ascii="Times New Roman" w:eastAsia="Times New Roman" w:hAnsi="Times New Roman" w:cs="Times New Roman"/>
          <w:color w:val="1F497D" w:themeColor="text2"/>
          <w:sz w:val="24"/>
          <w:szCs w:val="24"/>
        </w:rPr>
        <w:t xml:space="preserve"> </w:t>
      </w:r>
      <w:r w:rsidR="00C36662">
        <w:rPr>
          <w:rFonts w:ascii="Times New Roman" w:eastAsia="Times New Roman" w:hAnsi="Times New Roman" w:cs="Times New Roman"/>
          <w:sz w:val="24"/>
          <w:szCs w:val="24"/>
        </w:rPr>
        <w:t>Below, we detail which ecosystem s</w:t>
      </w:r>
      <w:r w:rsidR="00DC3D53">
        <w:rPr>
          <w:rFonts w:ascii="Times New Roman" w:eastAsia="Times New Roman" w:hAnsi="Times New Roman" w:cs="Times New Roman"/>
          <w:sz w:val="24"/>
          <w:szCs w:val="24"/>
        </w:rPr>
        <w:t>erv</w:t>
      </w:r>
      <w:r w:rsidR="004C67BD">
        <w:rPr>
          <w:rFonts w:ascii="Times New Roman" w:eastAsia="Times New Roman" w:hAnsi="Times New Roman" w:cs="Times New Roman"/>
          <w:sz w:val="24"/>
          <w:szCs w:val="24"/>
        </w:rPr>
        <w:t>ices were most reliant on bio</w:t>
      </w:r>
      <w:r w:rsidR="00DC3D53">
        <w:rPr>
          <w:rFonts w:ascii="Times New Roman" w:eastAsia="Times New Roman" w:hAnsi="Times New Roman" w:cs="Times New Roman"/>
          <w:sz w:val="24"/>
          <w:szCs w:val="24"/>
        </w:rPr>
        <w:t>di</w:t>
      </w:r>
      <w:r w:rsidR="004C67BD">
        <w:rPr>
          <w:rFonts w:ascii="Times New Roman" w:eastAsia="Times New Roman" w:hAnsi="Times New Roman" w:cs="Times New Roman"/>
          <w:sz w:val="24"/>
          <w:szCs w:val="24"/>
        </w:rPr>
        <w:t>versity, and the scale of bio</w:t>
      </w:r>
      <w:r w:rsidR="00C36662">
        <w:rPr>
          <w:rFonts w:ascii="Times New Roman" w:eastAsia="Times New Roman" w:hAnsi="Times New Roman" w:cs="Times New Roman"/>
          <w:sz w:val="24"/>
          <w:szCs w:val="24"/>
        </w:rPr>
        <w:t>diversity that drives these services.</w:t>
      </w:r>
    </w:p>
    <w:p w14:paraId="1CC97547" w14:textId="77777777" w:rsidR="004F31CC" w:rsidRDefault="004F31CC" w:rsidP="004E6715">
      <w:pPr>
        <w:spacing w:after="0" w:line="480" w:lineRule="auto"/>
        <w:jc w:val="both"/>
        <w:rPr>
          <w:rFonts w:ascii="Times New Roman" w:eastAsia="Times New Roman" w:hAnsi="Times New Roman" w:cs="Times New Roman"/>
          <w:sz w:val="24"/>
          <w:szCs w:val="24"/>
        </w:rPr>
      </w:pPr>
    </w:p>
    <w:p w14:paraId="381A6E06" w14:textId="49FFC438" w:rsidR="001C4347" w:rsidRPr="006C71B1" w:rsidRDefault="006C71B1" w:rsidP="004E6715">
      <w:pPr>
        <w:spacing w:after="0" w:line="480" w:lineRule="auto"/>
        <w:jc w:val="both"/>
        <w:rPr>
          <w:rFonts w:ascii="Times New Roman" w:eastAsia="Times New Roman" w:hAnsi="Times New Roman" w:cs="Times New Roman"/>
          <w:i/>
          <w:sz w:val="24"/>
          <w:szCs w:val="24"/>
        </w:rPr>
      </w:pPr>
      <w:r w:rsidRPr="006C71B1">
        <w:rPr>
          <w:rFonts w:ascii="Times New Roman" w:eastAsia="Times New Roman" w:hAnsi="Times New Roman" w:cs="Times New Roman"/>
          <w:i/>
          <w:sz w:val="24"/>
          <w:szCs w:val="24"/>
        </w:rPr>
        <w:t>Cultural ecosystem services</w:t>
      </w:r>
    </w:p>
    <w:p w14:paraId="4AEBA976" w14:textId="5A57C439" w:rsidR="00666E96" w:rsidRDefault="008B3819" w:rsidP="00F3403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ecosystem services </w:t>
      </w:r>
      <w:r w:rsidR="00A53BAF">
        <w:rPr>
          <w:rFonts w:ascii="Times New Roman" w:eastAsia="Times New Roman" w:hAnsi="Times New Roman" w:cs="Times New Roman"/>
          <w:sz w:val="24"/>
          <w:szCs w:val="24"/>
        </w:rPr>
        <w:t>were</w:t>
      </w:r>
      <w:r w:rsidR="004262B5">
        <w:rPr>
          <w:rFonts w:ascii="Times New Roman" w:eastAsia="Times New Roman" w:hAnsi="Times New Roman" w:cs="Times New Roman"/>
          <w:sz w:val="24"/>
          <w:szCs w:val="24"/>
        </w:rPr>
        <w:t xml:space="preserve"> promoted by </w:t>
      </w:r>
      <w:r w:rsidR="000A0389" w:rsidRPr="000A0389">
        <w:rPr>
          <w:rFonts w:ascii="Times New Roman" w:eastAsia="Times New Roman" w:hAnsi="Times New Roman" w:cs="Times New Roman"/>
          <w:color w:val="1F497D" w:themeColor="text2"/>
          <w:sz w:val="24"/>
          <w:szCs w:val="24"/>
        </w:rPr>
        <w:t xml:space="preserve">independent effects of </w:t>
      </w:r>
      <w:r w:rsidR="004262B5">
        <w:rPr>
          <w:rFonts w:ascii="Times New Roman" w:eastAsia="Times New Roman" w:hAnsi="Times New Roman" w:cs="Times New Roman"/>
          <w:sz w:val="24"/>
          <w:szCs w:val="24"/>
        </w:rPr>
        <w:t>both plot</w:t>
      </w:r>
      <w:r w:rsidR="00D40613">
        <w:rPr>
          <w:rFonts w:ascii="Times New Roman" w:eastAsia="Times New Roman" w:hAnsi="Times New Roman" w:cs="Times New Roman"/>
          <w:sz w:val="24"/>
          <w:szCs w:val="24"/>
        </w:rPr>
        <w:t>-</w:t>
      </w:r>
      <w:r w:rsidR="004262B5">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and</w:t>
      </w:r>
      <w:r w:rsidR="004262B5">
        <w:rPr>
          <w:rFonts w:ascii="Times New Roman" w:eastAsia="Times New Roman" w:hAnsi="Times New Roman" w:cs="Times New Roman"/>
          <w:sz w:val="24"/>
          <w:szCs w:val="24"/>
        </w:rPr>
        <w:t xml:space="preserve"> </w:t>
      </w:r>
      <w:r w:rsidR="00D765B7">
        <w:rPr>
          <w:rFonts w:ascii="Times New Roman" w:eastAsia="Times New Roman" w:hAnsi="Times New Roman" w:cs="Times New Roman"/>
          <w:sz w:val="24"/>
          <w:szCs w:val="24"/>
        </w:rPr>
        <w:t>field-</w:t>
      </w:r>
      <w:r w:rsidR="00676FAF">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w:t>
      </w:r>
      <w:r w:rsidR="000A0389">
        <w:rPr>
          <w:rFonts w:ascii="Times New Roman" w:eastAsia="Times New Roman" w:hAnsi="Times New Roman" w:cs="Times New Roman"/>
          <w:sz w:val="24"/>
          <w:szCs w:val="24"/>
        </w:rPr>
        <w:t>plant diversity (Fig</w:t>
      </w:r>
      <w:r w:rsidR="00EF7319">
        <w:rPr>
          <w:rFonts w:ascii="Times New Roman" w:eastAsia="Times New Roman" w:hAnsi="Times New Roman" w:cs="Times New Roman"/>
          <w:sz w:val="24"/>
          <w:szCs w:val="24"/>
        </w:rPr>
        <w:t>s</w:t>
      </w:r>
      <w:r w:rsidR="000A0389">
        <w:rPr>
          <w:rFonts w:ascii="Times New Roman" w:eastAsia="Times New Roman" w:hAnsi="Times New Roman" w:cs="Times New Roman"/>
          <w:sz w:val="24"/>
          <w:szCs w:val="24"/>
        </w:rPr>
        <w:t xml:space="preserve">. </w:t>
      </w:r>
      <w:r w:rsidR="009654A3">
        <w:rPr>
          <w:rFonts w:ascii="Times New Roman" w:eastAsia="Times New Roman" w:hAnsi="Times New Roman" w:cs="Times New Roman"/>
          <w:sz w:val="24"/>
          <w:szCs w:val="24"/>
        </w:rPr>
        <w:t>3</w:t>
      </w:r>
      <w:r w:rsidR="00EF7319">
        <w:rPr>
          <w:rFonts w:ascii="Times New Roman" w:eastAsia="Times New Roman" w:hAnsi="Times New Roman" w:cs="Times New Roman"/>
          <w:sz w:val="24"/>
          <w:szCs w:val="24"/>
        </w:rPr>
        <w:t xml:space="preserve"> and S2</w:t>
      </w:r>
      <w:r w:rsidR="000A0389">
        <w:rPr>
          <w:rFonts w:ascii="Times New Roman" w:eastAsia="Times New Roman" w:hAnsi="Times New Roman" w:cs="Times New Roman"/>
          <w:sz w:val="24"/>
          <w:szCs w:val="24"/>
        </w:rPr>
        <w:t xml:space="preserve">), meaning </w:t>
      </w:r>
      <w:r w:rsidR="00BF5D22">
        <w:rPr>
          <w:rFonts w:ascii="Times New Roman" w:eastAsia="Times New Roman" w:hAnsi="Times New Roman" w:cs="Times New Roman"/>
          <w:sz w:val="24"/>
          <w:szCs w:val="24"/>
        </w:rPr>
        <w:t xml:space="preserve">that </w:t>
      </w:r>
      <w:r w:rsidR="00B82B41" w:rsidRPr="00B82B41">
        <w:rPr>
          <w:rFonts w:ascii="Times New Roman" w:eastAsia="Times New Roman" w:hAnsi="Times New Roman" w:cs="Times New Roman"/>
          <w:color w:val="1F497D" w:themeColor="text2"/>
          <w:sz w:val="24"/>
          <w:szCs w:val="24"/>
        </w:rPr>
        <w:t xml:space="preserve">as hypothesized </w:t>
      </w:r>
      <w:r w:rsidR="000A0389">
        <w:rPr>
          <w:rFonts w:ascii="Times New Roman" w:eastAsia="Times New Roman" w:hAnsi="Times New Roman" w:cs="Times New Roman"/>
          <w:sz w:val="24"/>
          <w:szCs w:val="24"/>
        </w:rPr>
        <w:t>cultural ecosystem service</w:t>
      </w:r>
      <w:r w:rsidR="00BF5D22">
        <w:rPr>
          <w:rFonts w:ascii="Times New Roman" w:eastAsia="Times New Roman" w:hAnsi="Times New Roman" w:cs="Times New Roman"/>
          <w:sz w:val="24"/>
          <w:szCs w:val="24"/>
        </w:rPr>
        <w:t>s</w:t>
      </w:r>
      <w:r w:rsidR="000A0389">
        <w:rPr>
          <w:rFonts w:ascii="Times New Roman" w:eastAsia="Times New Roman" w:hAnsi="Times New Roman" w:cs="Times New Roman"/>
          <w:sz w:val="24"/>
          <w:szCs w:val="24"/>
        </w:rPr>
        <w:t xml:space="preserve">, including acoustic diversity, aesthetic value (i.e. high flower cover) and birdwatching potential, were higher in </w:t>
      </w:r>
      <w:r>
        <w:rPr>
          <w:rFonts w:ascii="Times New Roman" w:eastAsia="Times New Roman" w:hAnsi="Times New Roman" w:cs="Times New Roman"/>
          <w:sz w:val="24"/>
          <w:szCs w:val="24"/>
        </w:rPr>
        <w:t>diverse grasslands surrounded by diverse</w:t>
      </w:r>
      <w:r w:rsidR="000A0389">
        <w:rPr>
          <w:rFonts w:ascii="Times New Roman" w:eastAsia="Times New Roman" w:hAnsi="Times New Roman" w:cs="Times New Roman"/>
          <w:sz w:val="24"/>
          <w:szCs w:val="24"/>
        </w:rPr>
        <w:t xml:space="preserve"> plant communities</w:t>
      </w:r>
      <w:r>
        <w:rPr>
          <w:rFonts w:ascii="Times New Roman" w:eastAsia="Times New Roman" w:hAnsi="Times New Roman" w:cs="Times New Roman"/>
          <w:sz w:val="24"/>
          <w:szCs w:val="24"/>
        </w:rPr>
        <w:t>.</w:t>
      </w:r>
      <w:r w:rsidR="000A0389">
        <w:rPr>
          <w:rFonts w:ascii="Times New Roman" w:eastAsia="Times New Roman" w:hAnsi="Times New Roman" w:cs="Times New Roman"/>
          <w:sz w:val="24"/>
          <w:szCs w:val="24"/>
        </w:rPr>
        <w:t xml:space="preserve"> Plot</w:t>
      </w:r>
      <w:r w:rsidR="007F4D86">
        <w:rPr>
          <w:rFonts w:ascii="Times New Roman" w:eastAsia="Times New Roman" w:hAnsi="Times New Roman" w:cs="Times New Roman"/>
          <w:sz w:val="24"/>
          <w:szCs w:val="24"/>
        </w:rPr>
        <w:t>-level</w:t>
      </w:r>
      <w:r w:rsidR="009977DE">
        <w:rPr>
          <w:rFonts w:ascii="Times New Roman" w:eastAsia="Times New Roman" w:hAnsi="Times New Roman" w:cs="Times New Roman"/>
          <w:sz w:val="24"/>
          <w:szCs w:val="24"/>
        </w:rPr>
        <w:t xml:space="preserve"> plant diversity account</w:t>
      </w:r>
      <w:r w:rsidR="00272B93">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for 1</w:t>
      </w:r>
      <w:r w:rsidR="009654A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9654A3">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 </w:t>
      </w:r>
      <w:r w:rsidR="009654A3">
        <w:rPr>
          <w:rFonts w:ascii="Times New Roman" w:eastAsia="Times New Roman" w:hAnsi="Times New Roman" w:cs="Times New Roman"/>
          <w:sz w:val="24"/>
          <w:szCs w:val="24"/>
        </w:rPr>
        <w:t>4.6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w:t>
      </w:r>
      <w:proofErr w:type="spellEnd"/>
      <w:r>
        <w:rPr>
          <w:rFonts w:ascii="Times New Roman" w:eastAsia="Times New Roman" w:hAnsi="Times New Roman" w:cs="Times New Roman"/>
          <w:sz w:val="24"/>
          <w:szCs w:val="24"/>
        </w:rPr>
        <w:t xml:space="preserve"> </w:t>
      </w:r>
      <w:r w:rsidR="00103112" w:rsidRPr="00103112">
        <w:rPr>
          <w:rFonts w:ascii="Times New Roman" w:eastAsia="Times New Roman" w:hAnsi="Times New Roman" w:cs="Times New Roman"/>
          <w:sz w:val="24"/>
          <w:szCs w:val="24"/>
        </w:rPr>
        <w:t>(</w:t>
      </w:r>
      <w:r w:rsidR="00103112" w:rsidRPr="00234778">
        <w:rPr>
          <w:rFonts w:ascii="Times New Roman" w:eastAsia="Times New Roman" w:hAnsi="Times New Roman" w:cs="Times New Roman"/>
          <w:color w:val="1F497D" w:themeColor="text2"/>
          <w:sz w:val="24"/>
          <w:szCs w:val="24"/>
        </w:rPr>
        <w:t xml:space="preserve">average ± standard error of the mean </w:t>
      </w:r>
      <w:r w:rsidR="009654A3">
        <w:rPr>
          <w:rFonts w:ascii="Times New Roman" w:eastAsia="Times New Roman" w:hAnsi="Times New Roman" w:cs="Times New Roman"/>
          <w:color w:val="1F497D" w:themeColor="text2"/>
          <w:sz w:val="24"/>
          <w:szCs w:val="24"/>
        </w:rPr>
        <w:t xml:space="preserve">total </w:t>
      </w:r>
      <w:r w:rsidR="00D759D6" w:rsidRPr="00234778">
        <w:rPr>
          <w:rFonts w:ascii="Times New Roman" w:eastAsia="Times New Roman" w:hAnsi="Times New Roman" w:cs="Times New Roman"/>
          <w:color w:val="1F497D" w:themeColor="text2"/>
          <w:sz w:val="24"/>
          <w:szCs w:val="24"/>
        </w:rPr>
        <w:t xml:space="preserve">effect sizes </w:t>
      </w:r>
      <w:r w:rsidR="00103112" w:rsidRPr="00234778">
        <w:rPr>
          <w:rFonts w:ascii="Times New Roman" w:eastAsia="Times New Roman" w:hAnsi="Times New Roman" w:cs="Times New Roman"/>
          <w:color w:val="1F497D" w:themeColor="text2"/>
          <w:sz w:val="24"/>
          <w:szCs w:val="24"/>
        </w:rPr>
        <w:t>across the associated ecosystem services</w:t>
      </w:r>
      <w:r w:rsidR="00103112" w:rsidRPr="00103112">
        <w:rPr>
          <w:rFonts w:ascii="Times New Roman" w:eastAsia="Times New Roman" w:hAnsi="Times New Roman" w:cs="Times New Roman"/>
          <w:sz w:val="24"/>
          <w:szCs w:val="24"/>
        </w:rPr>
        <w:t>)</w:t>
      </w:r>
      <w:r w:rsidR="001031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the </w:t>
      </w:r>
      <w:r w:rsidR="00052193">
        <w:rPr>
          <w:rFonts w:ascii="Times New Roman" w:eastAsia="Times New Roman" w:hAnsi="Times New Roman" w:cs="Times New Roman"/>
          <w:sz w:val="24"/>
          <w:szCs w:val="24"/>
        </w:rPr>
        <w:t>total effects</w:t>
      </w:r>
      <w:r>
        <w:rPr>
          <w:rFonts w:ascii="Times New Roman" w:eastAsia="Times New Roman" w:hAnsi="Times New Roman" w:cs="Times New Roman"/>
          <w:sz w:val="24"/>
          <w:szCs w:val="24"/>
        </w:rPr>
        <w:t xml:space="preserve"> for cultural ecosystem services (Fig. </w:t>
      </w:r>
      <w:r>
        <w:rPr>
          <w:rFonts w:ascii="Times New Roman" w:eastAsia="Times New Roman" w:hAnsi="Times New Roman" w:cs="Times New Roman"/>
          <w:sz w:val="24"/>
          <w:szCs w:val="24"/>
        </w:rPr>
        <w:lastRenderedPageBreak/>
        <w:t>2)</w:t>
      </w:r>
      <w:r w:rsidR="00A04E07">
        <w:rPr>
          <w:rFonts w:ascii="Times New Roman" w:eastAsia="Times New Roman" w:hAnsi="Times New Roman" w:cs="Times New Roman"/>
          <w:sz w:val="24"/>
          <w:szCs w:val="24"/>
        </w:rPr>
        <w:t xml:space="preserve">, with a </w:t>
      </w:r>
      <w:r>
        <w:rPr>
          <w:rFonts w:ascii="Times New Roman" w:eastAsia="Times New Roman" w:hAnsi="Times New Roman" w:cs="Times New Roman"/>
          <w:sz w:val="24"/>
          <w:szCs w:val="24"/>
        </w:rPr>
        <w:t xml:space="preserve">total </w:t>
      </w:r>
      <w:r w:rsidR="00A04E07">
        <w:rPr>
          <w:rFonts w:ascii="Times New Roman" w:eastAsia="Times New Roman" w:hAnsi="Times New Roman" w:cs="Times New Roman"/>
          <w:sz w:val="24"/>
          <w:szCs w:val="24"/>
        </w:rPr>
        <w:t xml:space="preserve">standardized </w:t>
      </w:r>
      <w:r>
        <w:rPr>
          <w:rFonts w:ascii="Times New Roman" w:eastAsia="Times New Roman" w:hAnsi="Times New Roman" w:cs="Times New Roman"/>
          <w:sz w:val="24"/>
          <w:szCs w:val="24"/>
        </w:rPr>
        <w:t>effect of plant α-diversity = 0.</w:t>
      </w:r>
      <w:r w:rsidR="009654A3">
        <w:rPr>
          <w:rFonts w:ascii="Times New Roman" w:eastAsia="Times New Roman" w:hAnsi="Times New Roman" w:cs="Times New Roman"/>
          <w:sz w:val="24"/>
          <w:szCs w:val="24"/>
        </w:rPr>
        <w:t>06</w:t>
      </w:r>
      <w:r>
        <w:rPr>
          <w:rFonts w:ascii="Times New Roman" w:eastAsia="Times New Roman" w:hAnsi="Times New Roman" w:cs="Times New Roman"/>
          <w:sz w:val="24"/>
          <w:szCs w:val="24"/>
        </w:rPr>
        <w:t xml:space="preserve"> on cultural ecosy</w:t>
      </w:r>
      <w:r w:rsidR="009654A3">
        <w:rPr>
          <w:rFonts w:ascii="Times New Roman" w:eastAsia="Times New Roman" w:hAnsi="Times New Roman" w:cs="Times New Roman"/>
          <w:sz w:val="24"/>
          <w:szCs w:val="24"/>
        </w:rPr>
        <w:t>stem service</w:t>
      </w:r>
      <w:r>
        <w:rPr>
          <w:rFonts w:ascii="Times New Roman" w:eastAsia="Times New Roman" w:hAnsi="Times New Roman" w:cs="Times New Roman"/>
          <w:sz w:val="24"/>
          <w:szCs w:val="24"/>
        </w:rPr>
        <w:t xml:space="preserve"> multifunctionality index</w:t>
      </w:r>
      <w:r w:rsidR="00E87E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 3</w:t>
      </w:r>
      <w:r w:rsidR="00C35B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70507">
        <w:rPr>
          <w:rFonts w:ascii="Times New Roman" w:eastAsia="Times New Roman" w:hAnsi="Times New Roman" w:cs="Times New Roman"/>
          <w:sz w:val="24"/>
          <w:szCs w:val="24"/>
        </w:rPr>
        <w:t>Table S</w:t>
      </w:r>
      <w:r w:rsidR="00DF4892">
        <w:rPr>
          <w:rFonts w:ascii="Times New Roman" w:eastAsia="Times New Roman" w:hAnsi="Times New Roman" w:cs="Times New Roman"/>
          <w:sz w:val="24"/>
          <w:szCs w:val="24"/>
        </w:rPr>
        <w:t>2</w:t>
      </w:r>
      <w:r w:rsidR="00A04E07">
        <w:rPr>
          <w:rFonts w:ascii="Times New Roman" w:eastAsia="Times New Roman" w:hAnsi="Times New Roman" w:cs="Times New Roman"/>
          <w:sz w:val="24"/>
          <w:szCs w:val="24"/>
        </w:rPr>
        <w:t>). F</w:t>
      </w:r>
      <w:r w:rsidR="004E0C94">
        <w:rPr>
          <w:rFonts w:ascii="Times New Roman" w:eastAsia="Times New Roman" w:hAnsi="Times New Roman" w:cs="Times New Roman"/>
          <w:sz w:val="24"/>
          <w:szCs w:val="24"/>
        </w:rPr>
        <w:t xml:space="preserve">ield-level </w:t>
      </w:r>
      <w:r w:rsidR="009977DE">
        <w:rPr>
          <w:rFonts w:ascii="Times New Roman" w:eastAsia="Times New Roman" w:hAnsi="Times New Roman" w:cs="Times New Roman"/>
          <w:sz w:val="24"/>
          <w:szCs w:val="24"/>
        </w:rPr>
        <w:t>plant diversity account</w:t>
      </w:r>
      <w:r w:rsidR="00A04E0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9654A3">
        <w:rPr>
          <w:rFonts w:ascii="Times New Roman" w:eastAsia="Times New Roman" w:hAnsi="Times New Roman" w:cs="Times New Roman"/>
          <w:sz w:val="24"/>
          <w:szCs w:val="24"/>
        </w:rPr>
        <w:t>for 30.3% ± 7.0</w:t>
      </w:r>
      <w:r>
        <w:rPr>
          <w:rFonts w:ascii="Times New Roman" w:eastAsia="Times New Roman" w:hAnsi="Times New Roman" w:cs="Times New Roman"/>
          <w:sz w:val="24"/>
          <w:szCs w:val="24"/>
        </w:rPr>
        <w:t xml:space="preserve"> </w:t>
      </w:r>
      <w:proofErr w:type="spellStart"/>
      <w:r w:rsidR="00A04E07">
        <w:rPr>
          <w:rFonts w:ascii="Times New Roman" w:eastAsia="Times New Roman" w:hAnsi="Times New Roman" w:cs="Times New Roman"/>
          <w:sz w:val="24"/>
          <w:szCs w:val="24"/>
        </w:rPr>
        <w:t>s.e.m</w:t>
      </w:r>
      <w:proofErr w:type="spellEnd"/>
      <w:r w:rsidR="00A04E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the </w:t>
      </w:r>
      <w:r w:rsidR="00052193">
        <w:rPr>
          <w:rFonts w:ascii="Times New Roman" w:eastAsia="Times New Roman" w:hAnsi="Times New Roman" w:cs="Times New Roman"/>
          <w:sz w:val="24"/>
          <w:szCs w:val="24"/>
        </w:rPr>
        <w:t>total effects</w:t>
      </w:r>
      <w:r>
        <w:rPr>
          <w:rFonts w:ascii="Times New Roman" w:eastAsia="Times New Roman" w:hAnsi="Times New Roman" w:cs="Times New Roman"/>
          <w:sz w:val="24"/>
          <w:szCs w:val="24"/>
        </w:rPr>
        <w:t xml:space="preserve"> (Fig. 2)</w:t>
      </w:r>
      <w:r w:rsidR="000416D9">
        <w:rPr>
          <w:rFonts w:ascii="Times New Roman" w:eastAsia="Times New Roman" w:hAnsi="Times New Roman" w:cs="Times New Roman"/>
          <w:sz w:val="24"/>
          <w:szCs w:val="24"/>
        </w:rPr>
        <w:t>, with a</w:t>
      </w:r>
      <w:r>
        <w:rPr>
          <w:rFonts w:ascii="Times New Roman" w:eastAsia="Times New Roman" w:hAnsi="Times New Roman" w:cs="Times New Roman"/>
          <w:sz w:val="24"/>
          <w:szCs w:val="24"/>
        </w:rPr>
        <w:t xml:space="preserve"> total standardized effect of plant </w:t>
      </w:r>
      <w:r>
        <w:rPr>
          <w:rFonts w:ascii="Times New Roman" w:hAnsi="Times New Roman" w:cs="Times New Roman"/>
          <w:sz w:val="24"/>
          <w:szCs w:val="24"/>
          <w:lang w:val="en-GB"/>
        </w:rPr>
        <w:t>γ</w:t>
      </w:r>
      <w:r>
        <w:rPr>
          <w:rFonts w:ascii="Times New Roman" w:eastAsia="Times New Roman" w:hAnsi="Times New Roman" w:cs="Times New Roman"/>
          <w:sz w:val="24"/>
          <w:szCs w:val="24"/>
        </w:rPr>
        <w:t>-diversity = 0.</w:t>
      </w:r>
      <w:r w:rsidR="00833DA1">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w:t>
      </w:r>
      <w:r w:rsidR="000416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Fig. 3). Cultural ecosystem services </w:t>
      </w:r>
      <w:r w:rsidR="00055CCD">
        <w:rPr>
          <w:rFonts w:ascii="Times New Roman" w:eastAsia="Times New Roman" w:hAnsi="Times New Roman" w:cs="Times New Roman"/>
          <w:sz w:val="24"/>
          <w:szCs w:val="24"/>
        </w:rPr>
        <w:t>were</w:t>
      </w:r>
      <w:r w:rsidR="00D20C62">
        <w:rPr>
          <w:rFonts w:ascii="Times New Roman" w:eastAsia="Times New Roman" w:hAnsi="Times New Roman" w:cs="Times New Roman"/>
          <w:sz w:val="24"/>
          <w:szCs w:val="24"/>
        </w:rPr>
        <w:t xml:space="preserve"> less</w:t>
      </w:r>
      <w:r w:rsidR="00FD5197">
        <w:rPr>
          <w:rFonts w:ascii="Times New Roman" w:eastAsia="Times New Roman" w:hAnsi="Times New Roman" w:cs="Times New Roman"/>
          <w:sz w:val="24"/>
          <w:szCs w:val="24"/>
        </w:rPr>
        <w:t xml:space="preserve"> strongly</w:t>
      </w:r>
      <w:r w:rsidR="00D20C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affected by field-level land</w:t>
      </w:r>
      <w:r w:rsidR="00B82B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w:t>
      </w:r>
      <w:r w:rsidR="009654A3">
        <w:rPr>
          <w:rFonts w:ascii="Times New Roman" w:eastAsia="Times New Roman" w:hAnsi="Times New Roman" w:cs="Times New Roman"/>
          <w:sz w:val="24"/>
          <w:szCs w:val="24"/>
        </w:rPr>
        <w:t xml:space="preserve"> (25.9% ± 2.0</w:t>
      </w:r>
      <w:r w:rsidR="00234778">
        <w:rPr>
          <w:rFonts w:ascii="Times New Roman" w:eastAsia="Times New Roman" w:hAnsi="Times New Roman" w:cs="Times New Roman"/>
          <w:sz w:val="24"/>
          <w:szCs w:val="24"/>
        </w:rPr>
        <w:t xml:space="preserve"> </w:t>
      </w:r>
      <w:proofErr w:type="spellStart"/>
      <w:r w:rsidR="00234778">
        <w:rPr>
          <w:rFonts w:ascii="Times New Roman" w:eastAsia="Times New Roman" w:hAnsi="Times New Roman" w:cs="Times New Roman"/>
          <w:sz w:val="24"/>
          <w:szCs w:val="24"/>
        </w:rPr>
        <w:t>s.e.m</w:t>
      </w:r>
      <w:proofErr w:type="spellEnd"/>
      <w:r w:rsidR="00234778">
        <w:rPr>
          <w:rFonts w:ascii="Times New Roman" w:eastAsia="Times New Roman" w:hAnsi="Times New Roman" w:cs="Times New Roman"/>
          <w:sz w:val="24"/>
          <w:szCs w:val="24"/>
        </w:rPr>
        <w:t>, Fig. 2)</w:t>
      </w:r>
      <w:r w:rsidR="00272B93">
        <w:rPr>
          <w:rFonts w:ascii="Times New Roman" w:eastAsia="Times New Roman" w:hAnsi="Times New Roman" w:cs="Times New Roman"/>
          <w:sz w:val="24"/>
          <w:szCs w:val="24"/>
        </w:rPr>
        <w:t>,</w:t>
      </w:r>
      <w:r w:rsidR="006B1241">
        <w:rPr>
          <w:rFonts w:ascii="Times New Roman" w:eastAsia="Times New Roman" w:hAnsi="Times New Roman" w:cs="Times New Roman"/>
          <w:sz w:val="24"/>
          <w:szCs w:val="24"/>
        </w:rPr>
        <w:t xml:space="preserve"> </w:t>
      </w:r>
      <w:r w:rsidR="007E1CBF">
        <w:rPr>
          <w:rFonts w:ascii="Times New Roman" w:eastAsia="Times New Roman" w:hAnsi="Times New Roman" w:cs="Times New Roman"/>
          <w:sz w:val="24"/>
          <w:szCs w:val="24"/>
        </w:rPr>
        <w:t xml:space="preserve">where </w:t>
      </w:r>
      <w:r>
        <w:rPr>
          <w:rFonts w:ascii="Times New Roman" w:eastAsia="Times New Roman" w:hAnsi="Times New Roman" w:cs="Times New Roman"/>
          <w:sz w:val="24"/>
          <w:szCs w:val="24"/>
        </w:rPr>
        <w:t>land-u</w:t>
      </w:r>
      <w:r w:rsidR="00055CCD">
        <w:rPr>
          <w:rFonts w:ascii="Times New Roman" w:eastAsia="Times New Roman" w:hAnsi="Times New Roman" w:cs="Times New Roman"/>
          <w:sz w:val="24"/>
          <w:szCs w:val="24"/>
        </w:rPr>
        <w:t>se intensity negatively affected</w:t>
      </w:r>
      <w:r>
        <w:rPr>
          <w:rFonts w:ascii="Times New Roman" w:eastAsia="Times New Roman" w:hAnsi="Times New Roman" w:cs="Times New Roman"/>
          <w:sz w:val="24"/>
          <w:szCs w:val="24"/>
        </w:rPr>
        <w:t xml:space="preserve"> cultural ecosystem services</w:t>
      </w:r>
      <w:r w:rsidR="002347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total standardized effect of land-use intensity = -0.</w:t>
      </w:r>
      <w:r w:rsidR="00833DA1">
        <w:rPr>
          <w:rFonts w:ascii="Times New Roman" w:eastAsia="Times New Roman" w:hAnsi="Times New Roman" w:cs="Times New Roman"/>
          <w:sz w:val="24"/>
          <w:szCs w:val="24"/>
        </w:rPr>
        <w:t>17</w:t>
      </w:r>
      <w:r>
        <w:rPr>
          <w:rFonts w:ascii="Times New Roman" w:eastAsia="Times New Roman" w:hAnsi="Times New Roman" w:cs="Times New Roman"/>
          <w:sz w:val="24"/>
          <w:szCs w:val="24"/>
        </w:rPr>
        <w:t>, Fig. 3</w:t>
      </w:r>
      <w:r w:rsidR="00234778">
        <w:rPr>
          <w:rFonts w:ascii="Times New Roman" w:eastAsia="Times New Roman" w:hAnsi="Times New Roman" w:cs="Times New Roman"/>
          <w:sz w:val="24"/>
          <w:szCs w:val="24"/>
        </w:rPr>
        <w:t>).</w:t>
      </w:r>
      <w:r w:rsidR="002C65EB" w:rsidRPr="00B953A1">
        <w:rPr>
          <w:rFonts w:ascii="Times New Roman" w:eastAsia="Times New Roman" w:hAnsi="Times New Roman" w:cs="Times New Roman"/>
          <w:sz w:val="24"/>
          <w:szCs w:val="24"/>
        </w:rPr>
        <w:t xml:space="preserve"> For these ecosystem services, the effects of the surrounding biodiversity were as strong as the effect of field-level land use (Fig. 2). </w:t>
      </w:r>
      <w:r w:rsidR="002C65EB" w:rsidRPr="00B82B41">
        <w:rPr>
          <w:rFonts w:ascii="Times New Roman" w:eastAsia="Times New Roman" w:hAnsi="Times New Roman" w:cs="Times New Roman"/>
          <w:color w:val="1F497D" w:themeColor="text2"/>
          <w:sz w:val="24"/>
          <w:szCs w:val="24"/>
        </w:rPr>
        <w:t>The</w:t>
      </w:r>
      <w:r w:rsidR="00A05FAF">
        <w:rPr>
          <w:rFonts w:ascii="Times New Roman" w:eastAsia="Times New Roman" w:hAnsi="Times New Roman" w:cs="Times New Roman"/>
          <w:color w:val="1F497D" w:themeColor="text2"/>
          <w:sz w:val="24"/>
          <w:szCs w:val="24"/>
        </w:rPr>
        <w:t xml:space="preserve">se results support our hypotheses and suggest that </w:t>
      </w:r>
      <w:r w:rsidR="002C65EB" w:rsidRPr="00B82B41">
        <w:rPr>
          <w:rFonts w:ascii="Times New Roman" w:eastAsia="Times New Roman" w:hAnsi="Times New Roman" w:cs="Times New Roman"/>
          <w:color w:val="1F497D" w:themeColor="text2"/>
          <w:sz w:val="24"/>
          <w:szCs w:val="24"/>
        </w:rPr>
        <w:t xml:space="preserve">preserving a large heterogeneity of ecosystems that supports a large species pool in agricultural landscapes could offset the negative effects of land-use practices on cultural and aboveground regulating ecosystem services. </w:t>
      </w:r>
      <w:r w:rsidR="00234778" w:rsidRPr="009871C3">
        <w:rPr>
          <w:rFonts w:ascii="Times New Roman" w:eastAsia="Times New Roman" w:hAnsi="Times New Roman" w:cs="Times New Roman"/>
          <w:color w:val="1F497D" w:themeColor="text2"/>
          <w:sz w:val="24"/>
          <w:szCs w:val="24"/>
        </w:rPr>
        <w:t xml:space="preserve">In addition, </w:t>
      </w:r>
      <w:r w:rsidR="00283DEC">
        <w:rPr>
          <w:rFonts w:ascii="Times New Roman" w:eastAsia="Times New Roman" w:hAnsi="Times New Roman" w:cs="Times New Roman"/>
          <w:color w:val="1F497D" w:themeColor="text2"/>
          <w:sz w:val="24"/>
          <w:szCs w:val="24"/>
        </w:rPr>
        <w:t xml:space="preserve">field </w:t>
      </w:r>
      <w:r w:rsidR="009871C3" w:rsidRPr="009871C3">
        <w:rPr>
          <w:rFonts w:ascii="Times New Roman" w:eastAsia="Times New Roman" w:hAnsi="Times New Roman" w:cs="Times New Roman"/>
          <w:color w:val="1F497D" w:themeColor="text2"/>
          <w:sz w:val="24"/>
          <w:szCs w:val="24"/>
        </w:rPr>
        <w:t xml:space="preserve">land-use history affected cultural ecosystem services, </w:t>
      </w:r>
      <w:r w:rsidR="00E2450F">
        <w:rPr>
          <w:rFonts w:ascii="Times New Roman" w:eastAsia="Times New Roman" w:hAnsi="Times New Roman" w:cs="Times New Roman"/>
          <w:color w:val="1F497D" w:themeColor="text2"/>
          <w:sz w:val="24"/>
          <w:szCs w:val="24"/>
        </w:rPr>
        <w:t xml:space="preserve">with a positive effect of </w:t>
      </w:r>
      <w:r w:rsidRPr="00A50C86">
        <w:rPr>
          <w:rFonts w:ascii="Times New Roman" w:hAnsi="Times New Roman"/>
          <w:sz w:val="24"/>
        </w:rPr>
        <w:t>field-level</w:t>
      </w:r>
      <w:r w:rsidRPr="00A50C86">
        <w:rPr>
          <w:rFonts w:ascii="Times New Roman" w:eastAsia="Times New Roman" w:hAnsi="Times New Roman" w:cs="Times New Roman"/>
          <w:sz w:val="24"/>
          <w:szCs w:val="24"/>
        </w:rPr>
        <w:t xml:space="preserve"> </w:t>
      </w:r>
      <w:r w:rsidR="007E1CBF">
        <w:rPr>
          <w:rFonts w:ascii="Times New Roman" w:eastAsia="Times New Roman" w:hAnsi="Times New Roman" w:cs="Times New Roman"/>
          <w:sz w:val="24"/>
          <w:szCs w:val="24"/>
        </w:rPr>
        <w:t>grassland</w:t>
      </w:r>
      <w:r>
        <w:rPr>
          <w:rFonts w:ascii="Times New Roman" w:eastAsia="Times New Roman" w:hAnsi="Times New Roman" w:cs="Times New Roman"/>
          <w:sz w:val="24"/>
          <w:szCs w:val="24"/>
        </w:rPr>
        <w:t xml:space="preserve"> </w:t>
      </w:r>
      <w:r w:rsidR="00A50C86">
        <w:rPr>
          <w:rFonts w:ascii="Times New Roman" w:eastAsia="Times New Roman" w:hAnsi="Times New Roman" w:cs="Times New Roman"/>
          <w:sz w:val="24"/>
          <w:szCs w:val="24"/>
        </w:rPr>
        <w:t xml:space="preserve">permanency </w:t>
      </w:r>
      <w:r w:rsidR="009654A3" w:rsidRPr="00283DEC">
        <w:rPr>
          <w:rFonts w:ascii="Times New Roman" w:eastAsia="Times New Roman" w:hAnsi="Times New Roman" w:cs="Times New Roman"/>
          <w:color w:val="1F497D" w:themeColor="text2"/>
          <w:sz w:val="24"/>
          <w:szCs w:val="24"/>
        </w:rPr>
        <w:t xml:space="preserve">(i.e. the number </w:t>
      </w:r>
      <w:r w:rsidR="009654A3" w:rsidRPr="00283DEC">
        <w:rPr>
          <w:rFonts w:ascii="Times New Roman" w:hAnsi="Times New Roman" w:cs="Times New Roman"/>
          <w:noProof/>
          <w:color w:val="1F497D" w:themeColor="text2"/>
          <w:sz w:val="24"/>
          <w:szCs w:val="24"/>
        </w:rPr>
        <w:t>of time</w:t>
      </w:r>
      <w:r w:rsidR="006F2996">
        <w:rPr>
          <w:rFonts w:ascii="Times New Roman" w:hAnsi="Times New Roman" w:cs="Times New Roman"/>
          <w:noProof/>
          <w:color w:val="1F497D" w:themeColor="text2"/>
          <w:sz w:val="24"/>
          <w:szCs w:val="24"/>
        </w:rPr>
        <w:t>s</w:t>
      </w:r>
      <w:r w:rsidR="009654A3" w:rsidRPr="00283DEC">
        <w:rPr>
          <w:rFonts w:ascii="Times New Roman" w:hAnsi="Times New Roman" w:cs="Times New Roman"/>
          <w:noProof/>
          <w:color w:val="1F497D" w:themeColor="text2"/>
          <w:sz w:val="24"/>
          <w:szCs w:val="24"/>
        </w:rPr>
        <w:t xml:space="preserve"> the field was recorded as </w:t>
      </w:r>
      <w:r w:rsidR="006F2996">
        <w:rPr>
          <w:rFonts w:ascii="Times New Roman" w:hAnsi="Times New Roman" w:cs="Times New Roman"/>
          <w:noProof/>
          <w:color w:val="1F497D" w:themeColor="text2"/>
          <w:sz w:val="24"/>
          <w:szCs w:val="24"/>
        </w:rPr>
        <w:t>being</w:t>
      </w:r>
      <w:r w:rsidR="009654A3" w:rsidRPr="00283DEC">
        <w:rPr>
          <w:rFonts w:ascii="Times New Roman" w:hAnsi="Times New Roman" w:cs="Times New Roman"/>
          <w:noProof/>
          <w:color w:val="1F497D" w:themeColor="text2"/>
          <w:sz w:val="24"/>
          <w:szCs w:val="24"/>
        </w:rPr>
        <w:t xml:space="preserve"> grassland </w:t>
      </w:r>
      <w:r w:rsidR="00807018">
        <w:rPr>
          <w:rFonts w:ascii="Times New Roman" w:hAnsi="Times New Roman" w:cs="Times New Roman"/>
          <w:noProof/>
          <w:color w:val="1F497D" w:themeColor="text2"/>
          <w:sz w:val="24"/>
          <w:szCs w:val="24"/>
        </w:rPr>
        <w:t>in ¾ survey dates over 200 years)</w:t>
      </w:r>
      <w:r w:rsidR="009654A3">
        <w:rPr>
          <w:rFonts w:ascii="Times New Roman" w:eastAsia="Times New Roman" w:hAnsi="Times New Roman" w:cs="Times New Roman"/>
          <w:sz w:val="24"/>
          <w:szCs w:val="24"/>
        </w:rPr>
        <w:t xml:space="preserve"> </w:t>
      </w:r>
      <w:r w:rsidR="00E2450F">
        <w:rPr>
          <w:rFonts w:ascii="Times New Roman" w:eastAsia="Times New Roman" w:hAnsi="Times New Roman" w:cs="Times New Roman"/>
          <w:sz w:val="24"/>
          <w:szCs w:val="24"/>
        </w:rPr>
        <w:t>on</w:t>
      </w:r>
      <w:r w:rsidR="001A31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cultural </w:t>
      </w:r>
      <w:r w:rsidR="00283DEC">
        <w:rPr>
          <w:rFonts w:ascii="Times New Roman" w:eastAsia="Times New Roman" w:hAnsi="Times New Roman" w:cs="Times New Roman"/>
          <w:sz w:val="24"/>
          <w:szCs w:val="24"/>
        </w:rPr>
        <w:t xml:space="preserve">ecosystem </w:t>
      </w:r>
      <w:r>
        <w:rPr>
          <w:rFonts w:ascii="Times New Roman" w:eastAsia="Times New Roman" w:hAnsi="Times New Roman" w:cs="Times New Roman"/>
          <w:sz w:val="24"/>
          <w:szCs w:val="24"/>
        </w:rPr>
        <w:t>services (total standardized effect = 0.</w:t>
      </w:r>
      <w:r w:rsidR="00833DA1">
        <w:rPr>
          <w:rFonts w:ascii="Times New Roman" w:eastAsia="Times New Roman" w:hAnsi="Times New Roman" w:cs="Times New Roman"/>
          <w:sz w:val="24"/>
          <w:szCs w:val="24"/>
        </w:rPr>
        <w:t>17</w:t>
      </w:r>
      <w:r w:rsidR="00283DEC">
        <w:rPr>
          <w:rFonts w:ascii="Times New Roman" w:eastAsia="Times New Roman" w:hAnsi="Times New Roman" w:cs="Times New Roman"/>
          <w:sz w:val="24"/>
          <w:szCs w:val="24"/>
        </w:rPr>
        <w:t xml:space="preserve">). </w:t>
      </w:r>
      <w:r w:rsidR="00A50C86">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abitat stability </w:t>
      </w:r>
      <w:r w:rsidR="00A50C86" w:rsidRPr="00A50C86">
        <w:rPr>
          <w:rFonts w:ascii="Times New Roman" w:eastAsia="Times New Roman" w:hAnsi="Times New Roman" w:cs="Times New Roman"/>
          <w:color w:val="1F497D" w:themeColor="text2"/>
          <w:sz w:val="24"/>
          <w:szCs w:val="24"/>
        </w:rPr>
        <w:t xml:space="preserve">at the field level </w:t>
      </w:r>
      <w:r>
        <w:rPr>
          <w:rFonts w:ascii="Times New Roman" w:eastAsia="Times New Roman" w:hAnsi="Times New Roman" w:cs="Times New Roman"/>
          <w:sz w:val="24"/>
          <w:szCs w:val="24"/>
        </w:rPr>
        <w:t>can enhance the abundance and the diversity of cultural ecosystem-service providers, such as birds</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{"citationID":"Vo0wF0pD","properties":{"formattedCitation":"\\super 33\\nosupersub{}","plainCitation":"33","noteIndex":0},"citationItems":[{"id":3135,"uris":["http://zotero.org/users/1276131/items/M29GFMGI"],"uri":["http://zotero.org/users/1276131/items/M29GFMGI"],"itemData":{"id":3135,"type":"article-journal","container-title":"Proceedings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33</w:t>
      </w:r>
      <w:r>
        <w:rPr>
          <w:rFonts w:ascii="Times New Roman" w:eastAsia="Times New Roman" w:hAnsi="Times New Roman" w:cs="Times New Roman"/>
          <w:sz w:val="24"/>
          <w:szCs w:val="24"/>
        </w:rPr>
        <w:fldChar w:fldCharType="end"/>
      </w:r>
      <w:r w:rsidR="00A50C86">
        <w:rPr>
          <w:rFonts w:ascii="Times New Roman" w:eastAsia="Times New Roman" w:hAnsi="Times New Roman" w:cs="Times New Roman"/>
          <w:sz w:val="24"/>
          <w:szCs w:val="24"/>
        </w:rPr>
        <w:t>, at the local scales</w:t>
      </w:r>
      <w:r w:rsidR="00CE069F">
        <w:rPr>
          <w:rFonts w:ascii="Times New Roman" w:eastAsia="Times New Roman" w:hAnsi="Times New Roman" w:cs="Times New Roman"/>
          <w:sz w:val="24"/>
          <w:szCs w:val="24"/>
        </w:rPr>
        <w:t xml:space="preserve"> (Fig. S1</w:t>
      </w:r>
      <w:r w:rsidR="00CB73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However, these organisms </w:t>
      </w:r>
      <w:r w:rsidR="006205BB">
        <w:rPr>
          <w:rFonts w:ascii="Times New Roman" w:eastAsia="Times New Roman" w:hAnsi="Times New Roman" w:cs="Times New Roman"/>
          <w:sz w:val="24"/>
          <w:szCs w:val="24"/>
        </w:rPr>
        <w:t xml:space="preserve">often </w:t>
      </w:r>
      <w:r>
        <w:rPr>
          <w:rFonts w:ascii="Times New Roman" w:eastAsia="Times New Roman" w:hAnsi="Times New Roman" w:cs="Times New Roman"/>
          <w:sz w:val="24"/>
          <w:szCs w:val="24"/>
        </w:rPr>
        <w:t>need diverse habitats to meet their nesting and feeding requirements</w:t>
      </w:r>
      <w:r w:rsidR="00B82B41">
        <w:rPr>
          <w:rFonts w:ascii="Times New Roman" w:eastAsia="Times New Roman" w:hAnsi="Times New Roman" w:cs="Times New Roman"/>
          <w:sz w:val="24"/>
          <w:szCs w:val="24"/>
        </w:rPr>
        <w:fldChar w:fldCharType="begin"/>
      </w:r>
      <w:r w:rsidR="00B82B41">
        <w:rPr>
          <w:rFonts w:ascii="Times New Roman" w:eastAsia="Times New Roman" w:hAnsi="Times New Roman" w:cs="Times New Roman"/>
          <w:sz w:val="24"/>
          <w:szCs w:val="24"/>
        </w:rPr>
        <w:instrText xml:space="preserve"> ADDIN ZOTERO_ITEM CSL_CITATION {"citationID":"55s8x4My","properties":{"formattedCitation":"\\super 50\\uc0\\u8211{}52\\nosupersub{}","plainCitation":"50–52","noteIndex":0},"citationItems":[{"id":313,"uris":["http://zotero.org/users/1276131/items/4K345CIF"],"uri":["http://zotero.org/users/1276131/items/4K345CIF"],"itemData":{"id":313,"type":"article-journal","container-title":"Journal of Applied Ecology","issue":"3","page":"647–664","source":"Google Scholar","title":"The management of lowland neutral grasslands in Britain: effects of agricultural practices on birds and their food resources","title-short":"The management of lowland neutral grasslands in Britain","volume":"38","author":[{"family":"Vickery","given":"J. A."},{"family":"Tallowin","given":"J. R."},{"family":"Feber","given":"R. E."},{"family":"Asteraki","given":"E. J."},{"family":"Atkinson","given":"P. W."},{"family":"Fuller","given":"R. J."},{"family":"Brown","given":"V. K."}],"issued":{"date-parts":[["2001"]]}}},{"id":2935,"uris":["http://zotero.org/users/1276131/items/MB3PCCWL"],"uri":["http://zotero.org/users/1276131/items/MB3PCCWL"],"itemData":{"id":2935,"type":"article-journal","abstract":"Local changes in land use can influence patterns of habitat selection by farmland birds, thus biasing predictions of population responses to land use changes based on wildlife-habitat or niche modelling. This study, based in arable farmland in south-central Spain, determined whether habitat selection (use of agricultural habitats and the distance to roads, tracks and buildings) by Great Bustards Otis tarda varied between two nearby areas with differing land uses. The western sector has experienced a process of land abandonment and infrastructure development linked to an airport project that started in 1998 and finished in 2009, while the eastern sector maintains extensive dry farmland systems. Great Bustards avoided ploughed fields and selected short- and long-term fallows. Selection of fallows was more intensive in the sector suffering recent land-use changes, where these substrates were more abundant. Great Bustards were distributed further from roads, paths and buildings than would be expected if individual birds selected habitats at random. Avoidance of infrastructure was strongest in the area suffering recent land-use changes. Local patterns of habitat selection seemed to change in relation to agricultural abandonment and infrastructure development. Consequently, conservation measures based on knowledge of broad patterns of habitat use and selection such as agri-environmental schemes may fail to ensure steppe bird conservation locally if such local effects are overlooked. Specifically, schemes should include landscape-scale restrictions on the development and use of infrastructure (roads, tracks and buildings). Analyses of the patterns and causes of local and regional changes in habitat selection are essential to conserve populations of endangered farmland birds., Los cambios locales en los usos del suelo pueden influir en los patrones de selección de hábitat de las aves esteparias, sesgando las predicciones de sus respuestas a los cambios de los usos del suelo basadas en modelos especies-hábitat. En este estudio, realizado en áreas agrícolas del centro-sur de España, estudiamos si la selección de hábitat (uso de sustratos agrarios y distancias a carreteras, caminos y edificaciones) de la Avutarda Común Otis tarda cambia entre dos zonas contiguas que difieren en sus cambios recientes en los usos del suelo. El sector oeste de nuestra área de estudio ha sufrido un proceso de abandono de cultivos y construcción de diversas infraestructuras vinculadas al proyecto de construcción de un aeropuerto, iniciado en 1998 y finalizado en 2009, mientras que el sector este ha mantenido sus usos agrícolas extensivos. Las Avutardas evitaron los campos labrados y seleccionaron los barbechos, tanto recientes como de larga duración. Lo barbechos fueron más seleccionados en el sector que sufrió cambios en los usos del suelo, donde estos sustratos fueron más abundantes. Las Avutardas se alejaron de carreteras, caminos y edificaciones más de lo esperado al azar, y significativamente más en el área más alterada. Los patrones locales de selección de hábitat parecen cambiar en relación al abandono de los cultivos y la presencia de distintos tipos de infraestructuras. Consecuentemente, las medidas de conservación basadas en el conocimiento de patrones generales de uso y selección del hábitat, tales como los programas agroambientales, podrían no ser eficaces para la conservación de las aves esteparias si estos cambios locales no se tienen en cuenta. El análisis de los patrones y causas de la selección de hábitat tanto a nivel local como regional es por tanto esencial para preservar las poblaciones de aves esteparias amenazadas.","container-title":"Bird Conservation International","DOI":"10.1017/S0959270910000535","ISSN":"1474-0001, 0959-2709","issue":"3","language":"en","note":"publisher: Cambridge University Press","page":"328-341","source":"Cambridge Core","title":"Local differences in habitat selection by Great Bustards Otis tarda in changing agricultural landscapes: implications for farmland bird conservation","title-short":"Local differences in habitat selection by Great Bustards Otis tarda in changing agricultural landscapes","volume":"21","author":[{"family":"López-Jamar","given":"Juan"},{"family":"Casas","given":"Fabián"},{"family":"Díaz","given":"Mario"},{"family":"Morales","given":"Manuel B."}],"issued":{"date-parts":[["2011",9]]}}},{"id":3689,"uris":["http://zotero.org/users/1276131/items/UN7QHW56"],"uri":["http://zotero.org/users/1276131/items/UN7QHW56"],"itemData":{"id":3689,"type":"article-journal","container-title":"Basic and Applied Ecology","issue":"2","note":"publisher: Elsevier","page":"97–106","source":"Google Scholar","title":"Local and landscape-scale forest attributes differ in their impact on bird assemblages across years in forest production landscapes","volume":"12","author":[{"family":"Wells","given":"Konstans"},{"family":"Böhm","given":"Stefan M."},{"family":"Boch","given":"Steffen"},{"family":"Fischer","given":"Markus"},{"family":"Kalko","given":"Elisabeth KV"}],"issued":{"date-parts":[["2011"]]}}}],"schema":"https://github.com/citation-style-language/schema/raw/master/csl-citation.json"} </w:instrText>
      </w:r>
      <w:r w:rsidR="00B82B41">
        <w:rPr>
          <w:rFonts w:ascii="Times New Roman" w:eastAsia="Times New Roman" w:hAnsi="Times New Roman" w:cs="Times New Roman"/>
          <w:sz w:val="24"/>
          <w:szCs w:val="24"/>
        </w:rPr>
        <w:fldChar w:fldCharType="separate"/>
      </w:r>
      <w:r w:rsidR="00B82B41" w:rsidRPr="00962420">
        <w:rPr>
          <w:rFonts w:ascii="Times New Roman" w:hAnsi="Times New Roman" w:cs="Times New Roman"/>
          <w:sz w:val="24"/>
          <w:szCs w:val="24"/>
          <w:vertAlign w:val="superscript"/>
        </w:rPr>
        <w:t>50–52</w:t>
      </w:r>
      <w:r w:rsidR="00B82B4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42166A" w:rsidRPr="006539EC">
        <w:rPr>
          <w:rFonts w:ascii="Times New Roman" w:eastAsia="Times New Roman" w:hAnsi="Times New Roman" w:cs="Times New Roman"/>
          <w:color w:val="1F497D" w:themeColor="text2"/>
          <w:sz w:val="24"/>
          <w:szCs w:val="24"/>
        </w:rPr>
        <w:t>potentially explaining</w:t>
      </w:r>
      <w:r w:rsidR="0042166A" w:rsidRPr="006539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negative relationship with a high cover of permanent grassland</w:t>
      </w:r>
      <w:r w:rsidR="006205B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 the landscape level</w:t>
      </w:r>
      <w:r w:rsidR="00B82B41">
        <w:rPr>
          <w:rFonts w:ascii="Times New Roman" w:eastAsia="Times New Roman" w:hAnsi="Times New Roman" w:cs="Times New Roman"/>
          <w:sz w:val="24"/>
          <w:szCs w:val="24"/>
        </w:rPr>
        <w:t xml:space="preserve"> (total standardized effect of historical grassland cover = -0.15, Fig. 3)</w:t>
      </w:r>
      <w:r>
        <w:rPr>
          <w:rFonts w:ascii="Times New Roman" w:eastAsia="Times New Roman" w:hAnsi="Times New Roman" w:cs="Times New Roman"/>
          <w:sz w:val="24"/>
          <w:szCs w:val="24"/>
        </w:rPr>
        <w:t xml:space="preserve">. This hypothesis </w:t>
      </w:r>
      <w:r w:rsidR="006539E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supported by the net positive effect of land-cover diversity within the landscape on cultural ecosystem services</w:t>
      </w:r>
      <w:r w:rsidR="006539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(total standardized effect of land-cover diversity = 0.</w:t>
      </w:r>
      <w:r w:rsidR="00833DA1">
        <w:rPr>
          <w:rFonts w:ascii="Times New Roman" w:eastAsia="Times New Roman" w:hAnsi="Times New Roman" w:cs="Times New Roman"/>
          <w:sz w:val="24"/>
          <w:szCs w:val="24"/>
        </w:rPr>
        <w:t>09</w:t>
      </w:r>
      <w:r w:rsidR="00305E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Fig. 3) and </w:t>
      </w:r>
      <w:r w:rsidR="00CB73F3">
        <w:rPr>
          <w:rFonts w:ascii="Times New Roman" w:eastAsia="Times New Roman" w:hAnsi="Times New Roman" w:cs="Times New Roman"/>
          <w:sz w:val="24"/>
          <w:szCs w:val="24"/>
        </w:rPr>
        <w:t xml:space="preserve">particularly on </w:t>
      </w:r>
      <w:r>
        <w:rPr>
          <w:rFonts w:ascii="Times New Roman" w:eastAsia="Times New Roman" w:hAnsi="Times New Roman" w:cs="Times New Roman"/>
          <w:sz w:val="24"/>
          <w:szCs w:val="24"/>
        </w:rPr>
        <w:t>the individual service of bird watching potential (total standardized effect</w:t>
      </w:r>
      <w:r w:rsidR="00CB73F3">
        <w:rPr>
          <w:rFonts w:ascii="Times New Roman" w:eastAsia="Times New Roman" w:hAnsi="Times New Roman" w:cs="Times New Roman"/>
          <w:sz w:val="24"/>
          <w:szCs w:val="24"/>
        </w:rPr>
        <w:t xml:space="preserve"> of land-cover diversity = 0.18</w:t>
      </w:r>
      <w:r w:rsidR="00305E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E120A">
        <w:rPr>
          <w:rFonts w:ascii="Times New Roman" w:eastAsia="Times New Roman" w:hAnsi="Times New Roman" w:cs="Times New Roman"/>
          <w:sz w:val="24"/>
          <w:szCs w:val="24"/>
        </w:rPr>
        <w:t>Fi</w:t>
      </w:r>
      <w:r w:rsidR="00572117">
        <w:rPr>
          <w:rFonts w:ascii="Times New Roman" w:eastAsia="Times New Roman" w:hAnsi="Times New Roman" w:cs="Times New Roman"/>
          <w:sz w:val="24"/>
          <w:szCs w:val="24"/>
        </w:rPr>
        <w:t>g. S1).</w:t>
      </w:r>
    </w:p>
    <w:p w14:paraId="11808EB6" w14:textId="77777777" w:rsidR="00CB3651" w:rsidRDefault="00CB3651" w:rsidP="0008458D">
      <w:pPr>
        <w:spacing w:after="0" w:line="480" w:lineRule="auto"/>
        <w:jc w:val="both"/>
        <w:rPr>
          <w:rFonts w:ascii="Times New Roman" w:eastAsia="Times New Roman" w:hAnsi="Times New Roman" w:cs="Times New Roman"/>
          <w:sz w:val="24"/>
          <w:szCs w:val="24"/>
        </w:rPr>
      </w:pPr>
    </w:p>
    <w:p w14:paraId="20ED9BC3" w14:textId="684D016D" w:rsidR="00CB3651" w:rsidRPr="006C71B1" w:rsidRDefault="00CB3651" w:rsidP="00CB3651">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Aboveground regulating</w:t>
      </w:r>
      <w:r w:rsidRPr="006C71B1">
        <w:rPr>
          <w:rFonts w:ascii="Times New Roman" w:eastAsia="Times New Roman" w:hAnsi="Times New Roman" w:cs="Times New Roman"/>
          <w:i/>
          <w:sz w:val="24"/>
          <w:szCs w:val="24"/>
        </w:rPr>
        <w:t xml:space="preserve"> ecosystem services</w:t>
      </w:r>
    </w:p>
    <w:p w14:paraId="4DD0E5C3" w14:textId="3B248C9D" w:rsidR="00666E96" w:rsidRPr="00B953A1" w:rsidRDefault="008B3819" w:rsidP="00F3403C">
      <w:pPr>
        <w:spacing w:after="0" w:line="480" w:lineRule="auto"/>
        <w:jc w:val="both"/>
        <w:rPr>
          <w:rFonts w:ascii="Times New Roman" w:hAnsi="Times New Roman" w:cs="Times New Roman"/>
          <w:color w:val="1F497D" w:themeColor="text2"/>
          <w:sz w:val="24"/>
          <w:szCs w:val="24"/>
        </w:rPr>
      </w:pPr>
      <w:r>
        <w:rPr>
          <w:rFonts w:ascii="Times New Roman" w:eastAsia="Times New Roman" w:hAnsi="Times New Roman" w:cs="Times New Roman"/>
          <w:sz w:val="24"/>
          <w:szCs w:val="24"/>
        </w:rPr>
        <w:t xml:space="preserve">Similar to cultural </w:t>
      </w:r>
      <w:r w:rsidR="00F17A85">
        <w:rPr>
          <w:rFonts w:ascii="Times New Roman" w:eastAsia="Times New Roman" w:hAnsi="Times New Roman" w:cs="Times New Roman"/>
          <w:sz w:val="24"/>
          <w:szCs w:val="24"/>
        </w:rPr>
        <w:t xml:space="preserve">ecosystem </w:t>
      </w:r>
      <w:r>
        <w:rPr>
          <w:rFonts w:ascii="Times New Roman" w:eastAsia="Times New Roman" w:hAnsi="Times New Roman" w:cs="Times New Roman"/>
          <w:sz w:val="24"/>
          <w:szCs w:val="24"/>
        </w:rPr>
        <w:t>services, aboveground regulating ecosystem services</w:t>
      </w:r>
      <w:r w:rsidR="00F17A85">
        <w:rPr>
          <w:rFonts w:ascii="Times New Roman" w:eastAsia="Times New Roman" w:hAnsi="Times New Roman" w:cs="Times New Roman"/>
          <w:sz w:val="24"/>
          <w:szCs w:val="24"/>
        </w:rPr>
        <w:t xml:space="preserve"> </w:t>
      </w:r>
      <w:r w:rsidR="00D40613">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positively affected by plant diversity at both </w:t>
      </w:r>
      <w:r w:rsidR="00C15843">
        <w:rPr>
          <w:rFonts w:ascii="Times New Roman" w:eastAsia="Times New Roman" w:hAnsi="Times New Roman" w:cs="Times New Roman"/>
          <w:sz w:val="24"/>
          <w:szCs w:val="24"/>
        </w:rPr>
        <w:t>plot</w:t>
      </w:r>
      <w:r w:rsidR="00D406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field</w:t>
      </w:r>
      <w:r w:rsidR="00BC56AA">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with positive effects of </w:t>
      </w:r>
      <w:r w:rsidR="00427CB9">
        <w:rPr>
          <w:rFonts w:ascii="Times New Roman" w:eastAsia="Times New Roman" w:hAnsi="Times New Roman" w:cs="Times New Roman"/>
          <w:sz w:val="24"/>
          <w:szCs w:val="24"/>
        </w:rPr>
        <w:t>α-</w:t>
      </w:r>
      <w:r>
        <w:rPr>
          <w:rFonts w:ascii="Times New Roman" w:eastAsia="Times New Roman" w:hAnsi="Times New Roman" w:cs="Times New Roman"/>
          <w:sz w:val="24"/>
          <w:szCs w:val="24"/>
        </w:rPr>
        <w:t xml:space="preserve"> and </w:t>
      </w:r>
      <w:r>
        <w:rPr>
          <w:rFonts w:ascii="Times New Roman" w:hAnsi="Times New Roman" w:cs="Times New Roman"/>
          <w:sz w:val="24"/>
          <w:szCs w:val="24"/>
          <w:lang w:val="en-GB"/>
        </w:rPr>
        <w:t>γ</w:t>
      </w:r>
      <w:r>
        <w:rPr>
          <w:rFonts w:ascii="Times New Roman" w:eastAsia="Times New Roman" w:hAnsi="Times New Roman" w:cs="Times New Roman"/>
          <w:sz w:val="24"/>
          <w:szCs w:val="24"/>
        </w:rPr>
        <w:t>-diversity (</w:t>
      </w:r>
      <w:r w:rsidR="00BC6608">
        <w:rPr>
          <w:rFonts w:ascii="Times New Roman" w:eastAsia="Times New Roman" w:hAnsi="Times New Roman" w:cs="Times New Roman"/>
          <w:sz w:val="24"/>
          <w:szCs w:val="24"/>
        </w:rPr>
        <w:t>total standardized effect</w:t>
      </w:r>
      <w:r w:rsidR="00F17A85">
        <w:rPr>
          <w:rFonts w:ascii="Times New Roman" w:eastAsia="Times New Roman" w:hAnsi="Times New Roman" w:cs="Times New Roman"/>
          <w:sz w:val="24"/>
          <w:szCs w:val="24"/>
        </w:rPr>
        <w:t>s of plant α-diversity = 0.23</w:t>
      </w:r>
      <w:r w:rsidR="00BC6608">
        <w:rPr>
          <w:rFonts w:ascii="Times New Roman" w:eastAsia="Times New Roman" w:hAnsi="Times New Roman" w:cs="Times New Roman"/>
          <w:sz w:val="24"/>
          <w:szCs w:val="24"/>
        </w:rPr>
        <w:t xml:space="preserve">, </w:t>
      </w:r>
      <w:r w:rsidR="00427CB9">
        <w:rPr>
          <w:rFonts w:ascii="Times New Roman" w:eastAsia="Times New Roman" w:hAnsi="Times New Roman" w:cs="Times New Roman"/>
          <w:sz w:val="24"/>
          <w:szCs w:val="24"/>
        </w:rPr>
        <w:t xml:space="preserve">and of </w:t>
      </w:r>
      <w:r>
        <w:rPr>
          <w:rFonts w:ascii="Times New Roman" w:eastAsia="Times New Roman" w:hAnsi="Times New Roman" w:cs="Times New Roman"/>
          <w:sz w:val="24"/>
          <w:szCs w:val="24"/>
        </w:rPr>
        <w:t xml:space="preserve">plant </w:t>
      </w:r>
      <w:r>
        <w:rPr>
          <w:rFonts w:ascii="Times New Roman" w:hAnsi="Times New Roman" w:cs="Times New Roman"/>
          <w:sz w:val="24"/>
          <w:szCs w:val="24"/>
          <w:lang w:val="en-GB"/>
        </w:rPr>
        <w:t>γ</w:t>
      </w:r>
      <w:r>
        <w:rPr>
          <w:rFonts w:ascii="Times New Roman" w:eastAsia="Times New Roman" w:hAnsi="Times New Roman" w:cs="Times New Roman"/>
          <w:sz w:val="24"/>
          <w:szCs w:val="24"/>
        </w:rPr>
        <w:t>-diversity = 0.</w:t>
      </w:r>
      <w:r w:rsidR="00F17A85">
        <w:rPr>
          <w:rFonts w:ascii="Times New Roman" w:eastAsia="Times New Roman" w:hAnsi="Times New Roman" w:cs="Times New Roman"/>
          <w:sz w:val="24"/>
          <w:szCs w:val="24"/>
        </w:rPr>
        <w:t>02</w:t>
      </w:r>
      <w:r w:rsidR="006303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Fig. 3). </w:t>
      </w:r>
      <w:r w:rsidR="004C6971" w:rsidRPr="00F17A85">
        <w:rPr>
          <w:rFonts w:ascii="Times New Roman" w:eastAsia="Times New Roman" w:hAnsi="Times New Roman" w:cs="Times New Roman"/>
          <w:color w:val="1F497D" w:themeColor="text2"/>
          <w:sz w:val="24"/>
          <w:szCs w:val="24"/>
        </w:rPr>
        <w:t xml:space="preserve">This was particularly true for pollination and </w:t>
      </w:r>
      <w:r w:rsidR="00572117">
        <w:rPr>
          <w:rFonts w:ascii="Times New Roman" w:eastAsia="Times New Roman" w:hAnsi="Times New Roman" w:cs="Times New Roman"/>
          <w:color w:val="1F497D" w:themeColor="text2"/>
          <w:sz w:val="24"/>
          <w:szCs w:val="24"/>
        </w:rPr>
        <w:t>natural enemy abundance (Fig. S1</w:t>
      </w:r>
      <w:r w:rsidR="004C6971" w:rsidRPr="00F17A85">
        <w:rPr>
          <w:rFonts w:ascii="Times New Roman" w:eastAsia="Times New Roman" w:hAnsi="Times New Roman" w:cs="Times New Roman"/>
          <w:color w:val="1F497D" w:themeColor="text2"/>
          <w:sz w:val="24"/>
          <w:szCs w:val="24"/>
        </w:rPr>
        <w:t>).</w:t>
      </w:r>
      <w:r w:rsidR="004C6971">
        <w:rPr>
          <w:rFonts w:ascii="Times New Roman" w:eastAsia="Times New Roman" w:hAnsi="Times New Roman" w:cs="Times New Roman"/>
          <w:color w:val="1F497D" w:themeColor="text2"/>
          <w:sz w:val="24"/>
          <w:szCs w:val="24"/>
        </w:rPr>
        <w:t xml:space="preserve"> </w:t>
      </w:r>
      <w:r w:rsidR="00CE7E5C">
        <w:rPr>
          <w:rFonts w:ascii="Times New Roman" w:eastAsia="Times New Roman" w:hAnsi="Times New Roman" w:cs="Times New Roman"/>
          <w:sz w:val="24"/>
          <w:szCs w:val="24"/>
        </w:rPr>
        <w:t xml:space="preserve">Considering multifunctionality indices </w:t>
      </w:r>
      <w:r w:rsidR="00CE7E5C">
        <w:rPr>
          <w:rFonts w:ascii="Times New Roman" w:hAnsi="Times New Roman" w:cs="Times New Roman"/>
          <w:color w:val="1F497D" w:themeColor="text2"/>
          <w:sz w:val="24"/>
          <w:szCs w:val="24"/>
        </w:rPr>
        <w:t>calculated</w:t>
      </w:r>
      <w:r w:rsidR="00CE7E5C" w:rsidRPr="00DD4F51">
        <w:rPr>
          <w:rFonts w:ascii="Times New Roman" w:hAnsi="Times New Roman" w:cs="Times New Roman"/>
          <w:color w:val="1F497D" w:themeColor="text2"/>
          <w:sz w:val="24"/>
          <w:szCs w:val="24"/>
        </w:rPr>
        <w:t xml:space="preserve"> as the percentage of measured services </w:t>
      </w:r>
      <w:r w:rsidR="00CE7E5C">
        <w:rPr>
          <w:rFonts w:ascii="Times New Roman" w:hAnsi="Times New Roman" w:cs="Times New Roman"/>
          <w:color w:val="1F497D" w:themeColor="text2"/>
          <w:sz w:val="24"/>
          <w:szCs w:val="24"/>
        </w:rPr>
        <w:t>that exceeded 75%</w:t>
      </w:r>
      <w:r w:rsidR="00CE7E5C" w:rsidRPr="00DD4F51">
        <w:rPr>
          <w:rFonts w:ascii="Times New Roman" w:hAnsi="Times New Roman" w:cs="Times New Roman"/>
          <w:color w:val="1F497D" w:themeColor="text2"/>
          <w:sz w:val="24"/>
          <w:szCs w:val="24"/>
        </w:rPr>
        <w:t xml:space="preserve"> of their maximum observed level </w:t>
      </w:r>
      <w:r w:rsidR="00CE7E5C" w:rsidRPr="006C05A7">
        <w:rPr>
          <w:rFonts w:ascii="Times New Roman" w:hAnsi="Times New Roman" w:cs="Times New Roman"/>
          <w:color w:val="1F497D" w:themeColor="text2"/>
          <w:sz w:val="24"/>
          <w:szCs w:val="24"/>
        </w:rPr>
        <w:t>across all study plots</w:t>
      </w:r>
      <w:r w:rsidR="00CE7E5C">
        <w:rPr>
          <w:rFonts w:ascii="Times New Roman" w:hAnsi="Times New Roman" w:cs="Times New Roman"/>
          <w:color w:val="1F497D" w:themeColor="text2"/>
          <w:sz w:val="24"/>
          <w:szCs w:val="24"/>
        </w:rPr>
        <w:t xml:space="preserve"> instead of 50%, the strength of positive effects of the plant </w:t>
      </w:r>
      <w:r w:rsidR="004C6971">
        <w:rPr>
          <w:rFonts w:ascii="Times New Roman" w:hAnsi="Times New Roman" w:cs="Times New Roman"/>
          <w:sz w:val="24"/>
          <w:szCs w:val="24"/>
          <w:lang w:val="en-GB"/>
        </w:rPr>
        <w:t>γ</w:t>
      </w:r>
      <w:r w:rsidR="004C6971">
        <w:rPr>
          <w:rFonts w:ascii="Times New Roman" w:eastAsia="Times New Roman" w:hAnsi="Times New Roman" w:cs="Times New Roman"/>
          <w:sz w:val="24"/>
          <w:szCs w:val="24"/>
        </w:rPr>
        <w:t>-diversity</w:t>
      </w:r>
      <w:r w:rsidR="00CE7E5C">
        <w:rPr>
          <w:rFonts w:ascii="Times New Roman" w:hAnsi="Times New Roman" w:cs="Times New Roman"/>
          <w:color w:val="1F497D" w:themeColor="text2"/>
          <w:sz w:val="24"/>
          <w:szCs w:val="24"/>
        </w:rPr>
        <w:t xml:space="preserve"> increased (Fig. S</w:t>
      </w:r>
      <w:r w:rsidR="00CE069F">
        <w:rPr>
          <w:rFonts w:ascii="Times New Roman" w:hAnsi="Times New Roman" w:cs="Times New Roman"/>
          <w:color w:val="1F497D" w:themeColor="text2"/>
          <w:sz w:val="24"/>
          <w:szCs w:val="24"/>
        </w:rPr>
        <w:t>3</w:t>
      </w:r>
      <w:r w:rsidR="00CE7E5C">
        <w:rPr>
          <w:rFonts w:ascii="Times New Roman" w:hAnsi="Times New Roman" w:cs="Times New Roman"/>
          <w:color w:val="1F497D" w:themeColor="text2"/>
          <w:sz w:val="24"/>
          <w:szCs w:val="24"/>
        </w:rPr>
        <w:t>).</w:t>
      </w:r>
      <w:r w:rsidR="004C6971">
        <w:rPr>
          <w:rFonts w:ascii="Times New Roman" w:hAnsi="Times New Roman" w:cs="Times New Roman"/>
          <w:color w:val="1F497D" w:themeColor="text2"/>
          <w:sz w:val="24"/>
          <w:szCs w:val="24"/>
        </w:rPr>
        <w:t xml:space="preserve"> </w:t>
      </w:r>
      <w:r w:rsidR="00B953A1">
        <w:rPr>
          <w:rFonts w:ascii="Times New Roman" w:hAnsi="Times New Roman" w:cs="Times New Roman"/>
          <w:color w:val="1F497D" w:themeColor="text2"/>
          <w:sz w:val="24"/>
          <w:szCs w:val="24"/>
        </w:rPr>
        <w:t xml:space="preserve">High levels of regulating ecosystem services were therefore strongly associated with high levels of surrounding biodiversity. </w:t>
      </w:r>
      <w:r>
        <w:rPr>
          <w:rFonts w:ascii="Times New Roman" w:eastAsia="Times New Roman" w:hAnsi="Times New Roman" w:cs="Times New Roman"/>
          <w:sz w:val="24"/>
          <w:szCs w:val="24"/>
        </w:rPr>
        <w:t xml:space="preserve">Alongside the effects of </w:t>
      </w:r>
      <w:r w:rsidR="00427CB9" w:rsidRPr="00427CB9">
        <w:rPr>
          <w:rFonts w:ascii="Times New Roman" w:eastAsia="Times New Roman" w:hAnsi="Times New Roman" w:cs="Times New Roman"/>
          <w:color w:val="1F497D" w:themeColor="text2"/>
          <w:sz w:val="24"/>
          <w:szCs w:val="24"/>
        </w:rPr>
        <w:t>plant diversity</w:t>
      </w:r>
      <w:r>
        <w:rPr>
          <w:rFonts w:ascii="Times New Roman" w:eastAsia="Times New Roman" w:hAnsi="Times New Roman" w:cs="Times New Roman"/>
          <w:sz w:val="24"/>
          <w:szCs w:val="24"/>
        </w:rPr>
        <w:t xml:space="preserve">, aboveground regulating ecosystem services </w:t>
      </w:r>
      <w:r w:rsidR="0019309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strongly influenced by both field</w:t>
      </w:r>
      <w:r w:rsidR="004C0006">
        <w:rPr>
          <w:rFonts w:ascii="Times New Roman" w:eastAsia="Times New Roman" w:hAnsi="Times New Roman" w:cs="Times New Roman"/>
          <w:sz w:val="24"/>
          <w:szCs w:val="24"/>
        </w:rPr>
        <w:t>-</w:t>
      </w:r>
      <w:r w:rsidR="001A3164">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w:t>
      </w:r>
      <w:r w:rsidR="004C0006">
        <w:rPr>
          <w:rFonts w:ascii="Times New Roman" w:eastAsia="Times New Roman" w:hAnsi="Times New Roman" w:cs="Times New Roman"/>
          <w:sz w:val="24"/>
          <w:szCs w:val="24"/>
        </w:rPr>
        <w:t>(accou</w:t>
      </w:r>
      <w:r w:rsidR="00833DA1">
        <w:rPr>
          <w:rFonts w:ascii="Times New Roman" w:eastAsia="Times New Roman" w:hAnsi="Times New Roman" w:cs="Times New Roman"/>
          <w:sz w:val="24"/>
          <w:szCs w:val="24"/>
        </w:rPr>
        <w:t xml:space="preserve">nting for 20.1% ± </w:t>
      </w:r>
      <w:proofErr w:type="gramStart"/>
      <w:r w:rsidR="00833DA1">
        <w:rPr>
          <w:rFonts w:ascii="Times New Roman" w:eastAsia="Times New Roman" w:hAnsi="Times New Roman" w:cs="Times New Roman"/>
          <w:sz w:val="24"/>
          <w:szCs w:val="24"/>
        </w:rPr>
        <w:t>2.8</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w:t>
      </w:r>
      <w:proofErr w:type="spellEnd"/>
      <w:r>
        <w:rPr>
          <w:rFonts w:ascii="Times New Roman" w:eastAsia="Times New Roman" w:hAnsi="Times New Roman" w:cs="Times New Roman"/>
          <w:sz w:val="24"/>
          <w:szCs w:val="24"/>
        </w:rPr>
        <w:t xml:space="preserve"> of the </w:t>
      </w:r>
      <w:r w:rsidR="00052193">
        <w:rPr>
          <w:rFonts w:ascii="Times New Roman" w:eastAsia="Times New Roman" w:hAnsi="Times New Roman" w:cs="Times New Roman"/>
          <w:sz w:val="24"/>
          <w:szCs w:val="24"/>
        </w:rPr>
        <w:t>total effects</w:t>
      </w:r>
      <w:proofErr w:type="gramEnd"/>
      <w:r>
        <w:rPr>
          <w:rFonts w:ascii="Times New Roman" w:eastAsia="Times New Roman" w:hAnsi="Times New Roman" w:cs="Times New Roman"/>
          <w:sz w:val="24"/>
          <w:szCs w:val="24"/>
        </w:rPr>
        <w:t>) and landscape</w:t>
      </w:r>
      <w:r w:rsidR="001A3164">
        <w:rPr>
          <w:rFonts w:ascii="Times New Roman" w:eastAsia="Times New Roman" w:hAnsi="Times New Roman" w:cs="Times New Roman"/>
          <w:sz w:val="24"/>
          <w:szCs w:val="24"/>
        </w:rPr>
        <w:t xml:space="preserve">-level </w:t>
      </w:r>
      <w:r>
        <w:rPr>
          <w:rFonts w:ascii="Times New Roman" w:eastAsia="Times New Roman" w:hAnsi="Times New Roman" w:cs="Times New Roman"/>
          <w:sz w:val="24"/>
          <w:szCs w:val="24"/>
        </w:rPr>
        <w:t xml:space="preserve">land use </w:t>
      </w:r>
      <w:r w:rsidR="00833DA1">
        <w:rPr>
          <w:rFonts w:ascii="Times New Roman" w:eastAsia="Times New Roman" w:hAnsi="Times New Roman" w:cs="Times New Roman"/>
          <w:sz w:val="24"/>
          <w:szCs w:val="24"/>
        </w:rPr>
        <w:t>(accounting for 26.4</w:t>
      </w:r>
      <w:r>
        <w:rPr>
          <w:rFonts w:ascii="Times New Roman" w:eastAsia="Times New Roman" w:hAnsi="Times New Roman" w:cs="Times New Roman"/>
          <w:sz w:val="24"/>
          <w:szCs w:val="24"/>
        </w:rPr>
        <w:t>%</w:t>
      </w:r>
      <w:r w:rsidR="00833DA1">
        <w:rPr>
          <w:rFonts w:ascii="Times New Roman" w:eastAsia="Times New Roman" w:hAnsi="Times New Roman" w:cs="Times New Roman"/>
          <w:sz w:val="24"/>
          <w:szCs w:val="24"/>
        </w:rPr>
        <w:t xml:space="preserve"> ± 1.7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w:t>
      </w:r>
      <w:proofErr w:type="spellEnd"/>
      <w:r>
        <w:rPr>
          <w:rFonts w:ascii="Times New Roman" w:eastAsia="Times New Roman" w:hAnsi="Times New Roman" w:cs="Times New Roman"/>
          <w:sz w:val="24"/>
          <w:szCs w:val="24"/>
        </w:rPr>
        <w:t xml:space="preserve"> of the </w:t>
      </w:r>
      <w:r w:rsidR="00052193">
        <w:rPr>
          <w:rFonts w:ascii="Times New Roman" w:eastAsia="Times New Roman" w:hAnsi="Times New Roman" w:cs="Times New Roman"/>
          <w:sz w:val="24"/>
          <w:szCs w:val="24"/>
        </w:rPr>
        <w:t>total effects</w:t>
      </w:r>
      <w:r w:rsidR="006303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Fig. 2). </w:t>
      </w:r>
      <w:r w:rsidR="00E51D86">
        <w:rPr>
          <w:rFonts w:ascii="Times New Roman" w:eastAsia="Times New Roman" w:hAnsi="Times New Roman" w:cs="Times New Roman"/>
          <w:sz w:val="24"/>
          <w:szCs w:val="24"/>
        </w:rPr>
        <w:t>Field-level land-use intensity reduced the local supply of aboveground regulating ecosystem services (</w:t>
      </w:r>
      <w:r w:rsidR="00833DA1">
        <w:rPr>
          <w:rFonts w:ascii="Times New Roman" w:eastAsia="Times New Roman" w:hAnsi="Times New Roman" w:cs="Times New Roman"/>
          <w:sz w:val="24"/>
          <w:szCs w:val="24"/>
        </w:rPr>
        <w:t xml:space="preserve">total standardized effect = </w:t>
      </w:r>
      <w:r w:rsidR="00E14B02">
        <w:rPr>
          <w:rFonts w:ascii="Times New Roman" w:eastAsia="Times New Roman" w:hAnsi="Times New Roman" w:cs="Times New Roman"/>
          <w:sz w:val="24"/>
          <w:szCs w:val="24"/>
        </w:rPr>
        <w:t>-</w:t>
      </w:r>
      <w:r w:rsidR="00833DA1">
        <w:rPr>
          <w:rFonts w:ascii="Times New Roman" w:eastAsia="Times New Roman" w:hAnsi="Times New Roman" w:cs="Times New Roman"/>
          <w:sz w:val="24"/>
          <w:szCs w:val="24"/>
        </w:rPr>
        <w:t>0.</w:t>
      </w:r>
      <w:r w:rsidR="00E14B02">
        <w:rPr>
          <w:rFonts w:ascii="Times New Roman" w:eastAsia="Times New Roman" w:hAnsi="Times New Roman" w:cs="Times New Roman"/>
          <w:sz w:val="24"/>
          <w:szCs w:val="24"/>
        </w:rPr>
        <w:t>04</w:t>
      </w:r>
      <w:r w:rsidR="004D0443">
        <w:rPr>
          <w:rFonts w:ascii="Times New Roman" w:eastAsia="Times New Roman" w:hAnsi="Times New Roman" w:cs="Times New Roman"/>
          <w:sz w:val="24"/>
          <w:szCs w:val="24"/>
        </w:rPr>
        <w:t>, Fig. 3</w:t>
      </w:r>
      <w:r w:rsidR="00E51D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4C0006">
        <w:rPr>
          <w:rFonts w:ascii="Times New Roman" w:eastAsia="Times New Roman" w:hAnsi="Times New Roman" w:cs="Times New Roman"/>
          <w:sz w:val="24"/>
          <w:szCs w:val="24"/>
        </w:rPr>
        <w:t xml:space="preserve">he effect of landscape-level land use </w:t>
      </w:r>
      <w:r w:rsidR="004D0443">
        <w:rPr>
          <w:rFonts w:ascii="Times New Roman" w:eastAsia="Times New Roman" w:hAnsi="Times New Roman" w:cs="Times New Roman"/>
          <w:sz w:val="24"/>
          <w:szCs w:val="24"/>
        </w:rPr>
        <w:t>was</w:t>
      </w:r>
      <w:r w:rsidR="00E51D86">
        <w:rPr>
          <w:rFonts w:ascii="Times New Roman" w:eastAsia="Times New Roman" w:hAnsi="Times New Roman" w:cs="Times New Roman"/>
          <w:sz w:val="24"/>
          <w:szCs w:val="24"/>
        </w:rPr>
        <w:t xml:space="preserve"> largely due to </w:t>
      </w:r>
      <w:r w:rsidR="00E14B02">
        <w:rPr>
          <w:rFonts w:ascii="Times New Roman" w:eastAsia="Times New Roman" w:hAnsi="Times New Roman" w:cs="Times New Roman"/>
          <w:sz w:val="24"/>
          <w:szCs w:val="24"/>
        </w:rPr>
        <w:t xml:space="preserve">a </w:t>
      </w:r>
      <w:r w:rsidR="004C0006">
        <w:rPr>
          <w:rFonts w:ascii="Times New Roman" w:eastAsia="Times New Roman" w:hAnsi="Times New Roman" w:cs="Times New Roman"/>
          <w:sz w:val="24"/>
          <w:szCs w:val="24"/>
        </w:rPr>
        <w:t>positive effect</w:t>
      </w:r>
      <w:r>
        <w:rPr>
          <w:rFonts w:ascii="Times New Roman" w:eastAsia="Times New Roman" w:hAnsi="Times New Roman" w:cs="Times New Roman"/>
          <w:sz w:val="24"/>
          <w:szCs w:val="24"/>
        </w:rPr>
        <w:t xml:space="preserve"> </w:t>
      </w:r>
      <w:r w:rsidR="004C0006">
        <w:rPr>
          <w:rFonts w:ascii="Times New Roman" w:eastAsia="Times New Roman" w:hAnsi="Times New Roman" w:cs="Times New Roman"/>
          <w:sz w:val="24"/>
          <w:szCs w:val="24"/>
        </w:rPr>
        <w:t xml:space="preserve">of </w:t>
      </w:r>
      <w:r w:rsidR="007E1CBF">
        <w:rPr>
          <w:rFonts w:ascii="Times New Roman" w:eastAsia="Times New Roman" w:hAnsi="Times New Roman" w:cs="Times New Roman"/>
          <w:sz w:val="24"/>
          <w:szCs w:val="24"/>
        </w:rPr>
        <w:t>historical grassland cover</w:t>
      </w:r>
      <w:r w:rsidR="00E51D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 aboveground regulating ecosystem serv</w:t>
      </w:r>
      <w:r w:rsidR="00E51D86">
        <w:rPr>
          <w:rFonts w:ascii="Times New Roman" w:eastAsia="Times New Roman" w:hAnsi="Times New Roman" w:cs="Times New Roman"/>
          <w:sz w:val="24"/>
          <w:szCs w:val="24"/>
        </w:rPr>
        <w:t xml:space="preserve">ices (total standardized effects </w:t>
      </w:r>
      <w:r w:rsidR="00E14B02">
        <w:rPr>
          <w:rFonts w:ascii="Times New Roman" w:eastAsia="Times New Roman" w:hAnsi="Times New Roman" w:cs="Times New Roman"/>
          <w:sz w:val="24"/>
          <w:szCs w:val="24"/>
        </w:rPr>
        <w:t>= 0.10</w:t>
      </w:r>
      <w:r w:rsidR="004D0443">
        <w:rPr>
          <w:rFonts w:ascii="Times New Roman" w:eastAsia="Times New Roman" w:hAnsi="Times New Roman" w:cs="Times New Roman"/>
          <w:sz w:val="24"/>
          <w:szCs w:val="24"/>
        </w:rPr>
        <w:t>, Fig. 3</w:t>
      </w:r>
      <w:r w:rsidR="00E51D86">
        <w:rPr>
          <w:rFonts w:ascii="Times New Roman" w:eastAsia="Times New Roman" w:hAnsi="Times New Roman" w:cs="Times New Roman"/>
          <w:sz w:val="24"/>
          <w:szCs w:val="24"/>
        </w:rPr>
        <w:t xml:space="preserve">). </w:t>
      </w:r>
      <w:r w:rsidRPr="005B75DF">
        <w:rPr>
          <w:rFonts w:ascii="Times New Roman" w:eastAsia="Times New Roman" w:hAnsi="Times New Roman" w:cs="Times New Roman"/>
          <w:sz w:val="24"/>
          <w:szCs w:val="24"/>
        </w:rPr>
        <w:t xml:space="preserve">The </w:t>
      </w:r>
      <w:r w:rsidR="00E14B02">
        <w:rPr>
          <w:rFonts w:ascii="Times New Roman" w:eastAsia="Times New Roman" w:hAnsi="Times New Roman" w:cs="Times New Roman"/>
          <w:sz w:val="24"/>
          <w:szCs w:val="24"/>
        </w:rPr>
        <w:t xml:space="preserve">stability of favorable and </w:t>
      </w:r>
      <w:r w:rsidR="00E14B02" w:rsidRPr="005B75DF">
        <w:rPr>
          <w:rFonts w:ascii="Times New Roman" w:eastAsia="Times New Roman" w:hAnsi="Times New Roman" w:cs="Times New Roman"/>
          <w:sz w:val="24"/>
          <w:szCs w:val="24"/>
        </w:rPr>
        <w:t>resource-rich habitats at the landscape</w:t>
      </w:r>
      <w:r w:rsidR="00E14B02">
        <w:rPr>
          <w:rFonts w:ascii="Times New Roman" w:eastAsia="Times New Roman" w:hAnsi="Times New Roman" w:cs="Times New Roman"/>
          <w:sz w:val="24"/>
          <w:szCs w:val="24"/>
        </w:rPr>
        <w:t xml:space="preserve"> level can </w:t>
      </w:r>
      <w:r w:rsidR="001F25DD">
        <w:rPr>
          <w:rFonts w:ascii="Times New Roman" w:eastAsia="Times New Roman" w:hAnsi="Times New Roman" w:cs="Times New Roman"/>
          <w:sz w:val="24"/>
          <w:szCs w:val="24"/>
        </w:rPr>
        <w:t xml:space="preserve">thus </w:t>
      </w:r>
      <w:r w:rsidR="00E14B02">
        <w:rPr>
          <w:rFonts w:ascii="Times New Roman" w:eastAsia="Times New Roman" w:hAnsi="Times New Roman" w:cs="Times New Roman"/>
          <w:sz w:val="24"/>
          <w:szCs w:val="24"/>
        </w:rPr>
        <w:t xml:space="preserve">strongly benefit the </w:t>
      </w:r>
      <w:r w:rsidRPr="005B75DF">
        <w:rPr>
          <w:rFonts w:ascii="Times New Roman" w:eastAsia="Times New Roman" w:hAnsi="Times New Roman" w:cs="Times New Roman"/>
          <w:sz w:val="24"/>
          <w:szCs w:val="24"/>
        </w:rPr>
        <w:t>mobile organisms that provide aboveground regulating services</w:t>
      </w:r>
      <w:r w:rsidR="00093BF4" w:rsidRPr="005B75DF">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{"citationID":"d6aa6aIO","properties":{"formattedCitation":"\\super 33,53,54\\nosupersub{}","plainCitation":"33,53,54","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216,"uris":["http://zotero.org/users/1276131/items/DDUVD5VD"],"uri":["http://zotero.org/users/1276131/items/DDUVD5VD"],"itemData":{"id":216,"type":"article-journal","container-title":"Diversity and distributions","issue":"5","page":"591–599","source":"Google Scholar","title":"Extinction debt for plants and flower-visiting insects in landscapes with contrasting land use history","volume":"20","author":[{"family":"Bommarco","given":"Riccardo"},{"family":"Lindborg","given":"Regina"},{"family":"Marini","given":"Lorenzo"},{"family":"Öckinger","given":"Erik"}],"issued":{"date-parts":[["2014"]]}}},{"id":446,"uris":["http://zotero.org/users/1276131/items/FXEHNZBX"],"uri":["http://zotero.org/users/1276131/items/FXEHNZBX"],"itemData":{"id":446,"type":"article-journal","container-title":"Trends in ecology &amp; evolution","issue":"10","page":"564–571","source":"Google Scholar","title":"Extinction debt: a challenge for biodiversity conservation","title-short":"Extinction debt","volume":"24","author":[{"family":"Kuussaari","given":"Mikko"},{"family":"Bommarco","given":"Riccardo"},{"family":"Heikkinen","given":"Risto K."},{"family":"Helm","given":"Aveliina"},{"family":"Krauss","given":"Jochen"},{"family":"Lindborg","given":"Regina"},{"family":"Öckinger","given":"Erik"},{"family":"Pärtel","given":"Meelis"},{"family":"Pino","given":"Joan"},{"family":"Roda","given":"Ferran"},{"literal":"others"}],"issued":{"date-parts":[["2009"]]}}}],"schema":"https://github.com/citation-style-language/schema/raw/master/csl-citation.json"} </w:instrText>
      </w:r>
      <w:r w:rsidR="00093BF4" w:rsidRPr="005B75DF">
        <w:rPr>
          <w:rFonts w:ascii="Times New Roman" w:hAnsi="Times New Roman"/>
          <w:sz w:val="24"/>
        </w:rPr>
        <w:fldChar w:fldCharType="separate"/>
      </w:r>
      <w:r w:rsidR="00B83844" w:rsidRPr="00B83844">
        <w:rPr>
          <w:rFonts w:ascii="Times New Roman" w:hAnsi="Times New Roman" w:cs="Times New Roman"/>
          <w:sz w:val="24"/>
          <w:szCs w:val="24"/>
          <w:vertAlign w:val="superscript"/>
        </w:rPr>
        <w:t>33,53,54</w:t>
      </w:r>
      <w:r w:rsidR="00093BF4" w:rsidRPr="005B75DF">
        <w:rPr>
          <w:rFonts w:ascii="Times New Roman" w:eastAsia="Times New Roman" w:hAnsi="Times New Roman" w:cs="Times New Roman"/>
          <w:sz w:val="24"/>
          <w:szCs w:val="24"/>
        </w:rPr>
        <w:fldChar w:fldCharType="end"/>
      </w:r>
      <w:r w:rsidRPr="005B75DF">
        <w:rPr>
          <w:rFonts w:ascii="Times New Roman" w:eastAsia="Times New Roman" w:hAnsi="Times New Roman" w:cs="Times New Roman"/>
          <w:sz w:val="24"/>
          <w:szCs w:val="24"/>
        </w:rPr>
        <w:t>, such as pollinators</w:t>
      </w:r>
      <w:r w:rsidR="00572117">
        <w:rPr>
          <w:rFonts w:ascii="Times New Roman" w:eastAsia="Times New Roman" w:hAnsi="Times New Roman" w:cs="Times New Roman"/>
          <w:sz w:val="24"/>
          <w:szCs w:val="24"/>
        </w:rPr>
        <w:t xml:space="preserve"> (Fig. S1</w:t>
      </w:r>
      <w:r w:rsidR="00093BF4">
        <w:rPr>
          <w:rFonts w:ascii="Times New Roman" w:eastAsia="Times New Roman" w:hAnsi="Times New Roman" w:cs="Times New Roman"/>
          <w:sz w:val="24"/>
          <w:szCs w:val="24"/>
        </w:rPr>
        <w:t>)</w:t>
      </w:r>
      <w:r w:rsidR="004D0443" w:rsidRPr="005B75DF">
        <w:rPr>
          <w:rFonts w:ascii="Times New Roman" w:eastAsia="Times New Roman" w:hAnsi="Times New Roman" w:cs="Times New Roman"/>
          <w:sz w:val="24"/>
          <w:szCs w:val="24"/>
        </w:rPr>
        <w:t>.</w:t>
      </w:r>
    </w:p>
    <w:p w14:paraId="054F43D6" w14:textId="77777777" w:rsidR="00CB3651" w:rsidRDefault="00CB3651" w:rsidP="00EE1F22">
      <w:pPr>
        <w:spacing w:after="0" w:line="480" w:lineRule="auto"/>
        <w:jc w:val="both"/>
        <w:rPr>
          <w:rFonts w:ascii="Times New Roman" w:eastAsia="Times New Roman" w:hAnsi="Times New Roman" w:cs="Times New Roman"/>
          <w:sz w:val="24"/>
          <w:szCs w:val="24"/>
        </w:rPr>
      </w:pPr>
    </w:p>
    <w:p w14:paraId="128C3A83" w14:textId="29C3D988" w:rsidR="00CB3651" w:rsidRPr="00CB3651" w:rsidRDefault="00CB3651" w:rsidP="00CB3651">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Aboveground provisioning</w:t>
      </w:r>
      <w:r w:rsidRPr="006C71B1">
        <w:rPr>
          <w:rFonts w:ascii="Times New Roman" w:eastAsia="Times New Roman" w:hAnsi="Times New Roman" w:cs="Times New Roman"/>
          <w:i/>
          <w:sz w:val="24"/>
          <w:szCs w:val="24"/>
        </w:rPr>
        <w:t xml:space="preserve"> ecosystem services</w:t>
      </w:r>
    </w:p>
    <w:p w14:paraId="620B5822" w14:textId="13FA9CC0" w:rsidR="00666E96" w:rsidRPr="00052193" w:rsidRDefault="008B3819" w:rsidP="00F3403C">
      <w:pPr>
        <w:spacing w:after="0" w:line="480" w:lineRule="auto"/>
        <w:jc w:val="both"/>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Unlike cultural and aboveground regulating ecosystem services, aboveground provisioning ecosystem services </w:t>
      </w:r>
      <w:r w:rsidR="0019309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primarily driven by field-lev</w:t>
      </w:r>
      <w:r w:rsidR="00840773">
        <w:rPr>
          <w:rFonts w:ascii="Times New Roman" w:eastAsia="Times New Roman" w:hAnsi="Times New Roman" w:cs="Times New Roman"/>
          <w:sz w:val="24"/>
          <w:szCs w:val="24"/>
        </w:rPr>
        <w:t>el</w:t>
      </w:r>
      <w:r w:rsidR="00B656A8">
        <w:rPr>
          <w:rFonts w:ascii="Times New Roman" w:eastAsia="Times New Roman" w:hAnsi="Times New Roman" w:cs="Times New Roman"/>
          <w:sz w:val="24"/>
          <w:szCs w:val="24"/>
        </w:rPr>
        <w:t xml:space="preserve"> land use (accounting for 32.9</w:t>
      </w:r>
      <w:r>
        <w:rPr>
          <w:rFonts w:ascii="Times New Roman" w:eastAsia="Times New Roman" w:hAnsi="Times New Roman" w:cs="Times New Roman"/>
          <w:sz w:val="24"/>
          <w:szCs w:val="24"/>
        </w:rPr>
        <w:t>% ± 1.</w:t>
      </w:r>
      <w:r w:rsidR="0084077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w:t>
      </w:r>
      <w:proofErr w:type="spellEnd"/>
      <w:r>
        <w:rPr>
          <w:rFonts w:ascii="Times New Roman" w:eastAsia="Times New Roman" w:hAnsi="Times New Roman" w:cs="Times New Roman"/>
          <w:sz w:val="24"/>
          <w:szCs w:val="24"/>
        </w:rPr>
        <w:t xml:space="preserve"> of the </w:t>
      </w:r>
      <w:r w:rsidR="00052193">
        <w:rPr>
          <w:rFonts w:ascii="Times New Roman" w:eastAsia="Times New Roman" w:hAnsi="Times New Roman" w:cs="Times New Roman"/>
          <w:sz w:val="24"/>
          <w:szCs w:val="24"/>
        </w:rPr>
        <w:t>total effects</w:t>
      </w:r>
      <w:r w:rsidR="00FF0A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Fig. 2)</w:t>
      </w:r>
      <w:r w:rsidR="00840773">
        <w:rPr>
          <w:rFonts w:ascii="Times New Roman" w:eastAsia="Times New Roman" w:hAnsi="Times New Roman" w:cs="Times New Roman"/>
          <w:sz w:val="24"/>
          <w:szCs w:val="24"/>
        </w:rPr>
        <w:t>,</w:t>
      </w:r>
      <w:r w:rsidR="007E1CBF">
        <w:rPr>
          <w:rFonts w:ascii="Times New Roman" w:eastAsia="Times New Roman" w:hAnsi="Times New Roman" w:cs="Times New Roman"/>
          <w:sz w:val="24"/>
          <w:szCs w:val="24"/>
        </w:rPr>
        <w:t xml:space="preserve"> in that </w:t>
      </w:r>
      <w:r>
        <w:rPr>
          <w:rFonts w:ascii="Times New Roman" w:eastAsia="Times New Roman" w:hAnsi="Times New Roman" w:cs="Times New Roman"/>
          <w:sz w:val="24"/>
          <w:szCs w:val="24"/>
        </w:rPr>
        <w:t>land-use</w:t>
      </w:r>
      <w:r w:rsidR="009278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intensity strongly and positively increase</w:t>
      </w:r>
      <w:r w:rsidR="00E276A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aboveground provisioning services</w:t>
      </w:r>
      <w:r w:rsidR="00840773">
        <w:rPr>
          <w:rFonts w:ascii="Times New Roman" w:eastAsia="Times New Roman" w:hAnsi="Times New Roman" w:cs="Times New Roman"/>
          <w:sz w:val="24"/>
          <w:szCs w:val="24"/>
        </w:rPr>
        <w:t xml:space="preserve"> (t</w:t>
      </w:r>
      <w:r w:rsidR="00B656A8">
        <w:rPr>
          <w:rFonts w:ascii="Times New Roman" w:eastAsia="Times New Roman" w:hAnsi="Times New Roman" w:cs="Times New Roman"/>
          <w:sz w:val="24"/>
          <w:szCs w:val="24"/>
        </w:rPr>
        <w:t>otal standardized effect = 0.49</w:t>
      </w:r>
      <w:r w:rsidR="00840773">
        <w:rPr>
          <w:rFonts w:ascii="Times New Roman" w:eastAsia="Times New Roman" w:hAnsi="Times New Roman" w:cs="Times New Roman"/>
          <w:sz w:val="24"/>
          <w:szCs w:val="24"/>
        </w:rPr>
        <w:t>)</w:t>
      </w:r>
      <w:r w:rsidR="00E276A6">
        <w:rPr>
          <w:rFonts w:ascii="Times New Roman" w:eastAsia="Times New Roman" w:hAnsi="Times New Roman" w:cs="Times New Roman"/>
          <w:sz w:val="24"/>
          <w:szCs w:val="24"/>
        </w:rPr>
        <w:t>, including fodder production</w:t>
      </w:r>
      <w:r w:rsidR="00A051A0">
        <w:rPr>
          <w:rFonts w:ascii="Times New Roman" w:eastAsia="Times New Roman" w:hAnsi="Times New Roman" w:cs="Times New Roman"/>
          <w:sz w:val="24"/>
          <w:szCs w:val="24"/>
        </w:rPr>
        <w:t xml:space="preserve"> </w:t>
      </w:r>
      <w:r w:rsidR="00A051A0" w:rsidRPr="00A051A0">
        <w:rPr>
          <w:rFonts w:ascii="Times New Roman" w:eastAsia="Times New Roman" w:hAnsi="Times New Roman" w:cs="Times New Roman"/>
          <w:color w:val="1F497D" w:themeColor="text2"/>
          <w:sz w:val="24"/>
          <w:szCs w:val="24"/>
        </w:rPr>
        <w:t>(Fig.</w:t>
      </w:r>
      <w:r w:rsidR="00572117">
        <w:rPr>
          <w:rFonts w:ascii="Times New Roman" w:eastAsia="Times New Roman" w:hAnsi="Times New Roman" w:cs="Times New Roman"/>
          <w:color w:val="1F497D" w:themeColor="text2"/>
          <w:sz w:val="24"/>
          <w:szCs w:val="24"/>
        </w:rPr>
        <w:t xml:space="preserve"> S1</w:t>
      </w:r>
      <w:r w:rsidR="00A051A0">
        <w:rPr>
          <w:rFonts w:ascii="Times New Roman" w:eastAsia="Times New Roman" w:hAnsi="Times New Roman" w:cs="Times New Roman"/>
          <w:color w:val="1F497D" w:themeColor="text2"/>
          <w:sz w:val="24"/>
          <w:szCs w:val="24"/>
        </w:rPr>
        <w:t>)</w:t>
      </w:r>
      <w:r>
        <w:rPr>
          <w:rFonts w:ascii="Times New Roman" w:eastAsia="Times New Roman" w:hAnsi="Times New Roman" w:cs="Times New Roman"/>
          <w:sz w:val="24"/>
          <w:szCs w:val="24"/>
        </w:rPr>
        <w:t xml:space="preserve">. </w:t>
      </w:r>
      <w:r w:rsidR="00A051A0" w:rsidRPr="00A051A0">
        <w:rPr>
          <w:rFonts w:ascii="Times New Roman" w:eastAsia="Times New Roman" w:hAnsi="Times New Roman" w:cs="Times New Roman"/>
          <w:color w:val="1F497D" w:themeColor="text2"/>
          <w:sz w:val="24"/>
          <w:szCs w:val="24"/>
        </w:rPr>
        <w:t>Landscape</w:t>
      </w:r>
      <w:r w:rsidR="00B656A8">
        <w:rPr>
          <w:rFonts w:ascii="Times New Roman" w:eastAsia="Times New Roman" w:hAnsi="Times New Roman" w:cs="Times New Roman"/>
          <w:color w:val="1F497D" w:themeColor="text2"/>
          <w:sz w:val="24"/>
          <w:szCs w:val="24"/>
        </w:rPr>
        <w:t>-level</w:t>
      </w:r>
      <w:r w:rsidR="00A051A0" w:rsidRPr="00A051A0">
        <w:rPr>
          <w:rFonts w:ascii="Times New Roman" w:eastAsia="Times New Roman" w:hAnsi="Times New Roman" w:cs="Times New Roman"/>
          <w:color w:val="1F497D" w:themeColor="text2"/>
          <w:sz w:val="24"/>
          <w:szCs w:val="24"/>
        </w:rPr>
        <w:t xml:space="preserve"> land use played little role in driving this class of se</w:t>
      </w:r>
      <w:r w:rsidR="00B656A8">
        <w:rPr>
          <w:rFonts w:ascii="Times New Roman" w:eastAsia="Times New Roman" w:hAnsi="Times New Roman" w:cs="Times New Roman"/>
          <w:color w:val="1F497D" w:themeColor="text2"/>
          <w:sz w:val="24"/>
          <w:szCs w:val="24"/>
        </w:rPr>
        <w:t xml:space="preserve">rvices, </w:t>
      </w:r>
      <w:r w:rsidR="000C55F0">
        <w:rPr>
          <w:rFonts w:ascii="Times New Roman" w:eastAsia="Times New Roman" w:hAnsi="Times New Roman" w:cs="Times New Roman"/>
          <w:color w:val="1F497D" w:themeColor="text2"/>
          <w:sz w:val="24"/>
          <w:szCs w:val="24"/>
        </w:rPr>
        <w:t xml:space="preserve">and only </w:t>
      </w:r>
      <w:r w:rsidR="00B656A8">
        <w:rPr>
          <w:rFonts w:ascii="Times New Roman" w:eastAsia="Times New Roman" w:hAnsi="Times New Roman" w:cs="Times New Roman"/>
          <w:color w:val="1F497D" w:themeColor="text2"/>
          <w:sz w:val="24"/>
          <w:szCs w:val="24"/>
        </w:rPr>
        <w:t>account</w:t>
      </w:r>
      <w:r w:rsidR="000C55F0">
        <w:rPr>
          <w:rFonts w:ascii="Times New Roman" w:eastAsia="Times New Roman" w:hAnsi="Times New Roman" w:cs="Times New Roman"/>
          <w:color w:val="1F497D" w:themeColor="text2"/>
          <w:sz w:val="24"/>
          <w:szCs w:val="24"/>
        </w:rPr>
        <w:t>ed</w:t>
      </w:r>
      <w:r w:rsidR="00B656A8">
        <w:rPr>
          <w:rFonts w:ascii="Times New Roman" w:eastAsia="Times New Roman" w:hAnsi="Times New Roman" w:cs="Times New Roman"/>
          <w:color w:val="1F497D" w:themeColor="text2"/>
          <w:sz w:val="24"/>
          <w:szCs w:val="24"/>
        </w:rPr>
        <w:t xml:space="preserve"> for 13.6</w:t>
      </w:r>
      <w:r w:rsidR="00A051A0" w:rsidRPr="00A051A0">
        <w:rPr>
          <w:rFonts w:ascii="Times New Roman" w:eastAsia="Times New Roman" w:hAnsi="Times New Roman" w:cs="Times New Roman"/>
          <w:color w:val="1F497D" w:themeColor="text2"/>
          <w:sz w:val="24"/>
          <w:szCs w:val="24"/>
        </w:rPr>
        <w:t xml:space="preserve">% ± 3.0 </w:t>
      </w:r>
      <w:proofErr w:type="spellStart"/>
      <w:r w:rsidR="00A051A0" w:rsidRPr="00A051A0">
        <w:rPr>
          <w:rFonts w:ascii="Times New Roman" w:eastAsia="Times New Roman" w:hAnsi="Times New Roman" w:cs="Times New Roman"/>
          <w:color w:val="1F497D" w:themeColor="text2"/>
          <w:sz w:val="24"/>
          <w:szCs w:val="24"/>
        </w:rPr>
        <w:t>s.e.m</w:t>
      </w:r>
      <w:proofErr w:type="spellEnd"/>
      <w:r w:rsidR="00A051A0" w:rsidRPr="00A051A0">
        <w:rPr>
          <w:rFonts w:ascii="Times New Roman" w:eastAsia="Times New Roman" w:hAnsi="Times New Roman" w:cs="Times New Roman"/>
          <w:color w:val="1F497D" w:themeColor="text2"/>
          <w:sz w:val="24"/>
          <w:szCs w:val="24"/>
        </w:rPr>
        <w:t xml:space="preserve"> of the </w:t>
      </w:r>
      <w:r w:rsidR="00052193">
        <w:rPr>
          <w:rFonts w:ascii="Times New Roman" w:eastAsia="Times New Roman" w:hAnsi="Times New Roman" w:cs="Times New Roman"/>
          <w:color w:val="1F497D" w:themeColor="text2"/>
          <w:sz w:val="24"/>
          <w:szCs w:val="24"/>
        </w:rPr>
        <w:t>total effects</w:t>
      </w:r>
      <w:r w:rsidR="00A051A0" w:rsidRPr="00A051A0">
        <w:rPr>
          <w:rFonts w:ascii="Times New Roman" w:eastAsia="Times New Roman" w:hAnsi="Times New Roman" w:cs="Times New Roman"/>
          <w:color w:val="1F497D" w:themeColor="text2"/>
          <w:sz w:val="24"/>
          <w:szCs w:val="24"/>
        </w:rPr>
        <w:t xml:space="preserve"> (Fig. 2). </w:t>
      </w:r>
      <w:r w:rsidRPr="00A051A0">
        <w:rPr>
          <w:rFonts w:ascii="Times New Roman" w:eastAsia="Times New Roman" w:hAnsi="Times New Roman" w:cs="Times New Roman"/>
          <w:color w:val="1F497D" w:themeColor="text2"/>
          <w:sz w:val="24"/>
          <w:szCs w:val="24"/>
        </w:rPr>
        <w:t xml:space="preserve">We also </w:t>
      </w:r>
      <w:r w:rsidR="00193099" w:rsidRPr="00A051A0">
        <w:rPr>
          <w:rFonts w:ascii="Times New Roman" w:eastAsia="Times New Roman" w:hAnsi="Times New Roman" w:cs="Times New Roman"/>
          <w:color w:val="1F497D" w:themeColor="text2"/>
          <w:sz w:val="24"/>
          <w:szCs w:val="24"/>
        </w:rPr>
        <w:t>found</w:t>
      </w:r>
      <w:r w:rsidR="00C15843" w:rsidRPr="00A051A0">
        <w:rPr>
          <w:rFonts w:ascii="Times New Roman" w:eastAsia="Times New Roman" w:hAnsi="Times New Roman" w:cs="Times New Roman"/>
          <w:color w:val="1F497D" w:themeColor="text2"/>
          <w:sz w:val="24"/>
          <w:szCs w:val="24"/>
        </w:rPr>
        <w:t xml:space="preserve"> a negative effect of plot</w:t>
      </w:r>
      <w:r w:rsidR="007F4D86" w:rsidRPr="00A051A0">
        <w:rPr>
          <w:rFonts w:ascii="Times New Roman" w:eastAsia="Times New Roman" w:hAnsi="Times New Roman" w:cs="Times New Roman"/>
          <w:color w:val="1F497D" w:themeColor="text2"/>
          <w:sz w:val="24"/>
          <w:szCs w:val="24"/>
        </w:rPr>
        <w:t>-level</w:t>
      </w:r>
      <w:r w:rsidRPr="00A051A0">
        <w:rPr>
          <w:rFonts w:ascii="Times New Roman" w:eastAsia="Times New Roman" w:hAnsi="Times New Roman" w:cs="Times New Roman"/>
          <w:color w:val="1F497D" w:themeColor="text2"/>
          <w:sz w:val="24"/>
          <w:szCs w:val="24"/>
        </w:rPr>
        <w:t xml:space="preserve"> plant diversity (total standardized effect of the plant α-diversity = -0.</w:t>
      </w:r>
      <w:r w:rsidR="00B656A8">
        <w:rPr>
          <w:rFonts w:ascii="Times New Roman" w:eastAsia="Times New Roman" w:hAnsi="Times New Roman" w:cs="Times New Roman"/>
          <w:color w:val="1F497D" w:themeColor="text2"/>
          <w:sz w:val="24"/>
          <w:szCs w:val="24"/>
        </w:rPr>
        <w:t>29</w:t>
      </w:r>
      <w:r w:rsidRPr="00A051A0">
        <w:rPr>
          <w:rFonts w:ascii="Times New Roman" w:eastAsia="Times New Roman" w:hAnsi="Times New Roman" w:cs="Times New Roman"/>
          <w:color w:val="1F497D" w:themeColor="text2"/>
          <w:sz w:val="24"/>
          <w:szCs w:val="24"/>
        </w:rPr>
        <w:t>) and of</w:t>
      </w:r>
      <w:r w:rsidR="001A3164" w:rsidRPr="00A051A0">
        <w:rPr>
          <w:rFonts w:ascii="Times New Roman" w:eastAsia="Times New Roman" w:hAnsi="Times New Roman" w:cs="Times New Roman"/>
          <w:color w:val="1F497D" w:themeColor="text2"/>
          <w:sz w:val="24"/>
          <w:szCs w:val="24"/>
        </w:rPr>
        <w:t xml:space="preserve"> </w:t>
      </w:r>
      <w:r w:rsidRPr="00A051A0">
        <w:rPr>
          <w:rFonts w:ascii="Times New Roman" w:eastAsia="Times New Roman" w:hAnsi="Times New Roman" w:cs="Times New Roman"/>
          <w:color w:val="1F497D" w:themeColor="text2"/>
          <w:sz w:val="24"/>
          <w:szCs w:val="24"/>
        </w:rPr>
        <w:t xml:space="preserve">the </w:t>
      </w:r>
      <w:r w:rsidR="001A3164" w:rsidRPr="00A051A0">
        <w:rPr>
          <w:rFonts w:ascii="Times New Roman" w:eastAsia="Times New Roman" w:hAnsi="Times New Roman" w:cs="Times New Roman"/>
          <w:color w:val="1F497D" w:themeColor="text2"/>
          <w:sz w:val="24"/>
          <w:szCs w:val="24"/>
        </w:rPr>
        <w:t>surrounding field-</w:t>
      </w:r>
      <w:r w:rsidR="000B24D8" w:rsidRPr="00A051A0">
        <w:rPr>
          <w:rFonts w:ascii="Times New Roman" w:eastAsia="Times New Roman" w:hAnsi="Times New Roman" w:cs="Times New Roman"/>
          <w:color w:val="1F497D" w:themeColor="text2"/>
          <w:sz w:val="24"/>
          <w:szCs w:val="24"/>
        </w:rPr>
        <w:t>level</w:t>
      </w:r>
      <w:r w:rsidR="001A3164" w:rsidRPr="00A051A0">
        <w:rPr>
          <w:rFonts w:ascii="Times New Roman" w:eastAsia="Times New Roman" w:hAnsi="Times New Roman" w:cs="Times New Roman"/>
          <w:color w:val="1F497D" w:themeColor="text2"/>
          <w:sz w:val="24"/>
          <w:szCs w:val="24"/>
        </w:rPr>
        <w:t xml:space="preserve"> </w:t>
      </w:r>
      <w:r w:rsidRPr="00A051A0">
        <w:rPr>
          <w:rFonts w:ascii="Times New Roman" w:eastAsia="Times New Roman" w:hAnsi="Times New Roman" w:cs="Times New Roman"/>
          <w:color w:val="1F497D" w:themeColor="text2"/>
          <w:sz w:val="24"/>
          <w:szCs w:val="24"/>
        </w:rPr>
        <w:t>plant diversity</w:t>
      </w:r>
      <w:r w:rsidR="00E276A6" w:rsidRPr="00A051A0">
        <w:rPr>
          <w:rFonts w:ascii="Times New Roman" w:eastAsia="Times New Roman" w:hAnsi="Times New Roman" w:cs="Times New Roman"/>
          <w:color w:val="1F497D" w:themeColor="text2"/>
          <w:sz w:val="24"/>
          <w:szCs w:val="24"/>
        </w:rPr>
        <w:t xml:space="preserve"> </w:t>
      </w:r>
      <w:r w:rsidR="008A3BE2" w:rsidRPr="00A051A0">
        <w:rPr>
          <w:rFonts w:ascii="Times New Roman" w:eastAsia="Times New Roman" w:hAnsi="Times New Roman" w:cs="Times New Roman"/>
          <w:color w:val="1F497D" w:themeColor="text2"/>
          <w:sz w:val="24"/>
          <w:szCs w:val="24"/>
        </w:rPr>
        <w:t xml:space="preserve">on </w:t>
      </w:r>
      <w:r w:rsidR="00E276A6" w:rsidRPr="00A051A0">
        <w:rPr>
          <w:rFonts w:ascii="Times New Roman" w:eastAsia="Times New Roman" w:hAnsi="Times New Roman" w:cs="Times New Roman"/>
          <w:color w:val="1F497D" w:themeColor="text2"/>
          <w:sz w:val="24"/>
          <w:szCs w:val="24"/>
        </w:rPr>
        <w:t>these services</w:t>
      </w:r>
      <w:r w:rsidRPr="00A051A0">
        <w:rPr>
          <w:rFonts w:ascii="Times New Roman" w:eastAsia="Times New Roman" w:hAnsi="Times New Roman" w:cs="Times New Roman"/>
          <w:color w:val="1F497D" w:themeColor="text2"/>
          <w:sz w:val="24"/>
          <w:szCs w:val="24"/>
        </w:rPr>
        <w:t xml:space="preserve"> (total </w:t>
      </w:r>
      <w:r w:rsidRPr="00B656A8">
        <w:rPr>
          <w:rFonts w:ascii="Times New Roman" w:eastAsia="Times New Roman" w:hAnsi="Times New Roman" w:cs="Times New Roman"/>
          <w:color w:val="1F497D" w:themeColor="text2"/>
          <w:sz w:val="24"/>
          <w:szCs w:val="24"/>
        </w:rPr>
        <w:t>standardized effects of plant β-diversity = -0.</w:t>
      </w:r>
      <w:r w:rsidR="00B656A8" w:rsidRPr="00B656A8">
        <w:rPr>
          <w:rFonts w:ascii="Times New Roman" w:eastAsia="Times New Roman" w:hAnsi="Times New Roman" w:cs="Times New Roman"/>
          <w:color w:val="1F497D" w:themeColor="text2"/>
          <w:sz w:val="24"/>
          <w:szCs w:val="24"/>
        </w:rPr>
        <w:t>05</w:t>
      </w:r>
      <w:r w:rsidRPr="00B656A8">
        <w:rPr>
          <w:rFonts w:ascii="Times New Roman" w:eastAsia="Times New Roman" w:hAnsi="Times New Roman" w:cs="Times New Roman"/>
          <w:color w:val="1F497D" w:themeColor="text2"/>
          <w:sz w:val="24"/>
          <w:szCs w:val="24"/>
        </w:rPr>
        <w:t xml:space="preserve">, plant </w:t>
      </w:r>
      <w:r w:rsidRPr="00B656A8">
        <w:rPr>
          <w:rFonts w:ascii="Times New Roman" w:hAnsi="Times New Roman" w:cs="Times New Roman"/>
          <w:color w:val="1F497D" w:themeColor="text2"/>
          <w:sz w:val="24"/>
          <w:szCs w:val="24"/>
          <w:lang w:val="en-GB"/>
        </w:rPr>
        <w:t>γ</w:t>
      </w:r>
      <w:r w:rsidRPr="00B656A8">
        <w:rPr>
          <w:rFonts w:ascii="Times New Roman" w:eastAsia="Times New Roman" w:hAnsi="Times New Roman" w:cs="Times New Roman"/>
          <w:color w:val="1F497D" w:themeColor="text2"/>
          <w:sz w:val="24"/>
          <w:szCs w:val="24"/>
        </w:rPr>
        <w:t xml:space="preserve">-diversity </w:t>
      </w:r>
      <w:r w:rsidRPr="00052193">
        <w:rPr>
          <w:rFonts w:ascii="Times New Roman" w:eastAsia="Times New Roman" w:hAnsi="Times New Roman" w:cs="Times New Roman"/>
          <w:color w:val="1F497D" w:themeColor="text2"/>
          <w:sz w:val="24"/>
          <w:szCs w:val="24"/>
        </w:rPr>
        <w:t>= -0.</w:t>
      </w:r>
      <w:r w:rsidR="00B656A8" w:rsidRPr="00052193">
        <w:rPr>
          <w:rFonts w:ascii="Times New Roman" w:eastAsia="Times New Roman" w:hAnsi="Times New Roman" w:cs="Times New Roman"/>
          <w:color w:val="1F497D" w:themeColor="text2"/>
          <w:sz w:val="24"/>
          <w:szCs w:val="24"/>
        </w:rPr>
        <w:t>08</w:t>
      </w:r>
      <w:r w:rsidR="00B963FD" w:rsidRPr="00052193">
        <w:rPr>
          <w:rFonts w:ascii="Times New Roman" w:eastAsia="Times New Roman" w:hAnsi="Times New Roman" w:cs="Times New Roman"/>
          <w:color w:val="1F497D" w:themeColor="text2"/>
          <w:sz w:val="24"/>
          <w:szCs w:val="24"/>
        </w:rPr>
        <w:t>,</w:t>
      </w:r>
      <w:r w:rsidRPr="00052193">
        <w:rPr>
          <w:rFonts w:ascii="Times New Roman" w:eastAsia="Times New Roman" w:hAnsi="Times New Roman" w:cs="Times New Roman"/>
          <w:color w:val="1F497D" w:themeColor="text2"/>
          <w:sz w:val="24"/>
          <w:szCs w:val="24"/>
        </w:rPr>
        <w:t xml:space="preserve"> Fig. 3). These effects are likely related to high fodder production and quality in fertilized ecosystems</w:t>
      </w:r>
      <w:r w:rsidRPr="00052193">
        <w:rPr>
          <w:rFonts w:ascii="Times New Roman" w:eastAsia="Times New Roman" w:hAnsi="Times New Roman" w:cs="Times New Roman"/>
          <w:color w:val="1F497D" w:themeColor="text2"/>
          <w:sz w:val="24"/>
          <w:szCs w:val="24"/>
        </w:rPr>
        <w:fldChar w:fldCharType="begin"/>
      </w:r>
      <w:r w:rsidR="00962420" w:rsidRPr="00052193">
        <w:rPr>
          <w:rFonts w:ascii="Times New Roman" w:eastAsia="Times New Roman" w:hAnsi="Times New Roman" w:cs="Times New Roman"/>
          <w:color w:val="1F497D" w:themeColor="text2"/>
          <w:sz w:val="24"/>
          <w:szCs w:val="24"/>
        </w:rPr>
        <w:instrText xml:space="preserve"> ADDIN ZOTERO_ITEM CSL_CITATION {"citationID":"HD4D9e7T","properties":{"formattedCitation":"\\super 55\\nosupersub{}","plainCitation":"55","noteIndex":0},"citationItems":[{"id":3599,"uris":["http://zotero.org/users/1276131/items/68HC6LWK"],"uri":["http://zotero.org/users/1276131/items/68HC6LWK"],"itemData":{"id":3599,"type":"article-journal","container-title":"Philosophical Transactions of the Royal Society B: Biological Sciences","issue":"1549","note":"publisher: The Royal Society","page":"2047–2056","source":"Google Scholar","title":"A global comparison of grassland biomass responses to CO2 and nitrogen enrichment","volume":"365","author":[{"family":"Lee","given":"Mark"},{"family":"Manning","given":"Pete"},{"family":"Rist","given":"Janna"},{"family":"Power","given":"Sally A."},{"family":"Marsh","given":"Charles"}],"issued":{"date-parts":[["2010"]]}}}],"schema":"https://github.com/citation-style-language/schema/raw/master/csl-citation.json"} </w:instrText>
      </w:r>
      <w:r w:rsidRPr="00052193">
        <w:rPr>
          <w:rFonts w:ascii="Times New Roman" w:eastAsia="Times New Roman" w:hAnsi="Times New Roman" w:cs="Times New Roman"/>
          <w:color w:val="1F497D" w:themeColor="text2"/>
          <w:sz w:val="24"/>
          <w:szCs w:val="24"/>
        </w:rPr>
        <w:fldChar w:fldCharType="separate"/>
      </w:r>
      <w:r w:rsidR="00962420" w:rsidRPr="00052193">
        <w:rPr>
          <w:rFonts w:ascii="Times New Roman" w:hAnsi="Times New Roman" w:cs="Times New Roman"/>
          <w:color w:val="1F497D" w:themeColor="text2"/>
          <w:sz w:val="24"/>
          <w:szCs w:val="24"/>
          <w:vertAlign w:val="superscript"/>
        </w:rPr>
        <w:t>55</w:t>
      </w:r>
      <w:r w:rsidRPr="00052193">
        <w:rPr>
          <w:rFonts w:ascii="Times New Roman" w:eastAsia="Times New Roman" w:hAnsi="Times New Roman" w:cs="Times New Roman"/>
          <w:color w:val="1F497D" w:themeColor="text2"/>
          <w:sz w:val="24"/>
          <w:szCs w:val="24"/>
        </w:rPr>
        <w:fldChar w:fldCharType="end"/>
      </w:r>
      <w:r w:rsidRPr="00052193">
        <w:rPr>
          <w:rFonts w:ascii="Times New Roman" w:eastAsia="Times New Roman" w:hAnsi="Times New Roman" w:cs="Times New Roman"/>
          <w:color w:val="1F497D" w:themeColor="text2"/>
          <w:sz w:val="24"/>
          <w:szCs w:val="24"/>
        </w:rPr>
        <w:t xml:space="preserve"> and the shifts towards higher plant tissue quality that are associated with </w:t>
      </w:r>
      <w:r w:rsidR="001A3164" w:rsidRPr="00052193">
        <w:rPr>
          <w:rFonts w:ascii="Times New Roman" w:eastAsia="Times New Roman" w:hAnsi="Times New Roman" w:cs="Times New Roman"/>
          <w:color w:val="1F497D" w:themeColor="text2"/>
          <w:sz w:val="24"/>
          <w:szCs w:val="24"/>
        </w:rPr>
        <w:t>fertilization-</w:t>
      </w:r>
      <w:r w:rsidRPr="00052193">
        <w:rPr>
          <w:rFonts w:ascii="Times New Roman" w:eastAsia="Times New Roman" w:hAnsi="Times New Roman" w:cs="Times New Roman"/>
          <w:color w:val="1F497D" w:themeColor="text2"/>
          <w:sz w:val="24"/>
          <w:szCs w:val="24"/>
        </w:rPr>
        <w:t xml:space="preserve">induced </w:t>
      </w:r>
      <w:r w:rsidR="004F29C9" w:rsidRPr="00052193">
        <w:rPr>
          <w:rFonts w:ascii="Times New Roman" w:eastAsia="Times New Roman" w:hAnsi="Times New Roman" w:cs="Times New Roman"/>
          <w:color w:val="1F497D" w:themeColor="text2"/>
          <w:sz w:val="24"/>
          <w:szCs w:val="24"/>
        </w:rPr>
        <w:t xml:space="preserve">plant </w:t>
      </w:r>
      <w:r w:rsidR="00707CA8" w:rsidRPr="00052193">
        <w:rPr>
          <w:rFonts w:ascii="Times New Roman" w:eastAsia="Times New Roman" w:hAnsi="Times New Roman" w:cs="Times New Roman"/>
          <w:color w:val="1F497D" w:themeColor="text2"/>
          <w:sz w:val="24"/>
          <w:szCs w:val="24"/>
        </w:rPr>
        <w:t xml:space="preserve">functional </w:t>
      </w:r>
      <w:r w:rsidR="00A051A0" w:rsidRPr="00052193">
        <w:rPr>
          <w:rFonts w:ascii="Times New Roman" w:eastAsia="Times New Roman" w:hAnsi="Times New Roman" w:cs="Times New Roman"/>
          <w:color w:val="1F497D" w:themeColor="text2"/>
          <w:sz w:val="24"/>
          <w:szCs w:val="24"/>
        </w:rPr>
        <w:t xml:space="preserve">composition </w:t>
      </w:r>
      <w:r w:rsidR="00707CA8" w:rsidRPr="00052193">
        <w:rPr>
          <w:rFonts w:ascii="Times New Roman" w:eastAsia="Times New Roman" w:hAnsi="Times New Roman" w:cs="Times New Roman"/>
          <w:color w:val="1F497D" w:themeColor="text2"/>
          <w:sz w:val="24"/>
          <w:szCs w:val="24"/>
        </w:rPr>
        <w:t xml:space="preserve">changes and </w:t>
      </w:r>
      <w:r w:rsidRPr="00052193">
        <w:rPr>
          <w:rFonts w:ascii="Times New Roman" w:eastAsia="Times New Roman" w:hAnsi="Times New Roman" w:cs="Times New Roman"/>
          <w:color w:val="1F497D" w:themeColor="text2"/>
          <w:sz w:val="24"/>
          <w:szCs w:val="24"/>
        </w:rPr>
        <w:t>diversity loss</w:t>
      </w:r>
      <w:r w:rsidRPr="00052193">
        <w:rPr>
          <w:rFonts w:ascii="Times New Roman" w:eastAsia="Times New Roman" w:hAnsi="Times New Roman" w:cs="Times New Roman"/>
          <w:color w:val="1F497D" w:themeColor="text2"/>
          <w:sz w:val="24"/>
          <w:szCs w:val="24"/>
        </w:rPr>
        <w:fldChar w:fldCharType="begin"/>
      </w:r>
      <w:r w:rsidR="00B83844">
        <w:rPr>
          <w:rFonts w:ascii="Times New Roman" w:eastAsia="Times New Roman" w:hAnsi="Times New Roman" w:cs="Times New Roman"/>
          <w:color w:val="1F497D" w:themeColor="text2"/>
          <w:sz w:val="24"/>
          <w:szCs w:val="24"/>
        </w:rPr>
        <w:instrText xml:space="preserve"> ADDIN ZOTERO_ITEM CSL_CITATION {"citationID":"wATafXiE","properties":{"formattedCitation":"\\super 32\\nosupersub{}","plainCitation":"32","noteIndex":0},"citationItems":[{"id":2539,"uris":["http://zotero.org/users/1276131/items/YQWGC8V2"],"uri":["http://zotero.org/users/1276131/items/YQWGC8V2"],"itemData":{"id":2539,"type":"article-journal","container-title":"Ecology letters","issue":"8","page":"834–843","source":"Google Scholar","title":"Land use intensification alters ecosystem multifunctionality via loss of biodiversity and changes to functional composition","volume":"18","author":[{"family":"Allan","given":"Eric"},{"family":"Manning","given":"Pete"},{"family":"Alt","given":"Fabian"},{"family":"Binkenstein","given":"Julia"},{"family":"Blaser","given":"Stefan"},{"family":"Blüthgen","given":"Nico"},{"family":"Böhm","given":"Stefan"},{"family":"Grassein","given":"Fabrice"},{"family":"Hölzel","given":"Norbert"},{"family":"Klaus","given":"Valentin H."}],"issued":{"date-parts":[["2015"]]}}}],"schema":"https://github.com/citation-style-language/schema/raw/master/csl-citation.json"} </w:instrText>
      </w:r>
      <w:r w:rsidRPr="00052193">
        <w:rPr>
          <w:rFonts w:ascii="Times New Roman" w:eastAsia="Times New Roman" w:hAnsi="Times New Roman" w:cs="Times New Roman"/>
          <w:color w:val="1F497D" w:themeColor="text2"/>
          <w:sz w:val="24"/>
          <w:szCs w:val="24"/>
        </w:rPr>
        <w:fldChar w:fldCharType="separate"/>
      </w:r>
      <w:r w:rsidR="00B83844" w:rsidRPr="00B83844">
        <w:rPr>
          <w:rFonts w:ascii="Times New Roman" w:hAnsi="Times New Roman" w:cs="Times New Roman"/>
          <w:sz w:val="24"/>
          <w:szCs w:val="24"/>
          <w:vertAlign w:val="superscript"/>
        </w:rPr>
        <w:t>32</w:t>
      </w:r>
      <w:r w:rsidRPr="00052193">
        <w:rPr>
          <w:rFonts w:ascii="Times New Roman" w:eastAsia="Times New Roman" w:hAnsi="Times New Roman" w:cs="Times New Roman"/>
          <w:color w:val="1F497D" w:themeColor="text2"/>
          <w:sz w:val="24"/>
          <w:szCs w:val="24"/>
        </w:rPr>
        <w:fldChar w:fldCharType="end"/>
      </w:r>
      <w:r w:rsidR="00A051A0" w:rsidRPr="00052193">
        <w:rPr>
          <w:rFonts w:ascii="Times New Roman" w:eastAsia="Times New Roman" w:hAnsi="Times New Roman" w:cs="Times New Roman"/>
          <w:color w:val="1F497D" w:themeColor="text2"/>
          <w:sz w:val="24"/>
          <w:szCs w:val="24"/>
        </w:rPr>
        <w:t>.</w:t>
      </w:r>
    </w:p>
    <w:p w14:paraId="1AD3ADBB" w14:textId="5EBE4473" w:rsidR="00BC6100" w:rsidRPr="00A051A0" w:rsidRDefault="00BC6100" w:rsidP="00BC6100">
      <w:pPr>
        <w:spacing w:after="0" w:line="480" w:lineRule="auto"/>
        <w:ind w:firstLine="708"/>
        <w:jc w:val="both"/>
        <w:rPr>
          <w:rFonts w:ascii="Times New Roman" w:eastAsia="Times New Roman" w:hAnsi="Times New Roman" w:cs="Times New Roman"/>
          <w:color w:val="1F497D" w:themeColor="text2"/>
          <w:sz w:val="24"/>
          <w:szCs w:val="24"/>
        </w:rPr>
      </w:pPr>
      <w:r w:rsidRPr="00A051A0">
        <w:rPr>
          <w:rFonts w:ascii="Times New Roman" w:eastAsia="Times New Roman" w:hAnsi="Times New Roman" w:cs="Times New Roman"/>
          <w:color w:val="1F497D" w:themeColor="text2"/>
          <w:sz w:val="24"/>
          <w:szCs w:val="24"/>
        </w:rPr>
        <w:t xml:space="preserve">To explore the hypothesis that it was not diversity </w:t>
      </w:r>
      <w:r w:rsidRPr="00A051A0">
        <w:rPr>
          <w:rFonts w:ascii="Times New Roman" w:eastAsia="Times New Roman" w:hAnsi="Times New Roman" w:cs="Times New Roman"/>
          <w:i/>
          <w:color w:val="1F497D" w:themeColor="text2"/>
          <w:sz w:val="24"/>
          <w:szCs w:val="24"/>
        </w:rPr>
        <w:t>per se</w:t>
      </w:r>
      <w:r w:rsidRPr="00A051A0">
        <w:rPr>
          <w:rFonts w:ascii="Times New Roman" w:eastAsia="Times New Roman" w:hAnsi="Times New Roman" w:cs="Times New Roman"/>
          <w:color w:val="1F497D" w:themeColor="text2"/>
          <w:sz w:val="24"/>
          <w:szCs w:val="24"/>
        </w:rPr>
        <w:t xml:space="preserve"> but associated functional composition changes that drive these effects, we substituted plant</w:t>
      </w:r>
      <w:r w:rsidR="00A051A0">
        <w:rPr>
          <w:rFonts w:ascii="Times New Roman" w:eastAsia="Times New Roman" w:hAnsi="Times New Roman" w:cs="Times New Roman"/>
          <w:color w:val="1F497D" w:themeColor="text2"/>
          <w:sz w:val="24"/>
          <w:szCs w:val="24"/>
        </w:rPr>
        <w:t xml:space="preserve"> </w:t>
      </w:r>
      <w:r w:rsidR="00A051A0" w:rsidRPr="00A051A0">
        <w:rPr>
          <w:rFonts w:ascii="Times New Roman" w:eastAsia="Times New Roman" w:hAnsi="Times New Roman" w:cs="Times New Roman"/>
          <w:color w:val="1F497D" w:themeColor="text2"/>
          <w:sz w:val="24"/>
          <w:szCs w:val="24"/>
        </w:rPr>
        <w:t>α-</w:t>
      </w:r>
      <w:r w:rsidR="00A051A0">
        <w:rPr>
          <w:rFonts w:ascii="Times New Roman" w:eastAsia="Times New Roman" w:hAnsi="Times New Roman" w:cs="Times New Roman"/>
          <w:color w:val="1F497D" w:themeColor="text2"/>
          <w:sz w:val="24"/>
          <w:szCs w:val="24"/>
        </w:rPr>
        <w:t xml:space="preserve">diversity </w:t>
      </w:r>
      <w:r w:rsidRPr="00A051A0">
        <w:rPr>
          <w:rFonts w:ascii="Times New Roman" w:eastAsia="Times New Roman" w:hAnsi="Times New Roman" w:cs="Times New Roman"/>
          <w:color w:val="1F497D" w:themeColor="text2"/>
          <w:sz w:val="24"/>
          <w:szCs w:val="24"/>
        </w:rPr>
        <w:t xml:space="preserve">with a community abundance-weighted measure </w:t>
      </w:r>
      <w:r w:rsidR="00640814">
        <w:rPr>
          <w:rFonts w:ascii="Times New Roman" w:eastAsia="Times New Roman" w:hAnsi="Times New Roman" w:cs="Times New Roman"/>
          <w:color w:val="1F497D" w:themeColor="text2"/>
          <w:sz w:val="24"/>
          <w:szCs w:val="24"/>
        </w:rPr>
        <w:t xml:space="preserve">(CWM) </w:t>
      </w:r>
      <w:r w:rsidRPr="00A051A0">
        <w:rPr>
          <w:rFonts w:ascii="Times New Roman" w:eastAsia="Times New Roman" w:hAnsi="Times New Roman" w:cs="Times New Roman"/>
          <w:color w:val="1F497D" w:themeColor="text2"/>
          <w:sz w:val="24"/>
          <w:szCs w:val="24"/>
        </w:rPr>
        <w:t>of plant specific leaf area (SLA) in the structural equation models, as</w:t>
      </w:r>
      <w:r w:rsidR="00C8389D">
        <w:rPr>
          <w:rFonts w:ascii="Times New Roman" w:eastAsia="Times New Roman" w:hAnsi="Times New Roman" w:cs="Times New Roman"/>
          <w:color w:val="1F497D" w:themeColor="text2"/>
          <w:sz w:val="24"/>
          <w:szCs w:val="24"/>
        </w:rPr>
        <w:t xml:space="preserve"> these properties </w:t>
      </w:r>
      <w:r w:rsidR="00C8389D" w:rsidRPr="00EE1F22">
        <w:rPr>
          <w:rFonts w:ascii="Times New Roman" w:eastAsia="Times New Roman" w:hAnsi="Times New Roman" w:cs="Times New Roman"/>
          <w:color w:val="1F497D" w:themeColor="text2"/>
          <w:sz w:val="24"/>
          <w:szCs w:val="24"/>
        </w:rPr>
        <w:t>are strongly negatively correlated (</w:t>
      </w:r>
      <w:r w:rsidR="00C8389D" w:rsidRPr="00EE1F22">
        <w:rPr>
          <w:rFonts w:ascii="Times New Roman" w:eastAsia="Times New Roman" w:hAnsi="Times New Roman" w:cs="Times New Roman"/>
          <w:i/>
          <w:color w:val="1F497D" w:themeColor="text2"/>
          <w:sz w:val="24"/>
          <w:szCs w:val="24"/>
        </w:rPr>
        <w:t>r</w:t>
      </w:r>
      <w:r w:rsidR="00C8389D" w:rsidRPr="00EE1F22">
        <w:rPr>
          <w:rFonts w:ascii="Times New Roman" w:eastAsia="Times New Roman" w:hAnsi="Times New Roman" w:cs="Times New Roman"/>
          <w:color w:val="1F497D" w:themeColor="text2"/>
          <w:sz w:val="24"/>
          <w:szCs w:val="24"/>
        </w:rPr>
        <w:t xml:space="preserve"> = -0.4</w:t>
      </w:r>
      <w:r w:rsidR="00B953A1" w:rsidRPr="00EE1F22">
        <w:rPr>
          <w:rFonts w:ascii="Times New Roman" w:eastAsia="Times New Roman" w:hAnsi="Times New Roman" w:cs="Times New Roman"/>
          <w:color w:val="1F497D" w:themeColor="text2"/>
          <w:sz w:val="24"/>
          <w:szCs w:val="24"/>
        </w:rPr>
        <w:t>8</w:t>
      </w:r>
      <w:r w:rsidR="00C8389D" w:rsidRPr="00EE1F22">
        <w:rPr>
          <w:rFonts w:ascii="Times New Roman" w:eastAsia="Times New Roman" w:hAnsi="Times New Roman" w:cs="Times New Roman"/>
          <w:color w:val="1F497D" w:themeColor="text2"/>
          <w:sz w:val="24"/>
          <w:szCs w:val="24"/>
        </w:rPr>
        <w:t>) and</w:t>
      </w:r>
      <w:r w:rsidRPr="00EE1F22">
        <w:rPr>
          <w:rFonts w:ascii="Times New Roman" w:eastAsia="Times New Roman" w:hAnsi="Times New Roman" w:cs="Times New Roman"/>
          <w:color w:val="1F497D" w:themeColor="text2"/>
          <w:sz w:val="24"/>
          <w:szCs w:val="24"/>
        </w:rPr>
        <w:t xml:space="preserve"> SLA indicates plant tissue turnover and decomposability</w:t>
      </w:r>
      <w:r w:rsidRPr="00EE1F22">
        <w:rPr>
          <w:rFonts w:ascii="Times New Roman" w:eastAsia="Times New Roman" w:hAnsi="Times New Roman" w:cs="Times New Roman"/>
          <w:color w:val="1F497D" w:themeColor="text2"/>
          <w:sz w:val="24"/>
          <w:szCs w:val="24"/>
        </w:rPr>
        <w:fldChar w:fldCharType="begin"/>
      </w:r>
      <w:r w:rsidR="00AA37EA" w:rsidRPr="00EE1F22">
        <w:rPr>
          <w:rFonts w:ascii="Times New Roman" w:eastAsia="Times New Roman" w:hAnsi="Times New Roman" w:cs="Times New Roman"/>
          <w:color w:val="1F497D" w:themeColor="text2"/>
          <w:sz w:val="24"/>
          <w:szCs w:val="24"/>
        </w:rPr>
        <w:instrText xml:space="preserve"> ADDIN ZOTERO_ITEM CSL_CITATION {"citationID":"4anjYIHA","properties":{"formattedCitation":"\\super 26,56\\uc0\\u8211{}58\\nosupersub{}","plainCitation":"26,56–58","noteIndex":0},"citationItems":[{"id":2464,"uris":["http://zotero.org/users/1276131/items/9BTG67YX"],"uri":["http://zotero.org/users/1276131/items/9BTG67YX"],"itemData":{"id":2464,"type":"article-journal","container-title":"Ecology","issue":"6","page":"1492–1501","source":"Google Scholar","title":"Grassland management intensification weakens the associations among the diversities of multiple plant and animal taxa","volume":"96","author":[{"family":"Manning","given":"Pete"},{"family":"Gossner","given":"Martin M."},{"family":"Bossdorf","given":"Oliver"},{"family":"Allan","given":"Eric"},{"family":"Zhang","given":"Yuan-Ye"},{"family":"Prati","given":"Daniel"},{"family":"Blüthgen","given":"Nico"},{"family":"Boch","given":"Steffen"},{"family":"Böhm","given":"Stefan"},{"family":"Börschig","given":"Carmen"}],"issued":{"date-parts":[["2015"]]}}},{"id":3259,"uris":["http://zotero.org/users/1276131/items/CYRP6N6G"],"uri":["http://zotero.org/users/1276131/items/CYRP6N6G"],"itemData":{"id":3259,"type":"article-journal","container-title":"Journal of Ecology","issue":"5","note":"publisher: Wiley Online Library","page":"2197–2210","source":"Google Scholar","title":"Plant functional trait shifts explain concurrent changes in the structure and function of grassland soil microbial communities","volume":"107","author":[{"family":"Boeddinghaus","given":"Runa S."},{"family":"Marhan","given":"Sven"},{"family":"Berner","given":"Doreen"},{"family":"Boch","given":"Steffen"},{"family":"Fischer","given":"Markus"},{"family":"Hölzel","given":"Norbert"},{"family":"Kattge","given":"Jens"},{"family":"Klaus","given":"Valentin H."},{"family":"Kleinebecker","given":"Till"},{"family":"Oelmann","given":"Yvonne"}],"issued":{"date-parts":[["2019"]]}}},{"id":3253,"uris":["http://zotero.org/users/1276131/items/459RQGTX"],"uri":["http://zotero.org/users/1276131/items/459RQGTX"],"itemData":{"id":3253,"type":"article-journal","abstract":"The leaf economics spectrum (LES) provides a useful framework for examining species strategies as shaped by their evolutionary history. However, that spectrum, as originally described, involved only two key resources (carbon and nutrients) and one of three economically important plant organs. Herein, I evaluate whether the economics spectrum idea can be broadly extended to water – the third key resource –stems, roots and entire plants and to individual, community and ecosystem scales. My overarching hypothesis is that strong selection along trait trade-off axes, in tandem with biophysical constraints, results in convergence for any taxon on a uniformly fast, medium or slow strategy (i.e. rates of resource acquisition and processing) for all organs and all resources. Evidence for economic trait spectra exists for stems and roots as well as leaves, and for traits related to water as well as carbon and nutrients. These apply generally within and across scales (within and across communities, climate zones, biomes and lineages). There are linkages across organs and coupling among resources, resulting in an integrated whole-plant economics spectrum. Species capable of moving water rapidly have low tissue density, short tissue life span and high rates of resource acquisition and flux at organ and individual scales. The reverse is true for species with the slow strategy. Different traits may be important in different conditions, but as being fast in one respect generally requires being fast in others, being fast or slow is a general feature of species. Economic traits influence performance and fitness consistent with trait-based theory about underlying adaptive mechanisms. Traits help explain differences in growth and survival across resource gradients and thus help explain the distribution of species and the assembly of communities across light, water and nutrient gradients. Traits scale up – fast traits are associated with faster rates of ecosystem processes such as decomposition or primary productivity, and slow traits with slow process rates. Synthesis. Traits matter. A single ‘fast–slow’ plant economics spectrum that integrates across leaves, stems and roots is a key feature of the plant universe and helps to explain individual ecological strategies, community assembly processes and the functioning of ecosystems.","container-title":"Journal of Ecology","DOI":"10.1111/1365-2745.12211","ISSN":"1365-2745","issue":"2","language":"en","note":"_eprint: https://besjournals.onlinelibrary.wiley.com/doi/pdf/10.1111/1365-2745.12211","page":"275-301","source":"Wiley Online Library","title":"The world-wide ‘fast–slow’ plant economics spectrum: a traits manifesto","title-short":"The world-wide ‘fast–slow’ plant economics spectrum","volume":"102","author":[{"family":"Reich","given":"Peter B."}],"issued":{"date-parts":[["2014"]]}}},{"id":552,"uris":["http://zotero.org/users/1276131/items/ZTEKC4VM"],"uri":["http://zotero.org/users/1276131/items/ZTEKC4VM"],"itemData":{"id":552,"type":"article-journal","container-title":"Nature","issue":"7585","page":"167–171","source":"Google Scholar","title":"The global spectrum of plant form and function","volume":"529","author":[{"family":"Díaz","given":"Sandra"},{"family":"Kattge","given":"Jens"},{"family":"Cornelissen","given":"Johannes HC"},{"family":"Wright","given":"Ian J."},{"family":"Lavorel","given":"Sandra"},{"family":"Dray","given":"Stéphane"},{"family":"Reu","given":"Björn"},{"family":"Kleyer","given":"Michael"},{"family":"Wirth","given":"Christian"},{"family":"Prentice","given":"I. Colin"},{"literal":"others"}],"issued":{"date-parts":[["2016"]]}}}],"schema":"https://github.com/citation-style-language/schema/raw/master/csl-citation.json"} </w:instrText>
      </w:r>
      <w:r w:rsidRPr="00EE1F22">
        <w:rPr>
          <w:rFonts w:ascii="Times New Roman" w:eastAsia="Times New Roman" w:hAnsi="Times New Roman" w:cs="Times New Roman"/>
          <w:color w:val="1F497D" w:themeColor="text2"/>
          <w:sz w:val="24"/>
          <w:szCs w:val="24"/>
        </w:rPr>
        <w:fldChar w:fldCharType="separate"/>
      </w:r>
      <w:r w:rsidR="00AA37EA" w:rsidRPr="00EE1F22">
        <w:rPr>
          <w:rFonts w:ascii="Times New Roman" w:hAnsi="Times New Roman" w:cs="Times New Roman"/>
          <w:color w:val="1F497D" w:themeColor="text2"/>
          <w:sz w:val="24"/>
          <w:szCs w:val="24"/>
          <w:vertAlign w:val="superscript"/>
        </w:rPr>
        <w:t>26,56–58</w:t>
      </w:r>
      <w:r w:rsidRPr="00EE1F22">
        <w:rPr>
          <w:rFonts w:ascii="Times New Roman" w:eastAsia="Times New Roman" w:hAnsi="Times New Roman" w:cs="Times New Roman"/>
          <w:color w:val="1F497D" w:themeColor="text2"/>
          <w:sz w:val="24"/>
          <w:szCs w:val="24"/>
        </w:rPr>
        <w:fldChar w:fldCharType="end"/>
      </w:r>
      <w:r w:rsidRPr="00EE1F22">
        <w:rPr>
          <w:rFonts w:ascii="Times New Roman" w:eastAsia="Times New Roman" w:hAnsi="Times New Roman" w:cs="Times New Roman"/>
          <w:color w:val="1F497D" w:themeColor="text2"/>
          <w:sz w:val="24"/>
          <w:szCs w:val="24"/>
        </w:rPr>
        <w:t xml:space="preserve">. </w:t>
      </w:r>
      <w:r w:rsidR="00C8389D">
        <w:rPr>
          <w:rFonts w:ascii="Times New Roman" w:eastAsia="Times New Roman" w:hAnsi="Times New Roman" w:cs="Times New Roman"/>
          <w:color w:val="1F497D" w:themeColor="text2"/>
          <w:sz w:val="24"/>
          <w:szCs w:val="24"/>
        </w:rPr>
        <w:t>While</w:t>
      </w:r>
      <w:r w:rsidR="00640814" w:rsidRPr="00A051A0">
        <w:rPr>
          <w:rFonts w:ascii="Times New Roman" w:eastAsia="Times New Roman" w:hAnsi="Times New Roman" w:cs="Times New Roman"/>
          <w:color w:val="1F497D" w:themeColor="text2"/>
          <w:sz w:val="24"/>
          <w:szCs w:val="24"/>
        </w:rPr>
        <w:t xml:space="preserve"> models containing plot-level plant </w:t>
      </w:r>
      <w:r w:rsidR="00640814">
        <w:rPr>
          <w:rFonts w:ascii="Times New Roman" w:eastAsia="Times New Roman" w:hAnsi="Times New Roman" w:cs="Times New Roman"/>
          <w:color w:val="1F497D" w:themeColor="text2"/>
          <w:sz w:val="24"/>
          <w:szCs w:val="24"/>
        </w:rPr>
        <w:t>diversity</w:t>
      </w:r>
      <w:r w:rsidR="00640814" w:rsidRPr="00A051A0">
        <w:rPr>
          <w:rFonts w:ascii="Times New Roman" w:eastAsia="Times New Roman" w:hAnsi="Times New Roman" w:cs="Times New Roman"/>
          <w:color w:val="1F497D" w:themeColor="text2"/>
          <w:sz w:val="24"/>
          <w:szCs w:val="24"/>
        </w:rPr>
        <w:t xml:space="preserve"> were always selected as the best fitting ones</w:t>
      </w:r>
      <w:r w:rsidR="00C8389D">
        <w:rPr>
          <w:rFonts w:ascii="Times New Roman" w:eastAsia="Times New Roman" w:hAnsi="Times New Roman" w:cs="Times New Roman"/>
          <w:color w:val="1F497D" w:themeColor="text2"/>
          <w:sz w:val="24"/>
          <w:szCs w:val="24"/>
        </w:rPr>
        <w:t xml:space="preserve"> t</w:t>
      </w:r>
      <w:r w:rsidRPr="00A051A0">
        <w:rPr>
          <w:rFonts w:ascii="Times New Roman" w:eastAsia="Times New Roman" w:hAnsi="Times New Roman" w:cs="Times New Roman"/>
          <w:color w:val="1F497D" w:themeColor="text2"/>
          <w:sz w:val="24"/>
          <w:szCs w:val="24"/>
        </w:rPr>
        <w:t xml:space="preserve">his </w:t>
      </w:r>
      <w:r w:rsidR="00A051A0">
        <w:rPr>
          <w:rFonts w:ascii="Times New Roman" w:eastAsia="Times New Roman" w:hAnsi="Times New Roman" w:cs="Times New Roman"/>
          <w:color w:val="1F497D" w:themeColor="text2"/>
          <w:sz w:val="24"/>
          <w:szCs w:val="24"/>
        </w:rPr>
        <w:t xml:space="preserve">analysis </w:t>
      </w:r>
      <w:r w:rsidR="000C55F0">
        <w:rPr>
          <w:rFonts w:ascii="Times New Roman" w:eastAsia="Times New Roman" w:hAnsi="Times New Roman" w:cs="Times New Roman"/>
          <w:color w:val="1F497D" w:themeColor="text2"/>
          <w:sz w:val="24"/>
          <w:szCs w:val="24"/>
        </w:rPr>
        <w:t xml:space="preserve">partially </w:t>
      </w:r>
      <w:r w:rsidRPr="00A051A0">
        <w:rPr>
          <w:rFonts w:ascii="Times New Roman" w:eastAsia="Times New Roman" w:hAnsi="Times New Roman" w:cs="Times New Roman"/>
          <w:color w:val="1F497D" w:themeColor="text2"/>
          <w:sz w:val="24"/>
          <w:szCs w:val="24"/>
        </w:rPr>
        <w:t>confirmed that a shift towards fast-growing species (i.e. a higher plant community SLA) was positively related to aboveground provisioning ecosystem services</w:t>
      </w:r>
      <w:r w:rsidR="00C8389D">
        <w:rPr>
          <w:rFonts w:ascii="Times New Roman" w:eastAsia="Times New Roman" w:hAnsi="Times New Roman" w:cs="Times New Roman"/>
          <w:color w:val="1F497D" w:themeColor="text2"/>
          <w:sz w:val="24"/>
          <w:szCs w:val="24"/>
        </w:rPr>
        <w:t>: in the alternate model the effects of SLA were positive</w:t>
      </w:r>
      <w:r w:rsidR="006667C5">
        <w:rPr>
          <w:rFonts w:ascii="Times New Roman" w:eastAsia="Times New Roman" w:hAnsi="Times New Roman" w:cs="Times New Roman"/>
          <w:color w:val="1F497D" w:themeColor="text2"/>
          <w:sz w:val="24"/>
          <w:szCs w:val="24"/>
        </w:rPr>
        <w:t xml:space="preserve"> </w:t>
      </w:r>
      <w:r w:rsidR="006667C5" w:rsidRPr="00A051A0">
        <w:rPr>
          <w:rFonts w:ascii="Times New Roman" w:eastAsia="Times New Roman" w:hAnsi="Times New Roman" w:cs="Times New Roman"/>
          <w:color w:val="1F497D" w:themeColor="text2"/>
          <w:sz w:val="24"/>
          <w:szCs w:val="24"/>
        </w:rPr>
        <w:t xml:space="preserve">(total </w:t>
      </w:r>
      <w:r w:rsidR="006667C5">
        <w:rPr>
          <w:rFonts w:ascii="Times New Roman" w:eastAsia="Times New Roman" w:hAnsi="Times New Roman" w:cs="Times New Roman"/>
          <w:color w:val="1F497D" w:themeColor="text2"/>
          <w:sz w:val="24"/>
          <w:szCs w:val="24"/>
        </w:rPr>
        <w:t>standardized effect</w:t>
      </w:r>
      <w:r w:rsidR="006667C5" w:rsidRPr="00B656A8">
        <w:rPr>
          <w:rFonts w:ascii="Times New Roman" w:eastAsia="Times New Roman" w:hAnsi="Times New Roman" w:cs="Times New Roman"/>
          <w:color w:val="1F497D" w:themeColor="text2"/>
          <w:sz w:val="24"/>
          <w:szCs w:val="24"/>
        </w:rPr>
        <w:t xml:space="preserve"> </w:t>
      </w:r>
      <w:r w:rsidR="006667C5">
        <w:rPr>
          <w:rFonts w:ascii="Times New Roman" w:eastAsia="Times New Roman" w:hAnsi="Times New Roman" w:cs="Times New Roman"/>
          <w:color w:val="1F497D" w:themeColor="text2"/>
          <w:sz w:val="24"/>
          <w:szCs w:val="24"/>
        </w:rPr>
        <w:t xml:space="preserve">= </w:t>
      </w:r>
      <w:r w:rsidR="006667C5" w:rsidRPr="00B656A8">
        <w:rPr>
          <w:rFonts w:ascii="Times New Roman" w:eastAsia="Times New Roman" w:hAnsi="Times New Roman" w:cs="Times New Roman"/>
          <w:color w:val="1F497D" w:themeColor="text2"/>
          <w:sz w:val="24"/>
          <w:szCs w:val="24"/>
        </w:rPr>
        <w:t>0.</w:t>
      </w:r>
      <w:r w:rsidR="006667C5">
        <w:rPr>
          <w:rFonts w:ascii="Times New Roman" w:eastAsia="Times New Roman" w:hAnsi="Times New Roman" w:cs="Times New Roman"/>
          <w:color w:val="1F497D" w:themeColor="text2"/>
          <w:sz w:val="24"/>
          <w:szCs w:val="24"/>
        </w:rPr>
        <w:t>17</w:t>
      </w:r>
      <w:r w:rsidR="006667C5" w:rsidRPr="00B656A8">
        <w:rPr>
          <w:rFonts w:ascii="Times New Roman" w:eastAsia="Times New Roman" w:hAnsi="Times New Roman" w:cs="Times New Roman"/>
          <w:color w:val="1F497D" w:themeColor="text2"/>
          <w:sz w:val="24"/>
          <w:szCs w:val="24"/>
        </w:rPr>
        <w:t xml:space="preserve">, Fig. </w:t>
      </w:r>
      <w:r w:rsidR="006667C5">
        <w:rPr>
          <w:rFonts w:ascii="Times New Roman" w:eastAsia="Times New Roman" w:hAnsi="Times New Roman" w:cs="Times New Roman"/>
          <w:color w:val="1F497D" w:themeColor="text2"/>
          <w:sz w:val="24"/>
          <w:szCs w:val="24"/>
        </w:rPr>
        <w:t>S</w:t>
      </w:r>
      <w:r w:rsidR="00CE069F">
        <w:rPr>
          <w:rFonts w:ascii="Times New Roman" w:eastAsia="Times New Roman" w:hAnsi="Times New Roman" w:cs="Times New Roman"/>
          <w:color w:val="1F497D" w:themeColor="text2"/>
          <w:sz w:val="24"/>
          <w:szCs w:val="24"/>
        </w:rPr>
        <w:t>4</w:t>
      </w:r>
      <w:r w:rsidR="006667C5" w:rsidRPr="00B656A8">
        <w:rPr>
          <w:rFonts w:ascii="Times New Roman" w:eastAsia="Times New Roman" w:hAnsi="Times New Roman" w:cs="Times New Roman"/>
          <w:color w:val="1F497D" w:themeColor="text2"/>
          <w:sz w:val="24"/>
          <w:szCs w:val="24"/>
        </w:rPr>
        <w:t>)</w:t>
      </w:r>
      <w:r w:rsidRPr="00A051A0">
        <w:rPr>
          <w:rFonts w:ascii="Times New Roman" w:eastAsia="Times New Roman" w:hAnsi="Times New Roman" w:cs="Times New Roman"/>
          <w:color w:val="1F497D" w:themeColor="text2"/>
          <w:sz w:val="24"/>
          <w:szCs w:val="24"/>
        </w:rPr>
        <w:t xml:space="preserve">, and land-use intensity indirectly increased </w:t>
      </w:r>
      <w:r w:rsidR="00C8389D">
        <w:rPr>
          <w:rFonts w:ascii="Times New Roman" w:eastAsia="Times New Roman" w:hAnsi="Times New Roman" w:cs="Times New Roman"/>
          <w:color w:val="1F497D" w:themeColor="text2"/>
          <w:sz w:val="24"/>
          <w:szCs w:val="24"/>
        </w:rPr>
        <w:t>provisioning</w:t>
      </w:r>
      <w:r w:rsidR="00C8389D" w:rsidRPr="00A051A0">
        <w:rPr>
          <w:rFonts w:ascii="Times New Roman" w:eastAsia="Times New Roman" w:hAnsi="Times New Roman" w:cs="Times New Roman"/>
          <w:color w:val="1F497D" w:themeColor="text2"/>
          <w:sz w:val="24"/>
          <w:szCs w:val="24"/>
        </w:rPr>
        <w:t xml:space="preserve"> </w:t>
      </w:r>
      <w:r w:rsidR="00B953A1">
        <w:rPr>
          <w:rFonts w:ascii="Times New Roman" w:eastAsia="Times New Roman" w:hAnsi="Times New Roman" w:cs="Times New Roman"/>
          <w:color w:val="1F497D" w:themeColor="text2"/>
          <w:sz w:val="24"/>
          <w:szCs w:val="24"/>
        </w:rPr>
        <w:t xml:space="preserve">ecosystem </w:t>
      </w:r>
      <w:r w:rsidRPr="00C65C1D">
        <w:rPr>
          <w:rFonts w:ascii="Times New Roman" w:eastAsia="Times New Roman" w:hAnsi="Times New Roman" w:cs="Times New Roman"/>
          <w:color w:val="1F497D" w:themeColor="text2"/>
          <w:sz w:val="24"/>
          <w:szCs w:val="24"/>
        </w:rPr>
        <w:t>services via</w:t>
      </w:r>
      <w:r w:rsidRPr="00A051A0">
        <w:rPr>
          <w:rFonts w:ascii="Times New Roman" w:eastAsia="Times New Roman" w:hAnsi="Times New Roman" w:cs="Times New Roman"/>
          <w:color w:val="1F497D" w:themeColor="text2"/>
          <w:sz w:val="24"/>
          <w:szCs w:val="24"/>
        </w:rPr>
        <w:t xml:space="preserve"> changes to SLA (</w:t>
      </w:r>
      <w:r w:rsidR="006C05A7">
        <w:rPr>
          <w:rFonts w:ascii="Times New Roman" w:eastAsia="Times New Roman" w:hAnsi="Times New Roman" w:cs="Times New Roman"/>
          <w:color w:val="1F497D" w:themeColor="text2"/>
          <w:sz w:val="24"/>
          <w:szCs w:val="24"/>
        </w:rPr>
        <w:t xml:space="preserve">effect of plot-level </w:t>
      </w:r>
      <w:r w:rsidR="006667C5" w:rsidRPr="00A051A0">
        <w:rPr>
          <w:rFonts w:ascii="Times New Roman" w:eastAsia="Times New Roman" w:hAnsi="Times New Roman" w:cs="Times New Roman"/>
          <w:color w:val="1F497D" w:themeColor="text2"/>
          <w:sz w:val="24"/>
          <w:szCs w:val="24"/>
        </w:rPr>
        <w:t xml:space="preserve">land-use intensity </w:t>
      </w:r>
      <w:r w:rsidR="006C05A7">
        <w:rPr>
          <w:rFonts w:ascii="Times New Roman" w:eastAsia="Times New Roman" w:hAnsi="Times New Roman" w:cs="Times New Roman"/>
          <w:color w:val="1F497D" w:themeColor="text2"/>
          <w:sz w:val="24"/>
          <w:szCs w:val="24"/>
        </w:rPr>
        <w:t xml:space="preserve">on CWM SLA </w:t>
      </w:r>
      <w:r w:rsidR="006667C5">
        <w:rPr>
          <w:rFonts w:ascii="Times New Roman" w:eastAsia="Times New Roman" w:hAnsi="Times New Roman" w:cs="Times New Roman"/>
          <w:color w:val="1F497D" w:themeColor="text2"/>
          <w:sz w:val="24"/>
          <w:szCs w:val="24"/>
        </w:rPr>
        <w:t>= 0.</w:t>
      </w:r>
      <w:r w:rsidR="006C05A7">
        <w:rPr>
          <w:rFonts w:ascii="Times New Roman" w:eastAsia="Times New Roman" w:hAnsi="Times New Roman" w:cs="Times New Roman"/>
          <w:color w:val="1F497D" w:themeColor="text2"/>
          <w:sz w:val="24"/>
          <w:szCs w:val="24"/>
        </w:rPr>
        <w:t>33</w:t>
      </w:r>
      <w:r w:rsidR="006667C5" w:rsidRPr="00B656A8">
        <w:rPr>
          <w:rFonts w:ascii="Times New Roman" w:eastAsia="Times New Roman" w:hAnsi="Times New Roman" w:cs="Times New Roman"/>
          <w:color w:val="1F497D" w:themeColor="text2"/>
          <w:sz w:val="24"/>
          <w:szCs w:val="24"/>
        </w:rPr>
        <w:t xml:space="preserve">, </w:t>
      </w:r>
      <w:r w:rsidR="00CE069F">
        <w:rPr>
          <w:rFonts w:ascii="Times New Roman" w:eastAsia="Times New Roman" w:hAnsi="Times New Roman" w:cs="Times New Roman"/>
          <w:color w:val="1F497D" w:themeColor="text2"/>
          <w:sz w:val="24"/>
          <w:szCs w:val="24"/>
        </w:rPr>
        <w:t>Fig. S4</w:t>
      </w:r>
      <w:r w:rsidRPr="00A051A0">
        <w:rPr>
          <w:rFonts w:ascii="Times New Roman" w:eastAsia="Times New Roman" w:hAnsi="Times New Roman" w:cs="Times New Roman"/>
          <w:color w:val="1F497D" w:themeColor="text2"/>
          <w:sz w:val="24"/>
          <w:szCs w:val="24"/>
        </w:rPr>
        <w:t xml:space="preserve"> and Table S2).</w:t>
      </w:r>
    </w:p>
    <w:p w14:paraId="5A9E53CA" w14:textId="77777777" w:rsidR="00CB3651" w:rsidRDefault="00CB3651">
      <w:pPr>
        <w:spacing w:after="0" w:line="480" w:lineRule="auto"/>
        <w:ind w:firstLine="708"/>
        <w:jc w:val="both"/>
        <w:rPr>
          <w:rFonts w:ascii="Times New Roman" w:eastAsia="Times New Roman" w:hAnsi="Times New Roman" w:cs="Times New Roman"/>
          <w:sz w:val="24"/>
          <w:szCs w:val="24"/>
        </w:rPr>
      </w:pPr>
    </w:p>
    <w:p w14:paraId="743F4812" w14:textId="6DB7512D" w:rsidR="00CB3651" w:rsidRPr="00CB3651" w:rsidRDefault="00CB3651" w:rsidP="00CB3651">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Belowground regulating</w:t>
      </w:r>
      <w:r w:rsidRPr="006C71B1">
        <w:rPr>
          <w:rFonts w:ascii="Times New Roman" w:eastAsia="Times New Roman" w:hAnsi="Times New Roman" w:cs="Times New Roman"/>
          <w:i/>
          <w:sz w:val="24"/>
          <w:szCs w:val="24"/>
        </w:rPr>
        <w:t xml:space="preserve"> ecosystem services</w:t>
      </w:r>
    </w:p>
    <w:p w14:paraId="5B2494F9" w14:textId="70ED6B93" w:rsidR="002317F3" w:rsidRDefault="00640814" w:rsidP="00F3403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sidR="008B3819">
        <w:rPr>
          <w:rFonts w:ascii="Times New Roman" w:eastAsia="Times New Roman" w:hAnsi="Times New Roman" w:cs="Times New Roman"/>
          <w:sz w:val="24"/>
          <w:szCs w:val="24"/>
        </w:rPr>
        <w:t>elowground regulating ecosystem services</w:t>
      </w:r>
      <w:r w:rsidR="00E276A6">
        <w:rPr>
          <w:rFonts w:ascii="Times New Roman" w:eastAsia="Times New Roman" w:hAnsi="Times New Roman" w:cs="Times New Roman"/>
          <w:sz w:val="24"/>
          <w:szCs w:val="24"/>
        </w:rPr>
        <w:t>, such as those related to carbon storage and nutrient cycling,</w:t>
      </w:r>
      <w:r w:rsidR="008B3819">
        <w:rPr>
          <w:rFonts w:ascii="Times New Roman" w:eastAsia="Times New Roman" w:hAnsi="Times New Roman" w:cs="Times New Roman"/>
          <w:sz w:val="24"/>
          <w:szCs w:val="24"/>
        </w:rPr>
        <w:t xml:space="preserve"> </w:t>
      </w:r>
      <w:r w:rsidR="00193099">
        <w:rPr>
          <w:rFonts w:ascii="Times New Roman" w:eastAsia="Times New Roman" w:hAnsi="Times New Roman" w:cs="Times New Roman"/>
          <w:sz w:val="24"/>
          <w:szCs w:val="24"/>
        </w:rPr>
        <w:t>were</w:t>
      </w:r>
      <w:r w:rsidR="008B3819">
        <w:rPr>
          <w:rFonts w:ascii="Times New Roman" w:eastAsia="Times New Roman" w:hAnsi="Times New Roman" w:cs="Times New Roman"/>
          <w:sz w:val="24"/>
          <w:szCs w:val="24"/>
        </w:rPr>
        <w:t xml:space="preserve"> </w:t>
      </w:r>
      <w:r w:rsidR="0030705A">
        <w:rPr>
          <w:rFonts w:ascii="Times New Roman" w:eastAsia="Times New Roman" w:hAnsi="Times New Roman" w:cs="Times New Roman"/>
          <w:sz w:val="24"/>
          <w:szCs w:val="24"/>
        </w:rPr>
        <w:t xml:space="preserve">most </w:t>
      </w:r>
      <w:r>
        <w:rPr>
          <w:rFonts w:ascii="Times New Roman" w:eastAsia="Times New Roman" w:hAnsi="Times New Roman" w:cs="Times New Roman"/>
          <w:sz w:val="24"/>
          <w:szCs w:val="24"/>
        </w:rPr>
        <w:t>strongly</w:t>
      </w:r>
      <w:r w:rsidR="008B3819">
        <w:rPr>
          <w:rFonts w:ascii="Times New Roman" w:eastAsia="Times New Roman" w:hAnsi="Times New Roman" w:cs="Times New Roman"/>
          <w:sz w:val="24"/>
          <w:szCs w:val="24"/>
        </w:rPr>
        <w:t xml:space="preserve"> driven by </w:t>
      </w:r>
      <w:r w:rsidR="00193099">
        <w:rPr>
          <w:rFonts w:ascii="Times New Roman" w:eastAsia="Times New Roman" w:hAnsi="Times New Roman" w:cs="Times New Roman"/>
          <w:sz w:val="24"/>
          <w:szCs w:val="24"/>
        </w:rPr>
        <w:t>environmental factors</w:t>
      </w:r>
      <w:r w:rsidR="008B3819">
        <w:rPr>
          <w:rFonts w:ascii="Times New Roman" w:eastAsia="Times New Roman" w:hAnsi="Times New Roman" w:cs="Times New Roman"/>
          <w:sz w:val="24"/>
          <w:szCs w:val="24"/>
        </w:rPr>
        <w:t xml:space="preserve"> (Fig. 2). Belowground regulating ecosystem services </w:t>
      </w:r>
      <w:r w:rsidR="00193099">
        <w:rPr>
          <w:rFonts w:ascii="Times New Roman" w:eastAsia="Times New Roman" w:hAnsi="Times New Roman" w:cs="Times New Roman"/>
          <w:sz w:val="24"/>
          <w:szCs w:val="24"/>
        </w:rPr>
        <w:t>were</w:t>
      </w:r>
      <w:r w:rsidR="008B3819">
        <w:rPr>
          <w:rFonts w:ascii="Times New Roman" w:eastAsia="Times New Roman" w:hAnsi="Times New Roman" w:cs="Times New Roman"/>
          <w:sz w:val="24"/>
          <w:szCs w:val="24"/>
        </w:rPr>
        <w:t xml:space="preserve"> positively related to topographic wetness (total standardized effect </w:t>
      </w:r>
      <w:r w:rsidR="007B6C3A">
        <w:rPr>
          <w:rFonts w:ascii="Times New Roman" w:eastAsia="Times New Roman" w:hAnsi="Times New Roman" w:cs="Times New Roman"/>
          <w:sz w:val="24"/>
          <w:szCs w:val="24"/>
        </w:rPr>
        <w:t xml:space="preserve">of topographic wetness index </w:t>
      </w:r>
      <w:r w:rsidR="008B3819">
        <w:rPr>
          <w:rFonts w:ascii="Times New Roman" w:eastAsia="Times New Roman" w:hAnsi="Times New Roman" w:cs="Times New Roman"/>
          <w:sz w:val="24"/>
          <w:szCs w:val="24"/>
        </w:rPr>
        <w:t>= 0.2</w:t>
      </w:r>
      <w:r w:rsidR="002D30AF">
        <w:rPr>
          <w:rFonts w:ascii="Times New Roman" w:eastAsia="Times New Roman" w:hAnsi="Times New Roman" w:cs="Times New Roman"/>
          <w:sz w:val="24"/>
          <w:szCs w:val="24"/>
        </w:rPr>
        <w:t>0</w:t>
      </w:r>
      <w:r w:rsidR="008B3819">
        <w:rPr>
          <w:rFonts w:ascii="Times New Roman" w:eastAsia="Times New Roman" w:hAnsi="Times New Roman" w:cs="Times New Roman"/>
          <w:sz w:val="24"/>
          <w:szCs w:val="24"/>
        </w:rPr>
        <w:t>) and soil pH (total standardized effect = 0.</w:t>
      </w:r>
      <w:r w:rsidR="002D30AF">
        <w:rPr>
          <w:rFonts w:ascii="Times New Roman" w:eastAsia="Times New Roman" w:hAnsi="Times New Roman" w:cs="Times New Roman"/>
          <w:sz w:val="24"/>
          <w:szCs w:val="24"/>
        </w:rPr>
        <w:t>08</w:t>
      </w:r>
      <w:r w:rsidR="00B053BE">
        <w:rPr>
          <w:rFonts w:ascii="Times New Roman" w:eastAsia="Times New Roman" w:hAnsi="Times New Roman" w:cs="Times New Roman"/>
          <w:sz w:val="24"/>
          <w:szCs w:val="24"/>
        </w:rPr>
        <w:t>, Fig. 3</w:t>
      </w:r>
      <w:r w:rsidR="008B3819">
        <w:rPr>
          <w:rFonts w:ascii="Times New Roman" w:eastAsia="Times New Roman" w:hAnsi="Times New Roman" w:cs="Times New Roman"/>
          <w:sz w:val="24"/>
          <w:szCs w:val="24"/>
        </w:rPr>
        <w:t xml:space="preserve">). This most likely relates to </w:t>
      </w:r>
      <w:r w:rsidR="001A3164">
        <w:rPr>
          <w:rFonts w:ascii="Times New Roman" w:eastAsia="Times New Roman" w:hAnsi="Times New Roman" w:cs="Times New Roman"/>
          <w:sz w:val="24"/>
          <w:szCs w:val="24"/>
        </w:rPr>
        <w:t>tighter</w:t>
      </w:r>
      <w:r w:rsidR="008B3819">
        <w:rPr>
          <w:rFonts w:ascii="Times New Roman" w:eastAsia="Times New Roman" w:hAnsi="Times New Roman" w:cs="Times New Roman"/>
          <w:sz w:val="24"/>
          <w:szCs w:val="24"/>
        </w:rPr>
        <w:t xml:space="preserve"> cycling of nutrients and higher </w:t>
      </w:r>
      <w:r w:rsidRPr="00640814">
        <w:rPr>
          <w:rFonts w:ascii="Times New Roman" w:eastAsia="Times New Roman" w:hAnsi="Times New Roman" w:cs="Times New Roman"/>
          <w:color w:val="1F497D" w:themeColor="text2"/>
          <w:sz w:val="24"/>
          <w:szCs w:val="24"/>
        </w:rPr>
        <w:t>topsoil carbon stocks</w:t>
      </w:r>
      <w:r w:rsidR="008B3819" w:rsidRPr="00640814">
        <w:rPr>
          <w:rFonts w:ascii="Times New Roman" w:eastAsia="Times New Roman" w:hAnsi="Times New Roman" w:cs="Times New Roman"/>
          <w:color w:val="1F497D" w:themeColor="text2"/>
          <w:sz w:val="24"/>
          <w:szCs w:val="24"/>
        </w:rPr>
        <w:t xml:space="preserve"> </w:t>
      </w:r>
      <w:r w:rsidR="008B3819">
        <w:rPr>
          <w:rFonts w:ascii="Times New Roman" w:eastAsia="Times New Roman" w:hAnsi="Times New Roman" w:cs="Times New Roman"/>
          <w:sz w:val="24"/>
          <w:szCs w:val="24"/>
        </w:rPr>
        <w:t>in moist</w:t>
      </w:r>
      <w:r w:rsidR="00B053BE">
        <w:rPr>
          <w:rFonts w:ascii="Times New Roman" w:eastAsia="Times New Roman" w:hAnsi="Times New Roman" w:cs="Times New Roman"/>
          <w:sz w:val="24"/>
          <w:szCs w:val="24"/>
        </w:rPr>
        <w:t xml:space="preserve"> and</w:t>
      </w:r>
      <w:r w:rsidR="008B3819">
        <w:rPr>
          <w:rFonts w:ascii="Times New Roman" w:eastAsia="Times New Roman" w:hAnsi="Times New Roman" w:cs="Times New Roman"/>
          <w:sz w:val="24"/>
          <w:szCs w:val="24"/>
        </w:rPr>
        <w:t xml:space="preserve"> </w:t>
      </w:r>
      <w:r w:rsidR="0041425C">
        <w:rPr>
          <w:rFonts w:ascii="Times New Roman" w:eastAsia="Times New Roman" w:hAnsi="Times New Roman" w:cs="Times New Roman"/>
          <w:sz w:val="24"/>
          <w:szCs w:val="24"/>
        </w:rPr>
        <w:t>pH</w:t>
      </w:r>
      <w:r w:rsidR="008E5BF8">
        <w:rPr>
          <w:rFonts w:ascii="Times New Roman" w:eastAsia="Times New Roman" w:hAnsi="Times New Roman" w:cs="Times New Roman"/>
          <w:sz w:val="24"/>
          <w:szCs w:val="24"/>
        </w:rPr>
        <w:t>-</w:t>
      </w:r>
      <w:r w:rsidR="008B3819">
        <w:rPr>
          <w:rFonts w:ascii="Times New Roman" w:eastAsia="Times New Roman" w:hAnsi="Times New Roman" w:cs="Times New Roman"/>
          <w:sz w:val="24"/>
          <w:szCs w:val="24"/>
        </w:rPr>
        <w:t>neutral soils</w:t>
      </w:r>
      <w:r w:rsidR="003E120A">
        <w:rPr>
          <w:rFonts w:ascii="Times New Roman" w:eastAsia="Times New Roman" w:hAnsi="Times New Roman" w:cs="Times New Roman"/>
          <w:sz w:val="24"/>
          <w:szCs w:val="24"/>
        </w:rPr>
        <w:t xml:space="preserve"> </w:t>
      </w:r>
      <w:r w:rsidR="00572117">
        <w:rPr>
          <w:rFonts w:ascii="Times New Roman" w:eastAsia="Times New Roman" w:hAnsi="Times New Roman" w:cs="Times New Roman"/>
          <w:sz w:val="24"/>
          <w:szCs w:val="24"/>
        </w:rPr>
        <w:t>(Fig. S1</w:t>
      </w:r>
      <w:r w:rsidR="008B3819">
        <w:rPr>
          <w:rFonts w:ascii="Times New Roman" w:eastAsia="Times New Roman" w:hAnsi="Times New Roman" w:cs="Times New Roman"/>
          <w:sz w:val="24"/>
          <w:szCs w:val="24"/>
        </w:rPr>
        <w:t xml:space="preserve">). </w:t>
      </w:r>
      <w:r w:rsidR="00B053BE">
        <w:rPr>
          <w:rFonts w:ascii="Times New Roman" w:eastAsia="Times New Roman" w:hAnsi="Times New Roman" w:cs="Times New Roman"/>
          <w:sz w:val="24"/>
          <w:szCs w:val="24"/>
          <w:lang w:val="en-GB"/>
        </w:rPr>
        <w:t>We al</w:t>
      </w:r>
      <w:r w:rsidR="002D30AF">
        <w:rPr>
          <w:rFonts w:ascii="Times New Roman" w:eastAsia="Times New Roman" w:hAnsi="Times New Roman" w:cs="Times New Roman"/>
          <w:sz w:val="24"/>
          <w:szCs w:val="24"/>
          <w:lang w:val="en-GB"/>
        </w:rPr>
        <w:t>so found a strong positive effect</w:t>
      </w:r>
      <w:r w:rsidR="00B053BE">
        <w:rPr>
          <w:rFonts w:ascii="Times New Roman" w:eastAsia="Times New Roman" w:hAnsi="Times New Roman" w:cs="Times New Roman"/>
          <w:sz w:val="24"/>
          <w:szCs w:val="24"/>
          <w:lang w:val="en-GB"/>
        </w:rPr>
        <w:t xml:space="preserve"> of </w:t>
      </w:r>
      <w:r w:rsidR="008B3819" w:rsidRPr="00640814">
        <w:rPr>
          <w:rFonts w:ascii="Times New Roman" w:hAnsi="Times New Roman"/>
          <w:sz w:val="24"/>
          <w:highlight w:val="yellow"/>
        </w:rPr>
        <w:t>field-</w:t>
      </w:r>
      <w:r w:rsidR="000B24D8" w:rsidRPr="00640814">
        <w:rPr>
          <w:rFonts w:ascii="Times New Roman" w:hAnsi="Times New Roman"/>
          <w:sz w:val="24"/>
          <w:highlight w:val="yellow"/>
        </w:rPr>
        <w:t>level</w:t>
      </w:r>
      <w:r w:rsidR="008B3819" w:rsidRPr="00640814">
        <w:rPr>
          <w:rFonts w:ascii="Times New Roman" w:hAnsi="Times New Roman"/>
          <w:sz w:val="24"/>
          <w:highlight w:val="yellow"/>
        </w:rPr>
        <w:t xml:space="preserve"> </w:t>
      </w:r>
      <w:r w:rsidR="007E1CBF">
        <w:rPr>
          <w:rFonts w:ascii="Times New Roman" w:hAnsi="Times New Roman"/>
          <w:sz w:val="24"/>
        </w:rPr>
        <w:t>grassland</w:t>
      </w:r>
      <w:r w:rsidR="008B3819">
        <w:rPr>
          <w:rFonts w:ascii="Times New Roman" w:eastAsia="Times New Roman" w:hAnsi="Times New Roman" w:cs="Times New Roman"/>
          <w:sz w:val="24"/>
          <w:szCs w:val="24"/>
        </w:rPr>
        <w:t xml:space="preserve"> </w:t>
      </w:r>
      <w:r w:rsidR="00B053BE">
        <w:rPr>
          <w:rFonts w:ascii="Times New Roman" w:eastAsia="Times New Roman" w:hAnsi="Times New Roman" w:cs="Times New Roman"/>
          <w:sz w:val="24"/>
          <w:szCs w:val="24"/>
          <w:lang w:val="en-GB"/>
        </w:rPr>
        <w:t>permanency on</w:t>
      </w:r>
      <w:r w:rsidR="008B3819">
        <w:rPr>
          <w:rFonts w:ascii="Times New Roman" w:eastAsia="Times New Roman" w:hAnsi="Times New Roman" w:cs="Times New Roman"/>
          <w:sz w:val="24"/>
          <w:szCs w:val="24"/>
        </w:rPr>
        <w:t xml:space="preserve"> belowground regulating ecosystem services (</w:t>
      </w:r>
      <w:r w:rsidR="002D30AF">
        <w:rPr>
          <w:rFonts w:ascii="Times New Roman" w:eastAsia="Times New Roman" w:hAnsi="Times New Roman" w:cs="Times New Roman"/>
          <w:sz w:val="24"/>
          <w:szCs w:val="24"/>
        </w:rPr>
        <w:t>total standardized effect = 0.23</w:t>
      </w:r>
      <w:r w:rsidR="00C3253B">
        <w:rPr>
          <w:rFonts w:ascii="Times New Roman" w:eastAsia="Times New Roman" w:hAnsi="Times New Roman" w:cs="Times New Roman"/>
          <w:sz w:val="24"/>
          <w:szCs w:val="24"/>
        </w:rPr>
        <w:t>, Fig. 3</w:t>
      </w:r>
      <w:r w:rsidR="008B3819">
        <w:rPr>
          <w:rFonts w:ascii="Times New Roman" w:eastAsia="Times New Roman" w:hAnsi="Times New Roman" w:cs="Times New Roman"/>
          <w:sz w:val="24"/>
          <w:szCs w:val="24"/>
        </w:rPr>
        <w:t xml:space="preserve">), reflecting that soil processes </w:t>
      </w:r>
      <w:r w:rsidR="00193099">
        <w:rPr>
          <w:rFonts w:ascii="Times New Roman" w:eastAsia="Times New Roman" w:hAnsi="Times New Roman" w:cs="Times New Roman"/>
          <w:sz w:val="24"/>
          <w:szCs w:val="24"/>
        </w:rPr>
        <w:t>were</w:t>
      </w:r>
      <w:r w:rsidR="008B3819">
        <w:rPr>
          <w:rFonts w:ascii="Times New Roman" w:eastAsia="Times New Roman" w:hAnsi="Times New Roman" w:cs="Times New Roman"/>
          <w:sz w:val="24"/>
          <w:szCs w:val="24"/>
        </w:rPr>
        <w:t xml:space="preserve"> faster, nutrient cycling tighter and carbon stocks higher in fields </w:t>
      </w:r>
      <w:r w:rsidR="008B3819" w:rsidRPr="00C3253B">
        <w:rPr>
          <w:rFonts w:ascii="Times New Roman" w:eastAsia="Times New Roman" w:hAnsi="Times New Roman" w:cs="Times New Roman"/>
          <w:color w:val="1F497D" w:themeColor="text2"/>
          <w:sz w:val="24"/>
          <w:szCs w:val="24"/>
        </w:rPr>
        <w:t>that ha</w:t>
      </w:r>
      <w:r w:rsidR="001F244F" w:rsidRPr="00C3253B">
        <w:rPr>
          <w:rFonts w:ascii="Times New Roman" w:eastAsia="Times New Roman" w:hAnsi="Times New Roman" w:cs="Times New Roman"/>
          <w:color w:val="1F497D" w:themeColor="text2"/>
          <w:sz w:val="24"/>
          <w:szCs w:val="24"/>
        </w:rPr>
        <w:t>ve</w:t>
      </w:r>
      <w:r w:rsidR="008B3819" w:rsidRPr="00C3253B">
        <w:rPr>
          <w:rFonts w:ascii="Times New Roman" w:eastAsia="Times New Roman" w:hAnsi="Times New Roman" w:cs="Times New Roman"/>
          <w:color w:val="1F497D" w:themeColor="text2"/>
          <w:sz w:val="24"/>
          <w:szCs w:val="24"/>
        </w:rPr>
        <w:t xml:space="preserve"> </w:t>
      </w:r>
      <w:r w:rsidR="00B053BE" w:rsidRPr="00C3253B">
        <w:rPr>
          <w:rFonts w:ascii="Times New Roman" w:eastAsia="Times New Roman" w:hAnsi="Times New Roman" w:cs="Times New Roman"/>
          <w:color w:val="1F497D" w:themeColor="text2"/>
          <w:sz w:val="24"/>
          <w:szCs w:val="24"/>
        </w:rPr>
        <w:t>not been ploughed and stayed as</w:t>
      </w:r>
      <w:r w:rsidR="008B3819" w:rsidRPr="00C3253B">
        <w:rPr>
          <w:rFonts w:ascii="Times New Roman" w:eastAsia="Times New Roman" w:hAnsi="Times New Roman" w:cs="Times New Roman"/>
          <w:color w:val="1F497D" w:themeColor="text2"/>
          <w:sz w:val="24"/>
          <w:szCs w:val="24"/>
        </w:rPr>
        <w:t xml:space="preserve"> grasslands </w:t>
      </w:r>
      <w:r w:rsidR="00B053BE" w:rsidRPr="00C3253B">
        <w:rPr>
          <w:rFonts w:ascii="Times New Roman" w:eastAsia="Times New Roman" w:hAnsi="Times New Roman" w:cs="Times New Roman"/>
          <w:color w:val="1F497D" w:themeColor="text2"/>
          <w:sz w:val="24"/>
          <w:szCs w:val="24"/>
        </w:rPr>
        <w:t xml:space="preserve">for a long </w:t>
      </w:r>
      <w:r w:rsidR="008B3819" w:rsidRPr="00C3253B">
        <w:rPr>
          <w:rFonts w:ascii="Times New Roman" w:eastAsia="Times New Roman" w:hAnsi="Times New Roman" w:cs="Times New Roman"/>
          <w:color w:val="1F497D" w:themeColor="text2"/>
          <w:sz w:val="24"/>
          <w:szCs w:val="24"/>
        </w:rPr>
        <w:t>time</w:t>
      </w:r>
      <w:r w:rsidR="003E120A" w:rsidRPr="00C3253B">
        <w:rPr>
          <w:rFonts w:ascii="Times New Roman" w:eastAsia="Times New Roman" w:hAnsi="Times New Roman" w:cs="Times New Roman"/>
          <w:color w:val="1F497D" w:themeColor="text2"/>
          <w:sz w:val="24"/>
          <w:szCs w:val="24"/>
        </w:rPr>
        <w:t xml:space="preserve"> </w:t>
      </w:r>
      <w:r w:rsidR="00572117">
        <w:rPr>
          <w:rFonts w:ascii="Times New Roman" w:eastAsia="Times New Roman" w:hAnsi="Times New Roman" w:cs="Times New Roman"/>
          <w:sz w:val="24"/>
          <w:szCs w:val="24"/>
        </w:rPr>
        <w:t>(Fig. S1</w:t>
      </w:r>
      <w:r w:rsidR="001A3164">
        <w:rPr>
          <w:rFonts w:ascii="Times New Roman" w:eastAsia="Times New Roman" w:hAnsi="Times New Roman" w:cs="Times New Roman"/>
          <w:sz w:val="24"/>
          <w:szCs w:val="24"/>
        </w:rPr>
        <w:t>)</w:t>
      </w:r>
      <w:r w:rsidR="008B3819">
        <w:rPr>
          <w:rFonts w:ascii="Times New Roman" w:eastAsia="Times New Roman" w:hAnsi="Times New Roman" w:cs="Times New Roman"/>
          <w:sz w:val="24"/>
          <w:szCs w:val="24"/>
        </w:rPr>
        <w:t>. This is likely due to the slow development of soil communities</w:t>
      </w:r>
      <w:r w:rsidR="008B3819">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{"citationID":"IzAcVZJI","properties":{"formattedCitation":"\\super 34\\nosupersub{}","plainCitation":"34","noteIndex":0},"citationItems":[{"id":2884,"uris":["http://zotero.org/users/1276131/items/9HUZVUBK"],"uri":["http://zotero.org/users/1276131/items/9HUZVUBK"],"itemData":{"id":2884,"type":"article-journal","abstract":"There is little data on the time required for recovery of soil species richness from disturbance such as tillage. We identified commercial no-till fields that represented a chronosequence of 4–25 years of reduced disturbance at the start of the study. These were compared to adjacent fields in conventional tillage as regularly disturbed reference sites. Five cotton fields in southern Georgia sandy loam soils were sampled four times over 2 years to determine the abundance of soil organisms at each site. Our results show an increase in organic matter content, profile stratification, and diversity of morphotypes within samples, with age in no-tillage management. Some groups of organisms responded more quickly to the no-till management, while most increase in diversity over several years. However, abundance values for each taxonomic category was not always significant. We also identified a pattern between our Spring and Fall samples for microbial biomass, organic carbon content and certain categories of organisms. During the first 8 years of no-tillage there was some increase in the abundance of organisms, but only the two older fields (8–26 years) had accumulated both abundance and species richness that approached that of undisturbed sites. Our results point to a greater importance of species diversity estimates in samples, compared to abundance estimates for taxonomic categories. We recommend that soil management studies in agro-ecosystems be conducted long enough to allow time for the changes in the below-ground community structure and its species diversity to occur.","container-title":"Agriculture, Ecosystems &amp; Environment","DOI":"10.1016/j.agee.2005.11.019","ISSN":"0167-8809","issue":"2","journalAbbreviation":"Agriculture, Ecosystems &amp; Environment","language":"en","page":"323-334","source":"ScienceDirect","title":"Slow recovery of soil biodiversity in sandy loam soils of Georgia after 25 years of no-tillage management","volume":"114","author":[{"family":"Adl","given":"Sina M."},{"family":"Coleman","given":"David C."},{"family":"Read","given":"Frederick"}],"issued":{"date-parts":[["2006",6,1]]}}}],"schema":"https://github.com/citation-style-language/schema/raw/master/csl-citation.json"} </w:instrText>
      </w:r>
      <w:r w:rsidR="008B3819">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34</w:t>
      </w:r>
      <w:r w:rsidR="008B3819">
        <w:rPr>
          <w:rFonts w:ascii="Times New Roman" w:eastAsia="Times New Roman" w:hAnsi="Times New Roman" w:cs="Times New Roman"/>
          <w:sz w:val="24"/>
          <w:szCs w:val="24"/>
        </w:rPr>
        <w:fldChar w:fldCharType="end"/>
      </w:r>
      <w:r w:rsidR="008B3819">
        <w:rPr>
          <w:rFonts w:ascii="Times New Roman" w:eastAsia="Times New Roman" w:hAnsi="Times New Roman" w:cs="Times New Roman"/>
          <w:sz w:val="24"/>
          <w:szCs w:val="24"/>
        </w:rPr>
        <w:t xml:space="preserve">, and accumulation of soil carbon, </w:t>
      </w:r>
      <w:r w:rsidR="003470F3" w:rsidRPr="00C3253B">
        <w:rPr>
          <w:rFonts w:ascii="Times New Roman" w:eastAsia="Times New Roman" w:hAnsi="Times New Roman" w:cs="Times New Roman"/>
          <w:color w:val="1F497D" w:themeColor="text2"/>
          <w:sz w:val="24"/>
          <w:szCs w:val="24"/>
        </w:rPr>
        <w:t xml:space="preserve">after </w:t>
      </w:r>
      <w:r w:rsidR="00C3253B">
        <w:rPr>
          <w:rFonts w:ascii="Times New Roman" w:eastAsia="Times New Roman" w:hAnsi="Times New Roman" w:cs="Times New Roman"/>
          <w:color w:val="1F497D" w:themeColor="text2"/>
          <w:sz w:val="24"/>
          <w:szCs w:val="24"/>
        </w:rPr>
        <w:t xml:space="preserve">local </w:t>
      </w:r>
      <w:r w:rsidR="008B3819" w:rsidRPr="00EE1F22">
        <w:rPr>
          <w:rFonts w:ascii="Times New Roman" w:eastAsia="Times New Roman" w:hAnsi="Times New Roman" w:cs="Times New Roman"/>
          <w:color w:val="1F497D" w:themeColor="text2"/>
          <w:sz w:val="24"/>
          <w:szCs w:val="24"/>
        </w:rPr>
        <w:t>tillage</w:t>
      </w:r>
      <w:r w:rsidR="003470F3" w:rsidRPr="00EE1F22">
        <w:rPr>
          <w:rFonts w:ascii="Times New Roman" w:eastAsia="Times New Roman" w:hAnsi="Times New Roman" w:cs="Times New Roman"/>
          <w:color w:val="1F497D" w:themeColor="text2"/>
          <w:sz w:val="24"/>
          <w:szCs w:val="24"/>
        </w:rPr>
        <w:t xml:space="preserve"> has stopped</w:t>
      </w:r>
      <w:r w:rsidR="008B3819" w:rsidRPr="00EE1F22">
        <w:rPr>
          <w:rFonts w:ascii="Times New Roman" w:eastAsia="Times New Roman" w:hAnsi="Times New Roman" w:cs="Times New Roman"/>
          <w:color w:val="1F497D" w:themeColor="text2"/>
          <w:sz w:val="24"/>
          <w:szCs w:val="24"/>
        </w:rPr>
        <w:fldChar w:fldCharType="begin"/>
      </w:r>
      <w:r w:rsidR="00962420" w:rsidRPr="00EE1F22">
        <w:rPr>
          <w:rFonts w:ascii="Times New Roman" w:eastAsia="Times New Roman" w:hAnsi="Times New Roman" w:cs="Times New Roman"/>
          <w:color w:val="1F497D" w:themeColor="text2"/>
          <w:sz w:val="24"/>
          <w:szCs w:val="24"/>
        </w:rPr>
        <w:instrText xml:space="preserve"> ADDIN ZOTERO_ITEM CSL_CITATION {"citationID":"c1bn4wVo","properties":{"formattedCitation":"\\super 59\\nosupersub{}","plainCitation":"59","noteIndex":0},"citationItems":[{"id":3601,"uris":["http://zotero.org/users/1276131/items/6XQ838NL"],"uri":["http://zotero.org/users/1276131/items/6XQ838NL"],"itemData":{"id":3601,"type":"article-journal","abstract":"It is increasingly commonly suggested that grasslands are a perpetual sink for carbon, and that just maintaining grasslands will yield a net carbon sink. I examine the evidence for this from repeated soil surveys, long term grassland experiments and simple mass balance calculations. I conclude that it is untenable that grasslands act as a perpetual carbon sink, and the most likely explanation for observed grassland carbon sinks over short periods is legacy effects of land use and land management prior to the beginning of flux measurement periods. Simply having grassland does not result is a carbon sink, but judicious management or previously poorly managed grasslands can increase the sink capacity. Given that grasslands are a large store of carbon, and that it is easier and faster for soils to lose carbon that it is for them to gain carbon, it is an important management target to maintain these stocks.","container-title":"Global Change Biology","DOI":"10.1111/gcb.12561","ISSN":"1365-2486","issue":"9","language":"en","note":"_eprint: https://onlinelibrary.wiley.com/doi/pdf/10.1111/gcb.12561","page":"2708-2711","source":"Wiley Online Library","title":"Do grasslands act as a perpetual sink for carbon?","volume":"20","author":[{"family":"Smith","given":"Pete"}],"issued":{"date-parts":[["2014"]]}}}],"schema":"https://github.com/citation-style-language/schema/raw/master/csl-citation.json"} </w:instrText>
      </w:r>
      <w:r w:rsidR="008B3819" w:rsidRPr="00EE1F22">
        <w:rPr>
          <w:rFonts w:ascii="Times New Roman" w:eastAsia="Times New Roman" w:hAnsi="Times New Roman" w:cs="Times New Roman"/>
          <w:color w:val="1F497D" w:themeColor="text2"/>
          <w:sz w:val="24"/>
          <w:szCs w:val="24"/>
        </w:rPr>
        <w:fldChar w:fldCharType="separate"/>
      </w:r>
      <w:r w:rsidR="00962420" w:rsidRPr="00EE1F22">
        <w:rPr>
          <w:rFonts w:ascii="Times New Roman" w:hAnsi="Times New Roman" w:cs="Times New Roman"/>
          <w:color w:val="1F497D" w:themeColor="text2"/>
          <w:sz w:val="24"/>
          <w:szCs w:val="24"/>
          <w:vertAlign w:val="superscript"/>
        </w:rPr>
        <w:t>59</w:t>
      </w:r>
      <w:r w:rsidR="008B3819" w:rsidRPr="00EE1F22">
        <w:rPr>
          <w:rFonts w:ascii="Times New Roman" w:eastAsia="Times New Roman" w:hAnsi="Times New Roman" w:cs="Times New Roman"/>
          <w:color w:val="1F497D" w:themeColor="text2"/>
          <w:sz w:val="24"/>
          <w:szCs w:val="24"/>
        </w:rPr>
        <w:fldChar w:fldCharType="end"/>
      </w:r>
      <w:r w:rsidR="00C3253B" w:rsidRPr="00EE1F22">
        <w:rPr>
          <w:rFonts w:ascii="Times New Roman" w:eastAsia="Times New Roman" w:hAnsi="Times New Roman" w:cs="Times New Roman"/>
          <w:color w:val="1F497D" w:themeColor="text2"/>
          <w:sz w:val="24"/>
          <w:szCs w:val="24"/>
        </w:rPr>
        <w:t>.</w:t>
      </w:r>
      <w:r w:rsidR="002317F3" w:rsidRPr="00EE1F22">
        <w:rPr>
          <w:rFonts w:ascii="Times New Roman" w:eastAsia="Times New Roman" w:hAnsi="Times New Roman" w:cs="Times New Roman"/>
          <w:color w:val="1F497D" w:themeColor="text2"/>
          <w:sz w:val="24"/>
          <w:szCs w:val="24"/>
        </w:rPr>
        <w:t xml:space="preserve"> </w:t>
      </w:r>
      <w:r w:rsidR="00F906C4" w:rsidRPr="00EE1F22">
        <w:rPr>
          <w:rFonts w:ascii="Times New Roman" w:eastAsia="Times New Roman" w:hAnsi="Times New Roman" w:cs="Times New Roman"/>
          <w:color w:val="1F497D" w:themeColor="text2"/>
          <w:sz w:val="24"/>
          <w:szCs w:val="24"/>
        </w:rPr>
        <w:t xml:space="preserve">These habitat stability measures may also include the </w:t>
      </w:r>
      <w:r w:rsidR="00AB39F5" w:rsidRPr="00EE1F22">
        <w:rPr>
          <w:rFonts w:ascii="Times New Roman" w:eastAsia="Times New Roman" w:hAnsi="Times New Roman" w:cs="Times New Roman"/>
          <w:color w:val="1F497D" w:themeColor="text2"/>
          <w:sz w:val="24"/>
          <w:szCs w:val="24"/>
        </w:rPr>
        <w:t xml:space="preserve">positive </w:t>
      </w:r>
      <w:r w:rsidR="00F906C4" w:rsidRPr="00EE1F22">
        <w:rPr>
          <w:rFonts w:ascii="Times New Roman" w:eastAsia="Times New Roman" w:hAnsi="Times New Roman" w:cs="Times New Roman"/>
          <w:color w:val="1F497D" w:themeColor="text2"/>
          <w:sz w:val="24"/>
          <w:szCs w:val="24"/>
        </w:rPr>
        <w:t>effects of soil biodiversity</w:t>
      </w:r>
      <w:r w:rsidR="00AB39F5" w:rsidRPr="00EE1F22">
        <w:rPr>
          <w:rFonts w:ascii="Times New Roman" w:eastAsia="Times New Roman" w:hAnsi="Times New Roman" w:cs="Times New Roman"/>
          <w:color w:val="1F497D" w:themeColor="text2"/>
          <w:sz w:val="24"/>
          <w:szCs w:val="24"/>
        </w:rPr>
        <w:t xml:space="preserve"> on soil processes</w:t>
      </w:r>
      <w:r w:rsidR="00A55EFB" w:rsidRPr="00EE1F22">
        <w:rPr>
          <w:rFonts w:ascii="Times New Roman" w:eastAsia="Times New Roman" w:hAnsi="Times New Roman" w:cs="Times New Roman"/>
          <w:color w:val="1F497D" w:themeColor="text2"/>
          <w:sz w:val="24"/>
          <w:szCs w:val="24"/>
        </w:rPr>
        <w:fldChar w:fldCharType="begin"/>
      </w:r>
      <w:r w:rsidR="00A55EFB" w:rsidRPr="00EE1F22">
        <w:rPr>
          <w:rFonts w:ascii="Times New Roman" w:eastAsia="Times New Roman" w:hAnsi="Times New Roman" w:cs="Times New Roman"/>
          <w:color w:val="1F497D" w:themeColor="text2"/>
          <w:sz w:val="24"/>
          <w:szCs w:val="24"/>
        </w:rPr>
        <w:instrText xml:space="preserve"> ADDIN ZOTERO_ITEM CSL_CITATION {"citationID":"7n49TTc6","properties":{"formattedCitation":"\\super 60,61\\nosupersub{}","plainCitation":"60,61","noteIndex":0},"citationItems":[{"id":3714,"uris":["http://zotero.org/users/1276131/items/T56V5JG4"],"uri":["http://zotero.org/users/1276131/items/T56V5JG4"],"itemData":{"id":3714,"type":"article-journal","abstract":"Biodiversity loss has become a global concern as evidence accumulates that it will negatively affect ecosystem services on which society depends. So far, most studies have focused on the ecological consequences of above-ground biodiversity loss; yet a large part of Earth’s biodiversity is literally hidden below ground. Whether reductions of biodiversity in soil communities below ground have consequences for the overall performance of an ecosystem remains unresolved. It is important to investigate this in view of recent observations that soil biodiversity is declining and that soil communities are changing upon land use intensification. We established soil communities differing in composition and diversity and tested their impact on eight ecosystem functions in model grassland communities. We show that soil biodiversity loss and simplification of soil community composition impair multiple ecosystem functions, including plant diversity, decomposition, nutrient retention, and nutrient cycling. The average response of all measured ecosystem functions (ecosystem multifunctionality) exhibited a strong positive linear relationship to indicators of soil biodiversity, suggesting that soil community composition is a key factor in regulating ecosystem functioning. Our results indicate that changes in soil communities and the loss of soil biodiversity threaten ecosystem multifunctionality and sustainability.","container-title":"Proceedings of the National Academy of Sciences","DOI":"10.1073/pnas.1320054111","ISSN":"0027-8424, 1091-6490","issue":"14","journalAbbreviation":"PNAS","language":"en","note":"publisher: National Academy of Sciences\nsection: Biological Sciences\nPMID: 24639507","page":"5266-5270","source":"www.pnas.org","title":"Soil biodiversity and soil community composition determine ecosystem multifunctionality","volume":"111","author":[{"family":"Wagg","given":"Cameron"},{"family":"Bender","given":"S. Franz"},{"family":"Widmer","given":"Franco"},{"family":"Heijden","given":"Marcel G. A.","dropping-particle":"van der"}],"issued":{"date-parts":[["2014",4,8]]}}},{"id":3718,"uris":["http://zotero.org/users/1276131/items/WVZA7HWN"],"uri":["http://zotero.org/users/1276131/items/WVZA7HWN"],"itemData":{"id":3718,"type":"article-journal","abstract":"Ecosystem management policies increasingly emphasize provision of multiple, as opposed to single, ecosystem services. Management for such “multifunctionality” has stimulated research into the role that biodiversity plays in providing desired rates of multiple ecosystem processes. Positive effects of biodiversity on indices of multifunctionality are consistently found, primarily because species that are redundant for one ecosystem process under a given set of environmental conditions play a distinct role under different conditions or in the provision of another ecosystem process. Here we show that the positive effects of diversity (specifically community composition) on multifunctionality indices can also arise from a statistical fallacy analogous to Simpson’s paradox (where aggregating data obscures causal relationships). We manipulated soil faunal community composition in combination with nitrogen fertilization of model grassland ecosystems and repeatedly measured five ecosystem processes related to plant productivity, carbon storage, and nutrient turnover. We calculated three common multifunctionality indices based on these processes and found that the functional complexity of the soil communities had a consistent positive effect on the indices. However, only two of the five ecosystem processes also responded positively to increasing complexity, whereas the other three responded neutrally or negatively. Furthermore, none of the individual processes responded to both the complexity and the nitrogen manipulations in a manner consistent with the indices. Our data show that multifunctionality indices can obscure relationships that exist between communities and key ecosystem processes, leading us to question their use in advancing theoretical understanding—and in management decisions—about how biodiversity is related to the provision of multiple ecosystem services.","container-title":"Proceedings of the National Academy of Sciences","DOI":"10.1073/pnas.1413707111","ISSN":"0027-8424, 1091-6490","issue":"40","journalAbbreviation":"PNAS","language":"en","note":"publisher: National Academy of Sciences\nsection: Biological Sciences\nPMID: 25246582","page":"14478-14483","source":"www.pnas.org","title":"Discontinuity in the responses of ecosystem processes and multifunctionality to altered soil community composition","volume":"111","author":[{"family":"Bradford","given":"Mark A."},{"family":"Wood","given":"Stephen A."},{"family":"Bardgett","given":"Richard D."},{"family":"Black","given":"Helaina I. J."},{"family":"Bonkowski","given":"Michael"},{"family":"Eggers","given":"Till"},{"family":"Grayston","given":"Susan J."},{"family":"Kandeler","given":"Ellen"},{"family":"Manning","given":"Peter"},{"family":"Setälä","given":"Heikki"},{"family":"Jones","given":"T. Hefin"}],"issued":{"date-parts":[["2014",10,7]]}}}],"schema":"https://github.com/citation-style-language/schema/raw/master/csl-citation.json"} </w:instrText>
      </w:r>
      <w:r w:rsidR="00A55EFB" w:rsidRPr="00EE1F22">
        <w:rPr>
          <w:rFonts w:ascii="Times New Roman" w:eastAsia="Times New Roman" w:hAnsi="Times New Roman" w:cs="Times New Roman"/>
          <w:color w:val="1F497D" w:themeColor="text2"/>
          <w:sz w:val="24"/>
          <w:szCs w:val="24"/>
        </w:rPr>
        <w:fldChar w:fldCharType="separate"/>
      </w:r>
      <w:r w:rsidR="00A55EFB" w:rsidRPr="00EE1F22">
        <w:rPr>
          <w:rFonts w:ascii="Times New Roman" w:hAnsi="Times New Roman" w:cs="Times New Roman"/>
          <w:color w:val="1F497D" w:themeColor="text2"/>
          <w:sz w:val="24"/>
          <w:szCs w:val="24"/>
          <w:vertAlign w:val="superscript"/>
        </w:rPr>
        <w:t>60,61</w:t>
      </w:r>
      <w:r w:rsidR="00A55EFB" w:rsidRPr="00EE1F22">
        <w:rPr>
          <w:rFonts w:ascii="Times New Roman" w:eastAsia="Times New Roman" w:hAnsi="Times New Roman" w:cs="Times New Roman"/>
          <w:color w:val="1F497D" w:themeColor="text2"/>
          <w:sz w:val="24"/>
          <w:szCs w:val="24"/>
        </w:rPr>
        <w:fldChar w:fldCharType="end"/>
      </w:r>
      <w:r w:rsidR="00A55EFB" w:rsidRPr="00EE1F22">
        <w:rPr>
          <w:rFonts w:ascii="Times New Roman" w:eastAsia="Times New Roman" w:hAnsi="Times New Roman" w:cs="Times New Roman"/>
          <w:color w:val="1F497D" w:themeColor="text2"/>
          <w:sz w:val="24"/>
          <w:szCs w:val="24"/>
        </w:rPr>
        <w:t xml:space="preserve"> </w:t>
      </w:r>
      <w:r w:rsidR="00F906C4" w:rsidRPr="00EE1F22">
        <w:rPr>
          <w:rFonts w:ascii="Times New Roman" w:eastAsia="Times New Roman" w:hAnsi="Times New Roman" w:cs="Times New Roman"/>
          <w:color w:val="1F497D" w:themeColor="text2"/>
          <w:sz w:val="24"/>
          <w:szCs w:val="24"/>
        </w:rPr>
        <w:t xml:space="preserve">as </w:t>
      </w:r>
      <w:r w:rsidR="00EE1003" w:rsidRPr="00EE1F22">
        <w:rPr>
          <w:rFonts w:ascii="Times New Roman" w:eastAsia="Times New Roman" w:hAnsi="Times New Roman" w:cs="Times New Roman"/>
          <w:color w:val="1F497D" w:themeColor="text2"/>
          <w:sz w:val="24"/>
          <w:szCs w:val="24"/>
        </w:rPr>
        <w:t xml:space="preserve">more diverse </w:t>
      </w:r>
      <w:r w:rsidR="00EE1003">
        <w:rPr>
          <w:rFonts w:ascii="Times New Roman" w:eastAsia="Times New Roman" w:hAnsi="Times New Roman" w:cs="Times New Roman"/>
          <w:color w:val="1F497D" w:themeColor="text2"/>
          <w:sz w:val="24"/>
          <w:szCs w:val="24"/>
        </w:rPr>
        <w:t xml:space="preserve">soil </w:t>
      </w:r>
      <w:r w:rsidR="00EE1003" w:rsidRPr="00EE1003">
        <w:rPr>
          <w:rFonts w:ascii="Times New Roman" w:eastAsia="Times New Roman" w:hAnsi="Times New Roman" w:cs="Times New Roman"/>
          <w:color w:val="1F497D" w:themeColor="text2"/>
          <w:sz w:val="24"/>
          <w:szCs w:val="24"/>
        </w:rPr>
        <w:t xml:space="preserve">communities develop following </w:t>
      </w:r>
      <w:r w:rsidR="00EE1003">
        <w:rPr>
          <w:rFonts w:ascii="Times New Roman" w:eastAsia="Times New Roman" w:hAnsi="Times New Roman" w:cs="Times New Roman"/>
          <w:color w:val="1F497D" w:themeColor="text2"/>
          <w:sz w:val="24"/>
          <w:szCs w:val="24"/>
        </w:rPr>
        <w:t>the cessation of agricultural practices such as tillage</w:t>
      </w:r>
      <w:r w:rsidR="00F906C4" w:rsidRPr="00A55EFB">
        <w:rPr>
          <w:rFonts w:ascii="Times New Roman" w:eastAsia="Times New Roman" w:hAnsi="Times New Roman" w:cs="Times New Roman"/>
          <w:color w:val="1F497D" w:themeColor="text2"/>
          <w:sz w:val="24"/>
          <w:szCs w:val="24"/>
          <w:vertAlign w:val="superscript"/>
        </w:rPr>
        <w:t>33</w:t>
      </w:r>
      <w:r w:rsidR="00AB39F5">
        <w:rPr>
          <w:rFonts w:ascii="Times New Roman" w:eastAsia="Times New Roman" w:hAnsi="Times New Roman" w:cs="Times New Roman"/>
          <w:color w:val="1F497D" w:themeColor="text2"/>
          <w:sz w:val="24"/>
          <w:szCs w:val="24"/>
        </w:rPr>
        <w:t xml:space="preserve">. Such effects of </w:t>
      </w:r>
      <w:r w:rsidR="00F906C4">
        <w:rPr>
          <w:rFonts w:ascii="Times New Roman" w:eastAsia="Times New Roman" w:hAnsi="Times New Roman" w:cs="Times New Roman"/>
          <w:color w:val="1F497D" w:themeColor="text2"/>
          <w:sz w:val="24"/>
          <w:szCs w:val="24"/>
        </w:rPr>
        <w:t>soil biodiversity</w:t>
      </w:r>
      <w:r w:rsidR="00AB39F5">
        <w:rPr>
          <w:rFonts w:ascii="Times New Roman" w:eastAsia="Times New Roman" w:hAnsi="Times New Roman" w:cs="Times New Roman"/>
          <w:color w:val="1F497D" w:themeColor="text2"/>
          <w:sz w:val="24"/>
          <w:szCs w:val="24"/>
        </w:rPr>
        <w:t xml:space="preserve"> are unlikely to be captured by our plant diversity measures as belowground diversity is weakly associated with aboveground biodiversity in our system</w:t>
      </w:r>
      <w:r w:rsidR="00AB39F5" w:rsidRPr="00A55EFB">
        <w:rPr>
          <w:rFonts w:ascii="Times New Roman" w:eastAsia="Times New Roman" w:hAnsi="Times New Roman" w:cs="Times New Roman"/>
          <w:color w:val="1F497D" w:themeColor="text2"/>
          <w:sz w:val="24"/>
          <w:szCs w:val="24"/>
          <w:vertAlign w:val="superscript"/>
        </w:rPr>
        <w:t>5</w:t>
      </w:r>
      <w:r w:rsidR="00EE1003">
        <w:rPr>
          <w:rFonts w:ascii="Times New Roman" w:eastAsia="Times New Roman" w:hAnsi="Times New Roman" w:cs="Times New Roman"/>
          <w:color w:val="1F497D" w:themeColor="text2"/>
          <w:sz w:val="24"/>
          <w:szCs w:val="24"/>
        </w:rPr>
        <w:t>.</w:t>
      </w:r>
    </w:p>
    <w:p w14:paraId="0DC7D06B" w14:textId="77777777" w:rsidR="00CB3651" w:rsidRDefault="00CB3651" w:rsidP="00EE1F22">
      <w:pPr>
        <w:spacing w:line="480" w:lineRule="auto"/>
        <w:jc w:val="both"/>
        <w:rPr>
          <w:rFonts w:ascii="Times New Roman" w:eastAsia="Times New Roman" w:hAnsi="Times New Roman" w:cs="Times New Roman"/>
          <w:sz w:val="24"/>
          <w:szCs w:val="24"/>
        </w:rPr>
      </w:pPr>
    </w:p>
    <w:p w14:paraId="7F7DC876" w14:textId="26EB1071" w:rsidR="00CB3651" w:rsidRPr="00CB3651" w:rsidRDefault="00CB3651" w:rsidP="00CB3651">
      <w:pPr>
        <w:spacing w:after="0" w:line="480" w:lineRule="auto"/>
        <w:jc w:val="both"/>
        <w:rPr>
          <w:rFonts w:ascii="Times New Roman" w:eastAsia="Times New Roman" w:hAnsi="Times New Roman" w:cs="Times New Roman"/>
          <w:i/>
          <w:sz w:val="24"/>
          <w:szCs w:val="24"/>
        </w:rPr>
      </w:pPr>
      <w:r w:rsidRPr="00CB3651">
        <w:rPr>
          <w:rFonts w:ascii="Times New Roman" w:eastAsia="Times New Roman" w:hAnsi="Times New Roman" w:cs="Times New Roman"/>
          <w:i/>
          <w:sz w:val="24"/>
          <w:szCs w:val="24"/>
        </w:rPr>
        <w:t>Direct and indirect effects of field-level plant diversity</w:t>
      </w:r>
      <w:r w:rsidR="00A242FB">
        <w:rPr>
          <w:rFonts w:ascii="Times New Roman" w:eastAsia="Times New Roman" w:hAnsi="Times New Roman" w:cs="Times New Roman"/>
          <w:i/>
          <w:sz w:val="24"/>
          <w:szCs w:val="24"/>
        </w:rPr>
        <w:t xml:space="preserve"> on ecosystem services</w:t>
      </w:r>
    </w:p>
    <w:p w14:paraId="1F8D12A5" w14:textId="6DE142F0" w:rsidR="00666E96" w:rsidRPr="00EE1F22" w:rsidRDefault="00F3403C" w:rsidP="00291146">
      <w:pPr>
        <w:spacing w:after="0" w:line="480" w:lineRule="auto"/>
        <w:jc w:val="both"/>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W</w:t>
      </w:r>
      <w:r w:rsidR="005E64AB">
        <w:rPr>
          <w:rFonts w:ascii="Times New Roman" w:eastAsia="Times New Roman" w:hAnsi="Times New Roman" w:cs="Times New Roman"/>
          <w:sz w:val="24"/>
          <w:szCs w:val="24"/>
        </w:rPr>
        <w:t>e assess</w:t>
      </w:r>
      <w:r w:rsidR="0056764C">
        <w:rPr>
          <w:rFonts w:ascii="Times New Roman" w:eastAsia="Times New Roman" w:hAnsi="Times New Roman" w:cs="Times New Roman"/>
          <w:sz w:val="24"/>
          <w:szCs w:val="24"/>
        </w:rPr>
        <w:t>ed</w:t>
      </w:r>
      <w:r w:rsidR="005E64AB">
        <w:rPr>
          <w:rFonts w:ascii="Times New Roman" w:eastAsia="Times New Roman" w:hAnsi="Times New Roman" w:cs="Times New Roman"/>
          <w:sz w:val="24"/>
          <w:szCs w:val="24"/>
        </w:rPr>
        <w:t xml:space="preserve"> whether the effects of the </w:t>
      </w:r>
      <w:r w:rsidR="00384F28">
        <w:rPr>
          <w:rFonts w:ascii="Times New Roman" w:eastAsia="Times New Roman" w:hAnsi="Times New Roman" w:cs="Times New Roman"/>
          <w:sz w:val="24"/>
          <w:szCs w:val="24"/>
        </w:rPr>
        <w:t xml:space="preserve">field-level </w:t>
      </w:r>
      <w:r w:rsidR="005E64AB">
        <w:rPr>
          <w:rFonts w:ascii="Times New Roman" w:eastAsia="Times New Roman" w:hAnsi="Times New Roman" w:cs="Times New Roman"/>
          <w:sz w:val="24"/>
          <w:szCs w:val="24"/>
        </w:rPr>
        <w:t>plant diversity on ecosystem services operate directly,</w:t>
      </w:r>
      <w:r w:rsidR="005E64AB" w:rsidRPr="00277C6B">
        <w:rPr>
          <w:rFonts w:ascii="Times New Roman" w:eastAsia="Times New Roman" w:hAnsi="Times New Roman" w:cs="Times New Roman"/>
          <w:sz w:val="24"/>
          <w:szCs w:val="24"/>
        </w:rPr>
        <w:t xml:space="preserve"> </w:t>
      </w:r>
      <w:r w:rsidR="008D24E4">
        <w:rPr>
          <w:rFonts w:ascii="Times New Roman" w:eastAsia="Times New Roman" w:hAnsi="Times New Roman" w:cs="Times New Roman"/>
          <w:color w:val="1F497D" w:themeColor="text2"/>
          <w:sz w:val="24"/>
          <w:szCs w:val="24"/>
        </w:rPr>
        <w:t>by</w:t>
      </w:r>
      <w:r w:rsidR="005E64AB" w:rsidRPr="0032580D">
        <w:rPr>
          <w:rFonts w:ascii="Times New Roman" w:eastAsia="Times New Roman" w:hAnsi="Times New Roman" w:cs="Times New Roman"/>
          <w:color w:val="1F497D" w:themeColor="text2"/>
          <w:sz w:val="24"/>
          <w:szCs w:val="24"/>
        </w:rPr>
        <w:t xml:space="preserve"> </w:t>
      </w:r>
      <w:r w:rsidR="00277C6B" w:rsidRPr="0032580D">
        <w:rPr>
          <w:rFonts w:ascii="Times New Roman" w:eastAsia="Times New Roman" w:hAnsi="Times New Roman" w:cs="Times New Roman"/>
          <w:color w:val="1F497D" w:themeColor="text2"/>
          <w:sz w:val="24"/>
          <w:szCs w:val="24"/>
        </w:rPr>
        <w:t xml:space="preserve">fostering the </w:t>
      </w:r>
      <w:r w:rsidR="005E64AB" w:rsidRPr="0032580D">
        <w:rPr>
          <w:rFonts w:ascii="Times New Roman" w:eastAsia="Times New Roman" w:hAnsi="Times New Roman" w:cs="Times New Roman"/>
          <w:color w:val="1F497D" w:themeColor="text2"/>
          <w:sz w:val="24"/>
          <w:szCs w:val="24"/>
        </w:rPr>
        <w:t>spill</w:t>
      </w:r>
      <w:r w:rsidR="0016528D">
        <w:rPr>
          <w:rFonts w:ascii="Times New Roman" w:eastAsia="Times New Roman" w:hAnsi="Times New Roman" w:cs="Times New Roman"/>
          <w:color w:val="1F497D" w:themeColor="text2"/>
          <w:sz w:val="24"/>
          <w:szCs w:val="24"/>
        </w:rPr>
        <w:t>-</w:t>
      </w:r>
      <w:r w:rsidR="005E64AB" w:rsidRPr="0032580D">
        <w:rPr>
          <w:rFonts w:ascii="Times New Roman" w:eastAsia="Times New Roman" w:hAnsi="Times New Roman" w:cs="Times New Roman"/>
          <w:color w:val="1F497D" w:themeColor="text2"/>
          <w:sz w:val="24"/>
          <w:szCs w:val="24"/>
        </w:rPr>
        <w:t>over effects</w:t>
      </w:r>
      <w:r w:rsidR="000071BF" w:rsidRPr="0032580D">
        <w:rPr>
          <w:rFonts w:ascii="Times New Roman" w:eastAsia="Times New Roman" w:hAnsi="Times New Roman" w:cs="Times New Roman"/>
          <w:color w:val="1F497D" w:themeColor="text2"/>
          <w:sz w:val="24"/>
          <w:szCs w:val="24"/>
        </w:rPr>
        <w:t xml:space="preserve"> of mobile organisms</w:t>
      </w:r>
      <w:r w:rsidR="005E64AB">
        <w:rPr>
          <w:rFonts w:ascii="Times New Roman" w:eastAsia="Times New Roman" w:hAnsi="Times New Roman" w:cs="Times New Roman"/>
          <w:sz w:val="24"/>
          <w:szCs w:val="24"/>
        </w:rPr>
        <w:t xml:space="preserve">, or indirectly, by maintaining </w:t>
      </w:r>
      <w:r w:rsidR="0032580D" w:rsidRPr="0032580D">
        <w:rPr>
          <w:rFonts w:ascii="Times New Roman" w:eastAsia="Times New Roman" w:hAnsi="Times New Roman" w:cs="Times New Roman"/>
          <w:color w:val="1F497D" w:themeColor="text2"/>
          <w:sz w:val="24"/>
          <w:szCs w:val="24"/>
        </w:rPr>
        <w:t>plot-level</w:t>
      </w:r>
      <w:r w:rsidR="005E64AB" w:rsidRPr="0032580D">
        <w:rPr>
          <w:rFonts w:ascii="Times New Roman" w:eastAsia="Times New Roman" w:hAnsi="Times New Roman" w:cs="Times New Roman"/>
          <w:color w:val="1F497D" w:themeColor="text2"/>
          <w:sz w:val="24"/>
          <w:szCs w:val="24"/>
        </w:rPr>
        <w:t xml:space="preserve"> </w:t>
      </w:r>
      <w:r w:rsidR="000071BF" w:rsidRPr="0032580D">
        <w:rPr>
          <w:rFonts w:ascii="Times New Roman" w:eastAsia="Times New Roman" w:hAnsi="Times New Roman" w:cs="Times New Roman"/>
          <w:color w:val="1F497D" w:themeColor="text2"/>
          <w:sz w:val="24"/>
          <w:szCs w:val="24"/>
        </w:rPr>
        <w:t xml:space="preserve">plant </w:t>
      </w:r>
      <w:r w:rsidR="005E64AB" w:rsidRPr="0032580D">
        <w:rPr>
          <w:rFonts w:ascii="Times New Roman" w:eastAsia="Times New Roman" w:hAnsi="Times New Roman" w:cs="Times New Roman"/>
          <w:color w:val="1F497D" w:themeColor="text2"/>
          <w:sz w:val="24"/>
          <w:szCs w:val="24"/>
        </w:rPr>
        <w:t>diversity</w:t>
      </w:r>
      <w:r w:rsidR="0032580D">
        <w:rPr>
          <w:rFonts w:ascii="Times New Roman" w:eastAsia="Times New Roman" w:hAnsi="Times New Roman" w:cs="Times New Roman"/>
          <w:sz w:val="24"/>
          <w:szCs w:val="24"/>
        </w:rPr>
        <w:t xml:space="preserve">. </w:t>
      </w:r>
      <w:r w:rsidR="00935918">
        <w:rPr>
          <w:rFonts w:ascii="Times New Roman" w:eastAsia="Times New Roman" w:hAnsi="Times New Roman" w:cs="Times New Roman"/>
          <w:sz w:val="24"/>
          <w:szCs w:val="24"/>
        </w:rPr>
        <w:t xml:space="preserve">This </w:t>
      </w:r>
      <w:r w:rsidR="00752D23">
        <w:rPr>
          <w:rFonts w:ascii="Times New Roman" w:eastAsia="Times New Roman" w:hAnsi="Times New Roman" w:cs="Times New Roman"/>
          <w:sz w:val="24"/>
          <w:szCs w:val="24"/>
        </w:rPr>
        <w:t>wa</w:t>
      </w:r>
      <w:r w:rsidR="00935918">
        <w:rPr>
          <w:rFonts w:ascii="Times New Roman" w:eastAsia="Times New Roman" w:hAnsi="Times New Roman" w:cs="Times New Roman"/>
          <w:sz w:val="24"/>
          <w:szCs w:val="24"/>
        </w:rPr>
        <w:t>s</w:t>
      </w:r>
      <w:r w:rsidR="005E64AB">
        <w:rPr>
          <w:rFonts w:ascii="Times New Roman" w:eastAsia="Times New Roman" w:hAnsi="Times New Roman" w:cs="Times New Roman"/>
          <w:sz w:val="24"/>
          <w:szCs w:val="24"/>
        </w:rPr>
        <w:t xml:space="preserve"> achieved by</w:t>
      </w:r>
      <w:r w:rsidR="008B3819">
        <w:rPr>
          <w:rFonts w:ascii="Times New Roman" w:eastAsia="Times New Roman" w:hAnsi="Times New Roman" w:cs="Times New Roman"/>
          <w:sz w:val="24"/>
          <w:szCs w:val="24"/>
        </w:rPr>
        <w:t xml:space="preserve"> </w:t>
      </w:r>
      <w:r w:rsidR="005E64AB">
        <w:rPr>
          <w:rFonts w:ascii="Times New Roman" w:eastAsia="Times New Roman" w:hAnsi="Times New Roman" w:cs="Times New Roman"/>
          <w:sz w:val="24"/>
          <w:szCs w:val="24"/>
        </w:rPr>
        <w:t xml:space="preserve">focusing </w:t>
      </w:r>
      <w:r w:rsidR="008B3819">
        <w:rPr>
          <w:rFonts w:ascii="Times New Roman" w:eastAsia="Times New Roman" w:hAnsi="Times New Roman" w:cs="Times New Roman"/>
          <w:sz w:val="24"/>
          <w:szCs w:val="24"/>
        </w:rPr>
        <w:t>a subset of our SEMs</w:t>
      </w:r>
      <w:r w:rsidRPr="00F3403C">
        <w:rPr>
          <w:rFonts w:ascii="Times New Roman" w:eastAsia="Times New Roman" w:hAnsi="Times New Roman" w:cs="Times New Roman"/>
          <w:color w:val="1F497D" w:themeColor="text2"/>
          <w:sz w:val="24"/>
          <w:szCs w:val="24"/>
        </w:rPr>
        <w:t>,</w:t>
      </w:r>
      <w:r w:rsidR="00752D23">
        <w:rPr>
          <w:rFonts w:ascii="Times New Roman" w:eastAsia="Times New Roman" w:hAnsi="Times New Roman" w:cs="Times New Roman"/>
          <w:color w:val="1F497D" w:themeColor="text2"/>
          <w:sz w:val="24"/>
          <w:szCs w:val="24"/>
        </w:rPr>
        <w:t xml:space="preserve"> specifically</w:t>
      </w:r>
      <w:r w:rsidRPr="00F3403C">
        <w:rPr>
          <w:rFonts w:ascii="Times New Roman" w:eastAsia="Times New Roman" w:hAnsi="Times New Roman" w:cs="Times New Roman"/>
          <w:color w:val="1F497D" w:themeColor="text2"/>
          <w:sz w:val="24"/>
          <w:szCs w:val="24"/>
        </w:rPr>
        <w:t xml:space="preserve"> direct paths from plant </w:t>
      </w:r>
      <w:r w:rsidRPr="00F3403C">
        <w:rPr>
          <w:rFonts w:ascii="Times New Roman" w:hAnsi="Times New Roman" w:cs="Times New Roman"/>
          <w:color w:val="1F497D" w:themeColor="text2"/>
          <w:sz w:val="24"/>
          <w:szCs w:val="24"/>
          <w:lang w:val="en-GB"/>
        </w:rPr>
        <w:t xml:space="preserve">γ-diversity and </w:t>
      </w:r>
      <w:r w:rsidRPr="00F3403C">
        <w:rPr>
          <w:rFonts w:ascii="Times New Roman" w:eastAsia="Times New Roman" w:hAnsi="Times New Roman" w:cs="Times New Roman"/>
          <w:color w:val="1F497D" w:themeColor="text2"/>
          <w:sz w:val="24"/>
          <w:szCs w:val="24"/>
        </w:rPr>
        <w:t xml:space="preserve">β-diversity to ecosystem services, </w:t>
      </w:r>
      <w:r w:rsidR="00752D23">
        <w:rPr>
          <w:rFonts w:ascii="Times New Roman" w:eastAsia="Times New Roman" w:hAnsi="Times New Roman" w:cs="Times New Roman"/>
          <w:color w:val="1F497D" w:themeColor="text2"/>
          <w:sz w:val="24"/>
          <w:szCs w:val="24"/>
        </w:rPr>
        <w:t>and</w:t>
      </w:r>
      <w:r w:rsidRPr="00F3403C">
        <w:rPr>
          <w:rFonts w:ascii="Times New Roman" w:eastAsia="Times New Roman" w:hAnsi="Times New Roman" w:cs="Times New Roman"/>
          <w:color w:val="1F497D" w:themeColor="text2"/>
          <w:sz w:val="24"/>
          <w:szCs w:val="24"/>
        </w:rPr>
        <w:t xml:space="preserve"> indirect paths of plant </w:t>
      </w:r>
      <w:r w:rsidRPr="00F3403C">
        <w:rPr>
          <w:rFonts w:ascii="Times New Roman" w:hAnsi="Times New Roman" w:cs="Times New Roman"/>
          <w:color w:val="1F497D" w:themeColor="text2"/>
          <w:sz w:val="24"/>
          <w:szCs w:val="24"/>
          <w:lang w:val="en-GB"/>
        </w:rPr>
        <w:t xml:space="preserve">γ-diversity and </w:t>
      </w:r>
      <w:r w:rsidRPr="00F3403C">
        <w:rPr>
          <w:rFonts w:ascii="Times New Roman" w:eastAsia="Times New Roman" w:hAnsi="Times New Roman" w:cs="Times New Roman"/>
          <w:color w:val="1F497D" w:themeColor="text2"/>
          <w:sz w:val="24"/>
          <w:szCs w:val="24"/>
        </w:rPr>
        <w:t>β-diversity through changing plant α-diversity</w:t>
      </w:r>
      <w:r w:rsidR="008B3819" w:rsidRPr="00F3403C">
        <w:rPr>
          <w:rFonts w:ascii="Times New Roman" w:eastAsia="Times New Roman" w:hAnsi="Times New Roman" w:cs="Times New Roman"/>
          <w:color w:val="1F497D" w:themeColor="text2"/>
          <w:sz w:val="24"/>
          <w:szCs w:val="24"/>
        </w:rPr>
        <w:t xml:space="preserve"> </w:t>
      </w:r>
      <w:r w:rsidR="00CE069F">
        <w:rPr>
          <w:rFonts w:ascii="Times New Roman" w:eastAsia="Times New Roman" w:hAnsi="Times New Roman" w:cs="Times New Roman"/>
          <w:sz w:val="24"/>
          <w:szCs w:val="24"/>
        </w:rPr>
        <w:t>(Fig. 4, see also Fig. S5</w:t>
      </w:r>
      <w:r w:rsidR="008B3819">
        <w:rPr>
          <w:rFonts w:ascii="Times New Roman" w:eastAsia="Times New Roman" w:hAnsi="Times New Roman" w:cs="Times New Roman"/>
          <w:sz w:val="24"/>
          <w:szCs w:val="24"/>
        </w:rPr>
        <w:t>).</w:t>
      </w:r>
      <w:r w:rsidR="00935918">
        <w:rPr>
          <w:rFonts w:ascii="Times New Roman" w:eastAsia="Times New Roman" w:hAnsi="Times New Roman" w:cs="Times New Roman"/>
          <w:sz w:val="24"/>
          <w:szCs w:val="24"/>
        </w:rPr>
        <w:t xml:space="preserve"> The</w:t>
      </w:r>
      <w:r w:rsidR="005E64AB">
        <w:rPr>
          <w:rFonts w:ascii="Times New Roman" w:eastAsia="Times New Roman" w:hAnsi="Times New Roman" w:cs="Times New Roman"/>
          <w:sz w:val="24"/>
          <w:szCs w:val="24"/>
        </w:rPr>
        <w:t>s</w:t>
      </w:r>
      <w:r w:rsidR="00935918">
        <w:rPr>
          <w:rFonts w:ascii="Times New Roman" w:eastAsia="Times New Roman" w:hAnsi="Times New Roman" w:cs="Times New Roman"/>
          <w:sz w:val="24"/>
          <w:szCs w:val="24"/>
        </w:rPr>
        <w:t>e</w:t>
      </w:r>
      <w:r w:rsidR="005E64AB">
        <w:rPr>
          <w:rFonts w:ascii="Times New Roman" w:eastAsia="Times New Roman" w:hAnsi="Times New Roman" w:cs="Times New Roman"/>
          <w:sz w:val="24"/>
          <w:szCs w:val="24"/>
        </w:rPr>
        <w:t xml:space="preserve"> </w:t>
      </w:r>
      <w:r w:rsidR="00935918">
        <w:rPr>
          <w:rFonts w:ascii="Times New Roman" w:eastAsia="Times New Roman" w:hAnsi="Times New Roman" w:cs="Times New Roman"/>
          <w:sz w:val="24"/>
          <w:szCs w:val="24"/>
        </w:rPr>
        <w:t xml:space="preserve">analyses </w:t>
      </w:r>
      <w:r w:rsidR="005E64AB">
        <w:rPr>
          <w:rFonts w:ascii="Times New Roman" w:eastAsia="Times New Roman" w:hAnsi="Times New Roman" w:cs="Times New Roman"/>
          <w:sz w:val="24"/>
          <w:szCs w:val="24"/>
        </w:rPr>
        <w:t>reveal</w:t>
      </w:r>
      <w:r w:rsidR="00193099">
        <w:rPr>
          <w:rFonts w:ascii="Times New Roman" w:eastAsia="Times New Roman" w:hAnsi="Times New Roman" w:cs="Times New Roman"/>
          <w:sz w:val="24"/>
          <w:szCs w:val="24"/>
        </w:rPr>
        <w:t>ed</w:t>
      </w:r>
      <w:r w:rsidR="008B3819">
        <w:rPr>
          <w:rFonts w:ascii="Times New Roman" w:eastAsia="Times New Roman" w:hAnsi="Times New Roman" w:cs="Times New Roman"/>
          <w:sz w:val="24"/>
          <w:szCs w:val="24"/>
        </w:rPr>
        <w:t xml:space="preserve"> that </w:t>
      </w:r>
      <w:r w:rsidR="00F10E76">
        <w:rPr>
          <w:rFonts w:ascii="Times New Roman" w:eastAsia="Times New Roman" w:hAnsi="Times New Roman" w:cs="Times New Roman"/>
          <w:sz w:val="24"/>
          <w:szCs w:val="24"/>
        </w:rPr>
        <w:t xml:space="preserve">plant </w:t>
      </w:r>
      <w:r w:rsidR="00F10E76">
        <w:rPr>
          <w:rFonts w:ascii="Times New Roman" w:hAnsi="Times New Roman" w:cs="Times New Roman"/>
          <w:sz w:val="24"/>
          <w:szCs w:val="24"/>
          <w:lang w:val="en-GB"/>
        </w:rPr>
        <w:t>γ-diversity</w:t>
      </w:r>
      <w:r w:rsidR="00F10E76">
        <w:rPr>
          <w:rFonts w:ascii="Times New Roman" w:eastAsia="Times New Roman" w:hAnsi="Times New Roman" w:cs="Times New Roman"/>
          <w:sz w:val="24"/>
          <w:szCs w:val="24"/>
        </w:rPr>
        <w:t xml:space="preserve"> had both direct and indirect positive effects on </w:t>
      </w:r>
      <w:r w:rsidR="00F10E76">
        <w:rPr>
          <w:rFonts w:ascii="Times New Roman" w:eastAsia="Times New Roman" w:hAnsi="Times New Roman" w:cs="Times New Roman"/>
          <w:sz w:val="24"/>
          <w:szCs w:val="24"/>
        </w:rPr>
        <w:lastRenderedPageBreak/>
        <w:t xml:space="preserve">cultural ecosystem services and aboveground regulating ecosystem services (Fig. 4b). </w:t>
      </w:r>
      <w:r w:rsidR="008C7E42" w:rsidRPr="008C7E42">
        <w:rPr>
          <w:rFonts w:ascii="Times New Roman" w:eastAsia="Times New Roman" w:hAnsi="Times New Roman" w:cs="Times New Roman"/>
          <w:color w:val="1F497D" w:themeColor="text2"/>
          <w:sz w:val="24"/>
          <w:szCs w:val="24"/>
        </w:rPr>
        <w:t xml:space="preserve">However, </w:t>
      </w:r>
      <w:r w:rsidR="00EE1F22">
        <w:rPr>
          <w:rFonts w:ascii="Times New Roman" w:eastAsia="Times New Roman" w:hAnsi="Times New Roman" w:cs="Times New Roman"/>
          <w:color w:val="1F497D" w:themeColor="text2"/>
          <w:sz w:val="24"/>
          <w:szCs w:val="24"/>
        </w:rPr>
        <w:t>the mechanisms involved in these relationships varied between these ecosystem services. As hypothesized, c</w:t>
      </w:r>
      <w:r w:rsidR="008C7E42" w:rsidRPr="008C7E42">
        <w:rPr>
          <w:rFonts w:ascii="Times New Roman" w:eastAsia="Times New Roman" w:hAnsi="Times New Roman" w:cs="Times New Roman"/>
          <w:color w:val="1F497D" w:themeColor="text2"/>
          <w:sz w:val="24"/>
          <w:szCs w:val="24"/>
        </w:rPr>
        <w:t xml:space="preserve">ultural ecosystem services </w:t>
      </w:r>
      <w:r w:rsidR="00EE1F22">
        <w:rPr>
          <w:rFonts w:ascii="Times New Roman" w:eastAsia="Times New Roman" w:hAnsi="Times New Roman" w:cs="Times New Roman"/>
          <w:color w:val="1F497D" w:themeColor="text2"/>
          <w:sz w:val="24"/>
          <w:szCs w:val="24"/>
        </w:rPr>
        <w:t xml:space="preserve">relying on </w:t>
      </w:r>
      <w:r w:rsidR="00EE1F22" w:rsidRPr="00EE1F22">
        <w:rPr>
          <w:rFonts w:ascii="Times New Roman" w:eastAsia="Times New Roman" w:hAnsi="Times New Roman" w:cs="Times New Roman"/>
          <w:color w:val="1F497D" w:themeColor="text2"/>
          <w:sz w:val="24"/>
          <w:szCs w:val="24"/>
        </w:rPr>
        <w:t>highly mobile animal species</w:t>
      </w:r>
      <w:r w:rsidR="00EE1F22">
        <w:rPr>
          <w:rFonts w:ascii="Times New Roman" w:eastAsia="Times New Roman" w:hAnsi="Times New Roman" w:cs="Times New Roman"/>
          <w:color w:val="1F497D" w:themeColor="text2"/>
          <w:sz w:val="24"/>
          <w:szCs w:val="24"/>
        </w:rPr>
        <w:t xml:space="preserve"> </w:t>
      </w:r>
      <w:r w:rsidR="008C7E42" w:rsidRPr="008C7E42">
        <w:rPr>
          <w:rFonts w:ascii="Times New Roman" w:eastAsia="Times New Roman" w:hAnsi="Times New Roman" w:cs="Times New Roman"/>
          <w:color w:val="1F497D" w:themeColor="text2"/>
          <w:sz w:val="24"/>
          <w:szCs w:val="24"/>
        </w:rPr>
        <w:t>were mainly affected by positive direct effect</w:t>
      </w:r>
      <w:r w:rsidR="00AF43E0">
        <w:rPr>
          <w:rFonts w:ascii="Times New Roman" w:eastAsia="Times New Roman" w:hAnsi="Times New Roman" w:cs="Times New Roman"/>
          <w:color w:val="1F497D" w:themeColor="text2"/>
          <w:sz w:val="24"/>
          <w:szCs w:val="24"/>
        </w:rPr>
        <w:t>s</w:t>
      </w:r>
      <w:r w:rsidR="008C7E42" w:rsidRPr="008C7E42">
        <w:rPr>
          <w:rFonts w:ascii="Times New Roman" w:eastAsia="Times New Roman" w:hAnsi="Times New Roman" w:cs="Times New Roman"/>
          <w:color w:val="1F497D" w:themeColor="text2"/>
          <w:sz w:val="24"/>
          <w:szCs w:val="24"/>
        </w:rPr>
        <w:t xml:space="preserve"> of </w:t>
      </w:r>
      <w:r w:rsidR="00AF43E0">
        <w:rPr>
          <w:rFonts w:ascii="Times New Roman" w:eastAsia="Times New Roman" w:hAnsi="Times New Roman" w:cs="Times New Roman"/>
          <w:color w:val="1F497D" w:themeColor="text2"/>
          <w:sz w:val="24"/>
          <w:szCs w:val="24"/>
        </w:rPr>
        <w:t xml:space="preserve">both </w:t>
      </w:r>
      <w:r w:rsidR="008C7E42" w:rsidRPr="008C7E42">
        <w:rPr>
          <w:rFonts w:ascii="Times New Roman" w:eastAsia="Times New Roman" w:hAnsi="Times New Roman" w:cs="Times New Roman"/>
          <w:color w:val="1F497D" w:themeColor="text2"/>
          <w:sz w:val="24"/>
          <w:szCs w:val="24"/>
        </w:rPr>
        <w:t xml:space="preserve">plant </w:t>
      </w:r>
      <w:r w:rsidR="008C7E42" w:rsidRPr="008C7E42">
        <w:rPr>
          <w:rFonts w:ascii="Times New Roman" w:hAnsi="Times New Roman" w:cs="Times New Roman"/>
          <w:color w:val="1F497D" w:themeColor="text2"/>
          <w:sz w:val="24"/>
          <w:szCs w:val="24"/>
          <w:lang w:val="en-GB"/>
        </w:rPr>
        <w:t xml:space="preserve">γ-diversity </w:t>
      </w:r>
      <w:r w:rsidR="00AF43E0" w:rsidRPr="00AF43E0">
        <w:rPr>
          <w:rFonts w:ascii="Times New Roman" w:hAnsi="Times New Roman" w:cs="Times New Roman"/>
          <w:color w:val="1F497D" w:themeColor="text2"/>
          <w:sz w:val="24"/>
          <w:szCs w:val="24"/>
          <w:lang w:val="en-GB"/>
        </w:rPr>
        <w:t xml:space="preserve">and </w:t>
      </w:r>
      <w:r w:rsidR="00AF43E0" w:rsidRPr="00AF43E0">
        <w:rPr>
          <w:rFonts w:ascii="Times New Roman" w:eastAsia="Times New Roman" w:hAnsi="Times New Roman" w:cs="Times New Roman"/>
          <w:color w:val="1F497D" w:themeColor="text2"/>
          <w:sz w:val="24"/>
          <w:szCs w:val="24"/>
        </w:rPr>
        <w:t xml:space="preserve">β-diversity </w:t>
      </w:r>
      <w:r w:rsidR="008C7E42" w:rsidRPr="008C7E42">
        <w:rPr>
          <w:rFonts w:ascii="Times New Roman" w:eastAsia="Times New Roman" w:hAnsi="Times New Roman" w:cs="Times New Roman"/>
          <w:color w:val="1F497D" w:themeColor="text2"/>
          <w:sz w:val="24"/>
          <w:szCs w:val="24"/>
        </w:rPr>
        <w:t xml:space="preserve">(Fig. 4b), indicating that </w:t>
      </w:r>
      <w:r w:rsidR="008C7E42">
        <w:rPr>
          <w:rFonts w:ascii="Times New Roman" w:eastAsia="Times New Roman" w:hAnsi="Times New Roman" w:cs="Times New Roman"/>
          <w:color w:val="1F497D" w:themeColor="text2"/>
          <w:sz w:val="24"/>
          <w:szCs w:val="24"/>
        </w:rPr>
        <w:t xml:space="preserve">a higher plant diversity in the </w:t>
      </w:r>
      <w:r w:rsidR="008C7E42" w:rsidRPr="00AF43E0">
        <w:rPr>
          <w:rFonts w:ascii="Times New Roman" w:eastAsia="Times New Roman" w:hAnsi="Times New Roman" w:cs="Times New Roman"/>
          <w:color w:val="1F497D" w:themeColor="text2"/>
          <w:sz w:val="24"/>
          <w:szCs w:val="24"/>
        </w:rPr>
        <w:t xml:space="preserve">surroundings </w:t>
      </w:r>
      <w:r w:rsidR="00AF43E0" w:rsidRPr="00AF43E0">
        <w:rPr>
          <w:rFonts w:ascii="Times New Roman" w:eastAsia="Times New Roman" w:hAnsi="Times New Roman" w:cs="Times New Roman"/>
          <w:color w:val="1F497D" w:themeColor="text2"/>
          <w:sz w:val="24"/>
          <w:szCs w:val="24"/>
        </w:rPr>
        <w:t xml:space="preserve">and high habitat heterogeneity </w:t>
      </w:r>
      <w:r w:rsidR="008C7E42" w:rsidRPr="00AF43E0">
        <w:rPr>
          <w:rFonts w:ascii="Times New Roman" w:eastAsia="Times New Roman" w:hAnsi="Times New Roman" w:cs="Times New Roman"/>
          <w:color w:val="1F497D" w:themeColor="text2"/>
          <w:sz w:val="24"/>
          <w:szCs w:val="24"/>
        </w:rPr>
        <w:t>foster</w:t>
      </w:r>
      <w:r w:rsidR="00752D23" w:rsidRPr="00AF43E0">
        <w:rPr>
          <w:rFonts w:ascii="Times New Roman" w:eastAsia="Times New Roman" w:hAnsi="Times New Roman" w:cs="Times New Roman"/>
          <w:color w:val="1F497D" w:themeColor="text2"/>
          <w:sz w:val="24"/>
          <w:szCs w:val="24"/>
        </w:rPr>
        <w:t>s</w:t>
      </w:r>
      <w:r w:rsidR="008C7E42" w:rsidRPr="00AF43E0">
        <w:rPr>
          <w:rFonts w:ascii="Times New Roman" w:eastAsia="Times New Roman" w:hAnsi="Times New Roman" w:cs="Times New Roman"/>
          <w:color w:val="1F497D" w:themeColor="text2"/>
          <w:sz w:val="24"/>
          <w:szCs w:val="24"/>
        </w:rPr>
        <w:t xml:space="preserve"> </w:t>
      </w:r>
      <w:r w:rsidR="008C7E42" w:rsidRPr="008C7E42">
        <w:rPr>
          <w:rFonts w:ascii="Times New Roman" w:eastAsia="Times New Roman" w:hAnsi="Times New Roman" w:cs="Times New Roman"/>
          <w:color w:val="1F497D" w:themeColor="text2"/>
          <w:sz w:val="24"/>
          <w:szCs w:val="24"/>
        </w:rPr>
        <w:t xml:space="preserve">the spill-over of cultural ecosystem providers. By contrast, aboveground regulating ecosystem services were mostly affected by an indirect positive effect of plant </w:t>
      </w:r>
      <w:r w:rsidR="008C7E42" w:rsidRPr="008C7E42">
        <w:rPr>
          <w:rFonts w:ascii="Times New Roman" w:hAnsi="Times New Roman" w:cs="Times New Roman"/>
          <w:color w:val="1F497D" w:themeColor="text2"/>
          <w:sz w:val="24"/>
          <w:szCs w:val="24"/>
          <w:lang w:val="en-GB"/>
        </w:rPr>
        <w:t xml:space="preserve">γ-diversity </w:t>
      </w:r>
      <w:r w:rsidR="008C7E42" w:rsidRPr="008C7E42">
        <w:rPr>
          <w:rFonts w:ascii="Times New Roman" w:eastAsia="Times New Roman" w:hAnsi="Times New Roman" w:cs="Times New Roman"/>
          <w:color w:val="1F497D" w:themeColor="text2"/>
          <w:sz w:val="24"/>
          <w:szCs w:val="24"/>
        </w:rPr>
        <w:t>(Fig. 4b), which indicate that the surrounding field-plant diversity enhance</w:t>
      </w:r>
      <w:r w:rsidR="008C7E42">
        <w:rPr>
          <w:rFonts w:ascii="Times New Roman" w:eastAsia="Times New Roman" w:hAnsi="Times New Roman" w:cs="Times New Roman"/>
          <w:color w:val="1F497D" w:themeColor="text2"/>
          <w:sz w:val="24"/>
          <w:szCs w:val="24"/>
        </w:rPr>
        <w:t>s</w:t>
      </w:r>
      <w:r w:rsidR="008C7E42" w:rsidRPr="008C7E42">
        <w:rPr>
          <w:rFonts w:ascii="Times New Roman" w:eastAsia="Times New Roman" w:hAnsi="Times New Roman" w:cs="Times New Roman"/>
          <w:color w:val="1F497D" w:themeColor="text2"/>
          <w:sz w:val="24"/>
          <w:szCs w:val="24"/>
        </w:rPr>
        <w:t xml:space="preserve"> these services by maintaining plot-level plant diversity.</w:t>
      </w:r>
      <w:r w:rsidR="008C7E42">
        <w:rPr>
          <w:rFonts w:ascii="Times New Roman" w:eastAsia="Times New Roman" w:hAnsi="Times New Roman" w:cs="Times New Roman"/>
          <w:sz w:val="24"/>
          <w:szCs w:val="24"/>
        </w:rPr>
        <w:t xml:space="preserve"> </w:t>
      </w:r>
      <w:r w:rsidR="00AF43E0">
        <w:rPr>
          <w:rFonts w:ascii="Times New Roman" w:eastAsia="Times New Roman" w:hAnsi="Times New Roman" w:cs="Times New Roman"/>
          <w:sz w:val="24"/>
          <w:szCs w:val="24"/>
        </w:rPr>
        <w:t>A</w:t>
      </w:r>
      <w:r w:rsidR="00F10E76">
        <w:rPr>
          <w:rFonts w:ascii="Times New Roman" w:eastAsia="Times New Roman" w:hAnsi="Times New Roman" w:cs="Times New Roman"/>
          <w:sz w:val="24"/>
          <w:szCs w:val="24"/>
        </w:rPr>
        <w:t xml:space="preserve"> larger species pool is </w:t>
      </w:r>
      <w:r w:rsidR="00AF43E0">
        <w:rPr>
          <w:rFonts w:ascii="Times New Roman" w:eastAsia="Times New Roman" w:hAnsi="Times New Roman" w:cs="Times New Roman"/>
          <w:sz w:val="24"/>
          <w:szCs w:val="24"/>
        </w:rPr>
        <w:t>therefore essential</w:t>
      </w:r>
      <w:r w:rsidR="00F10E76">
        <w:rPr>
          <w:rFonts w:ascii="Times New Roman" w:eastAsia="Times New Roman" w:hAnsi="Times New Roman" w:cs="Times New Roman"/>
          <w:sz w:val="24"/>
          <w:szCs w:val="24"/>
        </w:rPr>
        <w:t xml:space="preserve"> to maintain high level</w:t>
      </w:r>
      <w:r w:rsidR="00752D23">
        <w:rPr>
          <w:rFonts w:ascii="Times New Roman" w:eastAsia="Times New Roman" w:hAnsi="Times New Roman" w:cs="Times New Roman"/>
          <w:sz w:val="24"/>
          <w:szCs w:val="24"/>
        </w:rPr>
        <w:t>s</w:t>
      </w:r>
      <w:r w:rsidR="00F10E76">
        <w:rPr>
          <w:rFonts w:ascii="Times New Roman" w:eastAsia="Times New Roman" w:hAnsi="Times New Roman" w:cs="Times New Roman"/>
          <w:sz w:val="24"/>
          <w:szCs w:val="24"/>
        </w:rPr>
        <w:t xml:space="preserve"> of </w:t>
      </w:r>
      <w:r w:rsidR="00CB350A">
        <w:rPr>
          <w:rFonts w:ascii="Times New Roman" w:eastAsia="Times New Roman" w:hAnsi="Times New Roman" w:cs="Times New Roman"/>
          <w:sz w:val="24"/>
          <w:szCs w:val="24"/>
        </w:rPr>
        <w:t xml:space="preserve">cultural and regulating </w:t>
      </w:r>
      <w:r w:rsidR="00F10E76">
        <w:rPr>
          <w:rFonts w:ascii="Times New Roman" w:eastAsia="Times New Roman" w:hAnsi="Times New Roman" w:cs="Times New Roman"/>
          <w:sz w:val="24"/>
          <w:szCs w:val="24"/>
        </w:rPr>
        <w:t>ecosystem services over time</w:t>
      </w:r>
      <w:r w:rsidR="00F10E76">
        <w:rPr>
          <w:rFonts w:ascii="Times New Roman" w:eastAsia="Times New Roman" w:hAnsi="Times New Roman" w:cs="Times New Roman"/>
          <w:sz w:val="24"/>
          <w:szCs w:val="24"/>
        </w:rPr>
        <w:fldChar w:fldCharType="begin"/>
      </w:r>
      <w:r w:rsidR="00987D38">
        <w:rPr>
          <w:rFonts w:ascii="Times New Roman" w:eastAsia="Times New Roman" w:hAnsi="Times New Roman" w:cs="Times New Roman"/>
          <w:sz w:val="24"/>
          <w:szCs w:val="24"/>
        </w:rPr>
        <w:instrText xml:space="preserve"> ADDIN ZOTERO_ITEM CSL_CITATION {"citationID":"j4fQYXjk","properties":{"formattedCitation":"\\super 20\\nosupersub{}","plainCitation":"20","noteIndex":0},"citationItems":[{"id":3686,"uris":["http://zotero.org/users/1276131/items/ZW4MDX8K"],"uri":["http://zotero.org/users/1276131/items/ZW4MDX8K"],"itemData":{"id":3686,"type":"article-journal","abstract":"Our current, empirical understanding of the relationship between biodiversity and ecosystem function is based on two information sources. First, controlled experiments which show generally positive relationships. Second, observational field data which show variable relationships. This latter source coupled with a lack of observed declines in local biodiversity has led to the argument that biodiversity-ecosystem functioning relationships may be uninformative for conservation and management. We review ecological theory and re-analyse several biodiversity datasets to argue that ecosystem function correlations with local diversity in observational field data are often difficult to interpret in the context of biodiversity-ecosystem function research. This occurs because biotic interactions filter species during community assembly which means that there can be a high biodiversity effect on functioning even with low observed local diversity. Our review indicates that we should not necessarily expect any specific relationship between local biodiversity and ecosystem function in observational field data. Rather, linking predictions from biodiversity-ecosystem function theory and experiments to observational field data requires considering the pool of species available during colonisation: the local species pool. We suggest that, even without local biodiversity declines, biodiversity loss at regional scales—which determines local species pools—may still negatively affect ecosystem functioning.","container-title":"Ecology Letters","DOI":"10.1111/ele.13874","ISSN":"1461-0248","issue":"12","language":"en","note":"_eprint: https://onlinelibrary.wiley.com/doi/pdf/10.1111/ele.13874","page":"2537-2548","source":"Wiley Online Library","title":"We should not necessarily expect positive relationships between biodiversity and ecosystem functioning in observational field data","volume":"24","author":[{"family":"Hagan","given":"James G."},{"family":"Vanschoenwinkel","given":"Bram"},{"family":"Gamfeldt","given":"Lars"}],"issued":{"date-parts":[["2021"]]}}}],"schema":"https://github.com/citation-style-language/schema/raw/master/csl-citation.json"} </w:instrText>
      </w:r>
      <w:r w:rsidR="00F10E76">
        <w:rPr>
          <w:rFonts w:ascii="Times New Roman" w:eastAsia="Times New Roman" w:hAnsi="Times New Roman" w:cs="Times New Roman"/>
          <w:sz w:val="24"/>
          <w:szCs w:val="24"/>
        </w:rPr>
        <w:fldChar w:fldCharType="separate"/>
      </w:r>
      <w:r w:rsidR="00987D38" w:rsidRPr="00987D38">
        <w:rPr>
          <w:rFonts w:ascii="Times New Roman" w:hAnsi="Times New Roman" w:cs="Times New Roman"/>
          <w:sz w:val="24"/>
          <w:szCs w:val="24"/>
          <w:vertAlign w:val="superscript"/>
        </w:rPr>
        <w:t>20</w:t>
      </w:r>
      <w:r w:rsidR="00F10E76">
        <w:rPr>
          <w:rFonts w:ascii="Times New Roman" w:eastAsia="Times New Roman" w:hAnsi="Times New Roman" w:cs="Times New Roman"/>
          <w:sz w:val="24"/>
          <w:szCs w:val="24"/>
        </w:rPr>
        <w:fldChar w:fldCharType="end"/>
      </w:r>
      <w:r w:rsidR="00F10E76">
        <w:rPr>
          <w:rFonts w:ascii="Times New Roman" w:eastAsia="Times New Roman" w:hAnsi="Times New Roman" w:cs="Times New Roman"/>
          <w:sz w:val="24"/>
          <w:szCs w:val="24"/>
        </w:rPr>
        <w:t xml:space="preserve">. </w:t>
      </w:r>
      <w:r w:rsidR="008B3819">
        <w:rPr>
          <w:rFonts w:ascii="Times New Roman" w:eastAsia="Times New Roman" w:hAnsi="Times New Roman" w:cs="Times New Roman"/>
          <w:sz w:val="24"/>
          <w:szCs w:val="24"/>
        </w:rPr>
        <w:t>In contrast, for aboveground provisioning ecosystem services the</w:t>
      </w:r>
      <w:r w:rsidR="00737E3D">
        <w:rPr>
          <w:rFonts w:ascii="Times New Roman" w:eastAsia="Times New Roman" w:hAnsi="Times New Roman" w:cs="Times New Roman"/>
          <w:sz w:val="24"/>
          <w:szCs w:val="24"/>
        </w:rPr>
        <w:t xml:space="preserve"> surrounding </w:t>
      </w:r>
      <w:r w:rsidR="00E168BF">
        <w:rPr>
          <w:rFonts w:ascii="Times New Roman" w:eastAsia="Times New Roman" w:hAnsi="Times New Roman" w:cs="Times New Roman"/>
          <w:sz w:val="24"/>
          <w:szCs w:val="24"/>
        </w:rPr>
        <w:t>field-</w:t>
      </w:r>
      <w:r w:rsidR="00737E3D">
        <w:rPr>
          <w:rFonts w:ascii="Times New Roman" w:eastAsia="Times New Roman" w:hAnsi="Times New Roman" w:cs="Times New Roman"/>
          <w:sz w:val="24"/>
          <w:szCs w:val="24"/>
        </w:rPr>
        <w:t>plant diversity ha</w:t>
      </w:r>
      <w:r w:rsidR="00193099">
        <w:rPr>
          <w:rFonts w:ascii="Times New Roman" w:eastAsia="Times New Roman" w:hAnsi="Times New Roman" w:cs="Times New Roman"/>
          <w:sz w:val="24"/>
          <w:szCs w:val="24"/>
        </w:rPr>
        <w:t>d</w:t>
      </w:r>
      <w:r w:rsidR="008B3819">
        <w:rPr>
          <w:rFonts w:ascii="Times New Roman" w:eastAsia="Times New Roman" w:hAnsi="Times New Roman" w:cs="Times New Roman"/>
          <w:sz w:val="24"/>
          <w:szCs w:val="24"/>
        </w:rPr>
        <w:t xml:space="preserve"> negative effects</w:t>
      </w:r>
      <w:r w:rsidR="00C82E7B">
        <w:rPr>
          <w:rFonts w:ascii="Times New Roman" w:eastAsia="Times New Roman" w:hAnsi="Times New Roman" w:cs="Times New Roman"/>
          <w:sz w:val="24"/>
          <w:szCs w:val="24"/>
        </w:rPr>
        <w:t>, operating</w:t>
      </w:r>
      <w:r w:rsidR="008B3819">
        <w:rPr>
          <w:rFonts w:ascii="Times New Roman" w:eastAsia="Times New Roman" w:hAnsi="Times New Roman" w:cs="Times New Roman"/>
          <w:sz w:val="24"/>
          <w:szCs w:val="24"/>
        </w:rPr>
        <w:t xml:space="preserve"> via both direct and indirect pathways</w:t>
      </w:r>
      <w:r w:rsidR="005D4DEE">
        <w:rPr>
          <w:rFonts w:ascii="Times New Roman" w:eastAsia="Times New Roman" w:hAnsi="Times New Roman" w:cs="Times New Roman"/>
          <w:sz w:val="24"/>
          <w:szCs w:val="24"/>
        </w:rPr>
        <w:t xml:space="preserve"> (Fig. 4b)</w:t>
      </w:r>
      <w:r w:rsidR="008B3819">
        <w:rPr>
          <w:rFonts w:ascii="Times New Roman" w:eastAsia="Times New Roman" w:hAnsi="Times New Roman" w:cs="Times New Roman"/>
          <w:sz w:val="24"/>
          <w:szCs w:val="24"/>
        </w:rPr>
        <w:t>. Th</w:t>
      </w:r>
      <w:r w:rsidR="00E168BF">
        <w:rPr>
          <w:rFonts w:ascii="Times New Roman" w:eastAsia="Times New Roman" w:hAnsi="Times New Roman" w:cs="Times New Roman"/>
          <w:sz w:val="24"/>
          <w:szCs w:val="24"/>
        </w:rPr>
        <w:t xml:space="preserve">ese effects are likely due </w:t>
      </w:r>
      <w:r w:rsidR="008C7E42">
        <w:rPr>
          <w:rFonts w:ascii="Times New Roman" w:eastAsia="Times New Roman" w:hAnsi="Times New Roman" w:cs="Times New Roman"/>
          <w:sz w:val="24"/>
          <w:szCs w:val="24"/>
        </w:rPr>
        <w:t xml:space="preserve">to </w:t>
      </w:r>
      <w:r w:rsidR="005D4DEE">
        <w:rPr>
          <w:rFonts w:ascii="Times New Roman" w:eastAsia="Times New Roman" w:hAnsi="Times New Roman" w:cs="Times New Roman"/>
          <w:sz w:val="24"/>
          <w:szCs w:val="24"/>
        </w:rPr>
        <w:t xml:space="preserve">land-use practices and </w:t>
      </w:r>
      <w:r w:rsidR="008B3819">
        <w:rPr>
          <w:rFonts w:ascii="Times New Roman" w:eastAsia="Times New Roman" w:hAnsi="Times New Roman" w:cs="Times New Roman"/>
          <w:sz w:val="24"/>
          <w:szCs w:val="24"/>
        </w:rPr>
        <w:t>associated changes</w:t>
      </w:r>
      <w:r w:rsidR="00103112">
        <w:rPr>
          <w:rFonts w:ascii="Times New Roman" w:eastAsia="Times New Roman" w:hAnsi="Times New Roman" w:cs="Times New Roman"/>
          <w:sz w:val="24"/>
          <w:szCs w:val="24"/>
        </w:rPr>
        <w:t xml:space="preserve"> in </w:t>
      </w:r>
      <w:r w:rsidR="00E168BF">
        <w:rPr>
          <w:rFonts w:ascii="Times New Roman" w:eastAsia="Times New Roman" w:hAnsi="Times New Roman" w:cs="Times New Roman"/>
          <w:sz w:val="24"/>
          <w:szCs w:val="24"/>
        </w:rPr>
        <w:t xml:space="preserve">plant </w:t>
      </w:r>
      <w:r w:rsidR="00103112">
        <w:rPr>
          <w:rFonts w:ascii="Times New Roman" w:eastAsia="Times New Roman" w:hAnsi="Times New Roman" w:cs="Times New Roman"/>
          <w:sz w:val="24"/>
          <w:szCs w:val="24"/>
        </w:rPr>
        <w:t>community composition</w:t>
      </w:r>
      <w:r w:rsidR="008B3819">
        <w:rPr>
          <w:rFonts w:ascii="Times New Roman" w:eastAsia="Times New Roman" w:hAnsi="Times New Roman" w:cs="Times New Roman"/>
          <w:sz w:val="24"/>
          <w:szCs w:val="24"/>
        </w:rPr>
        <w:t xml:space="preserve"> </w:t>
      </w:r>
      <w:r w:rsidR="00E168BF">
        <w:rPr>
          <w:rFonts w:ascii="Times New Roman" w:eastAsia="Times New Roman" w:hAnsi="Times New Roman" w:cs="Times New Roman"/>
          <w:sz w:val="24"/>
          <w:szCs w:val="24"/>
        </w:rPr>
        <w:t xml:space="preserve">that </w:t>
      </w:r>
      <w:r w:rsidR="008B3819">
        <w:rPr>
          <w:rFonts w:ascii="Times New Roman" w:eastAsia="Times New Roman" w:hAnsi="Times New Roman" w:cs="Times New Roman"/>
          <w:sz w:val="24"/>
          <w:szCs w:val="24"/>
        </w:rPr>
        <w:t xml:space="preserve">boost these ecosystem services. An exception to this trend was that plant </w:t>
      </w:r>
      <w:r w:rsidR="008B3819">
        <w:rPr>
          <w:rFonts w:ascii="Times New Roman" w:hAnsi="Times New Roman" w:cs="Times New Roman"/>
          <w:sz w:val="24"/>
          <w:szCs w:val="24"/>
          <w:lang w:val="en-GB"/>
        </w:rPr>
        <w:t>γ-diversity</w:t>
      </w:r>
      <w:r w:rsidR="00471199">
        <w:rPr>
          <w:rFonts w:ascii="Times New Roman" w:eastAsia="Times New Roman" w:hAnsi="Times New Roman" w:cs="Times New Roman"/>
          <w:sz w:val="24"/>
          <w:szCs w:val="24"/>
        </w:rPr>
        <w:t xml:space="preserve"> ha</w:t>
      </w:r>
      <w:r w:rsidR="00193099">
        <w:rPr>
          <w:rFonts w:ascii="Times New Roman" w:eastAsia="Times New Roman" w:hAnsi="Times New Roman" w:cs="Times New Roman"/>
          <w:sz w:val="24"/>
          <w:szCs w:val="24"/>
        </w:rPr>
        <w:t>d</w:t>
      </w:r>
      <w:r w:rsidR="008B3819">
        <w:rPr>
          <w:rFonts w:ascii="Times New Roman" w:eastAsia="Times New Roman" w:hAnsi="Times New Roman" w:cs="Times New Roman"/>
          <w:sz w:val="24"/>
          <w:szCs w:val="24"/>
        </w:rPr>
        <w:t xml:space="preserve"> a strong direct </w:t>
      </w:r>
      <w:r w:rsidR="00752D23">
        <w:rPr>
          <w:rFonts w:ascii="Times New Roman" w:eastAsia="Times New Roman" w:hAnsi="Times New Roman" w:cs="Times New Roman"/>
          <w:sz w:val="24"/>
          <w:szCs w:val="24"/>
        </w:rPr>
        <w:t xml:space="preserve">and </w:t>
      </w:r>
      <w:r w:rsidR="008B3819">
        <w:rPr>
          <w:rFonts w:ascii="Times New Roman" w:eastAsia="Times New Roman" w:hAnsi="Times New Roman" w:cs="Times New Roman"/>
          <w:sz w:val="24"/>
          <w:szCs w:val="24"/>
        </w:rPr>
        <w:t>positive effect on aboveground provisioning services (Fig. 4b), mostly driven by its positive effect on forage quality (</w:t>
      </w:r>
      <w:r w:rsidR="00A70507">
        <w:rPr>
          <w:rFonts w:ascii="Times New Roman" w:eastAsia="Times New Roman" w:hAnsi="Times New Roman" w:cs="Times New Roman"/>
          <w:sz w:val="24"/>
          <w:szCs w:val="24"/>
        </w:rPr>
        <w:t>Fig.</w:t>
      </w:r>
      <w:r w:rsidR="008B3819" w:rsidRPr="00A70507">
        <w:rPr>
          <w:rFonts w:ascii="Times New Roman" w:eastAsia="Times New Roman" w:hAnsi="Times New Roman" w:cs="Times New Roman"/>
          <w:sz w:val="24"/>
          <w:szCs w:val="24"/>
        </w:rPr>
        <w:t xml:space="preserve"> S</w:t>
      </w:r>
      <w:r w:rsidR="00572117">
        <w:rPr>
          <w:rFonts w:ascii="Times New Roman" w:eastAsia="Times New Roman" w:hAnsi="Times New Roman" w:cs="Times New Roman"/>
          <w:sz w:val="24"/>
          <w:szCs w:val="24"/>
        </w:rPr>
        <w:t>1</w:t>
      </w:r>
      <w:r w:rsidR="008B3819">
        <w:rPr>
          <w:rFonts w:ascii="Times New Roman" w:eastAsia="Times New Roman" w:hAnsi="Times New Roman" w:cs="Times New Roman"/>
          <w:sz w:val="24"/>
          <w:szCs w:val="24"/>
        </w:rPr>
        <w:t>)</w:t>
      </w:r>
      <w:r w:rsidR="00737E3D">
        <w:rPr>
          <w:rFonts w:ascii="Times New Roman" w:eastAsia="Times New Roman" w:hAnsi="Times New Roman" w:cs="Times New Roman"/>
          <w:sz w:val="24"/>
          <w:szCs w:val="24"/>
        </w:rPr>
        <w:t>. W</w:t>
      </w:r>
      <w:r w:rsidR="00C16090">
        <w:rPr>
          <w:rFonts w:ascii="Times New Roman" w:eastAsia="Times New Roman" w:hAnsi="Times New Roman" w:cs="Times New Roman"/>
          <w:sz w:val="24"/>
          <w:szCs w:val="24"/>
        </w:rPr>
        <w:t xml:space="preserve">hile the </w:t>
      </w:r>
      <w:r w:rsidR="004717A3">
        <w:rPr>
          <w:rFonts w:ascii="Times New Roman" w:eastAsia="Times New Roman" w:hAnsi="Times New Roman" w:cs="Times New Roman"/>
          <w:sz w:val="24"/>
          <w:szCs w:val="24"/>
        </w:rPr>
        <w:t>underlying</w:t>
      </w:r>
      <w:r w:rsidR="00C16090">
        <w:rPr>
          <w:rFonts w:ascii="Times New Roman" w:eastAsia="Times New Roman" w:hAnsi="Times New Roman" w:cs="Times New Roman"/>
          <w:sz w:val="24"/>
          <w:szCs w:val="24"/>
        </w:rPr>
        <w:t xml:space="preserve"> mechanism is </w:t>
      </w:r>
      <w:r w:rsidR="005D5BC7">
        <w:rPr>
          <w:rFonts w:ascii="Times New Roman" w:eastAsia="Times New Roman" w:hAnsi="Times New Roman" w:cs="Times New Roman"/>
          <w:sz w:val="24"/>
          <w:szCs w:val="24"/>
        </w:rPr>
        <w:t xml:space="preserve">difficult </w:t>
      </w:r>
      <w:r w:rsidR="00C16090">
        <w:rPr>
          <w:rFonts w:ascii="Times New Roman" w:eastAsia="Times New Roman" w:hAnsi="Times New Roman" w:cs="Times New Roman"/>
          <w:sz w:val="24"/>
          <w:szCs w:val="24"/>
        </w:rPr>
        <w:t xml:space="preserve">to discern in this </w:t>
      </w:r>
      <w:r w:rsidR="00752D23">
        <w:rPr>
          <w:rFonts w:ascii="Times New Roman" w:eastAsia="Times New Roman" w:hAnsi="Times New Roman" w:cs="Times New Roman"/>
          <w:sz w:val="24"/>
          <w:szCs w:val="24"/>
        </w:rPr>
        <w:t>case</w:t>
      </w:r>
      <w:r w:rsidR="00F023B2">
        <w:rPr>
          <w:rFonts w:ascii="Times New Roman" w:eastAsia="Times New Roman" w:hAnsi="Times New Roman" w:cs="Times New Roman"/>
          <w:sz w:val="24"/>
          <w:szCs w:val="24"/>
        </w:rPr>
        <w:t>,</w:t>
      </w:r>
      <w:r w:rsidR="00C16090">
        <w:rPr>
          <w:rFonts w:ascii="Times New Roman" w:eastAsia="Times New Roman" w:hAnsi="Times New Roman" w:cs="Times New Roman"/>
          <w:sz w:val="24"/>
          <w:szCs w:val="24"/>
        </w:rPr>
        <w:t xml:space="preserve"> h</w:t>
      </w:r>
      <w:r w:rsidR="008B3819">
        <w:rPr>
          <w:rFonts w:ascii="Times New Roman" w:eastAsia="Times New Roman" w:hAnsi="Times New Roman" w:cs="Times New Roman"/>
          <w:sz w:val="24"/>
          <w:szCs w:val="24"/>
        </w:rPr>
        <w:t xml:space="preserve">igher biodiversity in the surroundings can secure </w:t>
      </w:r>
      <w:r w:rsidR="00F023B2">
        <w:rPr>
          <w:rFonts w:ascii="Times New Roman" w:eastAsia="Times New Roman" w:hAnsi="Times New Roman" w:cs="Times New Roman"/>
          <w:sz w:val="24"/>
          <w:szCs w:val="24"/>
        </w:rPr>
        <w:t>a</w:t>
      </w:r>
      <w:r w:rsidR="008B3819">
        <w:rPr>
          <w:rFonts w:ascii="Times New Roman" w:eastAsia="Times New Roman" w:hAnsi="Times New Roman" w:cs="Times New Roman"/>
          <w:sz w:val="24"/>
          <w:szCs w:val="24"/>
        </w:rPr>
        <w:t xml:space="preserve"> sustainable supply of provisioning ecosystem services such as forage quality</w:t>
      </w:r>
      <w:r w:rsidR="00C16090">
        <w:rPr>
          <w:rFonts w:ascii="Times New Roman" w:eastAsia="Times New Roman" w:hAnsi="Times New Roman" w:cs="Times New Roman"/>
          <w:sz w:val="24"/>
          <w:szCs w:val="24"/>
        </w:rPr>
        <w:t>, e.g. via dilution effects</w:t>
      </w:r>
      <w:r w:rsidR="00CF6CE7">
        <w:rPr>
          <w:rFonts w:ascii="Times New Roman" w:eastAsia="Times New Roman" w:hAnsi="Times New Roman" w:cs="Times New Roman"/>
          <w:sz w:val="24"/>
          <w:szCs w:val="24"/>
        </w:rPr>
        <w:t xml:space="preserve"> on pathogen spread</w:t>
      </w:r>
      <w:r w:rsidR="008B3819">
        <w:rPr>
          <w:rFonts w:ascii="Times New Roman" w:eastAsia="Times New Roman" w:hAnsi="Times New Roman" w:cs="Times New Roman"/>
          <w:sz w:val="24"/>
          <w:szCs w:val="24"/>
        </w:rPr>
        <w:fldChar w:fldCharType="begin"/>
      </w:r>
      <w:r w:rsidR="00987D38">
        <w:rPr>
          <w:rFonts w:ascii="Times New Roman" w:eastAsia="Times New Roman" w:hAnsi="Times New Roman" w:cs="Times New Roman"/>
          <w:sz w:val="24"/>
          <w:szCs w:val="24"/>
        </w:rPr>
        <w:instrText xml:space="preserve"> ADDIN ZOTERO_ITEM CSL_CITATION {"citationID":"baFI5kxs","properties":{"formattedCitation":"\\super 62\\nosupersub{}","plainCitation":"62","noteIndex":0},"citationItems":[{"id":3609,"uris":["http://zotero.org/users/1276131/items/USKQ6MEF"],"uri":["http://zotero.org/users/1276131/items/USKQ6MEF"],"itemData":{"id":3609,"type":"article-journal","abstract":"In agricultural settings, plant diversity is often associated with low biomass yield and forage quality, while biodiversity experiments typically find the opposite. We address this controversy by assessing, over 1 year, plant diversity effects on biomass yield, forage quality (i.e. nutritive values), quality-adjusted yield (biomass yield × forage quality), and revenues across different management intensities (extensive to intensive) on subplots of a large-scale grassland biodiversity experiment. Plant diversity substantially increased quality-adjusted yield and revenues. These findings hold for a wide range of management intensities, i.e., fertilization levels and cutting frequencies, in semi-natural grasslands. Plant diversity was an important production factor independent of management intensity, as it enhanced quality-adjusted yield and revenues similarly to increasing fertilization and cutting frequency. Consequently, maintaining and reestablishing plant diversity could be a way to sustainably manage temperate grasslands.","container-title":"Nature Communications","DOI":"10.1038/s41467-020-14541-4","ISSN":"2041-1723","issue":"1","journalAbbreviation":"Nat Commun","language":"en","note":"Bandiera_abtest: a\nCc_license_type: cc_by\nCg_type: Nature Research Journals\nnumber: 1\nPrimary_atype: Research\npublisher: Nature Publishing Group\nSubject_term: Biodiversity;Ecosystem services\nSubject_term_id: biodiversity;ecosystem-services","page":"768","source":"www.nature.com","title":"Plant diversity effects on forage quality, yield and revenues of semi-natural grasslands","volume":"11","author":[{"family":"Schaub","given":"Sergei"},{"family":"Finger","given":"Robert"},{"family":"Leiber","given":"Florian"},{"family":"Probst","given":"Stefan"},{"family":"Kreuzer","given":"Michael"},{"family":"Weigelt","given":"Alexandra"},{"family":"Buchmann","given":"Nina"},{"family":"Scherer-Lorenzen","given":"Michael"}],"issued":{"date-parts":[["2020",2,7]]}}}],"schema":"https://github.com/citation-style-language/schema/raw/master/csl-citation.json"} </w:instrText>
      </w:r>
      <w:r w:rsidR="008B3819">
        <w:rPr>
          <w:rFonts w:ascii="Times New Roman" w:eastAsia="Times New Roman" w:hAnsi="Times New Roman" w:cs="Times New Roman"/>
          <w:sz w:val="24"/>
          <w:szCs w:val="24"/>
        </w:rPr>
        <w:fldChar w:fldCharType="separate"/>
      </w:r>
      <w:r w:rsidR="00987D38" w:rsidRPr="00987D38">
        <w:rPr>
          <w:rFonts w:ascii="Times New Roman" w:hAnsi="Times New Roman" w:cs="Times New Roman"/>
          <w:sz w:val="24"/>
          <w:szCs w:val="24"/>
          <w:vertAlign w:val="superscript"/>
        </w:rPr>
        <w:t>62</w:t>
      </w:r>
      <w:r w:rsidR="008B3819">
        <w:rPr>
          <w:rFonts w:ascii="Times New Roman" w:eastAsia="Times New Roman" w:hAnsi="Times New Roman" w:cs="Times New Roman"/>
          <w:sz w:val="24"/>
          <w:szCs w:val="24"/>
        </w:rPr>
        <w:fldChar w:fldCharType="end"/>
      </w:r>
      <w:r w:rsidR="008B3819">
        <w:rPr>
          <w:rFonts w:ascii="Times New Roman" w:eastAsia="Times New Roman" w:hAnsi="Times New Roman" w:cs="Times New Roman"/>
          <w:sz w:val="24"/>
          <w:szCs w:val="24"/>
        </w:rPr>
        <w:t>.</w:t>
      </w:r>
    </w:p>
    <w:p w14:paraId="2A6B43A4" w14:textId="77777777" w:rsidR="00EE1003" w:rsidRDefault="00EE1003" w:rsidP="00291146">
      <w:pPr>
        <w:spacing w:after="0" w:line="480" w:lineRule="auto"/>
        <w:jc w:val="both"/>
        <w:rPr>
          <w:rFonts w:ascii="Times New Roman" w:eastAsia="Times New Roman" w:hAnsi="Times New Roman" w:cs="Times New Roman"/>
          <w:sz w:val="24"/>
          <w:szCs w:val="24"/>
        </w:rPr>
      </w:pPr>
    </w:p>
    <w:p w14:paraId="70751A38" w14:textId="6A78CB67" w:rsidR="0035420B" w:rsidRPr="00CB3651" w:rsidRDefault="0035420B" w:rsidP="0035420B">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Wider implications</w:t>
      </w:r>
    </w:p>
    <w:p w14:paraId="2A5AA21D" w14:textId="7A21DB13" w:rsidR="003A3929" w:rsidRPr="00B036AF" w:rsidRDefault="00643D3A" w:rsidP="0016528D">
      <w:pPr>
        <w:autoSpaceDE w:val="0"/>
        <w:autoSpaceDN w:val="0"/>
        <w:adjustRightInd w:val="0"/>
        <w:spacing w:after="0" w:line="480" w:lineRule="auto"/>
        <w:jc w:val="both"/>
        <w:rPr>
          <w:rFonts w:ascii="Times New Roman" w:hAnsi="Times New Roman" w:cs="Times New Roman"/>
          <w:color w:val="1F497D" w:themeColor="text2"/>
          <w:sz w:val="24"/>
          <w:szCs w:val="24"/>
        </w:rPr>
      </w:pPr>
      <w:r w:rsidRPr="00B036AF">
        <w:rPr>
          <w:rFonts w:ascii="Times New Roman" w:hAnsi="Times New Roman" w:cs="Times New Roman"/>
          <w:color w:val="1F497D" w:themeColor="text2"/>
          <w:sz w:val="24"/>
          <w:szCs w:val="24"/>
        </w:rPr>
        <w:t>By d</w:t>
      </w:r>
      <w:r w:rsidR="008B3819" w:rsidRPr="00B036AF">
        <w:rPr>
          <w:rFonts w:ascii="Times New Roman" w:hAnsi="Times New Roman" w:cs="Times New Roman"/>
          <w:color w:val="1F497D" w:themeColor="text2"/>
          <w:sz w:val="24"/>
          <w:szCs w:val="24"/>
        </w:rPr>
        <w:t>ecomposing the direct and i</w:t>
      </w:r>
      <w:r w:rsidR="0016528D" w:rsidRPr="00B036AF">
        <w:rPr>
          <w:rFonts w:ascii="Times New Roman" w:hAnsi="Times New Roman" w:cs="Times New Roman"/>
          <w:color w:val="1F497D" w:themeColor="text2"/>
          <w:sz w:val="24"/>
          <w:szCs w:val="24"/>
        </w:rPr>
        <w:t xml:space="preserve">ndirect effects of </w:t>
      </w:r>
      <w:r w:rsidR="004C67BD">
        <w:rPr>
          <w:rFonts w:ascii="Times New Roman" w:hAnsi="Times New Roman" w:cs="Times New Roman"/>
          <w:color w:val="1F497D" w:themeColor="text2"/>
          <w:sz w:val="24"/>
          <w:szCs w:val="24"/>
        </w:rPr>
        <w:t xml:space="preserve">the </w:t>
      </w:r>
      <w:r w:rsidR="0016528D" w:rsidRPr="00B036AF">
        <w:rPr>
          <w:rFonts w:ascii="Times New Roman" w:hAnsi="Times New Roman" w:cs="Times New Roman"/>
          <w:color w:val="1F497D" w:themeColor="text2"/>
          <w:sz w:val="24"/>
          <w:szCs w:val="24"/>
        </w:rPr>
        <w:t xml:space="preserve">surrounding </w:t>
      </w:r>
      <w:r w:rsidR="004C67BD">
        <w:rPr>
          <w:rFonts w:ascii="Times New Roman" w:hAnsi="Times New Roman" w:cs="Times New Roman"/>
          <w:color w:val="1F497D" w:themeColor="text2"/>
          <w:sz w:val="24"/>
          <w:szCs w:val="24"/>
        </w:rPr>
        <w:t>biodiversity</w:t>
      </w:r>
      <w:r w:rsidR="008B3819" w:rsidRPr="00B036AF">
        <w:rPr>
          <w:rFonts w:ascii="Times New Roman" w:hAnsi="Times New Roman" w:cs="Times New Roman"/>
          <w:color w:val="1F497D" w:themeColor="text2"/>
          <w:sz w:val="24"/>
          <w:szCs w:val="24"/>
        </w:rPr>
        <w:t xml:space="preserve"> on local ecosystem service supply</w:t>
      </w:r>
      <w:r w:rsidR="0016528D" w:rsidRPr="00B036AF">
        <w:rPr>
          <w:rFonts w:ascii="Times New Roman" w:hAnsi="Times New Roman" w:cs="Times New Roman"/>
          <w:color w:val="1F497D" w:themeColor="text2"/>
          <w:sz w:val="24"/>
          <w:szCs w:val="24"/>
        </w:rPr>
        <w:t>,</w:t>
      </w:r>
      <w:r w:rsidR="008B3819" w:rsidRPr="00B036AF">
        <w:rPr>
          <w:rFonts w:ascii="Times New Roman" w:hAnsi="Times New Roman" w:cs="Times New Roman"/>
          <w:color w:val="1F497D" w:themeColor="text2"/>
          <w:sz w:val="24"/>
          <w:szCs w:val="24"/>
        </w:rPr>
        <w:t xml:space="preserve"> </w:t>
      </w:r>
      <w:r w:rsidRPr="00B036AF">
        <w:rPr>
          <w:rFonts w:ascii="Times New Roman" w:hAnsi="Times New Roman" w:cs="Times New Roman"/>
          <w:color w:val="1F497D" w:themeColor="text2"/>
          <w:sz w:val="24"/>
          <w:szCs w:val="24"/>
        </w:rPr>
        <w:t xml:space="preserve">we </w:t>
      </w:r>
      <w:r w:rsidR="008B3819" w:rsidRPr="00B036AF">
        <w:rPr>
          <w:rFonts w:ascii="Times New Roman" w:hAnsi="Times New Roman" w:cs="Times New Roman"/>
          <w:color w:val="1F497D" w:themeColor="text2"/>
          <w:sz w:val="24"/>
          <w:szCs w:val="24"/>
        </w:rPr>
        <w:t xml:space="preserve">revealed that </w:t>
      </w:r>
      <w:r w:rsidR="0016528D" w:rsidRPr="00B036AF">
        <w:rPr>
          <w:rFonts w:ascii="Times New Roman" w:hAnsi="Times New Roman" w:cs="Times New Roman"/>
          <w:color w:val="1F497D" w:themeColor="text2"/>
          <w:sz w:val="24"/>
          <w:szCs w:val="24"/>
        </w:rPr>
        <w:t>a wider species pool</w:t>
      </w:r>
      <w:r w:rsidR="008B3819" w:rsidRPr="00B036AF">
        <w:rPr>
          <w:rFonts w:ascii="Times New Roman" w:hAnsi="Times New Roman" w:cs="Times New Roman"/>
          <w:color w:val="1F497D" w:themeColor="text2"/>
          <w:sz w:val="24"/>
          <w:szCs w:val="24"/>
        </w:rPr>
        <w:t xml:space="preserve"> </w:t>
      </w:r>
      <w:r w:rsidR="00C87C53" w:rsidRPr="00B036AF">
        <w:rPr>
          <w:rFonts w:ascii="Times New Roman" w:hAnsi="Times New Roman" w:cs="Times New Roman"/>
          <w:color w:val="1F497D" w:themeColor="text2"/>
          <w:sz w:val="24"/>
          <w:szCs w:val="24"/>
        </w:rPr>
        <w:t>(</w:t>
      </w:r>
      <w:r w:rsidR="00405D18" w:rsidRPr="00B036AF">
        <w:rPr>
          <w:rFonts w:ascii="Times New Roman" w:hAnsi="Times New Roman" w:cs="Times New Roman"/>
          <w:color w:val="1F497D" w:themeColor="text2"/>
          <w:sz w:val="24"/>
          <w:szCs w:val="24"/>
        </w:rPr>
        <w:t xml:space="preserve">i.e. </w:t>
      </w:r>
      <w:r w:rsidR="0016528D" w:rsidRPr="00B036AF">
        <w:rPr>
          <w:rFonts w:ascii="Times New Roman" w:hAnsi="Times New Roman" w:cs="Times New Roman"/>
          <w:color w:val="1F497D" w:themeColor="text2"/>
          <w:sz w:val="24"/>
          <w:szCs w:val="24"/>
        </w:rPr>
        <w:t xml:space="preserve">plant </w:t>
      </w:r>
      <w:r w:rsidR="00C87C53" w:rsidRPr="00B036AF">
        <w:rPr>
          <w:rFonts w:ascii="Times New Roman" w:hAnsi="Times New Roman" w:cs="Times New Roman"/>
          <w:color w:val="1F497D" w:themeColor="text2"/>
          <w:sz w:val="24"/>
          <w:szCs w:val="24"/>
          <w:lang w:val="en-GB"/>
        </w:rPr>
        <w:t>γ</w:t>
      </w:r>
      <w:r w:rsidR="00C87C53" w:rsidRPr="00B036AF">
        <w:rPr>
          <w:rFonts w:ascii="Times New Roman" w:eastAsia="Times New Roman" w:hAnsi="Times New Roman" w:cs="Times New Roman"/>
          <w:color w:val="1F497D" w:themeColor="text2"/>
          <w:sz w:val="24"/>
          <w:szCs w:val="24"/>
        </w:rPr>
        <w:t>-</w:t>
      </w:r>
      <w:r w:rsidR="00C87C53" w:rsidRPr="00B036AF">
        <w:rPr>
          <w:rFonts w:ascii="Times New Roman" w:hAnsi="Times New Roman" w:cs="Times New Roman"/>
          <w:color w:val="1F497D" w:themeColor="text2"/>
          <w:sz w:val="24"/>
          <w:szCs w:val="24"/>
        </w:rPr>
        <w:t xml:space="preserve">diversity) </w:t>
      </w:r>
      <w:r w:rsidR="008B3819" w:rsidRPr="00B036AF">
        <w:rPr>
          <w:rFonts w:ascii="Times New Roman" w:hAnsi="Times New Roman" w:cs="Times New Roman"/>
          <w:color w:val="1F497D" w:themeColor="text2"/>
          <w:sz w:val="24"/>
          <w:szCs w:val="24"/>
        </w:rPr>
        <w:t>promote</w:t>
      </w:r>
      <w:r w:rsidRPr="00B036AF">
        <w:rPr>
          <w:rFonts w:ascii="Times New Roman" w:hAnsi="Times New Roman" w:cs="Times New Roman"/>
          <w:color w:val="1F497D" w:themeColor="text2"/>
          <w:sz w:val="24"/>
          <w:szCs w:val="24"/>
        </w:rPr>
        <w:t>s</w:t>
      </w:r>
      <w:r w:rsidR="008B3819" w:rsidRPr="00B036AF">
        <w:rPr>
          <w:rFonts w:ascii="Times New Roman" w:hAnsi="Times New Roman" w:cs="Times New Roman"/>
          <w:color w:val="1F497D" w:themeColor="text2"/>
          <w:sz w:val="24"/>
          <w:szCs w:val="24"/>
        </w:rPr>
        <w:t xml:space="preserve"> </w:t>
      </w:r>
      <w:r w:rsidR="0016528D" w:rsidRPr="00B036AF">
        <w:rPr>
          <w:rFonts w:ascii="Times New Roman" w:hAnsi="Times New Roman" w:cs="Times New Roman"/>
          <w:color w:val="1F497D" w:themeColor="text2"/>
          <w:sz w:val="24"/>
          <w:szCs w:val="24"/>
        </w:rPr>
        <w:t xml:space="preserve">many </w:t>
      </w:r>
      <w:r w:rsidR="008B3819" w:rsidRPr="00B036AF">
        <w:rPr>
          <w:rFonts w:ascii="Times New Roman" w:hAnsi="Times New Roman" w:cs="Times New Roman"/>
          <w:color w:val="1F497D" w:themeColor="text2"/>
          <w:sz w:val="24"/>
          <w:szCs w:val="24"/>
        </w:rPr>
        <w:t>ecosystem service</w:t>
      </w:r>
      <w:r w:rsidR="00752D23">
        <w:rPr>
          <w:rFonts w:ascii="Times New Roman" w:hAnsi="Times New Roman" w:cs="Times New Roman"/>
          <w:color w:val="1F497D" w:themeColor="text2"/>
          <w:sz w:val="24"/>
          <w:szCs w:val="24"/>
        </w:rPr>
        <w:t>, and</w:t>
      </w:r>
      <w:r w:rsidR="008B3819" w:rsidRPr="00B036AF">
        <w:rPr>
          <w:rFonts w:ascii="Times New Roman" w:hAnsi="Times New Roman" w:cs="Times New Roman"/>
          <w:color w:val="1F497D" w:themeColor="text2"/>
          <w:sz w:val="24"/>
          <w:szCs w:val="24"/>
        </w:rPr>
        <w:t xml:space="preserve"> </w:t>
      </w:r>
      <w:r w:rsidR="00AE0D93">
        <w:rPr>
          <w:rFonts w:ascii="Times New Roman" w:hAnsi="Times New Roman" w:cs="Times New Roman"/>
          <w:color w:val="1F497D" w:themeColor="text2"/>
          <w:sz w:val="24"/>
          <w:szCs w:val="24"/>
        </w:rPr>
        <w:t xml:space="preserve">via different mechanisms, i.e. likely </w:t>
      </w:r>
      <w:r w:rsidR="00233E11">
        <w:rPr>
          <w:rFonts w:ascii="Times New Roman" w:hAnsi="Times New Roman" w:cs="Times New Roman"/>
          <w:color w:val="1F497D" w:themeColor="text2"/>
          <w:sz w:val="24"/>
          <w:szCs w:val="24"/>
        </w:rPr>
        <w:t>by</w:t>
      </w:r>
      <w:r w:rsidR="008B3819" w:rsidRPr="00B036AF">
        <w:rPr>
          <w:rFonts w:ascii="Times New Roman" w:hAnsi="Times New Roman" w:cs="Times New Roman"/>
          <w:color w:val="1F497D" w:themeColor="text2"/>
          <w:sz w:val="24"/>
          <w:szCs w:val="24"/>
        </w:rPr>
        <w:t xml:space="preserve"> </w:t>
      </w:r>
      <w:r w:rsidR="0016528D" w:rsidRPr="00B036AF">
        <w:rPr>
          <w:rFonts w:ascii="Times New Roman" w:hAnsi="Times New Roman" w:cs="Times New Roman"/>
          <w:color w:val="1F497D" w:themeColor="text2"/>
          <w:sz w:val="24"/>
          <w:szCs w:val="24"/>
        </w:rPr>
        <w:t xml:space="preserve">fostering the </w:t>
      </w:r>
      <w:r w:rsidR="008B3819" w:rsidRPr="00B036AF">
        <w:rPr>
          <w:rFonts w:ascii="Times New Roman" w:hAnsi="Times New Roman" w:cs="Times New Roman"/>
          <w:color w:val="1F497D" w:themeColor="text2"/>
          <w:sz w:val="24"/>
          <w:szCs w:val="24"/>
        </w:rPr>
        <w:t xml:space="preserve">spill-over </w:t>
      </w:r>
      <w:r w:rsidR="0016528D" w:rsidRPr="00B036AF">
        <w:rPr>
          <w:rFonts w:ascii="Times New Roman" w:hAnsi="Times New Roman" w:cs="Times New Roman"/>
          <w:color w:val="1F497D" w:themeColor="text2"/>
          <w:sz w:val="24"/>
          <w:szCs w:val="24"/>
        </w:rPr>
        <w:t xml:space="preserve">of </w:t>
      </w:r>
      <w:r w:rsidR="0016528D" w:rsidRPr="00B036AF">
        <w:rPr>
          <w:rFonts w:ascii="Times New Roman" w:hAnsi="Times New Roman" w:cs="Times New Roman"/>
          <w:color w:val="1F497D" w:themeColor="text2"/>
          <w:sz w:val="24"/>
          <w:szCs w:val="24"/>
        </w:rPr>
        <w:lastRenderedPageBreak/>
        <w:t>ecosystem service providers,</w:t>
      </w:r>
      <w:r w:rsidR="008B3819" w:rsidRPr="00B036AF">
        <w:rPr>
          <w:rFonts w:ascii="Times New Roman" w:hAnsi="Times New Roman" w:cs="Times New Roman"/>
          <w:color w:val="1F497D" w:themeColor="text2"/>
          <w:sz w:val="24"/>
          <w:szCs w:val="24"/>
        </w:rPr>
        <w:t xml:space="preserve"> and by</w:t>
      </w:r>
      <w:r w:rsidR="0016528D" w:rsidRPr="00B036AF">
        <w:rPr>
          <w:rFonts w:ascii="Times New Roman" w:hAnsi="Times New Roman" w:cs="Times New Roman"/>
          <w:color w:val="1F497D" w:themeColor="text2"/>
          <w:sz w:val="24"/>
          <w:szCs w:val="24"/>
        </w:rPr>
        <w:t xml:space="preserve"> maintaining </w:t>
      </w:r>
      <w:r w:rsidR="00C15843" w:rsidRPr="00B036AF">
        <w:rPr>
          <w:rFonts w:ascii="Times New Roman" w:hAnsi="Times New Roman" w:cs="Times New Roman"/>
          <w:color w:val="1F497D" w:themeColor="text2"/>
          <w:sz w:val="24"/>
          <w:szCs w:val="24"/>
        </w:rPr>
        <w:t>plot</w:t>
      </w:r>
      <w:r w:rsidR="008B3819" w:rsidRPr="00B036AF">
        <w:rPr>
          <w:rFonts w:ascii="Times New Roman" w:hAnsi="Times New Roman" w:cs="Times New Roman"/>
          <w:color w:val="1F497D" w:themeColor="text2"/>
          <w:sz w:val="24"/>
          <w:szCs w:val="24"/>
        </w:rPr>
        <w:t>-</w:t>
      </w:r>
      <w:r w:rsidR="000B24D8" w:rsidRPr="00B036AF">
        <w:rPr>
          <w:rFonts w:ascii="Times New Roman" w:hAnsi="Times New Roman" w:cs="Times New Roman"/>
          <w:color w:val="1F497D" w:themeColor="text2"/>
          <w:sz w:val="24"/>
          <w:szCs w:val="24"/>
        </w:rPr>
        <w:t>level</w:t>
      </w:r>
      <w:r w:rsidR="008B3819" w:rsidRPr="00B036AF">
        <w:rPr>
          <w:rFonts w:ascii="Times New Roman" w:hAnsi="Times New Roman" w:cs="Times New Roman"/>
          <w:color w:val="1F497D" w:themeColor="text2"/>
          <w:sz w:val="24"/>
          <w:szCs w:val="24"/>
        </w:rPr>
        <w:t xml:space="preserve"> </w:t>
      </w:r>
      <w:r w:rsidR="004C67BD">
        <w:rPr>
          <w:rFonts w:ascii="Times New Roman" w:hAnsi="Times New Roman" w:cs="Times New Roman"/>
          <w:color w:val="1F497D" w:themeColor="text2"/>
          <w:sz w:val="24"/>
          <w:szCs w:val="24"/>
        </w:rPr>
        <w:t>bio</w:t>
      </w:r>
      <w:r w:rsidR="008B3819" w:rsidRPr="00B036AF">
        <w:rPr>
          <w:rFonts w:ascii="Times New Roman" w:hAnsi="Times New Roman" w:cs="Times New Roman"/>
          <w:color w:val="1F497D" w:themeColor="text2"/>
          <w:sz w:val="24"/>
          <w:szCs w:val="24"/>
        </w:rPr>
        <w:t>diversity</w:t>
      </w:r>
      <w:r w:rsidR="0016528D" w:rsidRPr="00B036AF">
        <w:rPr>
          <w:rFonts w:ascii="Times New Roman" w:hAnsi="Times New Roman" w:cs="Times New Roman"/>
          <w:color w:val="1F497D" w:themeColor="text2"/>
          <w:sz w:val="24"/>
          <w:szCs w:val="24"/>
        </w:rPr>
        <w:t xml:space="preserve"> (Fig. 4)</w:t>
      </w:r>
      <w:r w:rsidR="008B3819" w:rsidRPr="00B036AF">
        <w:rPr>
          <w:rFonts w:ascii="Times New Roman" w:hAnsi="Times New Roman" w:cs="Times New Roman"/>
          <w:color w:val="1F497D" w:themeColor="text2"/>
          <w:sz w:val="24"/>
          <w:szCs w:val="24"/>
        </w:rPr>
        <w:t>. This was particularly true for cultural and aboveground regulating ecosystem services</w:t>
      </w:r>
      <w:r w:rsidR="00BB6279">
        <w:rPr>
          <w:rFonts w:ascii="Times New Roman" w:hAnsi="Times New Roman" w:cs="Times New Roman"/>
          <w:color w:val="1F497D" w:themeColor="text2"/>
          <w:sz w:val="24"/>
          <w:szCs w:val="24"/>
        </w:rPr>
        <w:t xml:space="preserve"> </w:t>
      </w:r>
      <w:r w:rsidR="008B3819" w:rsidRPr="00B036AF">
        <w:rPr>
          <w:rFonts w:ascii="Times New Roman" w:hAnsi="Times New Roman" w:cs="Times New Roman"/>
          <w:color w:val="1F497D" w:themeColor="text2"/>
          <w:sz w:val="24"/>
          <w:szCs w:val="24"/>
        </w:rPr>
        <w:t>(Fig. 2)</w:t>
      </w:r>
      <w:r w:rsidR="00C87C53" w:rsidRPr="00B036AF">
        <w:rPr>
          <w:rFonts w:ascii="Times New Roman" w:hAnsi="Times New Roman" w:cs="Times New Roman"/>
          <w:color w:val="1F497D" w:themeColor="text2"/>
          <w:sz w:val="24"/>
          <w:szCs w:val="24"/>
        </w:rPr>
        <w:t xml:space="preserve">. </w:t>
      </w:r>
      <w:r w:rsidR="0016528D" w:rsidRPr="00B036AF">
        <w:rPr>
          <w:rFonts w:ascii="Times New Roman" w:hAnsi="Times New Roman" w:cs="Times New Roman"/>
          <w:color w:val="1F497D" w:themeColor="text2"/>
          <w:sz w:val="24"/>
          <w:szCs w:val="24"/>
        </w:rPr>
        <w:t>L</w:t>
      </w:r>
      <w:r w:rsidR="00741C68" w:rsidRPr="00B036AF">
        <w:rPr>
          <w:rFonts w:ascii="Times New Roman" w:hAnsi="Times New Roman" w:cs="Times New Roman"/>
          <w:color w:val="1F497D" w:themeColor="text2"/>
          <w:sz w:val="24"/>
          <w:szCs w:val="24"/>
        </w:rPr>
        <w:t>oss of diversity within the overall species pool</w:t>
      </w:r>
      <w:r w:rsidR="008B3819" w:rsidRPr="00B036AF">
        <w:rPr>
          <w:rFonts w:ascii="Times New Roman" w:hAnsi="Times New Roman" w:cs="Times New Roman"/>
          <w:color w:val="1F497D" w:themeColor="text2"/>
          <w:sz w:val="24"/>
          <w:szCs w:val="24"/>
        </w:rPr>
        <w:t xml:space="preserve"> may </w:t>
      </w:r>
      <w:r w:rsidR="0016528D" w:rsidRPr="00B036AF">
        <w:rPr>
          <w:rFonts w:ascii="Times New Roman" w:hAnsi="Times New Roman" w:cs="Times New Roman"/>
          <w:color w:val="1F497D" w:themeColor="text2"/>
          <w:sz w:val="24"/>
          <w:szCs w:val="24"/>
        </w:rPr>
        <w:t xml:space="preserve">therefore </w:t>
      </w:r>
      <w:r w:rsidR="008B3819" w:rsidRPr="00B036AF">
        <w:rPr>
          <w:rFonts w:ascii="Times New Roman" w:hAnsi="Times New Roman" w:cs="Times New Roman"/>
          <w:color w:val="1F497D" w:themeColor="text2"/>
          <w:sz w:val="24"/>
          <w:szCs w:val="24"/>
        </w:rPr>
        <w:t>damag</w:t>
      </w:r>
      <w:r w:rsidR="009F5A19" w:rsidRPr="00B036AF">
        <w:rPr>
          <w:rFonts w:ascii="Times New Roman" w:hAnsi="Times New Roman" w:cs="Times New Roman"/>
          <w:color w:val="1F497D" w:themeColor="text2"/>
          <w:sz w:val="24"/>
          <w:szCs w:val="24"/>
        </w:rPr>
        <w:t>e</w:t>
      </w:r>
      <w:r w:rsidR="008B3819" w:rsidRPr="00B036AF">
        <w:rPr>
          <w:rFonts w:ascii="Times New Roman" w:hAnsi="Times New Roman" w:cs="Times New Roman"/>
          <w:color w:val="1F497D" w:themeColor="text2"/>
          <w:sz w:val="24"/>
          <w:szCs w:val="24"/>
        </w:rPr>
        <w:t xml:space="preserve"> cultural and aboveground </w:t>
      </w:r>
      <w:r w:rsidR="008B3819" w:rsidRPr="00DF0B96">
        <w:rPr>
          <w:rFonts w:ascii="Times New Roman" w:hAnsi="Times New Roman" w:cs="Times New Roman"/>
          <w:color w:val="1F497D" w:themeColor="text2"/>
          <w:sz w:val="24"/>
          <w:szCs w:val="24"/>
        </w:rPr>
        <w:t>regulating ecosystem services as strongly as, or even more strongly than, local species losses (</w:t>
      </w:r>
      <w:r w:rsidR="00405D18" w:rsidRPr="00DF0B96">
        <w:rPr>
          <w:rFonts w:ascii="Times New Roman" w:hAnsi="Times New Roman" w:cs="Times New Roman"/>
          <w:color w:val="1F497D" w:themeColor="text2"/>
          <w:sz w:val="24"/>
          <w:szCs w:val="24"/>
        </w:rPr>
        <w:t xml:space="preserve">i.e. </w:t>
      </w:r>
      <w:r w:rsidR="008B3819" w:rsidRPr="00DF0B96">
        <w:rPr>
          <w:rFonts w:ascii="Times New Roman" w:hAnsi="Times New Roman" w:cs="Times New Roman"/>
          <w:color w:val="1F497D" w:themeColor="text2"/>
          <w:sz w:val="24"/>
          <w:szCs w:val="24"/>
        </w:rPr>
        <w:t xml:space="preserve">loss in </w:t>
      </w:r>
      <w:r w:rsidR="0016528D" w:rsidRPr="00DF0B96">
        <w:rPr>
          <w:rFonts w:ascii="Times New Roman" w:hAnsi="Times New Roman" w:cs="Times New Roman"/>
          <w:color w:val="1F497D" w:themeColor="text2"/>
          <w:sz w:val="24"/>
          <w:szCs w:val="24"/>
        </w:rPr>
        <w:t xml:space="preserve">plant </w:t>
      </w:r>
      <w:r w:rsidR="008B3819" w:rsidRPr="00DF0B96">
        <w:rPr>
          <w:rFonts w:ascii="Times New Roman" w:hAnsi="Times New Roman" w:cs="Times New Roman"/>
          <w:color w:val="1F497D" w:themeColor="text2"/>
          <w:sz w:val="24"/>
          <w:szCs w:val="24"/>
        </w:rPr>
        <w:t>α-diversity)</w:t>
      </w:r>
      <w:r w:rsidR="008B3819" w:rsidRPr="00DF0B96">
        <w:rPr>
          <w:rFonts w:ascii="Times New Roman" w:hAnsi="Times New Roman" w:cs="Times New Roman"/>
          <w:color w:val="1F497D" w:themeColor="text2"/>
          <w:sz w:val="24"/>
          <w:szCs w:val="24"/>
        </w:rPr>
        <w:fldChar w:fldCharType="begin"/>
      </w:r>
      <w:r w:rsidR="00B83844" w:rsidRPr="00DF0B96">
        <w:rPr>
          <w:rFonts w:ascii="Times New Roman" w:hAnsi="Times New Roman" w:cs="Times New Roman"/>
          <w:color w:val="1F497D" w:themeColor="text2"/>
          <w:sz w:val="24"/>
          <w:szCs w:val="24"/>
        </w:rPr>
        <w:instrText xml:space="preserve"> ADDIN ZOTERO_ITEM CSL_CITATION {"citationID":"58P3bNnA","properties":{"formattedCitation":"\\super 25\\nosupersub{}","plainCitation":"25","noteIndex":0},"citationItems":[{"id":362,"uris":["http://zotero.org/users/1276131/items/C7Q5TUDN"],"uri":["http://zotero.org/users/1276131/items/C7Q5TUDN"],"itemData":{"id":362,"type":"article-journal","container-title":"Proceedings of the National Academy of Sciences","issue":"22","page":"12765–12770","source":"Google Scholar","title":"Biodiversity as spatial insurance in heterogeneous landscapes","volume":"100","author":[{"family":"Loreau","given":"Michel"},{"family":"Mouquet","given":"Nicolas"},{"family":"Gonzalez","given":"Andrew"}],"issued":{"date-parts":[["2003"]]}}}],"schema":"https://github.com/citation-style-language/schema/raw/master/csl-citation.json"} </w:instrText>
      </w:r>
      <w:r w:rsidR="008B3819" w:rsidRPr="00DF0B96">
        <w:rPr>
          <w:rFonts w:ascii="Times New Roman" w:hAnsi="Times New Roman" w:cs="Times New Roman"/>
          <w:color w:val="1F497D" w:themeColor="text2"/>
          <w:sz w:val="24"/>
          <w:szCs w:val="24"/>
        </w:rPr>
        <w:fldChar w:fldCharType="separate"/>
      </w:r>
      <w:r w:rsidR="00B83844" w:rsidRPr="00DF0B96">
        <w:rPr>
          <w:rFonts w:ascii="Times New Roman" w:hAnsi="Times New Roman" w:cs="Times New Roman"/>
          <w:color w:val="1F497D" w:themeColor="text2"/>
          <w:sz w:val="24"/>
          <w:szCs w:val="24"/>
          <w:vertAlign w:val="superscript"/>
        </w:rPr>
        <w:t>25</w:t>
      </w:r>
      <w:r w:rsidR="008B3819" w:rsidRPr="00DF0B96">
        <w:rPr>
          <w:rFonts w:ascii="Times New Roman" w:hAnsi="Times New Roman" w:cs="Times New Roman"/>
          <w:color w:val="1F497D" w:themeColor="text2"/>
          <w:sz w:val="24"/>
          <w:szCs w:val="24"/>
        </w:rPr>
        <w:fldChar w:fldCharType="end"/>
      </w:r>
      <w:r w:rsidR="008B3819" w:rsidRPr="00DF0B96">
        <w:rPr>
          <w:rFonts w:ascii="Times New Roman" w:hAnsi="Times New Roman" w:cs="Times New Roman"/>
          <w:color w:val="1F497D" w:themeColor="text2"/>
          <w:sz w:val="24"/>
          <w:szCs w:val="24"/>
        </w:rPr>
        <w:t>.</w:t>
      </w:r>
    </w:p>
    <w:p w14:paraId="78710568" w14:textId="056126CC" w:rsidR="00666E96" w:rsidRDefault="001854EF" w:rsidP="00692991">
      <w:pPr>
        <w:autoSpaceDE w:val="0"/>
        <w:autoSpaceDN w:val="0"/>
        <w:adjustRightInd w:val="0"/>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Focusing</w:t>
      </w:r>
      <w:r w:rsidR="008B3819">
        <w:rPr>
          <w:rFonts w:ascii="Times New Roman" w:hAnsi="Times New Roman" w:cs="Times New Roman"/>
          <w:sz w:val="24"/>
          <w:szCs w:val="24"/>
        </w:rPr>
        <w:t xml:space="preserve"> on local diversity when investigating </w:t>
      </w:r>
      <w:r>
        <w:rPr>
          <w:rFonts w:ascii="Times New Roman" w:hAnsi="Times New Roman" w:cs="Times New Roman"/>
          <w:sz w:val="24"/>
          <w:szCs w:val="24"/>
        </w:rPr>
        <w:t xml:space="preserve">the relationships between biodiversity and ecosystem services </w:t>
      </w:r>
      <w:r w:rsidR="008B3819">
        <w:rPr>
          <w:rFonts w:ascii="Times New Roman" w:hAnsi="Times New Roman" w:cs="Times New Roman"/>
          <w:sz w:val="24"/>
          <w:szCs w:val="24"/>
        </w:rPr>
        <w:t xml:space="preserve">is not sufficient to capture the consequences of </w:t>
      </w:r>
      <w:r w:rsidR="00EB27BE">
        <w:rPr>
          <w:rFonts w:ascii="Times New Roman" w:hAnsi="Times New Roman" w:cs="Times New Roman"/>
          <w:sz w:val="24"/>
          <w:szCs w:val="24"/>
        </w:rPr>
        <w:t>the many scales of biodiversity change</w:t>
      </w:r>
      <w:r w:rsidR="008B3819">
        <w:rPr>
          <w:rFonts w:ascii="Times New Roman" w:hAnsi="Times New Roman" w:cs="Times New Roman"/>
          <w:sz w:val="24"/>
          <w:szCs w:val="24"/>
        </w:rPr>
        <w:t xml:space="preserve"> on ecosystem functioning</w:t>
      </w:r>
      <w:r w:rsidR="008B3819">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{"citationID":"WCQjCPmN","properties":{"formattedCitation":"\\super 15,20,63\\nosupersub{}","plainCitation":"15,20,63","noteIndex":0},"citationItems":[{"id":3376,"uris":["http://zotero.org/users/1276131/items/QV75AGKX"],"uri":["http://zotero.org/users/1276131/items/QV75AGKX"],"itemData":{"id":3376,"type":"article-journal","abstract":"Evidence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id":3686,"uris":["http://zotero.org/users/1276131/items/ZW4MDX8K"],"uri":["http://zotero.org/users/1276131/items/ZW4MDX8K"],"itemData":{"id":3686,"type":"article-journal","abstract":"Our current, empirical understanding of the relationship between biodiversity and ecosystem function is based on two information sources. First, controlled experiments which show generally positive relationships. Second, observational field data which show variable relationships. This latter source coupled with a lack of observed declines in local biodiversity has led to the argument that biodiversity-ecosystem functioning relationships may be uninformative for conservation and management. We review ecological theory and re-analyse several biodiversity datasets to argue that ecosystem function correlations with local diversity in observational field data are often difficult to interpret in the context of biodiversity-ecosystem function research. This occurs because biotic interactions filter species during community assembly which means that there can be a high biodiversity effect on functioning even with low observed local diversity. Our review indicates that we should not necessarily expect any specific relationship between local biodiversity and ecosystem function in observational field data. Rather, linking predictions from biodiversity-ecosystem function theory and experiments to observational field data requires considering the pool of species available during colonisation: the local species pool. We suggest that, even without local biodiversity declines, biodiversity loss at regional scales—which determines local species pools—may still negatively affect ecosystem functioning.","container-title":"Ecology Letters","DOI":"10.1111/ele.13874","ISSN":"1461-0248","issue":"12","language":"en","note":"_eprint: https://onlinelibrary.wiley.com/doi/pdf/10.1111/ele.13874","page":"2537-2548","source":"Wiley Online Library","title":"We should not necessarily expect positive relationships between biodiversity and ecosystem functioning in observational field data","volume":"24","author":[{"family":"Hagan","given":"James G."},{"family":"Vanschoenwinkel","given":"Bram"},{"family":"Gamfeldt","given":"Lars"}],"issued":{"date-parts":[["2021"]]}}},{"id":3620,"uris":["http://zotero.org/users/1276131/items/QNSY44JI"],"uri":["http://zotero.org/users/1276131/items/QNSY44JI"],"itemData":{"id":3620,"type":"article-journal","container-title":"Ecology Letters","issue":"4","note":"publisher: Wiley Online Library","page":"757–776","source":"Google Scholar","title":"Scaling-up biodiversity-ecosystem functioning research","volume":"23","author":[{"family":"Gonzalez","given":"Andrew"},{"family":"Germain","given":"Rachel M."},{"family":"Srivastava","given":"Diane S."},{"family":"Filotas","given":"Elise"},{"family":"Dee","given":"Laura E."},{"family":"Gravel","given":"Dominique"},{"family":"Thompson","given":"Patrick L."},{"family":"Isbell","given":"Forest"},{"family":"Wang","given":"Shaopeng"},{"family":"Kéfi","given":"Sonia"}],"issued":{"date-parts":[["2020"]]}}}],"schema":"https://github.com/citation-style-language/schema/raw/master/csl-citation.json"} </w:instrText>
      </w:r>
      <w:r w:rsidR="008B3819">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15,20,63</w:t>
      </w:r>
      <w:r w:rsidR="008B3819">
        <w:rPr>
          <w:rFonts w:ascii="Times New Roman" w:hAnsi="Times New Roman" w:cs="Times New Roman"/>
          <w:sz w:val="24"/>
          <w:szCs w:val="24"/>
        </w:rPr>
        <w:fldChar w:fldCharType="end"/>
      </w:r>
      <w:r w:rsidR="008B3819">
        <w:rPr>
          <w:rFonts w:ascii="Times New Roman" w:hAnsi="Times New Roman" w:cs="Times New Roman"/>
          <w:sz w:val="24"/>
          <w:szCs w:val="24"/>
        </w:rPr>
        <w:t xml:space="preserve">. Many theoretical studies </w:t>
      </w:r>
      <w:r w:rsidR="002C151F">
        <w:rPr>
          <w:rFonts w:ascii="Times New Roman" w:hAnsi="Times New Roman" w:cs="Times New Roman"/>
          <w:sz w:val="24"/>
          <w:szCs w:val="24"/>
        </w:rPr>
        <w:t xml:space="preserve">have </w:t>
      </w:r>
      <w:r w:rsidR="00F502D8">
        <w:rPr>
          <w:rFonts w:ascii="Times New Roman" w:hAnsi="Times New Roman" w:cs="Times New Roman"/>
          <w:sz w:val="24"/>
          <w:szCs w:val="24"/>
        </w:rPr>
        <w:t xml:space="preserve">highlighted </w:t>
      </w:r>
      <w:r w:rsidR="008B3819">
        <w:rPr>
          <w:rFonts w:ascii="Times New Roman" w:hAnsi="Times New Roman" w:cs="Times New Roman"/>
          <w:sz w:val="24"/>
          <w:szCs w:val="24"/>
        </w:rPr>
        <w:t>the</w:t>
      </w:r>
      <w:r w:rsidR="00F502D8">
        <w:rPr>
          <w:rFonts w:ascii="Times New Roman" w:hAnsi="Times New Roman" w:cs="Times New Roman"/>
          <w:sz w:val="24"/>
          <w:szCs w:val="24"/>
        </w:rPr>
        <w:t xml:space="preserve"> potential</w:t>
      </w:r>
      <w:r w:rsidR="008B3819">
        <w:rPr>
          <w:rFonts w:ascii="Times New Roman" w:hAnsi="Times New Roman" w:cs="Times New Roman"/>
          <w:sz w:val="24"/>
          <w:szCs w:val="24"/>
        </w:rPr>
        <w:t xml:space="preserve"> importance of </w:t>
      </w:r>
      <w:r w:rsidR="008B3819">
        <w:rPr>
          <w:rFonts w:ascii="Times New Roman" w:eastAsia="Times New Roman" w:hAnsi="Times New Roman" w:cs="Times New Roman"/>
          <w:sz w:val="24"/>
          <w:szCs w:val="24"/>
        </w:rPr>
        <w:t xml:space="preserve">β- and </w:t>
      </w:r>
      <w:r w:rsidR="008B3819">
        <w:rPr>
          <w:rFonts w:ascii="Times New Roman" w:hAnsi="Times New Roman" w:cs="Times New Roman"/>
          <w:sz w:val="24"/>
          <w:szCs w:val="24"/>
        </w:rPr>
        <w:t>γ-diversity for e</w:t>
      </w:r>
      <w:r w:rsidR="00A04E07">
        <w:rPr>
          <w:rFonts w:ascii="Times New Roman" w:hAnsi="Times New Roman" w:cs="Times New Roman"/>
          <w:sz w:val="24"/>
          <w:szCs w:val="24"/>
        </w:rPr>
        <w:t>cosystem service delivery (e.g.</w:t>
      </w:r>
      <w:r w:rsidR="008B3819">
        <w:rPr>
          <w:rFonts w:ascii="Times New Roman" w:hAnsi="Times New Roman" w:cs="Times New Roman"/>
          <w:sz w:val="24"/>
          <w:szCs w:val="24"/>
        </w:rPr>
        <w:t xml:space="preserve"> </w:t>
      </w:r>
      <w:r w:rsidR="008B3819">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{"citationID":"z1RPXBFS","properties":{"formattedCitation":"\\super 15,25,64\\nosupersub{}","plainCitation":"15,25,64","noteIndex":0},"citationItems":[{"id":3376,"uris":["http://zotero.org/users/1276131/items/QV75AGKX"],"uri":["http://zotero.org/users/1276131/items/QV75AGKX"],"itemData":{"id":3376,"type":"article-journal","abstract":"Evidence is increasing for positive effects of α-diversity on ecosystem functioning. We highlight here the crucial role of β-diversity – a hitherto underexplored facet of biodiversity – for a better process-level understanding of biodiversity change and its consequences for ecosystems. A focus on β-diversity has the potential to improve predictions of natural and anthropogenic influences on diversity and ecosystem functioning. However, linking the causes and consequences of biodiversity change is complex because species assemblages in nature are shaped by many factors simultaneously, including disturbance, environmental heterogeneity, deterministic niche factors, and stochasticity. Because variability and change are ubiquitous in ecosystems, acknowledging these inherent properties of nature is an essential step for further advancing scientific knowledge of biodiversity–ecosystem functioning in theory and practice.","container-title":"Trends in Ecology &amp; Evolution","DOI":"10.1016/j.tree.2018.04.012","ISSN":"0169-5347","issue":"7","journalAbbreviation":"Trends in Ecology &amp; Evolution","language":"en","page":"549-564","source":"ScienceDirect","title":"β-Diversity, Community Assembly, and Ecosystem Functioning","volume":"33","author":[{"family":"Mori","given":"Akira S."},{"family":"Isbell","given":"Forest"},{"family":"Seidl","given":"Rupert"}],"issued":{"date-parts":[["2018",7,1]]}}},{"id":362,"uris":["http://zotero.org/users/1276131/items/C7Q5TUDN"],"uri":["http://zotero.org/users/1276131/items/C7Q5TUDN"],"itemData":{"id":362,"type":"article-journal","container-title":"Proceedings of the National Academy of Sciences","issue":"22","page":"12765–12770","source":"Google Scholar","title":"Biodiversity as spatial insurance in heterogeneous landscapes","volume":"100","author":[{"family":"Loreau","given":"Michel"},{"family":"Mouquet","given":"Nicolas"},{"family":"Gonzalez","given":"Andrew"}],"issued":{"date-parts":[["2003"]]}}},{"id":904,"uris":["http://zotero.org/users/1276131/items/C43XSFIK"],"uri":["http://zotero.org/users/1276131/items/C43XSFIK"],"itemData":{"id":904,"type":"article-journal","abstract":"Society values landscapes that reliably provide many ecosystem functions. As the study of ecosystem functioning expands to include more locations, time spans, and functions, the functional importance of individual species is becoming more apparent. However, the functional importance of individual species does not necessarily translate to the functional importance of biodiversity measured in whole communities of interacting species. Furthermore, ecological diversity at scales larger than neighborhood species richness could also influence the provision of multiple functions over extended time scales. We created experimental landscapes based on whole communities from the world’s longest running biodiversity-functioning field experiment to investigate how local species richness (α diversity), distinctness among communities (β diversity), and larger scale species richness (γ diversity) affected eight ecosystem functions over 10 y. Using both threshold-based and unique multifunctionality metrics, we found that α diversity had strong positive effects on most individual functions and multifunctionality, and that positive effects of β and γ diversity emerged only when multiple functions were considered simultaneously. Higher β diversity also reduced the variability in multifunctionality. Thus, in addition to conserving important species, maintaining ecosystem multifunctionality will require diverse landscape mosaics of diverse communities.","container-title":"Proceedings of the National Academy of Sciences","DOI":"10.1073/pnas.1220333110","ISSN":"0027-8424, 1091-6490","issue":"25","journalAbbreviation":"PNAS","language":"en","note":"PMID: 23733963","page":"10219-10222","source":"www.pnas.org","title":"Several scales of biodiversity affect ecosystem multifunctionality","volume":"110","author":[{"family":"Pasari","given":"Jae R."},{"family":"Levi","given":"Taal"},{"family":"Zavaleta","given":"Erika S."},{"family":"Tilman","given":"David"}],"issued":{"date-parts":[["2013",6,18]]}}}],"schema":"https://github.com/citation-style-language/schema/raw/master/csl-citation.json"} </w:instrText>
      </w:r>
      <w:r w:rsidR="008B3819">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15,25,64</w:t>
      </w:r>
      <w:r w:rsidR="008B3819">
        <w:rPr>
          <w:rFonts w:ascii="Times New Roman" w:hAnsi="Times New Roman" w:cs="Times New Roman"/>
          <w:sz w:val="24"/>
          <w:szCs w:val="24"/>
        </w:rPr>
        <w:fldChar w:fldCharType="end"/>
      </w:r>
      <w:r w:rsidR="008B3819">
        <w:rPr>
          <w:rFonts w:ascii="Times New Roman" w:hAnsi="Times New Roman" w:cs="Times New Roman"/>
          <w:sz w:val="24"/>
          <w:szCs w:val="24"/>
        </w:rPr>
        <w:t>)</w:t>
      </w:r>
      <w:r w:rsidR="007D3160">
        <w:rPr>
          <w:rFonts w:ascii="Times New Roman" w:hAnsi="Times New Roman" w:cs="Times New Roman"/>
          <w:sz w:val="24"/>
          <w:szCs w:val="24"/>
        </w:rPr>
        <w:t>,</w:t>
      </w:r>
      <w:r w:rsidR="008B3819">
        <w:rPr>
          <w:rFonts w:ascii="Times New Roman" w:hAnsi="Times New Roman" w:cs="Times New Roman"/>
          <w:sz w:val="24"/>
          <w:szCs w:val="24"/>
        </w:rPr>
        <w:t xml:space="preserve"> but to date very little empirical evidence </w:t>
      </w:r>
      <w:r>
        <w:rPr>
          <w:rFonts w:ascii="Times New Roman" w:hAnsi="Times New Roman" w:cs="Times New Roman"/>
          <w:sz w:val="24"/>
          <w:szCs w:val="24"/>
        </w:rPr>
        <w:t xml:space="preserve">has been provided </w:t>
      </w:r>
      <w:r w:rsidR="008B3819">
        <w:rPr>
          <w:rFonts w:ascii="Times New Roman" w:hAnsi="Times New Roman" w:cs="Times New Roman"/>
          <w:sz w:val="24"/>
          <w:szCs w:val="24"/>
        </w:rPr>
        <w:t xml:space="preserve">(but see </w:t>
      </w:r>
      <w:r w:rsidR="008B3819">
        <w:rPr>
          <w:rFonts w:ascii="Times New Roman" w:hAnsi="Times New Roman" w:cs="Times New Roman"/>
          <w:sz w:val="24"/>
          <w:szCs w:val="24"/>
        </w:rPr>
        <w:fldChar w:fldCharType="begin"/>
      </w:r>
      <w:r w:rsidR="008B3819">
        <w:rPr>
          <w:rFonts w:ascii="Times New Roman" w:hAnsi="Times New Roman" w:cs="Times New Roman"/>
          <w:sz w:val="24"/>
          <w:szCs w:val="24"/>
        </w:rPr>
        <w:instrText xml:space="preserve"> ADDIN ZOTERO_ITEM CSL_CITATION {"citationID":"EkdVPCjx","properties":{"formattedCitation":"\\super 12\\nosupersub{}","plainCitation":"12","noteIndex":0},"citationItems":[{"id":3363,"uris":["http://zotero.org/users/1276131/items/A4AWXGDE"],"uri":["http://zotero.org/users/1276131/items/A4AWXGDE"],"itemData":{"id":3363,"type":"article-journal","abstract":"Biodiversity is declining in many local communities while also becoming increasingly homogenized across space. Experiments show that local plant species loss reduces ecosystem functioning and services, but the role of spatial homogenization of community composition and the potential interaction between diversity at different scales in maintaining ecosystem functioning remains unclear, especially when many functions are considered (ecosystem multifunctionality). We present an analysis of eight ecosystem functions measured in 65 grasslands worldwide. We find that more diverse grasslands—those with both species-rich local communities (α-diversity) and large compositional differences among localities (β-diversity)—had higher levels of multifunctionality. Moreover, α- and β-diversity synergistically affected multifunctionality, with higher levels of diversity at one scale amplifying the contribution to ecological functions at the other scale. The identity of species influencing ecosystem functioning differed among functions and across local communities, explaining why more diverse grasslands maintained greater functionality when more functions and localities were considered. These results were robust to variation in environmental drivers. Our findings reveal that plant diversity, at both local and landscape scales, contributes to the maintenance of multiple ecosystem services provided by grasslands. Preserving ecosystem functioning therefore requires conservation of biodiversity both within and among ecological communities.","container-title":"Nature Ecology &amp; Evolution","DOI":"10.1038/s41559-017-0395-0","ISSN":"2397-334X","issue":"1","language":"en","note":"number: 1\npublisher: Nature Publishing Group","page":"50-56","source":"www.nature.com","title":"Local loss and spatial homogenization of plant diversity reduce ecosystem multifunctionality","volume":"2","author":[{"family":"Hautier","given":"Yann"},{"family":"Isbell","given":"Forest"},{"family":"Borer","given":"Elizabeth T."},{"family":"Seabloom","given":"Eric W."},{"family":"Harpole","given":"W. Stanley"},{"family":"Lind","given":"Eric M."},{"family":"MacDougall","given":"Andrew S."},{"family":"Stevens","given":"Carly J."},{"family":"Adler","given":"Peter B."},{"family":"Alberti","given":"Juan"},{"family":"Bakker","given":"Jonathan D."},{"family":"Brudvig","given":"Lars A."},{"family":"Buckley","given":"Yvonne M."},{"family":"Cadotte","given":"Marc"},{"family":"Caldeira","given":"Maria C."},{"family":"Chaneton","given":"Enrique J."},{"family":"Chu","given":"Chengjin"},{"family":"Daleo","given":"Pedro"},{"family":"Dickman","given":"Christopher R."},{"family":"Dwyer","given":"John M."},{"family":"Eskelinen","given":"Anu"},{"family":"Fay","given":"Philip A."},{"family":"Firn","given":"Jennifer"},{"family":"Hagenah","given":"Nicole"},{"family":"Hillebrand","given":"Helmut"},{"family":"Iribarne","given":"Oscar"},{"family":"Kirkman","given":"Kevin P."},{"family":"Knops","given":"Johannes M. H."},{"family":"La Pierre","given":"Kimberly J."},{"family":"McCulley","given":"Rebecca L."},{"family":"Morgan","given":"John W."},{"family":"Pärtel","given":"Meelis"},{"family":"Pascual","given":"Jesus"},{"family":"Price","given":"Jodi N."},{"family":"Prober","given":"Suzanne M."},{"family":"Risch","given":"Anita C."},{"family":"Sankaran","given":"Mahesh"},{"family":"Schuetz","given":"Martin"},{"family":"Standish","given":"Rachel J."},{"family":"Virtanen","given":"Risto"},{"family":"Wardle","given":"Glenda M."},{"family":"Yahdjian","given":"Laura"},{"family":"Hector","given":"Andy"}],"issued":{"date-parts":[["2018",1]]}}}],"schema":"https://github.com/citation-style-language/schema/raw/master/csl-citation.json"} </w:instrText>
      </w:r>
      <w:r w:rsidR="008B3819">
        <w:rPr>
          <w:rFonts w:ascii="Times New Roman" w:hAnsi="Times New Roman" w:cs="Times New Roman"/>
          <w:sz w:val="24"/>
          <w:szCs w:val="24"/>
        </w:rPr>
        <w:fldChar w:fldCharType="separate"/>
      </w:r>
      <w:r w:rsidR="008B3819">
        <w:rPr>
          <w:rFonts w:ascii="Times New Roman" w:hAnsi="Times New Roman" w:cs="Times New Roman"/>
          <w:sz w:val="24"/>
          <w:szCs w:val="24"/>
          <w:vertAlign w:val="superscript"/>
        </w:rPr>
        <w:t>12</w:t>
      </w:r>
      <w:r w:rsidR="008B3819">
        <w:rPr>
          <w:rFonts w:ascii="Times New Roman" w:hAnsi="Times New Roman" w:cs="Times New Roman"/>
          <w:sz w:val="24"/>
          <w:szCs w:val="24"/>
        </w:rPr>
        <w:fldChar w:fldCharType="end"/>
      </w:r>
      <w:r w:rsidR="008B3819">
        <w:rPr>
          <w:rFonts w:ascii="Times New Roman" w:hAnsi="Times New Roman" w:cs="Times New Roman"/>
          <w:sz w:val="24"/>
          <w:szCs w:val="24"/>
        </w:rPr>
        <w:t>). By showing that the supply of many ecosystem services relies on</w:t>
      </w:r>
      <w:r>
        <w:rPr>
          <w:rFonts w:ascii="Times New Roman" w:hAnsi="Times New Roman" w:cs="Times New Roman"/>
          <w:sz w:val="24"/>
          <w:szCs w:val="24"/>
        </w:rPr>
        <w:t xml:space="preserve"> the </w:t>
      </w:r>
      <w:r w:rsidRPr="001854EF">
        <w:rPr>
          <w:rFonts w:ascii="Times New Roman" w:hAnsi="Times New Roman" w:cs="Times New Roman"/>
          <w:color w:val="1F497D" w:themeColor="text2"/>
          <w:sz w:val="24"/>
          <w:szCs w:val="24"/>
        </w:rPr>
        <w:t xml:space="preserve">surrounding plant </w:t>
      </w:r>
      <w:r w:rsidR="008B3819" w:rsidRPr="001854EF">
        <w:rPr>
          <w:rFonts w:ascii="Times New Roman" w:hAnsi="Times New Roman" w:cs="Times New Roman"/>
          <w:color w:val="1F497D" w:themeColor="text2"/>
          <w:sz w:val="24"/>
          <w:szCs w:val="24"/>
        </w:rPr>
        <w:t>diversity</w:t>
      </w:r>
      <w:r>
        <w:rPr>
          <w:rFonts w:ascii="Times New Roman" w:hAnsi="Times New Roman" w:cs="Times New Roman"/>
          <w:sz w:val="24"/>
          <w:szCs w:val="24"/>
        </w:rPr>
        <w:t xml:space="preserve">, our results </w:t>
      </w:r>
      <w:r w:rsidR="008B3819">
        <w:rPr>
          <w:rFonts w:ascii="Times New Roman" w:hAnsi="Times New Roman" w:cs="Times New Roman"/>
          <w:sz w:val="24"/>
          <w:szCs w:val="24"/>
        </w:rPr>
        <w:t xml:space="preserve">support the idea that </w:t>
      </w:r>
      <w:r w:rsidR="00492D78" w:rsidRPr="001854EF">
        <w:rPr>
          <w:rFonts w:ascii="Times New Roman" w:hAnsi="Times New Roman" w:cs="Times New Roman"/>
          <w:color w:val="1F497D" w:themeColor="text2"/>
          <w:sz w:val="24"/>
          <w:szCs w:val="24"/>
        </w:rPr>
        <w:t xml:space="preserve">managing </w:t>
      </w:r>
      <w:r w:rsidR="00DE1BE3" w:rsidRPr="001854EF">
        <w:rPr>
          <w:rFonts w:ascii="Times New Roman" w:hAnsi="Times New Roman" w:cs="Times New Roman"/>
          <w:color w:val="1F497D" w:themeColor="text2"/>
          <w:sz w:val="24"/>
          <w:szCs w:val="24"/>
        </w:rPr>
        <w:t xml:space="preserve">the surrounding </w:t>
      </w:r>
      <w:r w:rsidR="00492D78" w:rsidRPr="001854EF">
        <w:rPr>
          <w:rFonts w:ascii="Times New Roman" w:hAnsi="Times New Roman" w:cs="Times New Roman"/>
          <w:color w:val="1F497D" w:themeColor="text2"/>
          <w:sz w:val="24"/>
          <w:szCs w:val="24"/>
        </w:rPr>
        <w:t xml:space="preserve">biodiversity </w:t>
      </w:r>
      <w:r w:rsidRPr="001854EF">
        <w:rPr>
          <w:rFonts w:ascii="Times New Roman" w:hAnsi="Times New Roman" w:cs="Times New Roman"/>
          <w:color w:val="1F497D" w:themeColor="text2"/>
          <w:sz w:val="24"/>
          <w:szCs w:val="24"/>
        </w:rPr>
        <w:t xml:space="preserve">is essential to secure </w:t>
      </w:r>
      <w:r w:rsidR="008B3819" w:rsidRPr="001854EF">
        <w:rPr>
          <w:rFonts w:ascii="Times New Roman" w:hAnsi="Times New Roman" w:cs="Times New Roman"/>
          <w:color w:val="1F497D" w:themeColor="text2"/>
          <w:sz w:val="24"/>
          <w:szCs w:val="24"/>
        </w:rPr>
        <w:t xml:space="preserve">ecosystem </w:t>
      </w:r>
      <w:r w:rsidR="00744654" w:rsidRPr="001854EF">
        <w:rPr>
          <w:rFonts w:ascii="Times New Roman" w:hAnsi="Times New Roman" w:cs="Times New Roman"/>
          <w:color w:val="1F497D" w:themeColor="text2"/>
          <w:sz w:val="24"/>
          <w:szCs w:val="24"/>
        </w:rPr>
        <w:t>service provision</w:t>
      </w:r>
      <w:r w:rsidR="008B3819">
        <w:rPr>
          <w:rFonts w:ascii="Times New Roman" w:hAnsi="Times New Roman" w:cs="Times New Roman"/>
          <w:sz w:val="24"/>
          <w:szCs w:val="24"/>
        </w:rPr>
        <w:t xml:space="preserve">. </w:t>
      </w:r>
      <w:r w:rsidR="00212922" w:rsidRPr="00692991">
        <w:rPr>
          <w:rFonts w:ascii="Times New Roman" w:hAnsi="Times New Roman" w:cs="Times New Roman"/>
          <w:sz w:val="24"/>
          <w:szCs w:val="24"/>
        </w:rPr>
        <w:t xml:space="preserve">More specifically, the finding that </w:t>
      </w:r>
      <w:r w:rsidR="00286834" w:rsidRPr="00692991">
        <w:rPr>
          <w:rFonts w:ascii="Times New Roman" w:hAnsi="Times New Roman" w:cs="Times New Roman"/>
          <w:sz w:val="24"/>
          <w:szCs w:val="24"/>
        </w:rPr>
        <w:t xml:space="preserve">the surrounding </w:t>
      </w:r>
      <w:r w:rsidR="004C67BD">
        <w:rPr>
          <w:rFonts w:ascii="Times New Roman" w:hAnsi="Times New Roman" w:cs="Times New Roman"/>
          <w:sz w:val="24"/>
          <w:szCs w:val="24"/>
        </w:rPr>
        <w:t>bio</w:t>
      </w:r>
      <w:r w:rsidR="00212922" w:rsidRPr="00692991">
        <w:rPr>
          <w:rFonts w:ascii="Times New Roman" w:hAnsi="Times New Roman" w:cs="Times New Roman"/>
          <w:sz w:val="24"/>
          <w:szCs w:val="24"/>
        </w:rPr>
        <w:t>diversity boosts services via the</w:t>
      </w:r>
      <w:r w:rsidR="00286834" w:rsidRPr="00692991">
        <w:rPr>
          <w:rFonts w:ascii="Times New Roman" w:hAnsi="Times New Roman" w:cs="Times New Roman"/>
          <w:sz w:val="24"/>
          <w:szCs w:val="24"/>
        </w:rPr>
        <w:t xml:space="preserve"> </w:t>
      </w:r>
      <w:r w:rsidR="00755157" w:rsidRPr="00692991">
        <w:rPr>
          <w:rFonts w:ascii="Times New Roman" w:hAnsi="Times New Roman" w:cs="Times New Roman"/>
          <w:sz w:val="24"/>
          <w:szCs w:val="24"/>
        </w:rPr>
        <w:t>maintenance</w:t>
      </w:r>
      <w:r w:rsidR="00212922" w:rsidRPr="00692991">
        <w:rPr>
          <w:rFonts w:ascii="Times New Roman" w:hAnsi="Times New Roman" w:cs="Times New Roman"/>
          <w:sz w:val="24"/>
          <w:szCs w:val="24"/>
        </w:rPr>
        <w:t xml:space="preserve"> of plot-level </w:t>
      </w:r>
      <w:r w:rsidR="004C67BD">
        <w:rPr>
          <w:rFonts w:ascii="Times New Roman" w:hAnsi="Times New Roman" w:cs="Times New Roman"/>
          <w:sz w:val="24"/>
          <w:szCs w:val="24"/>
        </w:rPr>
        <w:t>bio</w:t>
      </w:r>
      <w:r w:rsidR="00212922" w:rsidRPr="00692991">
        <w:rPr>
          <w:rFonts w:ascii="Times New Roman" w:hAnsi="Times New Roman" w:cs="Times New Roman"/>
          <w:sz w:val="24"/>
          <w:szCs w:val="24"/>
        </w:rPr>
        <w:t xml:space="preserve">diversity is also consistent with the </w:t>
      </w:r>
      <w:r w:rsidR="00212922" w:rsidRPr="00692991">
        <w:rPr>
          <w:rFonts w:ascii="Times New Roman" w:hAnsi="Times New Roman"/>
          <w:sz w:val="24"/>
        </w:rPr>
        <w:t>spatial insurance hypothesis</w:t>
      </w:r>
      <w:r w:rsidR="00755157" w:rsidRPr="00692991">
        <w:rPr>
          <w:rFonts w:ascii="Times New Roman" w:hAnsi="Times New Roman"/>
          <w:sz w:val="24"/>
        </w:rPr>
        <w:fldChar w:fldCharType="begin"/>
      </w:r>
      <w:r w:rsidR="00B83844">
        <w:rPr>
          <w:rFonts w:ascii="Times New Roman" w:hAnsi="Times New Roman"/>
          <w:sz w:val="24"/>
        </w:rPr>
        <w:instrText xml:space="preserve"> ADDIN ZOTERO_ITEM CSL_CITATION {"citationID":"adWI6aqA","properties":{"formattedCitation":"\\super 25\\nosupersub{}","plainCitation":"25","noteIndex":0},"citationItems":[{"id":362,"uris":["http://zotero.org/users/1276131/items/C7Q5TUDN"],"uri":["http://zotero.org/users/1276131/items/C7Q5TUDN"],"itemData":{"id":362,"type":"article-journal","container-title":"Proceedings of the National Academy of Sciences","issue":"22","page":"12765–12770","source":"Google Scholar","title":"Biodiversity as spatial insurance in heterogeneous landscapes","volume":"100","author":[{"family":"Loreau","given":"Michel"},{"family":"Mouquet","given":"Nicolas"},{"family":"Gonzalez","given":"Andrew"}],"issued":{"date-parts":[["2003"]]}}}],"schema":"https://github.com/citation-style-language/schema/raw/master/csl-citation.json"} </w:instrText>
      </w:r>
      <w:r w:rsidR="00755157" w:rsidRPr="00692991">
        <w:rPr>
          <w:rFonts w:ascii="Times New Roman" w:hAnsi="Times New Roman"/>
          <w:sz w:val="24"/>
        </w:rPr>
        <w:fldChar w:fldCharType="separate"/>
      </w:r>
      <w:r w:rsidR="00B83844" w:rsidRPr="00B83844">
        <w:rPr>
          <w:rFonts w:ascii="Times New Roman" w:hAnsi="Times New Roman" w:cs="Times New Roman"/>
          <w:sz w:val="24"/>
          <w:szCs w:val="24"/>
          <w:vertAlign w:val="superscript"/>
        </w:rPr>
        <w:t>25</w:t>
      </w:r>
      <w:r w:rsidR="00755157" w:rsidRPr="00692991">
        <w:rPr>
          <w:rFonts w:ascii="Times New Roman" w:hAnsi="Times New Roman"/>
          <w:sz w:val="24"/>
        </w:rPr>
        <w:fldChar w:fldCharType="end"/>
      </w:r>
      <w:r w:rsidR="00212922" w:rsidRPr="00692991">
        <w:rPr>
          <w:rFonts w:ascii="Times New Roman" w:hAnsi="Times New Roman"/>
          <w:sz w:val="24"/>
        </w:rPr>
        <w:t>.</w:t>
      </w:r>
      <w:r w:rsidR="00212922">
        <w:rPr>
          <w:rFonts w:ascii="Times New Roman" w:hAnsi="Times New Roman" w:cs="Times New Roman"/>
          <w:sz w:val="24"/>
          <w:szCs w:val="24"/>
        </w:rPr>
        <w:t xml:space="preserve"> </w:t>
      </w:r>
      <w:r w:rsidR="002C151F">
        <w:rPr>
          <w:rFonts w:ascii="Times New Roman" w:hAnsi="Times New Roman" w:cs="Times New Roman"/>
          <w:sz w:val="24"/>
          <w:szCs w:val="24"/>
        </w:rPr>
        <w:t xml:space="preserve">However, a full understanding of how </w:t>
      </w:r>
      <w:r w:rsidR="004800BC">
        <w:rPr>
          <w:rFonts w:ascii="Times New Roman" w:hAnsi="Times New Roman" w:cs="Times New Roman"/>
          <w:sz w:val="24"/>
          <w:szCs w:val="24"/>
        </w:rPr>
        <w:t xml:space="preserve">spatial </w:t>
      </w:r>
      <w:r w:rsidR="008B3819">
        <w:rPr>
          <w:rFonts w:ascii="Times New Roman" w:hAnsi="Times New Roman" w:cs="Times New Roman"/>
          <w:sz w:val="24"/>
          <w:szCs w:val="24"/>
        </w:rPr>
        <w:t xml:space="preserve">biodiversity dynamics drive ecosystem service delivery </w:t>
      </w:r>
      <w:r w:rsidR="002C151F">
        <w:rPr>
          <w:rFonts w:ascii="Times New Roman" w:hAnsi="Times New Roman" w:cs="Times New Roman"/>
          <w:sz w:val="24"/>
          <w:szCs w:val="24"/>
        </w:rPr>
        <w:t>is lackin</w:t>
      </w:r>
      <w:r w:rsidR="008B3819">
        <w:rPr>
          <w:rFonts w:ascii="Times New Roman" w:hAnsi="Times New Roman" w:cs="Times New Roman"/>
          <w:sz w:val="24"/>
          <w:szCs w:val="24"/>
        </w:rPr>
        <w:t>g</w:t>
      </w:r>
      <w:r w:rsidR="008B3819">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{"citationID":"IzKjOZ87","properties":{"formattedCitation":"\\super 63\\nosupersub{}","plainCitation":"63","noteIndex":0},"citationItems":[{"id":3620,"uris":["http://zotero.org/users/1276131/items/QNSY44JI"],"uri":["http://zotero.org/users/1276131/items/QNSY44JI"],"itemData":{"id":3620,"type":"article-journal","container-title":"Ecology Letters","issue":"4","note":"publisher: Wiley Online Library","page":"757–776","source":"Google Scholar","title":"Scaling-up biodiversity-ecosystem functioning research","volume":"23","author":[{"family":"Gonzalez","given":"Andrew"},{"family":"Germain","given":"Rachel M."},{"family":"Srivastava","given":"Diane S."},{"family":"Filotas","given":"Elise"},{"family":"Dee","given":"Laura E."},{"family":"Gravel","given":"Dominique"},{"family":"Thompson","given":"Patrick L."},{"family":"Isbell","given":"Forest"},{"family":"Wang","given":"Shaopeng"},{"family":"Kéfi","given":"Sonia"}],"issued":{"date-parts":[["2020"]]}}}],"schema":"https://github.com/citation-style-language/schema/raw/master/csl-citation.json"} </w:instrText>
      </w:r>
      <w:r w:rsidR="008B3819">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63</w:t>
      </w:r>
      <w:r w:rsidR="008B3819">
        <w:rPr>
          <w:rFonts w:ascii="Times New Roman" w:hAnsi="Times New Roman" w:cs="Times New Roman"/>
          <w:sz w:val="24"/>
          <w:szCs w:val="24"/>
        </w:rPr>
        <w:fldChar w:fldCharType="end"/>
      </w:r>
      <w:r w:rsidR="008B3819">
        <w:rPr>
          <w:rFonts w:ascii="Times New Roman" w:hAnsi="Times New Roman" w:cs="Times New Roman"/>
          <w:sz w:val="24"/>
          <w:szCs w:val="24"/>
        </w:rPr>
        <w:t xml:space="preserve">. Many further studies are required before the </w:t>
      </w:r>
      <w:r w:rsidR="00173246">
        <w:rPr>
          <w:rFonts w:ascii="Times New Roman" w:hAnsi="Times New Roman" w:cs="Times New Roman"/>
          <w:sz w:val="24"/>
          <w:szCs w:val="24"/>
        </w:rPr>
        <w:t xml:space="preserve">functional and </w:t>
      </w:r>
      <w:r w:rsidR="00212922">
        <w:rPr>
          <w:rFonts w:ascii="Times New Roman" w:hAnsi="Times New Roman" w:cs="Times New Roman"/>
          <w:sz w:val="24"/>
          <w:szCs w:val="24"/>
        </w:rPr>
        <w:t xml:space="preserve">societal </w:t>
      </w:r>
      <w:r w:rsidR="008B3819">
        <w:rPr>
          <w:rFonts w:ascii="Times New Roman" w:hAnsi="Times New Roman" w:cs="Times New Roman"/>
          <w:sz w:val="24"/>
          <w:szCs w:val="24"/>
        </w:rPr>
        <w:t>consequences of biodiversity changes at multiple spatial scales are fully understood.</w:t>
      </w:r>
    </w:p>
    <w:p w14:paraId="5EE74E66" w14:textId="5CF99EA1" w:rsidR="0071620B" w:rsidRDefault="00141BC9" w:rsidP="00141BC9">
      <w:pPr>
        <w:pStyle w:val="ListParagraph"/>
        <w:spacing w:line="480" w:lineRule="auto"/>
        <w:ind w:left="0" w:firstLine="360"/>
        <w:jc w:val="both"/>
        <w:rPr>
          <w:rFonts w:ascii="Times New Roman" w:hAnsi="Times New Roman" w:cs="Times New Roman"/>
          <w:sz w:val="24"/>
          <w:szCs w:val="24"/>
        </w:rPr>
      </w:pPr>
      <w:r w:rsidRPr="00BB6279">
        <w:rPr>
          <w:rFonts w:ascii="Times New Roman" w:hAnsi="Times New Roman"/>
          <w:color w:val="1F497D" w:themeColor="text2"/>
          <w:sz w:val="24"/>
        </w:rPr>
        <w:t>While we observe generally positive effects of plant diversity on ecosystem services,</w:t>
      </w:r>
      <w:r w:rsidRPr="00BB6279">
        <w:rPr>
          <w:rFonts w:ascii="Times New Roman" w:hAnsi="Times New Roman" w:cs="Times New Roman"/>
          <w:color w:val="1F497D" w:themeColor="text2"/>
          <w:sz w:val="24"/>
          <w:szCs w:val="24"/>
        </w:rPr>
        <w:t xml:space="preserve"> the different </w:t>
      </w:r>
      <w:r w:rsidR="00B83859">
        <w:rPr>
          <w:rFonts w:ascii="Times New Roman" w:hAnsi="Times New Roman" w:cs="Times New Roman"/>
          <w:color w:val="1F497D" w:themeColor="text2"/>
          <w:sz w:val="24"/>
          <w:szCs w:val="24"/>
        </w:rPr>
        <w:t>types</w:t>
      </w:r>
      <w:r w:rsidRPr="00BB6279">
        <w:rPr>
          <w:rFonts w:ascii="Times New Roman" w:hAnsi="Times New Roman" w:cs="Times New Roman"/>
          <w:color w:val="1F497D" w:themeColor="text2"/>
          <w:sz w:val="24"/>
          <w:szCs w:val="24"/>
        </w:rPr>
        <w:t xml:space="preserve"> of ecosystem services were not affected </w:t>
      </w:r>
      <w:r w:rsidR="0071620B">
        <w:rPr>
          <w:rFonts w:ascii="Times New Roman" w:hAnsi="Times New Roman" w:cs="Times New Roman"/>
          <w:color w:val="1F497D" w:themeColor="text2"/>
          <w:sz w:val="24"/>
          <w:szCs w:val="24"/>
        </w:rPr>
        <w:t>by biodiversity</w:t>
      </w:r>
      <w:r w:rsidRPr="00BB6279">
        <w:rPr>
          <w:rFonts w:ascii="Times New Roman" w:hAnsi="Times New Roman" w:cs="Times New Roman"/>
          <w:color w:val="1F497D" w:themeColor="text2"/>
          <w:sz w:val="24"/>
          <w:szCs w:val="24"/>
        </w:rPr>
        <w:t xml:space="preserve"> the same way </w:t>
      </w:r>
      <w:r>
        <w:rPr>
          <w:rFonts w:ascii="Times New Roman" w:hAnsi="Times New Roman" w:cs="Times New Roman"/>
          <w:sz w:val="24"/>
          <w:szCs w:val="24"/>
        </w:rPr>
        <w:t xml:space="preserve">(Fig. 3). For example, cultural and aboveground regulating ecosystem services are strongly and positively impacted by plot- and field-level plant diversity, </w:t>
      </w:r>
      <w:r w:rsidRPr="00141BC9">
        <w:rPr>
          <w:rFonts w:ascii="Times New Roman" w:hAnsi="Times New Roman" w:cs="Times New Roman"/>
          <w:color w:val="1F497D" w:themeColor="text2"/>
          <w:sz w:val="24"/>
          <w:szCs w:val="24"/>
        </w:rPr>
        <w:t xml:space="preserve">while aboveground provisioning ecosystem services </w:t>
      </w:r>
      <w:r w:rsidR="0071620B">
        <w:rPr>
          <w:rFonts w:ascii="Times New Roman" w:hAnsi="Times New Roman" w:cs="Times New Roman"/>
          <w:color w:val="1F497D" w:themeColor="text2"/>
          <w:sz w:val="24"/>
          <w:szCs w:val="24"/>
        </w:rPr>
        <w:t xml:space="preserve">tended to show a </w:t>
      </w:r>
      <w:r w:rsidRPr="00141BC9">
        <w:rPr>
          <w:rFonts w:ascii="Times New Roman" w:hAnsi="Times New Roman" w:cs="Times New Roman"/>
          <w:color w:val="1F497D" w:themeColor="text2"/>
          <w:sz w:val="24"/>
          <w:szCs w:val="24"/>
        </w:rPr>
        <w:t>negative associat</w:t>
      </w:r>
      <w:r w:rsidR="0071620B">
        <w:rPr>
          <w:rFonts w:ascii="Times New Roman" w:hAnsi="Times New Roman" w:cs="Times New Roman"/>
          <w:color w:val="1F497D" w:themeColor="text2"/>
          <w:sz w:val="24"/>
          <w:szCs w:val="24"/>
        </w:rPr>
        <w:t>ion</w:t>
      </w:r>
      <w:r w:rsidR="00545812">
        <w:rPr>
          <w:rFonts w:ascii="Times New Roman" w:hAnsi="Times New Roman" w:cs="Times New Roman"/>
          <w:color w:val="1F497D" w:themeColor="text2"/>
          <w:sz w:val="24"/>
          <w:szCs w:val="24"/>
        </w:rPr>
        <w:t xml:space="preserve"> (Fig. </w:t>
      </w:r>
      <w:r>
        <w:rPr>
          <w:rFonts w:ascii="Times New Roman" w:hAnsi="Times New Roman" w:cs="Times New Roman"/>
          <w:color w:val="1F497D" w:themeColor="text2"/>
          <w:sz w:val="24"/>
          <w:szCs w:val="24"/>
        </w:rPr>
        <w:t>3)</w:t>
      </w:r>
      <w:r>
        <w:rPr>
          <w:rFonts w:ascii="Times New Roman" w:hAnsi="Times New Roman" w:cs="Times New Roman"/>
          <w:sz w:val="24"/>
          <w:szCs w:val="24"/>
        </w:rPr>
        <w:t xml:space="preserve">. Our analyses indicate that these negative </w:t>
      </w:r>
      <w:r>
        <w:rPr>
          <w:rFonts w:ascii="Times New Roman" w:hAnsi="Times New Roman" w:cs="Times New Roman"/>
          <w:sz w:val="24"/>
          <w:szCs w:val="24"/>
        </w:rPr>
        <w:lastRenderedPageBreak/>
        <w:t>plant diversity effects are driven by an associated shift in the functional composition of plant communities towards fast-growing species that can boost ecosystem productivity</w:t>
      </w:r>
      <w:r>
        <w:rPr>
          <w:rFonts w:ascii="Times New Roman" w:hAnsi="Times New Roman" w:cs="Times New Roman"/>
          <w:sz w:val="24"/>
          <w:szCs w:val="24"/>
        </w:rPr>
        <w:fldChar w:fldCharType="begin"/>
      </w:r>
      <w:r w:rsidR="00B83844">
        <w:rPr>
          <w:rFonts w:ascii="Times New Roman" w:hAnsi="Times New Roman" w:cs="Times New Roman"/>
          <w:sz w:val="24"/>
          <w:szCs w:val="24"/>
        </w:rPr>
        <w:instrText xml:space="preserve"> ADDIN ZOTERO_ITEM CSL_CITATION {"citationID":"3UTDNSeE","properties":{"formattedCitation":"\\super 32,56\\nosupersub{}","plainCitation":"32,56","noteIndex":0},"citationItems":[{"id":2539,"uris":["http://zotero.org/users/1276131/items/YQWGC8V2"],"uri":["http://zotero.org/users/1276131/items/YQWGC8V2"],"itemData":{"id":2539,"type":"article-journal","container-title":"Ecology letters","issue":"8","page":"834–843","source":"Google Scholar","title":"Land use intensification alters ecosystem multifunctionality via loss of biodiversity and changes to functional composition","volume":"18","author":[{"family":"Allan","given":"Eric"},{"family":"Manning","given":"Pete"},{"family":"Alt","given":"Fabian"},{"family":"Binkenstein","given":"Julia"},{"family":"Blaser","given":"Stefan"},{"family":"Blüthgen","given":"Nico"},{"family":"Böhm","given":"Stefan"},{"family":"Grassein","given":"Fabrice"},{"family":"Hölzel","given":"Norbert"},{"family":"Klaus","given":"Valentin H."}],"issued":{"date-parts":[["2015"]]}}},{"id":3259,"uris":["http://zotero.org/users/1276131/items/CYRP6N6G"],"uri":["http://zotero.org/users/1276131/items/CYRP6N6G"],"itemData":{"id":3259,"type":"article-journal","container-title":"Journal of Ecology","issue":"5","note":"publisher: Wiley Online Library","page":"2197–2210","source":"Google Scholar","title":"Plant functional trait shifts explain concurrent changes in the structure and function of grassland soil microbial communities","volume":"107","author":[{"family":"Boeddinghaus","given":"Runa S."},{"family":"Marhan","given":"Sven"},{"family":"Berner","given":"Doreen"},{"family":"Boch","given":"Steffen"},{"family":"Fischer","given":"Markus"},{"family":"Hölzel","given":"Norbert"},{"family":"Kattge","given":"Jens"},{"family":"Klaus","given":"Valentin H."},{"family":"Kleinebecker","given":"Till"},{"family":"Oelmann","given":"Yvonne"}],"issued":{"date-parts":[["2019"]]}}}],"schema":"https://github.com/citation-style-language/schema/raw/master/csl-citation.json"} </w:instrText>
      </w:r>
      <w:r>
        <w:rPr>
          <w:rFonts w:ascii="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32,56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90FC674" w14:textId="507FDD3C" w:rsidR="00141BC9" w:rsidRPr="00CE4812" w:rsidRDefault="0071620B" w:rsidP="00141BC9">
      <w:pPr>
        <w:pStyle w:val="ListParagraph"/>
        <w:spacing w:line="480" w:lineRule="auto"/>
        <w:ind w:left="0" w:firstLine="360"/>
        <w:jc w:val="both"/>
        <w:rPr>
          <w:rFonts w:ascii="Times New Roman" w:hAnsi="Times New Roman" w:cs="Times New Roman"/>
          <w:color w:val="1F497D" w:themeColor="text2"/>
          <w:sz w:val="24"/>
          <w:szCs w:val="24"/>
        </w:rPr>
      </w:pPr>
      <w:r>
        <w:rPr>
          <w:rFonts w:ascii="Times New Roman" w:hAnsi="Times New Roman" w:cs="Times New Roman"/>
          <w:sz w:val="24"/>
          <w:szCs w:val="24"/>
        </w:rPr>
        <w:t>Together</w:t>
      </w:r>
      <w:r w:rsidR="00141BC9">
        <w:rPr>
          <w:rFonts w:ascii="Times New Roman" w:hAnsi="Times New Roman" w:cs="Times New Roman"/>
          <w:sz w:val="24"/>
          <w:szCs w:val="24"/>
        </w:rPr>
        <w:t>,</w:t>
      </w:r>
      <w:r>
        <w:rPr>
          <w:rFonts w:ascii="Times New Roman" w:hAnsi="Times New Roman" w:cs="Times New Roman"/>
          <w:sz w:val="24"/>
          <w:szCs w:val="24"/>
        </w:rPr>
        <w:t xml:space="preserve"> our</w:t>
      </w:r>
      <w:r w:rsidR="00141BC9">
        <w:rPr>
          <w:rFonts w:ascii="Times New Roman" w:hAnsi="Times New Roman" w:cs="Times New Roman"/>
          <w:sz w:val="24"/>
          <w:szCs w:val="24"/>
        </w:rPr>
        <w:t xml:space="preserve"> results further emphasize the strong trade-offs between the different ecosystem services provided by agroecosystems</w:t>
      </w:r>
      <w:r w:rsidR="00141BC9">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{"citationID":"ZBzhQqUf","properties":{"formattedCitation":"\\super 65\\uc0\\u8211{}67\\nosupersub{}","plainCitation":"65–67","noteIndex":0},"citationItems":[{"id":3643,"uris":["http://zotero.org/users/1276131/items/NE9QCRRD"],"uri":["http://zotero.org/users/1276131/items/NE9QCRRD"],"itemData":{"id":3643,"type":"article-journal","abstract":"A key sustainability challenge in human-dominated landscapes is how to reconcile competing demands such as food production, water quality, climate regulation, and ecological amenities. Prior research has documented how efforts to prioritize desirable ecosystem services such as food and fiber have often led to tradeoffs with other services. However, the growing literature has revealed different and sometimes contradictory patterns in ecosystem service relationships. It thus remains unclear whether there are generalizable patterns across social-ecological systems, and if not, what factors explain the variations. In this study, we synthesize datasets of five ecosystem services from four social-ecological systems. We ask: (1) Are ecosystem service relationships consistent across distinct regional social-ecological systems? (2) How do ecosystem service relationships vary with land-use intensity at the landscape scale? (3) In case of ecosystem service tradeoffs, how does land-use intensity affect intersection points of tradeoffs along the landscape composition gradient? Our results reveal that land-use intensity increases magnitude of ecosystem service tradeoffs (e.g. food production vs. climate regulation and water quality) across landscapes. Land-use intensity also alters where provisioning and regulating services intersect: in high-intensity systems, food production and regulating services can be both sustained only at smaller proportions of agricultural lands, whereas in low-intensity systems, these services could be both supplied with greater proportions of agricultural lands. Our research demonstrates importance of considering multiple aspects of land uses (landscape composition and land-use intensity), and provides a more nuanced understanding and framework to enhance our ability to predict how land use alters ecosystem service relationships.","container-title":"Ecosystems and People","DOI":"10.1080/26395916.2021.1925743","ISSN":"2639-5908","issue":"1","note":"publisher: Taylor &amp; Francis\n_eprint: https://doi.org/10.1080/26395916.2021.1925743","page":"264-278","source":"Taylor and Francis+NEJM","title":"Land-use intensity mediates ecosystem service tradeoffs across regional social-ecological systems","volume":"17","author":[{"family":"Qiu","given":"Jiangxiao"},{"family":"Queiroz","given":"Cibele"},{"family":"Bennett","given":"Elena M."},{"family":"Cord","given":"Anna F."},{"family":"Crouzat","given":"Emilie"},{"family":"Lavorel","given":"Sandra"},{"family":"Maes","given":"Joachim"},{"family":"Meacham","given":"Megan"},{"family":"Norström","given":"Albert V."},{"family":"Peterson","given":"Garry D."},{"family":"Seppelt","given":"Ralf"},{"family":"Turner","given":"Monica G."}],"issued":{"date-parts":[["2021",1,1]]}}},{"id":3646,"uris":["http://zotero.org/users/1276131/items/UYUR7XDH"],"uri":["http://zotero.org/users/1276131/items/UYUR7XDH"],"itemData":{"id":3646,"type":"article-journal","abstract":"Ecology Letters (2009) 12: 1394–1404 Abstract Ecosystem management that attempts to maximize the production of one ecosystem service often results in substantial declines in the provision of other ecosystem services. For this reason, recent studies have called for increased attention to development of a theoretical understanding behind the relationships among ecosystem services. Here, we review the literature on ecosystem services and propose a typology of relationships between ecosystem services based on the role of drivers and the interactions between services. We use this typology to develop three propositions to help drive ecological science towards a better understanding of the relationships among multiple ecosystem services. Research which aims to understand the relationships among multiple ecosystem services and the mechanisms behind these relationships will improve our ability to sustainably manage landscapes to provide multiple ecosystem services.","container-title":"Ecology Letters","DOI":"10.1111/j.1461-0248.2009.01387.x","ISSN":"1461-0248","issue":"12","language":"en","note":"_eprint: https://onlinelibrary.wiley.com/doi/pdf/10.1111/j.1461-0248.2009.01387.x","page":"1394-1404","source":"Wiley Online Library","title":"Understanding relationships among multiple ecosystem services","volume":"12","author":[{"family":"Bennett","given":"Elena M."},{"family":"Peterson","given":"Garry D."},{"family":"Gordon","given":"Line J."}],"issued":{"date-parts":[["2009"]]}}},{"id":3649,"uris":["http://zotero.org/users/1276131/items/WTUAIF8U"],"uri":["http://zotero.org/users/1276131/items/WTUAIF8U"],"itemData":{"id":3649,"type":"article-journal","container-title":"Ecology and Society","issue":"1","note":"publisher: JSTOR","source":"Google Scholar","title":"Ecosystem service trade-offs across global contexts and scales","volume":"20","author":[{"family":"Cavender-Bares","given":"Jeannine"},{"family":"Balvanera","given":"Patricia"},{"family":"King","given":"Elizabeth"},{"family":"Polasky","given":"Stephen"}],"issued":{"date-parts":[["2015"]]}}}],"schema":"https://github.com/citation-style-language/schema/raw/master/csl-citation.json"} </w:instrText>
      </w:r>
      <w:r w:rsidR="00141BC9">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65–67</w:t>
      </w:r>
      <w:r w:rsidR="00141BC9">
        <w:rPr>
          <w:rFonts w:ascii="Times New Roman" w:hAnsi="Times New Roman" w:cs="Times New Roman"/>
          <w:sz w:val="24"/>
          <w:szCs w:val="24"/>
        </w:rPr>
        <w:fldChar w:fldCharType="end"/>
      </w:r>
      <w:r w:rsidR="00E94986">
        <w:rPr>
          <w:rFonts w:ascii="Times New Roman" w:hAnsi="Times New Roman" w:cs="Times New Roman"/>
          <w:sz w:val="24"/>
          <w:szCs w:val="24"/>
        </w:rPr>
        <w:t>, and</w:t>
      </w:r>
      <w:r w:rsidR="00141BC9">
        <w:rPr>
          <w:rFonts w:ascii="Times New Roman" w:hAnsi="Times New Roman" w:cs="Times New Roman"/>
          <w:sz w:val="24"/>
          <w:szCs w:val="24"/>
        </w:rPr>
        <w:t xml:space="preserve"> </w:t>
      </w:r>
      <w:r>
        <w:rPr>
          <w:rFonts w:ascii="Times New Roman" w:hAnsi="Times New Roman" w:cs="Times New Roman"/>
          <w:sz w:val="24"/>
          <w:szCs w:val="24"/>
        </w:rPr>
        <w:t xml:space="preserve">indicate that </w:t>
      </w:r>
      <w:r w:rsidR="00141BC9">
        <w:rPr>
          <w:rFonts w:ascii="Times New Roman" w:hAnsi="Times New Roman" w:cs="Times New Roman"/>
          <w:sz w:val="24"/>
          <w:szCs w:val="24"/>
        </w:rPr>
        <w:t>management strategies focusing on the delivery of few aboveground</w:t>
      </w:r>
      <w:r>
        <w:rPr>
          <w:rFonts w:ascii="Times New Roman" w:hAnsi="Times New Roman" w:cs="Times New Roman"/>
          <w:sz w:val="24"/>
          <w:szCs w:val="24"/>
        </w:rPr>
        <w:t xml:space="preserve"> provisioning ecosystem services</w:t>
      </w:r>
      <w:r w:rsidR="00141BC9">
        <w:rPr>
          <w:rFonts w:ascii="Times New Roman" w:hAnsi="Times New Roman" w:cs="Times New Roman"/>
          <w:sz w:val="24"/>
          <w:szCs w:val="24"/>
        </w:rPr>
        <w:t xml:space="preserve"> may be detrimental to</w:t>
      </w:r>
      <w:r>
        <w:rPr>
          <w:rFonts w:ascii="Times New Roman" w:hAnsi="Times New Roman" w:cs="Times New Roman"/>
          <w:sz w:val="24"/>
          <w:szCs w:val="24"/>
        </w:rPr>
        <w:t xml:space="preserve"> regulating ecosystem services, as they are driven in opposing directions by the same drivers</w:t>
      </w:r>
      <w:r w:rsidR="00CE4812">
        <w:rPr>
          <w:rFonts w:ascii="Times New Roman" w:hAnsi="Times New Roman" w:cs="Times New Roman"/>
          <w:sz w:val="24"/>
          <w:szCs w:val="24"/>
        </w:rPr>
        <w:fldChar w:fldCharType="begin"/>
      </w:r>
      <w:r w:rsidR="00CE4812">
        <w:rPr>
          <w:rFonts w:ascii="Times New Roman" w:hAnsi="Times New Roman" w:cs="Times New Roman"/>
          <w:sz w:val="24"/>
          <w:szCs w:val="24"/>
        </w:rPr>
        <w:instrText xml:space="preserve"> ADDIN ZOTERO_ITEM CSL_CITATION {"citationID":"SWN3p7iP","properties":{"formattedCitation":"\\super 7\\nosupersub{}","plainCitation":"7","noteIndex":0},"citationItems":[{"id":3054,"uris":["http://zotero.org/users/1276131/items/8VXRCNLP"],"uri":["http://zotero.org/users/1276131/items/8VXRCNLP"],"itemData":{"id":3054,"type":"article-journal","container-title":"Journal of Applied Ecology","issue":"1","note":"publisher: Wiley Online Library","page":"168–179","source":"Google Scholar","title":"Towards the development of general rules describing landscape heterogeneity–multifunctionality relationships","volume":"56","author":[{"family":"Van der Plas","given":"Fons"},{"family":"Allan","given":"Eric"},{"family":"Fischer","given":"Markus"},{"family":"Alt","given":"Fabian"},{"family":"Arndt","given":"Hartmut"},{"family":"Binkenstein","given":"Julia"},{"family":"Blaser","given":"Stefan"},{"family":"Blüthgen","given":"Nico"},{"family":"Böhm","given":"Stefan"},{"family":"Hölzel","given":"Norbert"}],"issued":{"date-parts":[["2019"]]}}}],"schema":"https://github.com/citation-style-language/schema/raw/master/csl-citation.json"} </w:instrText>
      </w:r>
      <w:r w:rsidR="00CE4812">
        <w:rPr>
          <w:rFonts w:ascii="Times New Roman" w:hAnsi="Times New Roman" w:cs="Times New Roman"/>
          <w:sz w:val="24"/>
          <w:szCs w:val="24"/>
        </w:rPr>
        <w:fldChar w:fldCharType="separate"/>
      </w:r>
      <w:r w:rsidR="00CE4812" w:rsidRPr="00CE4812">
        <w:rPr>
          <w:rFonts w:ascii="Times New Roman" w:hAnsi="Times New Roman" w:cs="Times New Roman"/>
          <w:sz w:val="24"/>
          <w:szCs w:val="24"/>
          <w:vertAlign w:val="superscript"/>
        </w:rPr>
        <w:t>7</w:t>
      </w:r>
      <w:r w:rsidR="00CE4812">
        <w:rPr>
          <w:rFonts w:ascii="Times New Roman" w:hAnsi="Times New Roman" w:cs="Times New Roman"/>
          <w:sz w:val="24"/>
          <w:szCs w:val="24"/>
        </w:rPr>
        <w:fldChar w:fldCharType="end"/>
      </w:r>
      <w:r w:rsidR="00141BC9">
        <w:rPr>
          <w:rFonts w:ascii="Times New Roman" w:hAnsi="Times New Roman" w:cs="Times New Roman"/>
          <w:sz w:val="24"/>
          <w:szCs w:val="24"/>
        </w:rPr>
        <w:t xml:space="preserve">. </w:t>
      </w:r>
      <w:r w:rsidR="004C7036" w:rsidRPr="00CE4812">
        <w:rPr>
          <w:rFonts w:ascii="Times New Roman" w:hAnsi="Times New Roman" w:cs="Times New Roman"/>
          <w:color w:val="1F497D" w:themeColor="text2"/>
          <w:sz w:val="24"/>
          <w:szCs w:val="24"/>
        </w:rPr>
        <w:t>D</w:t>
      </w:r>
      <w:r w:rsidR="00141BC9" w:rsidRPr="00CE4812">
        <w:rPr>
          <w:rFonts w:ascii="Times New Roman" w:hAnsi="Times New Roman" w:cs="Times New Roman"/>
          <w:color w:val="1F497D" w:themeColor="text2"/>
          <w:sz w:val="24"/>
          <w:szCs w:val="24"/>
        </w:rPr>
        <w:t>espite further evidence for trade-off</w:t>
      </w:r>
      <w:r w:rsidR="004C7036" w:rsidRPr="00CE4812">
        <w:rPr>
          <w:rFonts w:ascii="Times New Roman" w:hAnsi="Times New Roman" w:cs="Times New Roman"/>
          <w:color w:val="1F497D" w:themeColor="text2"/>
          <w:sz w:val="24"/>
          <w:szCs w:val="24"/>
        </w:rPr>
        <w:t>s between ecosystem services</w:t>
      </w:r>
      <w:r w:rsidR="00B83859">
        <w:rPr>
          <w:rFonts w:ascii="Times New Roman" w:hAnsi="Times New Roman" w:cs="Times New Roman"/>
          <w:color w:val="1F497D" w:themeColor="text2"/>
          <w:sz w:val="24"/>
          <w:szCs w:val="24"/>
        </w:rPr>
        <w:t>,</w:t>
      </w:r>
      <w:r w:rsidR="00141BC9" w:rsidRPr="00CE4812">
        <w:rPr>
          <w:rFonts w:ascii="Times New Roman" w:hAnsi="Times New Roman" w:cs="Times New Roman"/>
          <w:color w:val="1F497D" w:themeColor="text2"/>
          <w:sz w:val="24"/>
          <w:szCs w:val="24"/>
        </w:rPr>
        <w:t xml:space="preserve"> our results also indicate that such trade-offs may be weakened by conserving</w:t>
      </w:r>
      <w:r w:rsidRPr="00CE4812">
        <w:rPr>
          <w:rFonts w:ascii="Times New Roman" w:hAnsi="Times New Roman" w:cs="Times New Roman"/>
          <w:color w:val="1F497D" w:themeColor="text2"/>
          <w:sz w:val="24"/>
          <w:szCs w:val="24"/>
        </w:rPr>
        <w:t xml:space="preserve"> both </w:t>
      </w:r>
      <w:r w:rsidR="00141BC9" w:rsidRPr="00CE4812">
        <w:rPr>
          <w:rFonts w:ascii="Times New Roman" w:hAnsi="Times New Roman" w:cs="Times New Roman"/>
          <w:color w:val="1F497D" w:themeColor="text2"/>
          <w:sz w:val="24"/>
          <w:szCs w:val="24"/>
        </w:rPr>
        <w:t>high and low intensity patches within agricultural landscapes</w:t>
      </w:r>
      <w:r w:rsidR="004C7036" w:rsidRPr="00CE4812">
        <w:rPr>
          <w:rFonts w:ascii="Times New Roman" w:hAnsi="Times New Roman" w:cs="Times New Roman"/>
          <w:color w:val="1F497D" w:themeColor="text2"/>
          <w:sz w:val="24"/>
          <w:szCs w:val="24"/>
        </w:rPr>
        <w:t>, as low intensity areas promoted multiple services when present in the immediate landscape</w:t>
      </w:r>
      <w:r w:rsidR="00141BC9" w:rsidRPr="00CE4812">
        <w:rPr>
          <w:rFonts w:ascii="Times New Roman" w:hAnsi="Times New Roman" w:cs="Times New Roman"/>
          <w:color w:val="1F497D" w:themeColor="text2"/>
          <w:sz w:val="24"/>
          <w:szCs w:val="24"/>
        </w:rPr>
        <w:t>. This is not guaranteed, however, as the</w:t>
      </w:r>
      <w:r w:rsidR="004C7036" w:rsidRPr="00CE4812">
        <w:rPr>
          <w:rFonts w:ascii="Times New Roman" w:hAnsi="Times New Roman" w:cs="Times New Roman"/>
          <w:color w:val="1F497D" w:themeColor="text2"/>
          <w:sz w:val="24"/>
          <w:szCs w:val="24"/>
        </w:rPr>
        <w:t xml:space="preserve"> converse relationship is also observed:</w:t>
      </w:r>
      <w:r w:rsidR="00141BC9" w:rsidRPr="00CE4812">
        <w:rPr>
          <w:rFonts w:ascii="Times New Roman" w:hAnsi="Times New Roman" w:cs="Times New Roman"/>
          <w:color w:val="1F497D" w:themeColor="text2"/>
          <w:sz w:val="24"/>
          <w:szCs w:val="24"/>
        </w:rPr>
        <w:t xml:space="preserve"> </w:t>
      </w:r>
      <w:r w:rsidR="004C7036" w:rsidRPr="00CE4812">
        <w:rPr>
          <w:rFonts w:ascii="Times New Roman" w:hAnsi="Times New Roman" w:cs="Times New Roman"/>
          <w:color w:val="1F497D" w:themeColor="text2"/>
          <w:sz w:val="24"/>
          <w:szCs w:val="24"/>
        </w:rPr>
        <w:t xml:space="preserve">the nearby </w:t>
      </w:r>
      <w:r w:rsidR="00141BC9" w:rsidRPr="00CE4812">
        <w:rPr>
          <w:rFonts w:ascii="Times New Roman" w:hAnsi="Times New Roman" w:cs="Times New Roman"/>
          <w:color w:val="1F497D" w:themeColor="text2"/>
          <w:sz w:val="24"/>
          <w:szCs w:val="24"/>
        </w:rPr>
        <w:t>presence of intensely managed low diversity areas reduce</w:t>
      </w:r>
      <w:r w:rsidR="004C7036" w:rsidRPr="00CE4812">
        <w:rPr>
          <w:rFonts w:ascii="Times New Roman" w:hAnsi="Times New Roman" w:cs="Times New Roman"/>
          <w:color w:val="1F497D" w:themeColor="text2"/>
          <w:sz w:val="24"/>
          <w:szCs w:val="24"/>
        </w:rPr>
        <w:t>s</w:t>
      </w:r>
      <w:r w:rsidR="00141BC9" w:rsidRPr="00CE4812">
        <w:rPr>
          <w:rFonts w:ascii="Times New Roman" w:hAnsi="Times New Roman" w:cs="Times New Roman"/>
          <w:color w:val="1F497D" w:themeColor="text2"/>
          <w:sz w:val="24"/>
          <w:szCs w:val="24"/>
        </w:rPr>
        <w:t xml:space="preserve"> biodiversity and associated ecosystem services within</w:t>
      </w:r>
      <w:r w:rsidR="004C7036" w:rsidRPr="00CE4812">
        <w:rPr>
          <w:rFonts w:ascii="Times New Roman" w:hAnsi="Times New Roman" w:cs="Times New Roman"/>
          <w:color w:val="1F497D" w:themeColor="text2"/>
          <w:sz w:val="24"/>
          <w:szCs w:val="24"/>
        </w:rPr>
        <w:t xml:space="preserve"> </w:t>
      </w:r>
      <w:r w:rsidR="004C7036" w:rsidRPr="00B83859">
        <w:rPr>
          <w:rFonts w:ascii="Times New Roman" w:hAnsi="Times New Roman" w:cs="Times New Roman"/>
          <w:color w:val="1F497D" w:themeColor="text2"/>
          <w:sz w:val="24"/>
          <w:szCs w:val="24"/>
        </w:rPr>
        <w:t>the low intensity parts</w:t>
      </w:r>
      <w:r w:rsidR="00141BC9" w:rsidRPr="00B83859">
        <w:rPr>
          <w:rFonts w:ascii="Times New Roman" w:hAnsi="Times New Roman" w:cs="Times New Roman"/>
          <w:color w:val="1F497D" w:themeColor="text2"/>
          <w:sz w:val="24"/>
          <w:szCs w:val="24"/>
        </w:rPr>
        <w:t xml:space="preserve"> </w:t>
      </w:r>
      <w:r w:rsidR="00B83859">
        <w:rPr>
          <w:rFonts w:ascii="Times New Roman" w:hAnsi="Times New Roman" w:cs="Times New Roman"/>
          <w:color w:val="1F497D" w:themeColor="text2"/>
          <w:sz w:val="24"/>
          <w:szCs w:val="24"/>
        </w:rPr>
        <w:t xml:space="preserve">of </w:t>
      </w:r>
      <w:r w:rsidR="00141BC9" w:rsidRPr="00B83859">
        <w:rPr>
          <w:rFonts w:ascii="Times New Roman" w:hAnsi="Times New Roman" w:cs="Times New Roman"/>
          <w:color w:val="1F497D" w:themeColor="text2"/>
          <w:sz w:val="24"/>
          <w:szCs w:val="24"/>
        </w:rPr>
        <w:t>the landscape</w:t>
      </w:r>
      <w:r w:rsidR="00CE4812" w:rsidRPr="00B83859">
        <w:rPr>
          <w:rFonts w:ascii="Times New Roman" w:hAnsi="Times New Roman" w:cs="Times New Roman"/>
          <w:color w:val="1F497D" w:themeColor="text2"/>
          <w:sz w:val="24"/>
          <w:szCs w:val="24"/>
        </w:rPr>
        <w:fldChar w:fldCharType="begin"/>
      </w:r>
      <w:r w:rsidR="00B83844" w:rsidRPr="00B83859">
        <w:rPr>
          <w:rFonts w:ascii="Times New Roman" w:hAnsi="Times New Roman" w:cs="Times New Roman"/>
          <w:color w:val="1F497D" w:themeColor="text2"/>
          <w:sz w:val="24"/>
          <w:szCs w:val="24"/>
        </w:rPr>
        <w:instrText xml:space="preserve"> ADDIN ZOTERO_ITEM CSL_CITATION {"citationID":"DcOimbFy","properties":{"formattedCitation":"\\super 35\\nosupersub{}","plainCitation":"35","noteIndex":0},"citationItems":[{"id":3637,"uris":["http://zotero.org/users/1276131/items/WN76M2U3"],"uri":["http://zotero.org/users/1276131/items/WN76M2U3"],"itemData":{"id":3637,"type":"article-journal","abstract":"Land-use intensification is a major driver of biodiversity loss. However, understanding how different components of land use drive biodiversity loss requires the investigation of multiple trophic levels across spatial scales. Using data from 150 agricultural grasslands in central Europe, we assess the influence of multiple components of local- and landscape-level land use on more than 4,000 above- and belowground taxa, spanning 20 trophic groups. Plot-level land-use intensity is strongly and negatively associated with aboveground trophic groups, but positively or not associated with belowground trophic groups. Meanwhile, both above- and belowground trophic groups respond to landscape-level land use, but to different drivers: aboveground diversity of grasslands is promoted by diverse surrounding land-cover, while belowground diversity is positively related to a high permanent forest cover in the surrounding landscape. These results highlight a role of landscape-level land use in shaping belowground communities, and suggest that revised agroecosystem management strategies are needed to conserve whole-ecosystem biodiversity.","container-title":"Nature Communications","DOI":"10.1038/s41467-021-23931-1","ISSN":"2041-1723","issue":"1","journalAbbreviation":"Nat Commun","language":"en","note":"Bandiera_abtest: a\nCc_license_type: cc_by\nCg_type: Nature Research Journals\nnumber: 1\nPrimary_atype: Research\npublisher: Nature Publishing Group\nSubject_term: Biodiversity;Community ecology;Grassland ecology\nSubject_term_id: biodiversity;community-ecology;grassland-ecology","page":"3918","source":"www.nature.com","title":"Contrasting responses of above- and belowground diversity to multiple components of land-use intensity","volume":"12","author":[{"family":"Le Provost","given":"Gaëtane"},{"family":"Thiele","given":"Jan"},{"family":"Westphal","given":"Catrin"},{"family":"Penone","given":"Caterina"},{"family":"Allan","given":"Eric"},{"family":"Neyret","given":"Margot"},{"family":"Plas","given":"Fons","non-dropping-particle":"van der"},{"family":"Ayasse","given":"Manfred"},{"family":"Bardgett","given":"Richard D."},{"family":"Birkhofer","given":"Klaus"},{"family":"Boch","given":"Steffen"},{"family":"Bonkowski","given":"Michael"},{"family":"Buscot","given":"Francois"},{"family":"Feldhaar","given":"Heike"},{"family":"Gaulton","given":"Rachel"},{"family":"Goldmann","given":"Kezia"},{"family":"Gossner","given":"Martin M."},{"family":"Klaus","given":"Valentin H."},{"family":"Kleinebecker","given":"Till"},{"family":"Krauss","given":"Jochen"},{"family":"Renner","given":"Swen"},{"family":"Scherreiks","given":"Pascal"},{"family":"Sikorski","given":"Johannes"},{"family":"Baulechner","given":"Dennis"},{"family":"Blüthgen","given":"Nico"},{"family":"Bolliger","given":"Ralph"},{"family":"Börschig","given":"Carmen"},{"family":"Busch","given":"Verena"},{"family":"Chisté","given":"Melanie"},{"family":"Fiore-Donno","given":"Anna Maria"},{"family":"Fischer","given":"Markus"},{"family":"Arndt","given":"Hartmut"},{"family":"Hoelzel","given":"Norbert"},{"family":"John","given":"Katharina"},{"family":"Jung","given":"Kirsten"},{"family":"Lange","given":"Markus"},{"family":"Marzini","given":"Carlo"},{"family":"Overmann","given":"Jörg"},{"family":"Paŝalić","given":"Esther"},{"family":"Perović","given":"David J."},{"family":"Prati","given":"Daniel"},{"family":"Schäfer","given":"Deborah"},{"family":"Schöning","given":"Ingo"},{"family":"Schrumpf","given":"Marion"},{"family":"Sonnemann","given":"Ilja"},{"family":"Steffan-Dewenter","given":"Ingolf"},{"family":"Tschapka","given":"Marco"},{"family":"Türke","given":"Manfred"},{"family":"Vogt","given":"Juliane"},{"family":"Wehner","given":"Katja"},{"family":"Weiner","given":"Christiane"},{"family":"Weisser","given":"Wolfgang"},{"family":"Wells","given":"Konstans"},{"family":"Werner","given":"Michael"},{"family":"Wolters","given":"Volkmar"},{"family":"Wubet","given":"Tesfaye"},{"family":"Wurst","given":"Susanne"},{"family":"Zaitsev","given":"Andrey S."},{"family":"Manning","given":"Peter"}],"issued":{"date-parts":[["2021",6,24]]}}}],"schema":"https://github.com/citation-style-language/schema/raw/master/csl-citation.json"} </w:instrText>
      </w:r>
      <w:r w:rsidR="00CE4812" w:rsidRPr="00B83859">
        <w:rPr>
          <w:rFonts w:ascii="Times New Roman" w:hAnsi="Times New Roman" w:cs="Times New Roman"/>
          <w:color w:val="1F497D" w:themeColor="text2"/>
          <w:sz w:val="24"/>
          <w:szCs w:val="24"/>
        </w:rPr>
        <w:fldChar w:fldCharType="separate"/>
      </w:r>
      <w:r w:rsidR="00B83844" w:rsidRPr="00B83859">
        <w:rPr>
          <w:rFonts w:ascii="Times New Roman" w:hAnsi="Times New Roman" w:cs="Times New Roman"/>
          <w:color w:val="1F497D" w:themeColor="text2"/>
          <w:sz w:val="24"/>
          <w:szCs w:val="24"/>
          <w:vertAlign w:val="superscript"/>
        </w:rPr>
        <w:t>35</w:t>
      </w:r>
      <w:r w:rsidR="00CE4812" w:rsidRPr="00B83859">
        <w:rPr>
          <w:rFonts w:ascii="Times New Roman" w:hAnsi="Times New Roman" w:cs="Times New Roman"/>
          <w:color w:val="1F497D" w:themeColor="text2"/>
          <w:sz w:val="24"/>
          <w:szCs w:val="24"/>
        </w:rPr>
        <w:fldChar w:fldCharType="end"/>
      </w:r>
      <w:r w:rsidR="00141BC9" w:rsidRPr="00B83859">
        <w:rPr>
          <w:rFonts w:ascii="Times New Roman" w:hAnsi="Times New Roman" w:cs="Times New Roman"/>
          <w:color w:val="1F497D" w:themeColor="text2"/>
          <w:sz w:val="24"/>
          <w:szCs w:val="24"/>
        </w:rPr>
        <w:t xml:space="preserve">. It </w:t>
      </w:r>
      <w:r w:rsidR="00141BC9" w:rsidRPr="00CE4812">
        <w:rPr>
          <w:rFonts w:ascii="Times New Roman" w:hAnsi="Times New Roman" w:cs="Times New Roman"/>
          <w:color w:val="1F497D" w:themeColor="text2"/>
          <w:sz w:val="24"/>
          <w:szCs w:val="24"/>
        </w:rPr>
        <w:t xml:space="preserve">therefore remains to be seen if a </w:t>
      </w:r>
      <w:r w:rsidR="004C7036" w:rsidRPr="00CE4812">
        <w:rPr>
          <w:rFonts w:ascii="Times New Roman" w:hAnsi="Times New Roman" w:cs="Times New Roman"/>
          <w:color w:val="1F497D" w:themeColor="text2"/>
          <w:sz w:val="24"/>
          <w:szCs w:val="24"/>
        </w:rPr>
        <w:t xml:space="preserve">spatially interwoven mosaic </w:t>
      </w:r>
      <w:r w:rsidR="00141BC9" w:rsidRPr="00CE4812">
        <w:rPr>
          <w:rFonts w:ascii="Times New Roman" w:hAnsi="Times New Roman" w:cs="Times New Roman"/>
          <w:color w:val="1F497D" w:themeColor="text2"/>
          <w:sz w:val="24"/>
          <w:szCs w:val="24"/>
        </w:rPr>
        <w:t>of permanent and biodiverse habitats and intensive patches (i.e. ‘land-sparing’ strategy</w:t>
      </w:r>
      <w:r w:rsidR="00141BC9" w:rsidRPr="00CE4812">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{"citationID":"g1HLSgwE","properties":{"formattedCitation":"\\super 68\\nosupersub{}","plainCitation":"68","noteIndex":0},"citationItems":[{"id":3652,"uris":["http://zotero.org/users/1276131/items/AQ6IBPXJ"],"uri":["http://zotero.org/users/1276131/items/AQ6IBPXJ"],"itemData":{"id":3652,"type":"article-journal","abstract":"World food demand is expected to more than double by 2050. Decisions about how to meet this challenge will have profound effects on wild species and habitats. We show that farming is already the greatest extinction threat to birds (the best known taxon), and its adverse impacts look set to increase, especially in developing countries. Two competing solutions have been proposed: wildlife-friendly farming (which boosts densities of wild populations on farmland but may decrease agricultural yields) and land sparing (which minimizes demand for farmland by increasing yield). We present a model that identifies how to resolve the trade-off between these approaches. This shows that the best type of farming for species persistence depends on the demand for agricultural products and on how the population densities of different species on farmland change with agricultural yield. Empirical data on such density-yield functions are sparse, but evidence from a range of taxa in developing countries suggests that high-yield farming may allow more species to persist.","container-title":"Science (New York, N.Y.)","DOI":"10.1126/science.1106049","ISSN":"1095-9203","issue":"5709","journalAbbreviation":"Science","language":"eng","note":"PMID: 15618485","page":"550-555","source":"PubMed","title":"Farming and the fate of wild nature","volume":"307","author":[{"family":"Green","given":"Rhys E."},{"family":"Cornell","given":"Stephen J."},{"family":"Scharlemann","given":"Jörn P. W."},{"family":"Balmford","given":"Andrew"}],"issued":{"date-parts":[["2005",1,28]]}}}],"schema":"https://github.com/citation-style-language/schema/raw/master/csl-citation.json"} </w:instrText>
      </w:r>
      <w:r w:rsidR="00141BC9" w:rsidRPr="00CE4812">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68</w:t>
      </w:r>
      <w:r w:rsidR="00141BC9" w:rsidRPr="00CE4812">
        <w:rPr>
          <w:rFonts w:ascii="Times New Roman" w:hAnsi="Times New Roman" w:cs="Times New Roman"/>
          <w:color w:val="1F497D" w:themeColor="text2"/>
          <w:sz w:val="24"/>
          <w:szCs w:val="24"/>
        </w:rPr>
        <w:fldChar w:fldCharType="end"/>
      </w:r>
      <w:r w:rsidR="00141BC9" w:rsidRPr="00CE4812">
        <w:rPr>
          <w:rFonts w:ascii="Times New Roman" w:hAnsi="Times New Roman" w:cs="Times New Roman"/>
          <w:color w:val="1F497D" w:themeColor="text2"/>
          <w:sz w:val="24"/>
          <w:szCs w:val="24"/>
        </w:rPr>
        <w:t>) is the best means of preserving landscape multifunctionality, i.e. landscapes that simultaneously provide high levels of multiple ecosystem services</w:t>
      </w:r>
      <w:r w:rsidR="00141BC9" w:rsidRPr="00CE4812">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{"citationID":"OJrTBNSg","properties":{"formattedCitation":"\\super 69\\nosupersub{}","plainCitation":"69","noteIndex":0},"citationItems":[{"id":3046,"uris":["http://zotero.org/users/1276131/items/U7PQB5BN"],"uri":["http://zotero.org/users/1276131/items/U7PQB5BN"],"itemData":{"id":3046,"type":"article-journal","abstract":"Recent years have seen a surge of interest in ecosystem multifunctionality, a concept that has developed in the largely separate fields of biodiversity–ecosystem function and land management research. Here we discuss the merit of the multifunctionality concept, the advances it has delivered, the challenges it faces and solutions to these challenges. This involves the redefinition of multifunctionality as a property that exists at two levels: ecosystem function multifunctionality and ecosystem service multifunctionality. The framework presented provides a road map for the development of multifunctionality measures that are robust, quantifiable and relevant to both fundamental ecological science and ecosystem management.","container-title":"Nature Ecology &amp; Evolution","DOI":"10.1038/s41559-017-0461-7","ISSN":"2397-334X","issue":"3","language":"en","note":"number: 3\npublisher: Nature Publishing Group","page":"427-436","source":"www.nature.com","title":"Redefining ecosystem multifunctionality","volume":"2","author":[{"family":"Manning","given":"Peter"},{"family":"Plas","given":"Fons","non-dropping-particle":"van der"},{"family":"Soliveres","given":"Santiago"},{"family":"Allan","given":"Eric"},{"family":"Maestre","given":"Fernando T."},{"family":"Mace","given":"Georgina"},{"family":"Whittingham","given":"Mark J."},{"family":"Fischer","given":"Markus"}],"issued":{"date-parts":[["2018",3]]}}}],"schema":"https://github.com/citation-style-language/schema/raw/master/csl-citation.json"} </w:instrText>
      </w:r>
      <w:r w:rsidR="00141BC9" w:rsidRPr="00CE4812">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69</w:t>
      </w:r>
      <w:r w:rsidR="00141BC9" w:rsidRPr="00CE4812">
        <w:rPr>
          <w:rFonts w:ascii="Times New Roman" w:hAnsi="Times New Roman" w:cs="Times New Roman"/>
          <w:color w:val="1F497D" w:themeColor="text2"/>
          <w:sz w:val="24"/>
          <w:szCs w:val="24"/>
        </w:rPr>
        <w:fldChar w:fldCharType="end"/>
      </w:r>
      <w:r w:rsidR="00141BC9" w:rsidRPr="00CE4812">
        <w:rPr>
          <w:rFonts w:ascii="Times New Roman" w:hAnsi="Times New Roman" w:cs="Times New Roman"/>
          <w:color w:val="1F497D" w:themeColor="text2"/>
          <w:sz w:val="24"/>
          <w:szCs w:val="24"/>
        </w:rPr>
        <w:t>.</w:t>
      </w:r>
    </w:p>
    <w:p w14:paraId="405C0B68" w14:textId="3D850A5D" w:rsidR="006B377E" w:rsidRPr="006B377E" w:rsidRDefault="00EE1003" w:rsidP="006B377E">
      <w:pPr>
        <w:autoSpaceDE w:val="0"/>
        <w:autoSpaceDN w:val="0"/>
        <w:adjustRightInd w:val="0"/>
        <w:spacing w:after="0" w:line="480" w:lineRule="auto"/>
        <w:ind w:firstLine="360"/>
        <w:jc w:val="both"/>
        <w:rPr>
          <w:rFonts w:ascii="Times New Roman" w:hAnsi="Times New Roman" w:cs="Times New Roman"/>
          <w:sz w:val="24"/>
          <w:szCs w:val="24"/>
        </w:rPr>
      </w:pPr>
      <w:r w:rsidRPr="006B377E">
        <w:rPr>
          <w:rFonts w:ascii="Times New Roman" w:hAnsi="Times New Roman"/>
          <w:color w:val="1F497D" w:themeColor="text2"/>
          <w:sz w:val="24"/>
        </w:rPr>
        <w:t xml:space="preserve">Alongside the effects of </w:t>
      </w:r>
      <w:r w:rsidR="004C67BD">
        <w:rPr>
          <w:rFonts w:ascii="Times New Roman" w:hAnsi="Times New Roman"/>
          <w:color w:val="1F497D" w:themeColor="text2"/>
          <w:sz w:val="24"/>
        </w:rPr>
        <w:t>bio</w:t>
      </w:r>
      <w:r w:rsidRPr="006B377E">
        <w:rPr>
          <w:rFonts w:ascii="Times New Roman" w:hAnsi="Times New Roman"/>
          <w:color w:val="1F497D" w:themeColor="text2"/>
          <w:sz w:val="24"/>
        </w:rPr>
        <w:t>diversity, cultural and belowground regulating ecosystem services were higher in grassland fields that were not conve</w:t>
      </w:r>
      <w:r w:rsidR="00BB6279">
        <w:rPr>
          <w:rFonts w:ascii="Times New Roman" w:hAnsi="Times New Roman"/>
          <w:color w:val="1F497D" w:themeColor="text2"/>
          <w:sz w:val="24"/>
        </w:rPr>
        <w:t>rted regularly (i.e. a high</w:t>
      </w:r>
      <w:r w:rsidRPr="006B377E">
        <w:rPr>
          <w:rFonts w:ascii="Times New Roman" w:hAnsi="Times New Roman"/>
          <w:color w:val="1F497D" w:themeColor="text2"/>
          <w:sz w:val="24"/>
        </w:rPr>
        <w:t xml:space="preserve"> field-level </w:t>
      </w:r>
      <w:r w:rsidR="007E1CBF">
        <w:rPr>
          <w:rFonts w:ascii="Times New Roman" w:hAnsi="Times New Roman"/>
          <w:color w:val="1F497D" w:themeColor="text2"/>
          <w:sz w:val="24"/>
        </w:rPr>
        <w:t>grassland</w:t>
      </w:r>
      <w:r w:rsidRPr="006B377E">
        <w:rPr>
          <w:rFonts w:ascii="Times New Roman" w:hAnsi="Times New Roman"/>
          <w:color w:val="1F497D" w:themeColor="text2"/>
          <w:sz w:val="24"/>
        </w:rPr>
        <w:t xml:space="preserve"> permanency). We also found that aboveground regulating ecosystem services were </w:t>
      </w:r>
      <w:r w:rsidR="006B377E" w:rsidRPr="006B377E">
        <w:rPr>
          <w:rFonts w:ascii="Times New Roman" w:hAnsi="Times New Roman"/>
          <w:color w:val="1F497D" w:themeColor="text2"/>
          <w:sz w:val="24"/>
        </w:rPr>
        <w:t>positively</w:t>
      </w:r>
      <w:r w:rsidRPr="006B377E">
        <w:rPr>
          <w:rFonts w:ascii="Times New Roman" w:hAnsi="Times New Roman"/>
          <w:color w:val="1F497D" w:themeColor="text2"/>
          <w:sz w:val="24"/>
        </w:rPr>
        <w:t xml:space="preserve"> impacted </w:t>
      </w:r>
      <w:r w:rsidRPr="00EE1003">
        <w:rPr>
          <w:rFonts w:ascii="Times New Roman" w:hAnsi="Times New Roman"/>
          <w:sz w:val="24"/>
        </w:rPr>
        <w:t xml:space="preserve">by the presence and </w:t>
      </w:r>
      <w:r w:rsidR="006B377E">
        <w:rPr>
          <w:rFonts w:ascii="Times New Roman" w:hAnsi="Times New Roman"/>
          <w:sz w:val="24"/>
        </w:rPr>
        <w:t xml:space="preserve">the </w:t>
      </w:r>
      <w:r w:rsidRPr="00EE1003">
        <w:rPr>
          <w:rFonts w:ascii="Times New Roman" w:hAnsi="Times New Roman"/>
          <w:sz w:val="24"/>
        </w:rPr>
        <w:t xml:space="preserve">permanency of grasslands at the landscape-level (Fig. 3). </w:t>
      </w:r>
      <w:r w:rsidR="006B377E">
        <w:rPr>
          <w:rFonts w:ascii="Times New Roman" w:hAnsi="Times New Roman" w:cs="Times New Roman"/>
          <w:sz w:val="24"/>
          <w:szCs w:val="24"/>
        </w:rPr>
        <w:t xml:space="preserve">There is now substantial evidence that permanent </w:t>
      </w:r>
      <w:r w:rsidR="006B377E" w:rsidRPr="006B377E">
        <w:rPr>
          <w:rFonts w:ascii="Times New Roman" w:hAnsi="Times New Roman" w:cs="Times New Roman"/>
          <w:color w:val="1F497D" w:themeColor="text2"/>
          <w:sz w:val="24"/>
          <w:szCs w:val="24"/>
        </w:rPr>
        <w:t>grasslands</w:t>
      </w:r>
      <w:r w:rsidR="006B377E">
        <w:rPr>
          <w:rFonts w:ascii="Times New Roman" w:hAnsi="Times New Roman" w:cs="Times New Roman"/>
          <w:sz w:val="24"/>
          <w:szCs w:val="24"/>
        </w:rPr>
        <w:t xml:space="preserve"> are important in maintaining the biodiversity of ecosystem service providers in agricultural landscapes</w:t>
      </w:r>
      <w:r w:rsidR="006B377E">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{"citationID":"74XGkQuL","properties":{"formattedCitation":"\\super 22,33,35,70\\nosupersub{}","plainCitation":"22,33,35,70","noteIndex":0},"citationItems":[{"id":381,"uris":["http://zotero.org/users/1276131/items/AGRX6BBB"],"uri":["http://zotero.org/users/1276131/items/AGRX6BBB"],"itemData":{"id":381,"type":"article-journal","container-title":"Biological Reviews","issue":"3","page":"661–685","source":"Google Scholar","title":"Landscape moderation of biodiversity patterns and processes-eight hypotheses","volume":"87","author":[{"family":"Tscharntke","given":"Teja"},{"family":"Tylianakis","given":"Jason M."},{"family":"Rand","given":"Tatyana A."},{"family":"Didham","given":"Raphael K."},{"family":"Fahrig","given":"Lenore"},{"family":"Batary","given":"Peter"},{"family":"Bengtsson","given":"Janne"},{"family":"Clough","given":"Yann"},{"family":"Crist","given":"Thomas O."},{"family":"Dormann","given":"Carsten F."}],"issued":{"date-parts":[["2012"]]}}},{"id":3135,"uris":["http://zotero.org/users/1276131/items/M29GFMGI"],"uri":["http://zotero.org/users/1276131/items/M29GFMGI"],"itemData":{"id":3135,"type":"article-journal","container-title":"Proceedings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3637,"uris":["http://zotero.org/users/1276131/items/WN76M2U3"],"uri":["http://zotero.org/users/1276131/items/WN76M2U3"],"itemData":{"id":3637,"type":"article-journal","abstract":"Land-use intensification is a major driver of biodiversity loss. However, understanding how different components of land use drive biodiversity loss requires the investigation of multiple trophic levels across spatial scales. Using data from 150 agricultural grasslands in central Europe, we assess the influence of multiple components of local- and landscape-level land use on more than 4,000 above- and belowground taxa, spanning 20 trophic groups. Plot-level land-use intensity is strongly and negatively associated with aboveground trophic groups, but positively or not associated with belowground trophic groups. Meanwhile, both above- and belowground trophic groups respond to landscape-level land use, but to different drivers: aboveground diversity of grasslands is promoted by diverse surrounding land-cover, while belowground diversity is positively related to a high permanent forest cover in the surrounding landscape. These results highlight a role of landscape-level land use in shaping belowground communities, and suggest that revised agroecosystem management strategies are needed to conserve whole-ecosystem biodiversity.","container-title":"Nature Communications","DOI":"10.1038/s41467-021-23931-1","ISSN":"2041-1723","issue":"1","journalAbbreviation":"Nat Commun","language":"en","note":"Bandiera_abtest: a\nCc_license_type: cc_by\nCg_type: Nature Research Journals\nnumber: 1\nPrimary_atype: Research\npublisher: Nature Publishing Group\nSubject_term: Biodiversity;Community ecology;Grassland ecology\nSubject_term_id: biodiversity;community-ecology;grassland-ecology","page":"3918","source":"www.nature.com","title":"Contrasting responses of above- and belowground diversity to multiple components of land-use intensity","volume":"12","author":[{"family":"Le Provost","given":"Gaëtane"},{"family":"Thiele","given":"Jan"},{"family":"Westphal","given":"Catrin"},{"family":"Penone","given":"Caterina"},{"family":"Allan","given":"Eric"},{"family":"Neyret","given":"Margot"},{"family":"Plas","given":"Fons","non-dropping-particle":"van der"},{"family":"Ayasse","given":"Manfred"},{"family":"Bardgett","given":"Richard D."},{"family":"Birkhofer","given":"Klaus"},{"family":"Boch","given":"Steffen"},{"family":"Bonkowski","given":"Michael"},{"family":"Buscot","given":"Francois"},{"family":"Feldhaar","given":"Heike"},{"family":"Gaulton","given":"Rachel"},{"family":"Goldmann","given":"Kezia"},{"family":"Gossner","given":"Martin M."},{"family":"Klaus","given":"Valentin H."},{"family":"Kleinebecker","given":"Till"},{"family":"Krauss","given":"Jochen"},{"family":"Renner","given":"Swen"},{"family":"Scherreiks","given":"Pascal"},{"family":"Sikorski","given":"Johannes"},{"family":"Baulechner","given":"Dennis"},{"family":"Blüthgen","given":"Nico"},{"family":"Bolliger","given":"Ralph"},{"family":"Börschig","given":"Carmen"},{"family":"Busch","given":"Verena"},{"family":"Chisté","given":"Melanie"},{"family":"Fiore-Donno","given":"Anna Maria"},{"family":"Fischer","given":"Markus"},{"family":"Arndt","given":"Hartmut"},{"family":"Hoelzel","given":"Norbert"},{"family":"John","given":"Katharina"},{"family":"Jung","given":"Kirsten"},{"family":"Lange","given":"Markus"},{"family":"Marzini","given":"Carlo"},{"family":"Overmann","given":"Jörg"},{"family":"Paŝalić","given":"Esther"},{"family":"Perović","given":"David J."},{"family":"Prati","given":"Daniel"},{"family":"Schäfer","given":"Deborah"},{"family":"Schöning","given":"Ingo"},{"family":"Schrumpf","given":"Marion"},{"family":"Sonnemann","given":"Ilja"},{"family":"Steffan-Dewenter","given":"Ingolf"},{"family":"Tschapka","given":"Marco"},{"family":"Türke","given":"Manfred"},{"family":"Vogt","given":"Juliane"},{"family":"Wehner","given":"Katja"},{"family":"Weiner","given":"Christiane"},{"family":"Weisser","given":"Wolfgang"},{"family":"Wells","given":"Konstans"},{"family":"Werner","given":"Michael"},{"family":"Wolters","given":"Volkmar"},{"family":"Wubet","given":"Tesfaye"},{"family":"Wurst","given":"Susanne"},{"family":"Zaitsev","given":"Andrey S."},{"family":"Manning","given":"Peter"}],"issued":{"date-parts":[["2021",6,24]]}}},{"id":210,"uris":["http://zotero.org/users/1276131/items/MBMI7UHB"],"uri":["http://zotero.org/users/1276131/items/MBMI7UHB"],"itemData":{"id":210,"type":"article-journal","container-title":"Ecology letters","issue":"9","page":"1168–1177","source":"Google Scholar","title":"Density of insect-pollinated grassland plants decreases with increasing surrounding land-use intensity","volume":"17","author":[{"family":"Clough","given":"Yann"},{"family":"Ekroos","given":"Johan"},{"family":"Báldi","given":"András"},{"family":"Batáry","given":"Péter"},{"family":"Bommarco","given":"Riccardo"},{"family":"Gross","given":"Nicolas"},{"family":"Holzschuh","given":"Andrea"},{"family":"Hopfenmüller","given":"Sebastian"},{"family":"Knop","given":"Eva"},{"family":"Kuussaari","given":"Mikko"},{"literal":"others"}],"issued":{"date-parts":[["2014"]]}}}],"schema":"https://github.com/citation-style-language/schema/raw/master/csl-citation.json"} </w:instrText>
      </w:r>
      <w:r w:rsidR="006B377E">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22,33,35,70</w:t>
      </w:r>
      <w:r w:rsidR="006B377E">
        <w:rPr>
          <w:rFonts w:ascii="Times New Roman" w:hAnsi="Times New Roman" w:cs="Times New Roman"/>
          <w:sz w:val="24"/>
          <w:szCs w:val="24"/>
        </w:rPr>
        <w:fldChar w:fldCharType="end"/>
      </w:r>
      <w:r w:rsidR="006B377E">
        <w:rPr>
          <w:rFonts w:ascii="Times New Roman" w:hAnsi="Times New Roman" w:cs="Times New Roman"/>
          <w:sz w:val="24"/>
          <w:szCs w:val="24"/>
        </w:rPr>
        <w:t xml:space="preserve">. However, these studies focused almost exclusively on a small number of aboveground regulating </w:t>
      </w:r>
      <w:r w:rsidR="006B377E">
        <w:rPr>
          <w:rFonts w:ascii="Times New Roman" w:hAnsi="Times New Roman" w:cs="Times New Roman"/>
          <w:sz w:val="24"/>
          <w:szCs w:val="24"/>
        </w:rPr>
        <w:lastRenderedPageBreak/>
        <w:t>services, such as pollination or pest control</w:t>
      </w:r>
      <w:r w:rsidR="006B377E">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{"citationID":"fIPMRjJS","properties":{"formattedCitation":"\\super 39,43,71\\nosupersub{}","plainCitation":"39,43,71","noteIndex":0},"citationItems":[{"id":389,"uris":["http://zotero.org/users/1276131/items/R5ZATXDR"],"uri":["http://zotero.org/users/1276131/items/R5ZATXDR"],"itemData":{"id":389,"type":"article-journal","abstract":"Understanding the negative and positive effects of agricultural land use for the conservation of biodiversity, and its relation to ecosystem services, needs a landscape perspective. Agriculture can contribute to the conservation of high-diversity systems, which may provide important ecosystem services such as pollination and biological control via complementarity and sampling effects. Land-use management is often focused on few species and local processes, but in dynamic, agricultural landscapes, only a diversity of insurance species may guarantee resilience (the capacity to reorganize after disturbance). Interacting species experience their surrounding landscape at different spatial scales, which influences trophic interactions. Structurally complex landscapes enhance local diversity in agroecosystems, which may compensate for local high-intensity management. Organisms with high-dispersal abilities appear to drive these biodiversity patterns and ecosystem services, because of their recolonization ability and larger resources experienced. Agri-environment schemes (incentives for farmers to benefit the environment) need to broaden their perspective and to take the different responses to schemes in simple (high impact) and complex (low impact) agricultural landscapes into account. In simple landscapes, local allocation of habitat is more important than in complex landscapes, which are in total at risk. However, little knowledge of the relative importance of local and landscape management for biodiversity and its relation to ecosystem services make reliable recommendations difficult.","container-title":"Ecology Letters","DOI":"10.1111/j.1461-0248.2005.00782.x","ISSN":"1461-0248","issue":"8","language":"en","page":"857-874","source":"Wiley Online Library","title":"Landscape perspectives on agricultural intensification and biodiversity – ecosystem service management","volume":"8","author":[{"family":"Tscharntke","given":"Teja"},{"family":"Klein","given":"Alexandra M."},{"family":"Kruess","given":"Andreas"},{"family":"Steffan-Dewenter","given":"Ingolf"},{"family":"Thies","given":"Carsten"}],"issued":{"date-parts":[["2005"]],"season":"août"}}},{"id":3400,"uris":["http://zotero.org/users/1276131/items/CQCFNW3X"],"uri":["http://zotero.org/users/1276131/items/CQCFNW3X"],"itemData":{"id":3400,"type":"article-journal","abstract":"Human land use threatens global biodiversity and compromises multiple ecosystem functions critical to food production. Whether crop yield–related ecosystem services can be maintained by a few dominant species or rely on high richness remains unclear. Using a global database from 89 studies (with 1475 locations), we partition the relative importance of species richness, abundance, and dominance for pollination; biological pest control; and final yields in the context of ongoing land-use change. Pollinator and enemy richness directly supported ecosystem services in addition to and independent of abundance and dominance. Up to 50% of the negative effects of landscape simplification on ecosystem services was due to richness losses of service-providing organisms, with negative consequences for crop yields. Maintaining the biodiversity of ecosystem service providers is therefore vital to sustain the flow of key agroecosystem benefits to society.\nBiodiversity benefits pollination, pest control, and crop productivity but suffers from land-use intensification.\nBiodiversity benefits pollination, pest control, and crop productivity but suffers from land-use intensification.","container-title":"Science Advances","DOI":"10.1126/sciadv.aax0121","ISSN":"2375-2548","issue":"10","language":"en","note":"publisher: American Association for the Advancement of Science\nsection: Research Article","page":"eaax0121","source":"advances.sciencemag.org","title":"A global synthesis reveals biodiversity-mediated benefits for crop production","volume":"5","author":[{"family":"Dainese","given":"Matteo"},{"family":"Martin","given":"Emily A."},{"family":"Aizen","given":"Marcelo A."},{"family":"Albrecht","given":"Matthias"},{"family":"Bartomeus","given":"Ignasi"},{"family":"Bommarco","given":"Riccardo"},{"family":"Carvalheiro","given":"Luisa G."},{"family":"Chaplin-Kramer","given":"Rebecca"},{"family":"Gagic","given":"Vesna"},{"family":"Garibaldi","given":"Lucas A."},{"family":"Ghazoul","given":"Jaboury"},{"family":"Grab","given":"Heather"},{"family":"Jonsson","given":"Mattias"},{"family":"Karp","given":"Daniel S."},{"family":"Kennedy","given":"Christina M."},{"family":"Kleijn","given":"David"},{"family":"Kremen","given":"Claire"},{"family":"Landis","given":"Douglas A."},{"family":"Letourneau","given":"Deborah K."},{"family":"Marini","given":"Lorenzo"},{"family":"Poveda","given":"Katja"},{"family":"Rader","given":"Romina"},{"family":"Smith","given":"Henrik G."},{"family":"Tscharntke","given":"Teja"},{"family":"Andersson","given":"Georg K. S."},{"family":"Badenhausser","given":"Isabelle"},{"family":"Baensch","given":"Svenja"},{"family":"Bezerra","given":"Antonio Diego M."},{"family":"Bianchi","given":"Felix J. J. A."},{"family":"Boreux","given":"Virginie"},{"family":"Bretagnolle","given":"Vincent"},{"family":"Caballero-Lopez","given":"Berta"},{"family":"Cavigliasso","given":"Pablo"},{"family":"Ćetković","given":"Aleksandar"},{"family":"Chacoff","given":"Natacha P."},{"family":"Classen","given":"Alice"},{"family":"Cusser","given":"Sarah"},{"family":"Silva","given":"Felipe D. da Silva","dropping-particle":"e"},{"family":"Groot","given":"G. Arjen","dropping-particle":"de"},{"family":"Dudenhöffer","given":"Jan H."},{"family":"Ekroos","given":"Johan"},{"family":"Fijen","given":"Thijs"},{"family":"Franck","given":"Pierre"},{"family":"Freitas","given":"Breno M."},{"family":"Garratt","given":"Michael P. D."},{"family":"Gratton","given":"Claudio"},{"family":"Hipólito","given":"Juliana"},{"family":"Holzschuh","given":"Andrea"},{"family":"Hunt","given":"Lauren"},{"family":"Iverson","given":"Aaron L."},{"family":"Jha","given":"Shalene"},{"family":"Keasar","given":"Tamar"},{"family":"Kim","given":"Tania N."},{"family":"Kishinevsky","given":"Miriam"},{"family":"Klatt","given":"Björn K."},{"family":"Klein","given":"Alexandra-Maria"},{"family":"Krewenka","given":"Kristin M."},{"family":"Krishnan","given":"Smitha"},{"family":"Larsen","given":"Ashley E."},{"family":"Lavigne","given":"Claire"},{"family":"Liere","given":"Heidi"},{"family":"Maas","given":"Bea"},{"family":"Mallinger","given":"Rachel E."},{"family":"Pachon","given":"Eliana Martinez"},{"family":"Martínez-Salinas","given":"Alejandra"},{"family":"Meehan","given":"Timothy D."},{"family":"Mitchell","given":"Matthew G. E."},{"family":"Molina","given":"Gonzalo A. R."},{"family":"Nesper","given":"Maike"},{"family":"Nilsson","given":"Lovisa"},{"family":"O'Rourke","given":"Megan E."},{"family":"Peters","given":"Marcell K."},{"family":"Plećaš","given":"Milan"},{"family":"Potts","given":"Simon G."},{"family":"Ramos","given":"Davi de L."},{"family":"Rosenheim","given":"Jay A."},{"family":"Rundlöf","given":"Maj"},{"family":"Rusch","given":"Adrien"},{"family":"Sáez","given":"Agustín"},{"family":"Scheper","given":"Jeroen"},{"family":"Schleuning","given":"Matthias"},{"family":"Schmack","given":"Julia M."},{"family":"Sciligo","given":"Amber R."},{"family":"Seymour","given":"Colleen"},{"family":"Stanley","given":"Dara A."},{"family":"Stewart","given":"Rebecca"},{"family":"Stout","given":"Jane C."},{"family":"Sutter","given":"Louis"},{"family":"Takada","given":"Mayura B."},{"family":"Taki","given":"Hisatomo"},{"family":"Tamburini","given":"Giovanni"},{"family":"Tschumi","given":"Matthias"},{"family":"Viana","given":"Blandina F."},{"family":"Westphal","given":"Catrin"},{"family":"Willcox","given":"Bryony K."},{"family":"Wratten","given":"Stephen D."},{"family":"Yoshioka","given":"Akira"},{"family":"Zaragoza-Trello","given":"Carlos"},{"family":"Zhang","given":"Wei"},{"family":"Zou","given":"Yi"},{"family":"Steffan-Dewenter","given":"Ingolf"}],"issued":{"date-parts":[["2019",10,1]]}}},{"id":3631,"uris":["http://zotero.org/users/1276131/items/FAGA67Q5"],"uri":["http://zotero.org/users/1276131/items/FAGA67Q5"],"itemData":{"id":3631,"type":"chapter","abstract":"As the world's population continues to grow, the demand for food, fodder, fibre and bioenergy will increase. In Europe, the Common Agricultural Policy (CAP) has driven the intensification of agriculture, promoting the simplification and specialization of agroecosystems through the decline in landscape heterogeneity, the increased use of chemicals per unit area, and the abandonment of less fertile areas. In combination, these processes have eroded the quantity and quality of habitat for many plants and animals, and hence decreased biodiversity and the abundance of species across a hierarchy of trophic levels and spatial scales within Europe. This biodiversity loss has led to profound changes in the functioning of European agroecosystems over the last 50 years. Here, we synthesize the findings from a large-scale pan-European investigation of the combined effects of agricultural intensification on a range of agroecosystem services. These include (1) the persistence of high conservation value species; (2) the level of biological control of agricultural pests and (3) the functional diversity of a number of taxonomic groups, including birds, beetles and arable weeds. The study encompasses a gradient of geography-bioclimate and agricultural intensification that enables the large-scale measurement of ecological impacts of agricultural intensification across European agroecosystems. We provide an overview of the role of the CAP as a driver of agricultural intensification in the European Union, and we demonstrate compelling negative relationships between the application of pesticides and the various components of biodiversity studied on a pan-European scale.","collection-title":"Large-Scale Ecology: Model Systems to Global Perspectives","container-title":"Advances in Ecological Research","language":"en","note":"DOI: 10.1016/bs.aecr.2016.08.005","page":"43-97","publisher":"Academic Press","source":"ScienceDirect","title":"Chapter Two - How Agricultural Intensification Affects Biodiversity and Ecosystem Services","URL":"https://www.sciencedirect.com/science/article/pii/S0065250416300204","volume":"55","author":[{"family":"Emmerson","given":"M."},{"family":"Morales","given":"M. B."},{"family":"Oñate","given":"J. J."},{"family":"Batáry","given":"P."},{"family":"Berendse","given":"F."},{"family":"Liira","given":"J."},{"family":"Aavik","given":"T."},{"family":"Guerrero","given":"I."},{"family":"Bommarco","given":"R."},{"family":"Eggers","given":"S."},{"family":"Pärt","given":"T."},{"family":"Tscharntke","given":"T."},{"family":"Weisser","given":"W."},{"family":"Clement","given":"L."},{"family":"Bengtsson","given":"J."}],"editor":[{"family":"Dumbrell","given":"Alex J."},{"family":"Kordas","given":"Rebecca L."},{"family":"Woodward","given":"Guy"}],"accessed":{"date-parts":[["2021",10,26]]},"issued":{"date-parts":[["2016",1,1]]}}}],"schema":"https://github.com/citation-style-language/schema/raw/master/csl-citation.json"} </w:instrText>
      </w:r>
      <w:r w:rsidR="006B377E">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39,43,71</w:t>
      </w:r>
      <w:r w:rsidR="006B377E">
        <w:rPr>
          <w:rFonts w:ascii="Times New Roman" w:hAnsi="Times New Roman" w:cs="Times New Roman"/>
          <w:sz w:val="24"/>
          <w:szCs w:val="24"/>
        </w:rPr>
        <w:fldChar w:fldCharType="end"/>
      </w:r>
      <w:r w:rsidR="006B377E">
        <w:rPr>
          <w:rFonts w:ascii="Times New Roman" w:hAnsi="Times New Roman" w:cs="Times New Roman"/>
          <w:sz w:val="24"/>
          <w:szCs w:val="24"/>
        </w:rPr>
        <w:t xml:space="preserve">. By considering multiple ecosystem services, our results indicate that </w:t>
      </w:r>
      <w:r w:rsidR="006B377E">
        <w:rPr>
          <w:rFonts w:ascii="Times New Roman" w:hAnsi="Times New Roman" w:cs="Times New Roman"/>
          <w:color w:val="1F497D" w:themeColor="text2"/>
          <w:sz w:val="24"/>
          <w:szCs w:val="24"/>
        </w:rPr>
        <w:t>reducing grassland field conversion</w:t>
      </w:r>
      <w:r w:rsidR="00AC306B">
        <w:rPr>
          <w:rFonts w:ascii="Times New Roman" w:hAnsi="Times New Roman" w:cs="Times New Roman"/>
          <w:color w:val="1F497D" w:themeColor="text2"/>
          <w:sz w:val="24"/>
          <w:szCs w:val="24"/>
        </w:rPr>
        <w:t>, coupled with</w:t>
      </w:r>
      <w:r w:rsidR="006B377E" w:rsidRPr="006B377E">
        <w:rPr>
          <w:rFonts w:ascii="Times New Roman" w:hAnsi="Times New Roman" w:cs="Times New Roman"/>
          <w:color w:val="1F497D" w:themeColor="text2"/>
          <w:sz w:val="24"/>
          <w:szCs w:val="24"/>
        </w:rPr>
        <w:t xml:space="preserve"> </w:t>
      </w:r>
      <w:r w:rsidR="00382DC5">
        <w:rPr>
          <w:rFonts w:ascii="Times New Roman" w:hAnsi="Times New Roman" w:cs="Times New Roman"/>
          <w:color w:val="1F497D" w:themeColor="text2"/>
          <w:sz w:val="24"/>
          <w:szCs w:val="24"/>
        </w:rPr>
        <w:t xml:space="preserve">the strategic arrangement of </w:t>
      </w:r>
      <w:r w:rsidR="006B377E" w:rsidRPr="006B377E">
        <w:rPr>
          <w:rFonts w:ascii="Times New Roman" w:hAnsi="Times New Roman" w:cs="Times New Roman"/>
          <w:color w:val="1F497D" w:themeColor="text2"/>
          <w:sz w:val="24"/>
          <w:szCs w:val="24"/>
        </w:rPr>
        <w:t xml:space="preserve">permanent grasslands </w:t>
      </w:r>
      <w:r w:rsidR="00382DC5">
        <w:rPr>
          <w:rFonts w:ascii="Times New Roman" w:hAnsi="Times New Roman" w:cs="Times New Roman"/>
          <w:color w:val="1F497D" w:themeColor="text2"/>
          <w:sz w:val="24"/>
          <w:szCs w:val="24"/>
        </w:rPr>
        <w:t xml:space="preserve">within agricultural landscapes </w:t>
      </w:r>
      <w:r w:rsidR="00BB6279">
        <w:rPr>
          <w:rFonts w:ascii="Times New Roman" w:hAnsi="Times New Roman" w:cs="Times New Roman"/>
          <w:sz w:val="24"/>
          <w:szCs w:val="24"/>
        </w:rPr>
        <w:t>can</w:t>
      </w:r>
      <w:r w:rsidR="006B377E">
        <w:rPr>
          <w:rFonts w:ascii="Times New Roman" w:hAnsi="Times New Roman" w:cs="Times New Roman"/>
          <w:sz w:val="24"/>
          <w:szCs w:val="24"/>
        </w:rPr>
        <w:t xml:space="preserve"> not only help to maintain a biodiverse species pool but </w:t>
      </w:r>
      <w:r w:rsidR="00BB6279">
        <w:rPr>
          <w:rFonts w:ascii="Times New Roman" w:hAnsi="Times New Roman" w:cs="Times New Roman"/>
          <w:sz w:val="24"/>
          <w:szCs w:val="24"/>
        </w:rPr>
        <w:t>can</w:t>
      </w:r>
      <w:r w:rsidR="006B377E">
        <w:rPr>
          <w:rFonts w:ascii="Times New Roman" w:hAnsi="Times New Roman" w:cs="Times New Roman"/>
          <w:sz w:val="24"/>
          <w:szCs w:val="24"/>
        </w:rPr>
        <w:t xml:space="preserve"> also enhance the supply of above- and belowground ecosystem services</w:t>
      </w:r>
      <w:r w:rsidR="00141BC9">
        <w:rPr>
          <w:rFonts w:ascii="Times New Roman" w:hAnsi="Times New Roman" w:cs="Times New Roman"/>
          <w:sz w:val="24"/>
          <w:szCs w:val="24"/>
        </w:rPr>
        <w:t xml:space="preserve"> that are essential to</w:t>
      </w:r>
      <w:r w:rsidR="00CE4812">
        <w:rPr>
          <w:rFonts w:ascii="Times New Roman" w:hAnsi="Times New Roman" w:cs="Times New Roman"/>
          <w:sz w:val="24"/>
          <w:szCs w:val="24"/>
        </w:rPr>
        <w:t xml:space="preserve"> sustainability</w:t>
      </w:r>
      <w:r w:rsidR="006B377E">
        <w:rPr>
          <w:rFonts w:ascii="Times New Roman" w:hAnsi="Times New Roman" w:cs="Times New Roman"/>
          <w:sz w:val="24"/>
          <w:szCs w:val="24"/>
        </w:rPr>
        <w:t>.</w:t>
      </w:r>
    </w:p>
    <w:p w14:paraId="58B0ECAC" w14:textId="5B60DF68" w:rsidR="00666E96" w:rsidRDefault="008B3819" w:rsidP="0006516D">
      <w:pPr>
        <w:pStyle w:val="ListParagraph"/>
        <w:spacing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To date, biodiversity-ecosystem functioning research has concentrated on the impact of biodiversity loss at small </w:t>
      </w:r>
      <w:r w:rsidR="00D2703C" w:rsidRPr="00D2703C">
        <w:rPr>
          <w:rFonts w:ascii="Times New Roman" w:hAnsi="Times New Roman" w:cs="Times New Roman"/>
          <w:color w:val="1F497D" w:themeColor="text2"/>
          <w:sz w:val="24"/>
          <w:szCs w:val="24"/>
        </w:rPr>
        <w:t xml:space="preserve">spatial </w:t>
      </w:r>
      <w:r>
        <w:rPr>
          <w:rFonts w:ascii="Times New Roman" w:hAnsi="Times New Roman" w:cs="Times New Roman"/>
          <w:sz w:val="24"/>
          <w:szCs w:val="24"/>
        </w:rPr>
        <w:t>scales on ecosystem functions, rather than on the impact of large-scale biodiversity change on ecosystem services</w:t>
      </w:r>
      <w:r>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{"citationID":"mXlTVblc","properties":{"formattedCitation":"\\super 13,14,63\\nosupersub{}","plainCitation":"13,14,63","noteIndex":0},"citationItems":[{"id":6,"uris":["http://zotero.org/users/1276131/items/P4JJ75AK"],"uri":["http://zotero.org/users/1276131/items/P4JJ75AK"],"itemData":{"id":6,"type":"article-journal","container-title":"Annual Review of Ecology, Evolution, and Systematics","page":"267–294","source":"Google Scholar","title":"Biodiversity-ecosystem function research: is it relevant to conservation?","title-short":"Biodiversity-ecosystem function research","author":[{"family":"Srivastava","given":"Diane S."},{"family":"Vellend","given":"Mark"}],"issued":{"date-parts":[["2005"]]}}},{"id":3326,"uris":["http://zotero.org/users/1276131/items/BJBPWY4M"],"uri":["http://zotero.org/users/1276131/items/BJBPWY4M"],"itemData":{"id":3326,"type":"article-journal","container-title":"Nature","issue":"7656","note":"publisher: Nature Publishing Group","page":"65–72","source":"Google Scholar","title":"Linking the influence and dependence of people on biodiversity across scales","volume":"546","author":[{"family":"Isbell","given":"Forest"},{"family":"Gonzalez","given":"Andrew"},{"family":"Loreau","given":"Michel"},{"family":"Cowles","given":"Jane"},{"family":"Díaz","given":"Sandra"},{"family":"Hector","given":"Andy"},{"family":"Mace","given":"Georgina M."},{"family":"Wardle","given":"David A."},{"family":"O'Connor","given":"Mary I."},{"family":"Duffy","given":"J. Emmett"}],"issued":{"date-parts":[["2017"]]}}},{"id":3620,"uris":["http://zotero.org/users/1276131/items/QNSY44JI"],"uri":["http://zotero.org/users/1276131/items/QNSY44JI"],"itemData":{"id":3620,"type":"article-journal","container-title":"Ecology Letters","issue":"4","note":"publisher: Wiley Online Library","page":"757–776","source":"Google Scholar","title":"Scaling-up biodiversity-ecosystem functioning research","volume":"23","author":[{"family":"Gonzalez","given":"Andrew"},{"family":"Germain","given":"Rachel M."},{"family":"Srivastava","given":"Diane S."},{"family":"Filotas","given":"Elise"},{"family":"Dee","given":"Laura E."},{"family":"Gravel","given":"Dominique"},{"family":"Thompson","given":"Patrick L."},{"family":"Isbell","given":"Forest"},{"family":"Wang","given":"Shaopeng"},{"family":"Kéfi","given":"Sonia"}],"issued":{"date-parts":[["2020"]]}}}],"schema":"https://github.com/citation-style-language/schema/raw/master/csl-citation.json"} </w:instrText>
      </w:r>
      <w:r>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13,14,63</w:t>
      </w:r>
      <w:r>
        <w:rPr>
          <w:rFonts w:ascii="Times New Roman" w:hAnsi="Times New Roman" w:cs="Times New Roman"/>
          <w:sz w:val="24"/>
          <w:szCs w:val="24"/>
        </w:rPr>
        <w:fldChar w:fldCharType="end"/>
      </w:r>
      <w:r>
        <w:rPr>
          <w:rFonts w:ascii="Times New Roman" w:hAnsi="Times New Roman" w:cs="Times New Roman"/>
          <w:sz w:val="24"/>
          <w:szCs w:val="24"/>
        </w:rPr>
        <w:t>. However, it is at larger spatial scales that most management and policy decisions affecting biodiversity and ecosystem functioning are taken. In addition, at these scales, there are often multiple ecosystem stakeholders with competing demands</w:t>
      </w:r>
      <w:r w:rsidR="00591BAB">
        <w:rPr>
          <w:rFonts w:ascii="Times New Roman" w:hAnsi="Times New Roman" w:cs="Times New Roman"/>
          <w:sz w:val="24"/>
          <w:szCs w:val="24"/>
        </w:rPr>
        <w:t>, such as a priority for cultural or provisioning services</w:t>
      </w:r>
      <w:r>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{"citationID":"izUfqH46","properties":{"formattedCitation":"\\super 72,73\\nosupersub{}","plainCitation":"72,73","noteIndex":0},"citationItems":[{"id":3659,"uris":["http://zotero.org/users/1276131/items/LAQFE4RK"],"uri":["http://zotero.org/users/1276131/items/LAQFE4RK"],"itemData":{"id":3659,"type":"article-journal","abstract":"Land-use intensification has contrasting effects on different ecosystem services, often leading to land-use conflicts. While multiple studies have demonstrated how landscape-scale strategies can minimise the trade-off between agricultural production and biodiversity conservation, little is known about which land-use strategies maximise the landscape-level supply of multiple ecosystem services (landscape multifunctionality), a common goal of stakeholder communities. We combine comprehensive data collected from 150 German grassland sites with a simulation approach to identify landscape compositions, with differing proportions of low-, medium-, and high-intensity grasslands, that minimise trade-offs between the six main grassland ecosystem services prioritised by local stakeholders: biodiversity conservation, aesthetic value, productivity, carbon storage, foraging, and regional identity. Results are made accessible through an online tool that provides information on which compositions best meet any combination of user-defined priorities (https://neyret.shinyapps.io/landscape_composition_for_multifunctionality/). Results show that an optimal landscape composition can be identified for any pattern of ecosystem service priorities. However, multifunctionality was similar and low for all landscape compositions in cases where there are strong trade-offs between services (e.g. aesthetic value and fodder production), where many services were prioritised, and where drivers other than land use played an important role. We also found that if moderate service levels are deemed acceptable, then strategies in which both high and low intensity grasslands are present can deliver landscape multifunctionality. The tool presented can aid informed decision-making by predicting the impact of future changes in landscape composition, and by allowing for the relative roles of stakeholder priorities and biophysical trade-offs to be understood by scientists and practitioners alike.","container-title":"Ecosystem Services","DOI":"10.1016/j.ecoser.2021.101366","ISSN":"2212-0416","journalAbbreviation":"Ecosystem Services","language":"en","page":"101366","source":"ScienceDirect","title":"Assessing the impact of grassland management on landscape multifunctionality","volume":"52","author":[{"family":"Neyret","given":"M."},{"family":"Fischer","given":"M."},{"family":"Allan","given":"E."},{"family":"Hölzel","given":"N."},{"family":"Klaus","given":"V. H."},{"family":"Kleinebecker","given":"T."},{"family":"Krauss","given":"J."},{"family":"Le Provost","given":"G."},{"family":"Peter","given":"S."},{"family":"Schenk","given":"N."},{"family":"Simons","given":"N. K."},{"family":"Plas","given":"F.","non-dropping-particle":"van der"},{"family":"Binkenstein","given":"J."},{"family":"Börschig","given":"C."},{"family":"Jung","given":"K."},{"family":"Prati","given":"D."},{"family":"Schäfer","given":"D."},{"family":"Schäfer","given":"M."},{"family":"Schöning","given":"I."},{"family":"Schrumpf","given":"M."},{"family":"Tschapka","given":"M."},{"family":"Westphal","given":"C."},{"family":"Manning","given":"P."}],"issued":{"date-parts":[["2021",12,1]]}}},{"id":3727,"uris":["http://zotero.org/users/1276131/items/5JBND2GF"],"uri":["http://zotero.org/users/1276131/items/5JBND2GF"],"itemData":{"id":3727,"type":"article-journal","abstract":"Differences in ecosystem service (ES) priorities often lead to conflicts between stakeholders. While differences in priorities have often been described, the sociocultural factors, including differences in cultural worldview, which drive them have not. We propose that the cultural theory of risk and its ‘grid-group’ typology, which classifies people as individualists, hierarchists, egalitarians and fatalists, can provide a conceptual framework for doing this. We examined the relationship between ES prioritisation by stakeholders and underlying cultural (cultural worldviews, and related environmental nature and risk perceptions), sociocultural (region, stakeholder group, political party preference) and socio-demographic factors. This was achieved by applying multivariate statistics to data from a survey with 321 respondents, conducted across 14 stakeholder groups in three German regions. Results show that most stakeholders prioritised many services but gave the highest priority to services linked to their stakeholder group. We identified four ‘ES priority bundles’: cultural services, open-land provisioning services, environmental protection services and forest provisioning services. Each ES priority bundle was consistently associated with particular cultural worldviews, perceptions of nature and sociocultural factors, meaning that we could identify ‘cultural types’. Two of these associations were particularly strong: Prioritisation of open-land provisioning ES was high for the agriculture stakeholder group, associated with individualism, a perception of nature as durable but unpredictable, and support for economic liberal, conservative political parties. In contrast, those who prioritised environmental protection tended to hold egalitarian cultural worldviews and perceive nature as tolerant and sensitive. They also often belonged to the research and nature conservation stakeholder groups, with a mostly left-leaning political party preference. The identification of cultural types of stakeholder with consistent ES priorities and cultural worldviews may provide a useful construct in the future ES research. Furthermore, it may allow communications regarding ES to be tailored to improve their effectiveness, potentially aiding the promotion of sustainable management strategies. A free Plain Language Summary can be found within the Supporting Information of this article.","container-title":"People and Nature","DOI":"10.1002/pan3.10277","ISSN":"2575-8314","issue":"1","language":"en","note":"_eprint: https://onlinelibrary.wiley.com/doi/pdf/10.1002/pan3.10277","page":"218-230","source":"Wiley Online Library","title":"Cultural worldviews consistently explain bundles of ecosystem service prioritisation across rural Germany","volume":"4","author":[{"family":"Peter","given":"Sophie"},{"family":"Le Provost","given":"Gaëtane"},{"family":"Mehring","given":"Marion"},{"family":"Müller","given":"Thomas"},{"family":"Manning","given":"Peter"}],"issued":{"date-parts":[["2022"]]}}}],"schema":"https://github.com/citation-style-language/schema/raw/master/csl-citation.json"} </w:instrText>
      </w:r>
      <w:r>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72,73</w:t>
      </w:r>
      <w:r>
        <w:rPr>
          <w:rFonts w:ascii="Times New Roman" w:hAnsi="Times New Roman" w:cs="Times New Roman"/>
          <w:sz w:val="24"/>
          <w:szCs w:val="24"/>
        </w:rPr>
        <w:fldChar w:fldCharType="end"/>
      </w:r>
      <w:r>
        <w:rPr>
          <w:rFonts w:ascii="Times New Roman" w:hAnsi="Times New Roman" w:cs="Times New Roman"/>
          <w:sz w:val="24"/>
          <w:szCs w:val="24"/>
        </w:rPr>
        <w:t>, and landscape multifunctionality is therefore often desired</w:t>
      </w:r>
      <w:r w:rsidR="00591BAB">
        <w:rPr>
          <w:rFonts w:ascii="Times New Roman" w:hAnsi="Times New Roman" w:cs="Times New Roman"/>
          <w:sz w:val="24"/>
          <w:szCs w:val="24"/>
        </w:rPr>
        <w:t xml:space="preserve"> at the </w:t>
      </w:r>
      <w:r w:rsidR="00D2703C">
        <w:rPr>
          <w:rFonts w:ascii="Times New Roman" w:hAnsi="Times New Roman" w:cs="Times New Roman"/>
          <w:sz w:val="24"/>
          <w:szCs w:val="24"/>
        </w:rPr>
        <w:t>society level</w:t>
      </w:r>
      <w:r>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{"citationID":"YJPnnlVc","properties":{"formattedCitation":"\\super 69\\nosupersub{}","plainCitation":"69","noteIndex":0},"citationItems":[{"id":3046,"uris":["http://zotero.org/users/1276131/items/U7PQB5BN"],"uri":["http://zotero.org/users/1276131/items/U7PQB5BN"],"itemData":{"id":3046,"type":"article-journal","abstract":"Recent years have seen a surge of interest in ecosystem multifunctionality, a concept that has developed in the largely separate fields of biodiversity–ecosystem function and land management research. Here we discuss the merit of the multifunctionality concept, the advances it has delivered, the challenges it faces and solutions to these challenges. This involves the redefinition of multifunctionality as a property that exists at two levels: ecosystem function multifunctionality and ecosystem service multifunctionality. The framework presented provides a road map for the development of multifunctionality measures that are robust, quantifiable and relevant to both fundamental ecological science and ecosystem management.","container-title":"Nature Ecology &amp; Evolution","DOI":"10.1038/s41559-017-0461-7","ISSN":"2397-334X","issue":"3","language":"en","note":"number: 3\npublisher: Nature Publishing Group","page":"427-436","source":"www.nature.com","title":"Redefining ecosystem multifunctionality","volume":"2","author":[{"family":"Manning","given":"Peter"},{"family":"Plas","given":"Fons","non-dropping-particle":"van der"},{"family":"Soliveres","given":"Santiago"},{"family":"Allan","given":"Eric"},{"family":"Maestre","given":"Fernando T."},{"family":"Mace","given":"Georgina"},{"family":"Whittingham","given":"Mark J."},{"family":"Fischer","given":"Markus"}],"issued":{"date-parts":[["2018",3]]}}}],"schema":"https://github.com/citation-style-language/schema/raw/master/csl-citation.json"} </w:instrText>
      </w:r>
      <w:r>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69</w:t>
      </w:r>
      <w:r>
        <w:rPr>
          <w:rFonts w:ascii="Times New Roman" w:hAnsi="Times New Roman" w:cs="Times New Roman"/>
          <w:sz w:val="24"/>
          <w:szCs w:val="24"/>
        </w:rPr>
        <w:fldChar w:fldCharType="end"/>
      </w:r>
      <w:r>
        <w:rPr>
          <w:rFonts w:ascii="Times New Roman" w:hAnsi="Times New Roman" w:cs="Times New Roman"/>
          <w:sz w:val="24"/>
          <w:szCs w:val="24"/>
        </w:rPr>
        <w:t xml:space="preserve">. While studies have </w:t>
      </w:r>
      <w:r w:rsidRPr="001A0639">
        <w:rPr>
          <w:rFonts w:ascii="Times New Roman" w:hAnsi="Times New Roman" w:cs="Times New Roman"/>
          <w:sz w:val="24"/>
          <w:szCs w:val="24"/>
        </w:rPr>
        <w:t xml:space="preserve">investigated </w:t>
      </w:r>
      <w:r w:rsidRPr="00212922">
        <w:rPr>
          <w:rFonts w:ascii="Times New Roman" w:hAnsi="Times New Roman" w:cs="Times New Roman"/>
          <w:sz w:val="24"/>
          <w:szCs w:val="24"/>
        </w:rPr>
        <w:t>the correlation between biodiversity and landscape multifunctionality</w:t>
      </w:r>
      <w:r w:rsidRPr="00212922">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{"citationID":"lkMy3SlE","properties":{"formattedCitation":"\\super 74,75\\nosupersub{}","plainCitation":"74,75","noteIndex":0},"citationItems":[{"id":3329,"uris":["http://zotero.org/users/1276131/items/H5WPITML"],"uri":["http://zotero.org/users/1276131/items/H5WPITML"],"itemData":{"id":3329,"type":"article-journal","abstract":"1. Ecosystems support biodiversity and also provide goods and services that are beneficial to humans. The extent to which the locations that are most valuable for ecosystem services coincide with those that support the most biodiversity is of critical importance when designing conservation and land management strategies. There are, however, few studies on which to base any kind of conclusion about possible spatial patterns of association between ecosystem services and biodiversity. Moreover, little is known about the sensitivity of the conclusions to the quality of the data available, or to the choice and size of the region used for analysis. 2. Here, we first present national-scale estimates of the spatial covariance in areas important for ecosystem services and biodiversity (richness of species of conservation concern), using Britain as a case study. We then explore how these associations are sensitive to the spatial resolution of the available data, the spatial extent of our study region and to regional variation across the study area. 3. Our analyses reveal a mixture of negative and positive associations. In particular, the regionalization analysis shows that one can arrive at diametrically opposing conclusions about relationships between ecosystem services and biodiversity by studying the same question within different areas, even within a moderately small island. 4. Synthesis and applications. In a policy context, the location-specific nature of relationships between ecosystem services and biodiversity underscores the importance of multi-scale environmental decision-making, so as to reflect both local conditions and broader-scale priorities. The results also suggest that efforts to establish general patterns of congruence in ecosystem services and biodiversity may offer a less constructive way forward than do more regional approaches.","container-title":"Journal of Applied Ecology","DOI":"10.1111/j.1365-2664.2009.01666.x","ISSN":"1365-2664","issue":"4","language":"en","note":"_eprint: https://besjournals.onlinelibrary.wiley.com/doi/pdf/10.1111/j.1365-2664.2009.01666.x","page":"888-896","source":"Wiley Online Library","title":"Spatial covariance between biodiversity and other ecosystem service priorities","volume":"46","author":[{"family":"Anderson","given":"Barbara J."},{"family":"Armsworth","given":"Paul R."},{"family":"Eigenbrod","given":"Felix"},{"family":"Thomas","given":"Chris D."},{"family":"Gillings","given":"Simon"},{"family":"Heinemeyer","given":"Andreas"},{"family":"Roy","given":"David B."},{"family":"Gaston","given":"Kevin J."}],"issued":{"date-parts":[["2009"]]}}},{"id":3332,"uris":["http://zotero.org/users/1276131/items/BRJ7PH77"],"uri":["http://zotero.org/users/1276131/items/BRJ7PH77"],"itemData":{"id":3332,"type":"article-journal","abstract":"Mainstreaming ecosystem services into policy and decision making is dependent on the availability of spatially explicit information on the state and trends of ecosystems and their services. In particular, the EU Biodiversity Strategy to 2020 addresses the need to account for ecosystem services through biophysical mapping and valuation. This paper reviews current mapping methods, identifies current knowledge gaps and provides the elements for a methodological framework for mapping and assessing ecosystems and their services at European scale. Current mapping methodologies go beyond purely land cover based assessments and include the use of primary data of ecosystem services, the use of functional traits to map ecosystem services and the development of models and ecological production functions. Additional research is needed to cover marine ecosystems and to include the resilience of ecosystems to environmental change in spatially explicit assessments. The ecosystem services cascade which connects ecosystems to human wellbeing is argued to provide a suitable, stepwise framework for mapping ecosystem services in order to support EU policies in a more effective way. We demonstrate the use of this framework for mapping using the water purification service as case.","container-title":"Ecosystem Services","DOI":"10.1016/j.ecoser.2012.06.004","ISSN":"2212-0416","issue":"1","journalAbbreviation":"Ecosystem Services","language":"en","page":"31-39","source":"ScienceDirect","title":"Mapping ecosystem services for policy support and decision making in the European Union","volume":"1","author":[{"family":"Maes","given":"Joachim"},{"family":"Egoh","given":"Benis"},{"family":"Willemen","given":"Louise"},{"family":"Liquete","given":"Camino"},{"family":"Vihervaara","given":"Petteri"},{"family":"Schägner","given":"Jan Philipp"},{"family":"Grizzetti","given":"Bruna"},{"family":"Drakou","given":"Evangelia G."},{"family":"Notte","given":"Alessandra La"},{"family":"Zulian","given":"Grazia"},{"family":"Bouraoui","given":"Faycal"},{"family":"Luisa Paracchini","given":"Maria"},{"family":"Braat","given":"Leon"},{"family":"Bidoglio","given":"Giovanni"}],"issued":{"date-parts":[["2012",7,1]]}}}],"schema":"https://github.com/citation-style-language/schema/raw/master/csl-citation.json"} </w:instrText>
      </w:r>
      <w:r w:rsidRPr="00212922">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74,75</w:t>
      </w:r>
      <w:r w:rsidRPr="00212922">
        <w:rPr>
          <w:rFonts w:ascii="Times New Roman" w:hAnsi="Times New Roman" w:cs="Times New Roman"/>
          <w:sz w:val="24"/>
          <w:szCs w:val="24"/>
        </w:rPr>
        <w:fldChar w:fldCharType="end"/>
      </w:r>
      <w:r w:rsidRPr="001A0639">
        <w:rPr>
          <w:rFonts w:ascii="Times New Roman" w:hAnsi="Times New Roman" w:cs="Times New Roman"/>
          <w:sz w:val="24"/>
          <w:szCs w:val="24"/>
        </w:rPr>
        <w:t>, a mechanistic understanding of how spatial biodiversit</w:t>
      </w:r>
      <w:r w:rsidR="001D3919">
        <w:rPr>
          <w:rFonts w:ascii="Times New Roman" w:hAnsi="Times New Roman" w:cs="Times New Roman"/>
          <w:sz w:val="24"/>
          <w:szCs w:val="24"/>
        </w:rPr>
        <w:t>y dynamics affect the landscape-</w:t>
      </w:r>
      <w:r w:rsidRPr="001A0639">
        <w:rPr>
          <w:rFonts w:ascii="Times New Roman" w:hAnsi="Times New Roman" w:cs="Times New Roman"/>
          <w:sz w:val="24"/>
          <w:szCs w:val="24"/>
        </w:rPr>
        <w:t>level supply of ecosystem services is largely missing</w:t>
      </w:r>
      <w:r w:rsidRPr="00212922">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{"citationID":"CblSVmQV","properties":{"formattedCitation":"\\super 14,76,77\\nosupersub{}","plainCitation":"14,76,77","noteIndex":0},"citationItems":[{"id":3326,"uris":["http://zotero.org/users/1276131/items/BJBPWY4M"],"uri":["http://zotero.org/users/1276131/items/BJBPWY4M"],"itemData":{"id":3326,"type":"article-journal","container-title":"Nature","issue":"7656","note":"publisher: Nature Publishing Group","page":"65–72","source":"Google Scholar","title":"Linking the influence and dependence of people on biodiversity across scales","volume":"546","author":[{"family":"Isbell","given":"Forest"},{"family":"Gonzalez","given":"Andrew"},{"family":"Loreau","given":"Michel"},{"family":"Cowles","given":"Jane"},{"family":"Díaz","given":"Sandra"},{"family":"Hector","given":"Andy"},{"family":"Mace","given":"Georgina M."},{"family":"Wardle","given":"David A."},{"family":"O'Connor","given":"Mary I."},{"family":"Duffy","given":"J. Emmett"}],"issued":{"date-parts":[["2017"]]}}},{"id":3335,"uris":["http://zotero.org/users/1276131/items/5BTYMP5F"],"uri":["http://zotero.org/users/1276131/items/5BTYMP5F"],"itemData":{"id":3335,"type":"article-journal","container-title":"Trends in ecology &amp; evolution","issue":"1","note":"publisher: Elsevier","page":"19–26","source":"Google Scholar","title":"Biodiversity and ecosystem services: a multilayered relationship","title-short":"Biodiversity and ecosystem services","volume":"27","author":[{"family":"Mace","given":"Georgina M."},{"family":"Norris","given":"Ken"},{"family":"Fitter","given":"Alastair H."}],"issued":{"date-parts":[["2012"]]}}},{"id":3668,"uris":["http://zotero.org/users/1276131/items/MH33G8QU"],"uri":["http://zotero.org/users/1276131/items/MH33G8QU"],"itemData":{"id":3668,"type":"article-journal","abstract":"The provision of ecosystem services is inherently spatial. Landscape structure affects service provision through multiple landscape-level processes, such as fragmentation, edge and connectivity effects. These processes can affect areas of ecosystem service supply and demand, and the flows linking those areas. Despite the emergence of sophisticated spatial ecosystem service assessments in the last two decades, we show through a literature review that landscape-level processes are still rarely considered in a comprehensive way. Even when they are considered, landscape effects are mostly limited to landscape composition, and configuration effects are underrepresented. Furthermore, most studies infer ecosystem service provision by only evaluating supply, ignoring demand and flows. Here we present a simple conceptual framework that illustrates how to incorporate landscape-level processes in the assessment of the different components of the service provision chain (supply, demand and flows). Using simulations, we evaluated how estimations of ecosystem service provision change when considering different landscape processes and discussed the implications of disregarding landscape effects. However, to fully implement the framework, a series of challenges linked to mapping and quantifying supply and demand, defining adequate scales of analysis, measuring flows, and parameterizing models for different types of services, still need to be overcome. To promote an adequate use and management of ecosystem services, it is essential to better incorporate landscape processes in ecosystem service assessments. This will lead to more quantitatively accurate and spatially precise estimates.","container-title":"Science of The Total Environment","DOI":"10.1016/j.scitotenv.2021.149028","ISSN":"0048-9697","journalAbbreviation":"Science of The Total Environment","language":"en","page":"149028","source":"ScienceDirect","title":"Considering landscape-level processes in ecosystem service assessments","volume":"796","author":[{"family":"Metzger","given":"Jean Paul"},{"family":"Villarreal-Rosas","given":"Jaramar"},{"family":"Suárez-Castro","given":"Andrés F."},{"family":"López-Cubillos","given":"Sofía"},{"family":"González-Chaves","given":"Adrian"},{"family":"Runting","given":"Rebecca K."},{"family":"Hohlenwerger","given":"Camila"},{"family":"Rhodes","given":"Jonathan R."}],"issued":{"date-parts":[["2021",11,20]]}}}],"schema":"https://github.com/citation-style-language/schema/raw/master/csl-citation.json"} </w:instrText>
      </w:r>
      <w:r w:rsidRPr="00212922">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14,76,77</w:t>
      </w:r>
      <w:r w:rsidRPr="00212922">
        <w:rPr>
          <w:rFonts w:ascii="Times New Roman" w:hAnsi="Times New Roman" w:cs="Times New Roman"/>
          <w:sz w:val="24"/>
          <w:szCs w:val="24"/>
        </w:rPr>
        <w:fldChar w:fldCharType="end"/>
      </w:r>
      <w:r w:rsidRPr="001A0639">
        <w:rPr>
          <w:rFonts w:ascii="Times New Roman" w:hAnsi="Times New Roman" w:cs="Times New Roman"/>
          <w:sz w:val="24"/>
          <w:szCs w:val="24"/>
        </w:rPr>
        <w:t>. Our study goes b</w:t>
      </w:r>
      <w:r w:rsidRPr="00212922">
        <w:rPr>
          <w:rFonts w:ascii="Times New Roman" w:hAnsi="Times New Roman" w:cs="Times New Roman"/>
          <w:sz w:val="24"/>
          <w:szCs w:val="24"/>
        </w:rPr>
        <w:t>eyond these correlative studies and suggests that using spatially explicit and mechanistic approaches is essential to understand the link between biodiversity and services</w:t>
      </w:r>
      <w:r w:rsidR="00591BAB">
        <w:rPr>
          <w:rFonts w:ascii="Times New Roman" w:hAnsi="Times New Roman" w:cs="Times New Roman"/>
          <w:sz w:val="24"/>
          <w:szCs w:val="24"/>
        </w:rPr>
        <w:t>, and the management of landscapes to ensure the needs of multiple stakeholder groups are met</w:t>
      </w:r>
      <w:r w:rsidR="000554E2">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{"citationID":"mSB5rV63","properties":{"formattedCitation":"\\super 78,79\\nosupersub{}","plainCitation":"78,79","noteIndex":0},"citationItems":[{"id":3676,"uris":["http://zotero.org/users/1276131/items/KBY9P2NC"],"uri":["http://zotero.org/users/1276131/items/KBY9P2NC"],"itemData":{"id":3676,"type":"article-journal","container-title":"Ecosystem services","note":"publisher: Elsevier","page":"1–16","source":"Google Scholar","title":"Twenty years of ecosystem services: how far have we come and how far do we still need to go?","title-short":"Twenty years of ecosystem services","volume":"28","author":[{"family":"Costanza","given":"Robert"},{"family":"De Groot","given":"Rudolf"},{"family":"Braat","given":"Leon"},{"family":"Kubiszewski","given":"Ida"},{"family":"Fioramonti","given":"Lorenzo"},{"family":"Sutton","given":"Paul"},{"family":"Farber","given":"Steve"},{"family":"Grasso","given":"Monica"}],"issued":{"date-parts":[["2017"]]}}},{"id":3200,"uris":["http://zotero.org/users/1276131/items/DKK9ITLN"],"uri":["http://zotero.org/users/1276131/items/DKK9ITLN"],"itemData":{"id":3200,"type":"article-journal","abstract":"Ecosystems are self-regulating systems that provide societies with food, water, timber, and other resources. As demands for resources increase, management decisions are replacing self-regulating properties. Counter to previous technical approaches that applied simple formulas to estimate sustainable yields of single species, current research recognizes the inherent complexity of ecosystems and the inability to foresee all consequences of interventions across different spatial, temporal, and administrative scales. Ecosystem management is thus more realistically seen as a “wicked problem” that has no clear-cut solution. Approaches for addressing such problems include multisector decision-making, institutions that enable management to span across administrative boundaries, adaptive management, markets that incorporate natural capital, and collaborative processes to engage diverse stakeholders and address inequalities. Ecosystem management must avoid two traps: falsely assuming a tame solution and inaction from overwhelming complexity. An incremental approach can help to avoid these traps.","container-title":"Science","DOI":"10.1126/science.aal1950","ISSN":"0036-8075, 1095-9203","issue":"6335","language":"en","note":"publisher: American Association for the Advancement of Science\nsection: Review\nPMID: 28428392","page":"265-270","source":"science.sciencemag.org","title":"Ecosystem management as a wicked problem","volume":"356","author":[{"family":"DeFries","given":"Ruth"},{"family":"Nagendra","given":"Harini"}],"issued":{"date-parts":[["2017",4,21]]}}}],"schema":"https://github.com/citation-style-language/schema/raw/master/csl-citation.json"} </w:instrText>
      </w:r>
      <w:r w:rsidR="000554E2">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78,79</w:t>
      </w:r>
      <w:r w:rsidR="000554E2">
        <w:rPr>
          <w:rFonts w:ascii="Times New Roman" w:hAnsi="Times New Roman" w:cs="Times New Roman"/>
          <w:sz w:val="24"/>
          <w:szCs w:val="24"/>
        </w:rPr>
        <w:fldChar w:fldCharType="end"/>
      </w:r>
      <w:r w:rsidRPr="001A0639">
        <w:rPr>
          <w:rFonts w:ascii="Times New Roman" w:hAnsi="Times New Roman" w:cs="Times New Roman"/>
          <w:sz w:val="24"/>
          <w:szCs w:val="24"/>
        </w:rPr>
        <w:t>.</w:t>
      </w:r>
    </w:p>
    <w:p w14:paraId="668D90D8" w14:textId="77777777" w:rsidR="00D2703C" w:rsidRDefault="00D2703C" w:rsidP="00D2703C">
      <w:pPr>
        <w:pStyle w:val="ListParagraph"/>
        <w:spacing w:line="480" w:lineRule="auto"/>
        <w:ind w:left="0"/>
        <w:jc w:val="both"/>
        <w:rPr>
          <w:rFonts w:ascii="Times New Roman" w:hAnsi="Times New Roman"/>
          <w:sz w:val="24"/>
        </w:rPr>
      </w:pPr>
    </w:p>
    <w:p w14:paraId="65BBCA39" w14:textId="6A80B3F8" w:rsidR="00D2703C" w:rsidRPr="00D2703C" w:rsidRDefault="00D2703C" w:rsidP="00D2703C">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Conclusion</w:t>
      </w:r>
    </w:p>
    <w:p w14:paraId="16746851" w14:textId="37A16C4D" w:rsidR="00666E96" w:rsidRPr="00441789" w:rsidRDefault="00D2703C" w:rsidP="00441789">
      <w:pPr>
        <w:pStyle w:val="ListParagraph"/>
        <w:spacing w:line="480" w:lineRule="auto"/>
        <w:ind w:left="0"/>
        <w:jc w:val="both"/>
        <w:rPr>
          <w:rFonts w:ascii="Times New Roman" w:hAnsi="Times New Roman" w:cs="Times New Roman"/>
          <w:sz w:val="24"/>
          <w:szCs w:val="24"/>
        </w:rPr>
      </w:pPr>
      <w:r w:rsidRPr="00A242FB">
        <w:rPr>
          <w:rFonts w:ascii="Times New Roman" w:hAnsi="Times New Roman"/>
          <w:sz w:val="24"/>
        </w:rPr>
        <w:t xml:space="preserve">By employing a comprehensive </w:t>
      </w:r>
      <w:r w:rsidRPr="00A242FB">
        <w:rPr>
          <w:rFonts w:ascii="Times New Roman" w:hAnsi="Times New Roman" w:cs="Times New Roman"/>
          <w:color w:val="1F497D" w:themeColor="text2"/>
          <w:sz w:val="24"/>
          <w:szCs w:val="24"/>
        </w:rPr>
        <w:t xml:space="preserve">study setup </w:t>
      </w:r>
      <w:r w:rsidRPr="00A242FB">
        <w:rPr>
          <w:rFonts w:ascii="Times New Roman" w:hAnsi="Times New Roman"/>
          <w:sz w:val="24"/>
        </w:rPr>
        <w:t>and using structural equation models</w:t>
      </w:r>
      <w:r>
        <w:rPr>
          <w:rFonts w:ascii="Times New Roman" w:hAnsi="Times New Roman"/>
          <w:sz w:val="24"/>
        </w:rPr>
        <w:t>, o</w:t>
      </w:r>
      <w:r w:rsidR="008B3819">
        <w:rPr>
          <w:rFonts w:ascii="Times New Roman" w:hAnsi="Times New Roman" w:cs="Times New Roman"/>
          <w:sz w:val="24"/>
          <w:szCs w:val="24"/>
        </w:rPr>
        <w:t xml:space="preserve">ur results revealed that the supply of multiple ecosystem services requires biodiversity across spatial scales, </w:t>
      </w:r>
      <w:r w:rsidR="002B563C">
        <w:rPr>
          <w:rFonts w:ascii="Times New Roman" w:hAnsi="Times New Roman" w:cs="Times New Roman"/>
          <w:sz w:val="24"/>
          <w:szCs w:val="24"/>
        </w:rPr>
        <w:t xml:space="preserve">and that </w:t>
      </w:r>
      <w:r>
        <w:rPr>
          <w:rFonts w:ascii="Times New Roman" w:hAnsi="Times New Roman" w:cs="Times New Roman"/>
          <w:sz w:val="24"/>
          <w:szCs w:val="24"/>
        </w:rPr>
        <w:t>the surrounding</w:t>
      </w:r>
      <w:r w:rsidR="002B563C">
        <w:rPr>
          <w:rFonts w:ascii="Times New Roman" w:hAnsi="Times New Roman" w:cs="Times New Roman"/>
          <w:sz w:val="24"/>
          <w:szCs w:val="24"/>
        </w:rPr>
        <w:t xml:space="preserve"> biodiversity promotes </w:t>
      </w:r>
      <w:r w:rsidR="008B3819">
        <w:rPr>
          <w:rFonts w:ascii="Times New Roman" w:hAnsi="Times New Roman" w:cs="Times New Roman"/>
          <w:sz w:val="24"/>
          <w:szCs w:val="24"/>
        </w:rPr>
        <w:t xml:space="preserve">local ecosystem services through a range </w:t>
      </w:r>
      <w:r w:rsidR="008B3819">
        <w:rPr>
          <w:rFonts w:ascii="Times New Roman" w:hAnsi="Times New Roman" w:cs="Times New Roman"/>
          <w:sz w:val="24"/>
          <w:szCs w:val="24"/>
        </w:rPr>
        <w:lastRenderedPageBreak/>
        <w:t xml:space="preserve">of mechanisms. </w:t>
      </w:r>
      <w:r w:rsidR="002B563C">
        <w:rPr>
          <w:rFonts w:ascii="Times New Roman" w:hAnsi="Times New Roman" w:cs="Times New Roman"/>
          <w:sz w:val="24"/>
          <w:szCs w:val="24"/>
        </w:rPr>
        <w:t>Future assessment of ecosystem service delivery must therefore c</w:t>
      </w:r>
      <w:r w:rsidR="008B3819">
        <w:rPr>
          <w:rFonts w:ascii="Times New Roman" w:hAnsi="Times New Roman" w:cs="Times New Roman"/>
          <w:sz w:val="24"/>
          <w:szCs w:val="24"/>
        </w:rPr>
        <w:t>onsider spatial biodiversity dynamics</w:t>
      </w:r>
      <w:r w:rsidR="002B563C">
        <w:rPr>
          <w:rFonts w:ascii="Times New Roman" w:hAnsi="Times New Roman" w:cs="Times New Roman"/>
          <w:sz w:val="24"/>
          <w:szCs w:val="24"/>
        </w:rPr>
        <w:t>, e.g</w:t>
      </w:r>
      <w:r>
        <w:rPr>
          <w:rFonts w:ascii="Times New Roman" w:hAnsi="Times New Roman" w:cs="Times New Roman"/>
          <w:sz w:val="24"/>
          <w:szCs w:val="24"/>
        </w:rPr>
        <w:t>.</w:t>
      </w:r>
      <w:r w:rsidR="002B563C">
        <w:rPr>
          <w:rFonts w:ascii="Times New Roman" w:hAnsi="Times New Roman" w:cs="Times New Roman"/>
          <w:sz w:val="24"/>
          <w:szCs w:val="24"/>
        </w:rPr>
        <w:t xml:space="preserve"> when mapping ecosystem services</w:t>
      </w:r>
      <w:r w:rsidR="009B6A64">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{"citationID":"pRSALIOw","properties":{"formattedCitation":"\\super 75\\nosupersub{}","plainCitation":"75","noteIndex":0},"citationItems":[{"id":3332,"uris":["http://zotero.org/users/1276131/items/BRJ7PH77"],"uri":["http://zotero.org/users/1276131/items/BRJ7PH77"],"itemData":{"id":3332,"type":"article-journal","abstract":"Mainstreaming ecosystem services into policy and decision making is dependent on the availability of spatially explicit information on the state and trends of ecosystems and their services. In particular, the EU Biodiversity Strategy to 2020 addresses the need to account for ecosystem services through biophysical mapping and valuation. This paper reviews current mapping methods, identifies current knowledge gaps and provides the elements for a methodological framework for mapping and assessing ecosystems and their services at European scale. Current mapping methodologies go beyond purely land cover based assessments and include the use of primary data of ecosystem services, the use of functional traits to map ecosystem services and the development of models and ecological production functions. Additional research is needed to cover marine ecosystems and to include the resilience of ecosystems to environmental change in spatially explicit assessments. The ecosystem services cascade which connects ecosystems to human wellbeing is argued to provide a suitable, stepwise framework for mapping ecosystem services in order to support EU policies in a more effective way. We demonstrate the use of this framework for mapping using the water purification service as case.","container-title":"Ecosystem Services","DOI":"10.1016/j.ecoser.2012.06.004","ISSN":"2212-0416","issue":"1","journalAbbreviation":"Ecosystem Services","language":"en","page":"31-39","source":"ScienceDirect","title":"Mapping ecosystem services for policy support and decision making in the European Union","volume":"1","author":[{"family":"Maes","given":"Joachim"},{"family":"Egoh","given":"Benis"},{"family":"Willemen","given":"Louise"},{"family":"Liquete","given":"Camino"},{"family":"Vihervaara","given":"Petteri"},{"family":"Schägner","given":"Jan Philipp"},{"family":"Grizzetti","given":"Bruna"},{"family":"Drakou","given":"Evangelia G."},{"family":"Notte","given":"Alessandra La"},{"family":"Zulian","given":"Grazia"},{"family":"Bouraoui","given":"Faycal"},{"family":"Luisa Paracchini","given":"Maria"},{"family":"Braat","given":"Leon"},{"family":"Bidoglio","given":"Giovanni"}],"issued":{"date-parts":[["2012",7,1]]}}}],"schema":"https://github.com/citation-style-language/schema/raw/master/csl-citation.json"} </w:instrText>
      </w:r>
      <w:r w:rsidR="009B6A64">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75</w:t>
      </w:r>
      <w:r w:rsidR="009B6A64">
        <w:rPr>
          <w:rFonts w:ascii="Times New Roman" w:hAnsi="Times New Roman" w:cs="Times New Roman"/>
          <w:sz w:val="24"/>
          <w:szCs w:val="24"/>
        </w:rPr>
        <w:fldChar w:fldCharType="end"/>
      </w:r>
      <w:r w:rsidR="00441789">
        <w:rPr>
          <w:rFonts w:ascii="Times New Roman" w:hAnsi="Times New Roman" w:cs="Times New Roman"/>
          <w:sz w:val="24"/>
          <w:szCs w:val="24"/>
        </w:rPr>
        <w:t>, to accurately assess the status and drivers of ecosystem services, and to evaluate the consequences of biodiversity change on ecosystem services.</w:t>
      </w:r>
      <w:r w:rsidR="008B3819">
        <w:rPr>
          <w:rFonts w:ascii="Times New Roman" w:hAnsi="Times New Roman" w:cs="Times New Roman"/>
          <w:sz w:val="24"/>
          <w:szCs w:val="24"/>
        </w:rPr>
        <w:t xml:space="preserve"> </w:t>
      </w:r>
      <w:r w:rsidR="002B563C">
        <w:rPr>
          <w:rFonts w:ascii="Times New Roman" w:hAnsi="Times New Roman" w:cs="Times New Roman"/>
          <w:sz w:val="24"/>
          <w:szCs w:val="24"/>
        </w:rPr>
        <w:t xml:space="preserve">Another key message of this work is that </w:t>
      </w:r>
      <w:r w:rsidR="00441789">
        <w:rPr>
          <w:rFonts w:ascii="Times New Roman" w:hAnsi="Times New Roman" w:cs="Times New Roman"/>
          <w:sz w:val="24"/>
          <w:szCs w:val="24"/>
        </w:rPr>
        <w:t>the local-level supply</w:t>
      </w:r>
      <w:r w:rsidR="00441789" w:rsidDel="00B04CE1">
        <w:rPr>
          <w:rFonts w:ascii="Times New Roman" w:hAnsi="Times New Roman" w:cs="Times New Roman"/>
          <w:sz w:val="24"/>
          <w:szCs w:val="24"/>
        </w:rPr>
        <w:t xml:space="preserve"> </w:t>
      </w:r>
      <w:r w:rsidR="00441789">
        <w:rPr>
          <w:rFonts w:ascii="Times New Roman" w:hAnsi="Times New Roman" w:cs="Times New Roman"/>
          <w:sz w:val="24"/>
          <w:szCs w:val="24"/>
        </w:rPr>
        <w:t>of many important ecosystem services is enhanced in landscapes containing biodiverse and permanent grasslands. P</w:t>
      </w:r>
      <w:r w:rsidR="008B3819">
        <w:rPr>
          <w:rFonts w:ascii="Times New Roman" w:hAnsi="Times New Roman" w:cs="Times New Roman"/>
          <w:sz w:val="24"/>
          <w:szCs w:val="24"/>
        </w:rPr>
        <w:t xml:space="preserve">reserving </w:t>
      </w:r>
      <w:r>
        <w:rPr>
          <w:rFonts w:ascii="Times New Roman" w:hAnsi="Times New Roman" w:cs="Times New Roman"/>
          <w:sz w:val="24"/>
          <w:szCs w:val="24"/>
        </w:rPr>
        <w:t>large</w:t>
      </w:r>
      <w:r w:rsidR="008B3819">
        <w:rPr>
          <w:rFonts w:ascii="Times New Roman" w:hAnsi="Times New Roman" w:cs="Times New Roman"/>
          <w:sz w:val="24"/>
          <w:szCs w:val="24"/>
        </w:rPr>
        <w:t xml:space="preserve"> species pool </w:t>
      </w:r>
      <w:r w:rsidR="000E1A41">
        <w:rPr>
          <w:rFonts w:ascii="Times New Roman" w:hAnsi="Times New Roman" w:cs="Times New Roman"/>
          <w:sz w:val="24"/>
          <w:szCs w:val="24"/>
        </w:rPr>
        <w:t xml:space="preserve">within </w:t>
      </w:r>
      <w:r w:rsidR="008B3819">
        <w:rPr>
          <w:rFonts w:ascii="Times New Roman" w:hAnsi="Times New Roman" w:cs="Times New Roman"/>
          <w:sz w:val="24"/>
          <w:szCs w:val="24"/>
        </w:rPr>
        <w:t xml:space="preserve">permanent </w:t>
      </w:r>
      <w:r>
        <w:rPr>
          <w:rFonts w:ascii="Times New Roman" w:hAnsi="Times New Roman" w:cs="Times New Roman"/>
          <w:sz w:val="24"/>
          <w:szCs w:val="24"/>
        </w:rPr>
        <w:t>habitats</w:t>
      </w:r>
      <w:r w:rsidR="008B3819">
        <w:rPr>
          <w:rFonts w:ascii="Times New Roman" w:hAnsi="Times New Roman" w:cs="Times New Roman"/>
          <w:sz w:val="24"/>
          <w:szCs w:val="24"/>
        </w:rPr>
        <w:t xml:space="preserve"> in agricultural landscapes </w:t>
      </w:r>
      <w:r>
        <w:rPr>
          <w:rFonts w:ascii="Times New Roman" w:hAnsi="Times New Roman" w:cs="Times New Roman"/>
          <w:sz w:val="24"/>
          <w:szCs w:val="24"/>
        </w:rPr>
        <w:t xml:space="preserve">can </w:t>
      </w:r>
      <w:r w:rsidR="008B3819">
        <w:rPr>
          <w:rFonts w:ascii="Times New Roman" w:hAnsi="Times New Roman" w:cs="Times New Roman"/>
          <w:sz w:val="24"/>
          <w:szCs w:val="24"/>
        </w:rPr>
        <w:t xml:space="preserve">promote a wider range </w:t>
      </w:r>
      <w:r w:rsidR="000E1A41">
        <w:rPr>
          <w:rFonts w:ascii="Times New Roman" w:hAnsi="Times New Roman" w:cs="Times New Roman"/>
          <w:sz w:val="24"/>
          <w:szCs w:val="24"/>
        </w:rPr>
        <w:t>of the</w:t>
      </w:r>
      <w:r w:rsidR="008B3819">
        <w:rPr>
          <w:rFonts w:ascii="Times New Roman" w:hAnsi="Times New Roman" w:cs="Times New Roman"/>
          <w:sz w:val="24"/>
          <w:szCs w:val="24"/>
        </w:rPr>
        <w:t xml:space="preserve"> vital ecosystem benefits, especially </w:t>
      </w:r>
      <w:r w:rsidR="002741C9">
        <w:rPr>
          <w:rFonts w:ascii="Times New Roman" w:hAnsi="Times New Roman" w:cs="Times New Roman"/>
          <w:sz w:val="24"/>
          <w:szCs w:val="24"/>
        </w:rPr>
        <w:t xml:space="preserve">the </w:t>
      </w:r>
      <w:r w:rsidR="008B3819">
        <w:rPr>
          <w:rFonts w:ascii="Times New Roman" w:hAnsi="Times New Roman" w:cs="Times New Roman"/>
          <w:sz w:val="24"/>
          <w:szCs w:val="24"/>
        </w:rPr>
        <w:t>cultural and aboveground regulating ecosystem services</w:t>
      </w:r>
      <w:r w:rsidR="000E1A41">
        <w:rPr>
          <w:rFonts w:ascii="Times New Roman" w:hAnsi="Times New Roman" w:cs="Times New Roman"/>
          <w:sz w:val="24"/>
          <w:szCs w:val="24"/>
        </w:rPr>
        <w:t xml:space="preserve">, </w:t>
      </w:r>
      <w:r w:rsidR="00441789">
        <w:rPr>
          <w:rFonts w:ascii="Times New Roman" w:hAnsi="Times New Roman" w:cs="Times New Roman"/>
          <w:sz w:val="24"/>
          <w:szCs w:val="24"/>
        </w:rPr>
        <w:t xml:space="preserve">upon which </w:t>
      </w:r>
      <w:r w:rsidR="002741C9">
        <w:rPr>
          <w:rFonts w:ascii="Times New Roman" w:hAnsi="Times New Roman" w:cs="Times New Roman"/>
          <w:sz w:val="24"/>
          <w:szCs w:val="24"/>
        </w:rPr>
        <w:t xml:space="preserve">many </w:t>
      </w:r>
      <w:r w:rsidR="00441789">
        <w:rPr>
          <w:rFonts w:ascii="Times New Roman" w:hAnsi="Times New Roman" w:cs="Times New Roman"/>
          <w:sz w:val="24"/>
          <w:szCs w:val="24"/>
        </w:rPr>
        <w:t>rural p</w:t>
      </w:r>
      <w:r w:rsidR="00404AF7">
        <w:rPr>
          <w:rFonts w:ascii="Times New Roman" w:hAnsi="Times New Roman" w:cs="Times New Roman"/>
          <w:sz w:val="24"/>
          <w:szCs w:val="24"/>
        </w:rPr>
        <w:t>eople</w:t>
      </w:r>
      <w:r w:rsidR="00441789">
        <w:rPr>
          <w:rFonts w:ascii="Times New Roman" w:hAnsi="Times New Roman" w:cs="Times New Roman"/>
          <w:sz w:val="24"/>
          <w:szCs w:val="24"/>
        </w:rPr>
        <w:t xml:space="preserve"> ultimately depend</w:t>
      </w:r>
      <w:r w:rsidR="00441789">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{"citationID":"5izbFR40","properties":{"formattedCitation":"\\super 80\\nosupersub{}","plainCitation":"80","noteIndex":0},"citationItems":[{"id":3442,"uris":["http://zotero.org/users/1276131/items/723WKZCT"],"uri":["http://zotero.org/users/1276131/items/723WKZCT"],"itemData":{"id":3442,"type":"article-journal","container-title":"Science","issue":"6373","note":"publisher: American Association for the Advancement of Science","page":"270–272","source":"Google Scholar","title":"Assessing nature's contributions to people","volume":"359","author":[{"family":"Díaz","given":"Sandra"},{"family":"Pascual","given":"Unai"},{"family":"Stenseke","given":"Marie"},{"family":"Martín-López","given":"Berta"},{"family":"Watson","given":"Robert T."},{"family":"Molnár","given":"Zsolt"},{"family":"Hill","given":"Rosemary"},{"family":"Chan","given":"Kai MA"},{"family":"Baste","given":"Ivar A."},{"family":"Brauman","given":"Kate A."}],"issued":{"date-parts":[["2018"]]}}}],"schema":"https://github.com/citation-style-language/schema/raw/master/csl-citation.json"} </w:instrText>
      </w:r>
      <w:r w:rsidR="00441789">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80</w:t>
      </w:r>
      <w:r w:rsidR="00441789">
        <w:rPr>
          <w:rFonts w:ascii="Times New Roman" w:hAnsi="Times New Roman" w:cs="Times New Roman"/>
          <w:sz w:val="24"/>
          <w:szCs w:val="24"/>
        </w:rPr>
        <w:fldChar w:fldCharType="end"/>
      </w:r>
      <w:r w:rsidR="00441789">
        <w:rPr>
          <w:rFonts w:ascii="Times New Roman" w:hAnsi="Times New Roman" w:cs="Times New Roman"/>
          <w:sz w:val="24"/>
          <w:szCs w:val="24"/>
        </w:rPr>
        <w:t>.</w:t>
      </w:r>
      <w:r w:rsidR="008B3819" w:rsidRPr="00441789">
        <w:rPr>
          <w:rFonts w:ascii="Times New Roman" w:hAnsi="Times New Roman" w:cs="Times New Roman"/>
          <w:sz w:val="24"/>
          <w:szCs w:val="24"/>
        </w:rPr>
        <w:br w:type="page"/>
      </w:r>
    </w:p>
    <w:p w14:paraId="0AD29923" w14:textId="14C2B173" w:rsidR="00666E96" w:rsidRDefault="00E9779F" w:rsidP="0006516D">
      <w:pPr>
        <w:pStyle w:val="Style2"/>
      </w:pPr>
      <w:bookmarkStart w:id="0" w:name="_Hlk90796544"/>
      <w:r>
        <w:rPr>
          <w:rFonts w:cs="Times New Roman"/>
          <w:b w:val="0"/>
          <w:noProof/>
          <w:szCs w:val="24"/>
          <w:lang w:val="fr-FR" w:eastAsia="fr-FR"/>
        </w:rPr>
        <w:lastRenderedPageBreak/>
        <w:drawing>
          <wp:anchor distT="0" distB="0" distL="114300" distR="114300" simplePos="0" relativeHeight="251756544" behindDoc="0" locked="0" layoutInCell="1" allowOverlap="1" wp14:anchorId="18D051F2" wp14:editId="57FCAC26">
            <wp:simplePos x="0" y="0"/>
            <wp:positionH relativeFrom="margin">
              <wp:posOffset>-292100</wp:posOffset>
            </wp:positionH>
            <wp:positionV relativeFrom="page">
              <wp:posOffset>1346200</wp:posOffset>
            </wp:positionV>
            <wp:extent cx="6400165" cy="4799330"/>
            <wp:effectExtent l="0" t="0" r="635"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50222.png"/>
                    <pic:cNvPicPr/>
                  </pic:nvPicPr>
                  <pic:blipFill>
                    <a:blip r:embed="rId39">
                      <a:extLst>
                        <a:ext uri="{28A0092B-C50C-407E-A947-70E740481C1C}">
                          <a14:useLocalDpi xmlns:a14="http://schemas.microsoft.com/office/drawing/2010/main" val="0"/>
                        </a:ext>
                      </a:extLst>
                    </a:blip>
                    <a:stretch>
                      <a:fillRect/>
                    </a:stretch>
                  </pic:blipFill>
                  <pic:spPr>
                    <a:xfrm>
                      <a:off x="0" y="0"/>
                      <a:ext cx="6400165" cy="4799330"/>
                    </a:xfrm>
                    <a:prstGeom prst="rect">
                      <a:avLst/>
                    </a:prstGeom>
                  </pic:spPr>
                </pic:pic>
              </a:graphicData>
            </a:graphic>
            <wp14:sizeRelH relativeFrom="margin">
              <wp14:pctWidth>0</wp14:pctWidth>
            </wp14:sizeRelH>
            <wp14:sizeRelV relativeFrom="margin">
              <wp14:pctHeight>0</wp14:pctHeight>
            </wp14:sizeRelV>
          </wp:anchor>
        </w:drawing>
      </w:r>
      <w:r w:rsidR="008B3819">
        <w:t>FIGURES</w:t>
      </w:r>
    </w:p>
    <w:p w14:paraId="4C497F8C" w14:textId="670814C9" w:rsidR="00666E96" w:rsidRDefault="008B3819" w:rsidP="0006516D">
      <w:pPr>
        <w:spacing w:line="480" w:lineRule="auto"/>
        <w:jc w:val="both"/>
        <w:rPr>
          <w:rFonts w:ascii="Times New Roman" w:hAnsi="Times New Roman" w:cs="Times New Roman"/>
          <w:sz w:val="24"/>
          <w:szCs w:val="24"/>
        </w:rPr>
      </w:pPr>
      <w:proofErr w:type="gramStart"/>
      <w:r>
        <w:rPr>
          <w:rFonts w:ascii="Times New Roman" w:hAnsi="Times New Roman" w:cs="Times New Roman"/>
          <w:b/>
          <w:sz w:val="24"/>
          <w:szCs w:val="24"/>
        </w:rPr>
        <w:t>Figure 1.</w:t>
      </w:r>
      <w:proofErr w:type="gramEnd"/>
      <w:r>
        <w:rPr>
          <w:rFonts w:ascii="Times New Roman" w:hAnsi="Times New Roman" w:cs="Times New Roman"/>
          <w:b/>
          <w:sz w:val="24"/>
          <w:szCs w:val="24"/>
        </w:rPr>
        <w:t xml:space="preserve"> </w:t>
      </w:r>
      <w:proofErr w:type="gramStart"/>
      <w:r w:rsidRPr="00E0437A">
        <w:rPr>
          <w:rFonts w:ascii="Times New Roman" w:hAnsi="Times New Roman" w:cs="Times New Roman"/>
          <w:b/>
          <w:color w:val="1F497D" w:themeColor="text2"/>
          <w:sz w:val="24"/>
          <w:szCs w:val="24"/>
        </w:rPr>
        <w:t xml:space="preserve">Conceptual framework of the relationship between </w:t>
      </w:r>
      <w:r w:rsidR="008D7FE9" w:rsidRPr="00E0437A">
        <w:rPr>
          <w:rFonts w:ascii="Times New Roman" w:hAnsi="Times New Roman" w:cs="Times New Roman"/>
          <w:b/>
          <w:color w:val="1F497D" w:themeColor="text2"/>
          <w:sz w:val="24"/>
          <w:szCs w:val="24"/>
        </w:rPr>
        <w:t xml:space="preserve">landscape- and field-level </w:t>
      </w:r>
      <w:r w:rsidR="006E0DD0" w:rsidRPr="00E0437A">
        <w:rPr>
          <w:rFonts w:ascii="Times New Roman" w:hAnsi="Times New Roman" w:cs="Times New Roman"/>
          <w:b/>
          <w:color w:val="1F497D" w:themeColor="text2"/>
          <w:sz w:val="24"/>
          <w:szCs w:val="24"/>
        </w:rPr>
        <w:t xml:space="preserve">land use, field- and </w:t>
      </w:r>
      <w:r w:rsidR="008D7FE9" w:rsidRPr="00E0437A">
        <w:rPr>
          <w:rFonts w:ascii="Times New Roman" w:hAnsi="Times New Roman" w:cs="Times New Roman"/>
          <w:b/>
          <w:color w:val="1F497D" w:themeColor="text2"/>
          <w:sz w:val="24"/>
          <w:szCs w:val="24"/>
        </w:rPr>
        <w:t>plot</w:t>
      </w:r>
      <w:r w:rsidR="00EB1169" w:rsidRPr="00E0437A">
        <w:rPr>
          <w:rFonts w:ascii="Times New Roman" w:hAnsi="Times New Roman" w:cs="Times New Roman"/>
          <w:b/>
          <w:color w:val="1F497D" w:themeColor="text2"/>
          <w:sz w:val="24"/>
          <w:szCs w:val="24"/>
        </w:rPr>
        <w:t>-level</w:t>
      </w:r>
      <w:r w:rsidRPr="00E0437A">
        <w:rPr>
          <w:rFonts w:ascii="Times New Roman" w:hAnsi="Times New Roman" w:cs="Times New Roman"/>
          <w:b/>
          <w:color w:val="1F497D" w:themeColor="text2"/>
          <w:sz w:val="24"/>
          <w:szCs w:val="24"/>
        </w:rPr>
        <w:t xml:space="preserve"> plant diversity and </w:t>
      </w:r>
      <w:r w:rsidR="008D7FE9" w:rsidRPr="00E0437A">
        <w:rPr>
          <w:rFonts w:ascii="Times New Roman" w:hAnsi="Times New Roman" w:cs="Times New Roman"/>
          <w:b/>
          <w:color w:val="1F497D" w:themeColor="text2"/>
          <w:sz w:val="24"/>
          <w:szCs w:val="24"/>
        </w:rPr>
        <w:t xml:space="preserve">plot-level </w:t>
      </w:r>
      <w:r w:rsidRPr="00E0437A">
        <w:rPr>
          <w:rFonts w:ascii="Times New Roman" w:hAnsi="Times New Roman" w:cs="Times New Roman"/>
          <w:b/>
          <w:color w:val="1F497D" w:themeColor="text2"/>
          <w:sz w:val="24"/>
          <w:szCs w:val="24"/>
        </w:rPr>
        <w:t>ecosystem services.</w:t>
      </w:r>
      <w:proofErr w:type="gramEnd"/>
      <w:r>
        <w:rPr>
          <w:rFonts w:ascii="Times New Roman" w:hAnsi="Times New Roman" w:cs="Times New Roman"/>
          <w:sz w:val="24"/>
          <w:szCs w:val="24"/>
        </w:rPr>
        <w:t xml:space="preserve"> L</w:t>
      </w:r>
      <w:r w:rsidR="008D7FE9">
        <w:rPr>
          <w:rFonts w:ascii="Times New Roman" w:hAnsi="Times New Roman" w:cs="Times New Roman"/>
          <w:sz w:val="24"/>
          <w:szCs w:val="24"/>
        </w:rPr>
        <w:t xml:space="preserve">andscape-level (1000-m from the plot center) land use is represented in blue, </w:t>
      </w:r>
      <w:r w:rsidR="008D7FE9">
        <w:rPr>
          <w:rFonts w:ascii="Times New Roman" w:eastAsia="Times New Roman" w:hAnsi="Times New Roman" w:cs="Times New Roman"/>
          <w:color w:val="000000"/>
          <w:sz w:val="24"/>
          <w:szCs w:val="24"/>
        </w:rPr>
        <w:t xml:space="preserve">field-level </w:t>
      </w:r>
      <w:r w:rsidR="008D7FE9">
        <w:rPr>
          <w:rFonts w:ascii="Times New Roman" w:hAnsi="Times New Roman" w:cs="Times New Roman"/>
          <w:sz w:val="24"/>
          <w:szCs w:val="24"/>
        </w:rPr>
        <w:t xml:space="preserve">(75-m radius from the plot center) </w:t>
      </w:r>
      <w:r w:rsidR="008D7FE9">
        <w:rPr>
          <w:rFonts w:ascii="Times New Roman" w:eastAsia="Times New Roman" w:hAnsi="Times New Roman" w:cs="Times New Roman"/>
          <w:color w:val="000000"/>
          <w:sz w:val="24"/>
          <w:szCs w:val="24"/>
        </w:rPr>
        <w:t>plant diversity and land use are represented in dark green and in yellow respectively</w:t>
      </w:r>
      <w:r w:rsidR="008D7FE9">
        <w:rPr>
          <w:rFonts w:ascii="Times New Roman" w:hAnsi="Times New Roman" w:cs="Times New Roman"/>
          <w:sz w:val="24"/>
          <w:szCs w:val="24"/>
        </w:rPr>
        <w:t>, and plot</w:t>
      </w:r>
      <w:r>
        <w:rPr>
          <w:rFonts w:ascii="Times New Roman" w:hAnsi="Times New Roman" w:cs="Times New Roman"/>
          <w:sz w:val="24"/>
          <w:szCs w:val="24"/>
        </w:rPr>
        <w:t xml:space="preserve">-level </w:t>
      </w:r>
      <w:r>
        <w:rPr>
          <w:rFonts w:ascii="Times New Roman" w:eastAsia="Times New Roman" w:hAnsi="Times New Roman" w:cs="Times New Roman"/>
          <w:color w:val="000000"/>
          <w:sz w:val="24"/>
          <w:szCs w:val="24"/>
        </w:rPr>
        <w:t xml:space="preserve">(50 m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50 m plot) factors are represented in </w:t>
      </w:r>
      <w:r w:rsidR="00543553">
        <w:rPr>
          <w:rFonts w:ascii="Times New Roman" w:eastAsia="Times New Roman" w:hAnsi="Times New Roman" w:cs="Times New Roman"/>
          <w:color w:val="000000"/>
          <w:sz w:val="24"/>
          <w:szCs w:val="24"/>
        </w:rPr>
        <w:t xml:space="preserve">light </w:t>
      </w:r>
      <w:r>
        <w:rPr>
          <w:rFonts w:ascii="Times New Roman" w:eastAsia="Times New Roman" w:hAnsi="Times New Roman" w:cs="Times New Roman"/>
          <w:color w:val="000000"/>
          <w:sz w:val="24"/>
          <w:szCs w:val="24"/>
        </w:rPr>
        <w:t>gre</w:t>
      </w:r>
      <w:r w:rsidR="008D7FE9">
        <w:rPr>
          <w:rFonts w:ascii="Times New Roman" w:eastAsia="Times New Roman" w:hAnsi="Times New Roman" w:cs="Times New Roman"/>
          <w:color w:val="000000"/>
          <w:sz w:val="24"/>
          <w:szCs w:val="24"/>
        </w:rPr>
        <w:t>en</w:t>
      </w:r>
      <w:r>
        <w:rPr>
          <w:rFonts w:ascii="Times New Roman" w:hAnsi="Times New Roman" w:cs="Times New Roman"/>
          <w:sz w:val="24"/>
          <w:szCs w:val="24"/>
        </w:rPr>
        <w:t xml:space="preserve">. </w:t>
      </w:r>
      <w:r w:rsidR="003E120A" w:rsidRPr="00E0437A">
        <w:rPr>
          <w:rFonts w:ascii="Times New Roman" w:hAnsi="Times New Roman" w:cs="Times New Roman"/>
          <w:color w:val="1F497D" w:themeColor="text2"/>
          <w:sz w:val="24"/>
          <w:szCs w:val="24"/>
        </w:rPr>
        <w:t>Note that th</w:t>
      </w:r>
      <w:r w:rsidR="00672450" w:rsidRPr="00E0437A">
        <w:rPr>
          <w:rFonts w:ascii="Times New Roman" w:hAnsi="Times New Roman" w:cs="Times New Roman"/>
          <w:color w:val="1F497D" w:themeColor="text2"/>
          <w:sz w:val="24"/>
          <w:szCs w:val="24"/>
        </w:rPr>
        <w:t>is</w:t>
      </w:r>
      <w:r w:rsidR="003E120A" w:rsidRPr="00E0437A">
        <w:rPr>
          <w:rFonts w:ascii="Times New Roman" w:hAnsi="Times New Roman" w:cs="Times New Roman"/>
          <w:color w:val="1F497D" w:themeColor="text2"/>
          <w:sz w:val="24"/>
          <w:szCs w:val="24"/>
        </w:rPr>
        <w:t xml:space="preserve"> </w:t>
      </w:r>
      <w:r w:rsidR="00672450" w:rsidRPr="00E0437A">
        <w:rPr>
          <w:rFonts w:ascii="Times New Roman" w:hAnsi="Times New Roman" w:cs="Times New Roman"/>
          <w:color w:val="1F497D" w:themeColor="text2"/>
          <w:sz w:val="24"/>
          <w:szCs w:val="24"/>
        </w:rPr>
        <w:t>framework</w:t>
      </w:r>
      <w:r w:rsidR="003E120A" w:rsidRPr="00E0437A">
        <w:rPr>
          <w:rFonts w:ascii="Times New Roman" w:hAnsi="Times New Roman" w:cs="Times New Roman"/>
          <w:color w:val="1F497D" w:themeColor="text2"/>
          <w:sz w:val="24"/>
          <w:szCs w:val="24"/>
        </w:rPr>
        <w:t xml:space="preserve"> is a simplification of the full </w:t>
      </w:r>
      <w:r w:rsidR="00672450" w:rsidRPr="00E0437A">
        <w:rPr>
          <w:rFonts w:ascii="Times New Roman" w:hAnsi="Times New Roman" w:cs="Times New Roman"/>
          <w:color w:val="1F497D" w:themeColor="text2"/>
          <w:sz w:val="24"/>
          <w:szCs w:val="24"/>
        </w:rPr>
        <w:t xml:space="preserve">structural equation </w:t>
      </w:r>
      <w:r w:rsidR="003E120A" w:rsidRPr="00E0437A">
        <w:rPr>
          <w:rFonts w:ascii="Times New Roman" w:hAnsi="Times New Roman" w:cs="Times New Roman"/>
          <w:color w:val="1F497D" w:themeColor="text2"/>
          <w:sz w:val="24"/>
          <w:szCs w:val="24"/>
        </w:rPr>
        <w:t xml:space="preserve">model used </w:t>
      </w:r>
      <w:r w:rsidR="005B75DF">
        <w:rPr>
          <w:rFonts w:ascii="Times New Roman" w:hAnsi="Times New Roman" w:cs="Times New Roman"/>
          <w:color w:val="1F497D" w:themeColor="text2"/>
          <w:sz w:val="24"/>
          <w:szCs w:val="24"/>
        </w:rPr>
        <w:t xml:space="preserve">in this study, </w:t>
      </w:r>
      <w:r w:rsidR="00672450" w:rsidRPr="00E0437A">
        <w:rPr>
          <w:rFonts w:ascii="Times New Roman" w:hAnsi="Times New Roman" w:cs="Times New Roman"/>
          <w:color w:val="1F497D" w:themeColor="text2"/>
          <w:sz w:val="24"/>
          <w:szCs w:val="24"/>
        </w:rPr>
        <w:t xml:space="preserve">and that environmental factors are not </w:t>
      </w:r>
      <w:r w:rsidR="00523A7C">
        <w:rPr>
          <w:rFonts w:ascii="Times New Roman" w:hAnsi="Times New Roman" w:cs="Times New Roman"/>
          <w:color w:val="1F497D" w:themeColor="text2"/>
          <w:sz w:val="24"/>
          <w:szCs w:val="24"/>
        </w:rPr>
        <w:t>presented in full</w:t>
      </w:r>
      <w:r w:rsidR="00672450" w:rsidRPr="00E0437A">
        <w:rPr>
          <w:rFonts w:ascii="Times New Roman" w:hAnsi="Times New Roman" w:cs="Times New Roman"/>
          <w:color w:val="1F497D" w:themeColor="text2"/>
          <w:sz w:val="24"/>
          <w:szCs w:val="24"/>
        </w:rPr>
        <w:t xml:space="preserve"> here. </w:t>
      </w:r>
      <w:r w:rsidR="007134BF">
        <w:rPr>
          <w:rFonts w:ascii="Times New Roman" w:hAnsi="Times New Roman" w:cs="Times New Roman"/>
          <w:color w:val="1F497D" w:themeColor="text2"/>
          <w:sz w:val="24"/>
          <w:szCs w:val="24"/>
        </w:rPr>
        <w:t xml:space="preserve">All individual paths considered are presented in Table S2. </w:t>
      </w:r>
      <w:r>
        <w:rPr>
          <w:rFonts w:ascii="Times New Roman" w:hAnsi="Times New Roman" w:cs="Times New Roman"/>
          <w:sz w:val="24"/>
          <w:szCs w:val="24"/>
        </w:rPr>
        <w:t>Each plant icon represents a different species</w:t>
      </w:r>
      <w:r w:rsidR="00543553">
        <w:rPr>
          <w:rFonts w:ascii="Times New Roman" w:hAnsi="Times New Roman" w:cs="Times New Roman"/>
          <w:sz w:val="24"/>
          <w:szCs w:val="24"/>
        </w:rPr>
        <w:t xml:space="preserve"> in </w:t>
      </w:r>
      <w:r w:rsidR="00DC7EA4">
        <w:rPr>
          <w:rFonts w:ascii="Times New Roman" w:hAnsi="Times New Roman" w:cs="Times New Roman"/>
          <w:sz w:val="24"/>
          <w:szCs w:val="24"/>
        </w:rPr>
        <w:t xml:space="preserve">the </w:t>
      </w:r>
      <w:r w:rsidR="00543553">
        <w:rPr>
          <w:rFonts w:ascii="Times New Roman" w:hAnsi="Times New Roman" w:cs="Times New Roman"/>
          <w:sz w:val="24"/>
          <w:szCs w:val="24"/>
        </w:rPr>
        <w:t>species pool</w:t>
      </w:r>
      <w:r>
        <w:rPr>
          <w:rFonts w:ascii="Times New Roman" w:hAnsi="Times New Roman" w:cs="Times New Roman"/>
          <w:sz w:val="24"/>
          <w:szCs w:val="24"/>
        </w:rPr>
        <w:t>. Arrows illus</w:t>
      </w:r>
      <w:r w:rsidR="00C15843">
        <w:rPr>
          <w:rFonts w:ascii="Times New Roman" w:hAnsi="Times New Roman" w:cs="Times New Roman"/>
          <w:sz w:val="24"/>
          <w:szCs w:val="24"/>
        </w:rPr>
        <w:t>trate causal links between plot</w:t>
      </w:r>
      <w:r w:rsidR="00EB1169">
        <w:rPr>
          <w:rFonts w:ascii="Times New Roman" w:hAnsi="Times New Roman" w:cs="Times New Roman"/>
          <w:sz w:val="24"/>
          <w:szCs w:val="24"/>
        </w:rPr>
        <w:t>-level</w:t>
      </w:r>
      <w:r w:rsidR="005B75DF">
        <w:rPr>
          <w:rFonts w:ascii="Times New Roman" w:hAnsi="Times New Roman" w:cs="Times New Roman"/>
          <w:sz w:val="24"/>
          <w:szCs w:val="24"/>
        </w:rPr>
        <w:t xml:space="preserve"> plant diversity</w:t>
      </w:r>
      <w:r>
        <w:rPr>
          <w:rFonts w:ascii="Times New Roman" w:hAnsi="Times New Roman" w:cs="Times New Roman"/>
          <w:sz w:val="24"/>
          <w:szCs w:val="24"/>
        </w:rPr>
        <w:t xml:space="preserve"> and ecosystem services, field</w:t>
      </w:r>
      <w:r w:rsidR="00EB1169">
        <w:rPr>
          <w:rFonts w:ascii="Times New Roman" w:hAnsi="Times New Roman" w:cs="Times New Roman"/>
          <w:sz w:val="24"/>
          <w:szCs w:val="24"/>
        </w:rPr>
        <w:t>-level</w:t>
      </w:r>
      <w:r>
        <w:rPr>
          <w:rFonts w:ascii="Times New Roman" w:hAnsi="Times New Roman" w:cs="Times New Roman"/>
          <w:sz w:val="24"/>
          <w:szCs w:val="24"/>
        </w:rPr>
        <w:t xml:space="preserve"> plant </w:t>
      </w:r>
      <w:r w:rsidR="005B75DF">
        <w:rPr>
          <w:rFonts w:ascii="Times New Roman" w:hAnsi="Times New Roman" w:cs="Times New Roman"/>
          <w:sz w:val="24"/>
          <w:szCs w:val="24"/>
        </w:rPr>
        <w:t>diversity</w:t>
      </w:r>
      <w:r>
        <w:rPr>
          <w:rFonts w:ascii="Times New Roman" w:hAnsi="Times New Roman" w:cs="Times New Roman"/>
          <w:sz w:val="24"/>
          <w:szCs w:val="24"/>
        </w:rPr>
        <w:t xml:space="preserve"> and land </w:t>
      </w:r>
      <w:r>
        <w:rPr>
          <w:rFonts w:ascii="Times New Roman" w:hAnsi="Times New Roman" w:cs="Times New Roman"/>
          <w:sz w:val="24"/>
          <w:szCs w:val="24"/>
        </w:rPr>
        <w:lastRenderedPageBreak/>
        <w:t>use, and landscape</w:t>
      </w:r>
      <w:r w:rsidR="00EB1169">
        <w:rPr>
          <w:rFonts w:ascii="Times New Roman" w:hAnsi="Times New Roman" w:cs="Times New Roman"/>
          <w:sz w:val="24"/>
          <w:szCs w:val="24"/>
        </w:rPr>
        <w:t>-level</w:t>
      </w:r>
      <w:r>
        <w:rPr>
          <w:rFonts w:ascii="Times New Roman" w:hAnsi="Times New Roman" w:cs="Times New Roman"/>
          <w:sz w:val="24"/>
          <w:szCs w:val="24"/>
        </w:rPr>
        <w:t xml:space="preserve"> land use. See introduction for a full explanation of these relationships and associated hypotheses.</w:t>
      </w:r>
      <w:r>
        <w:rPr>
          <w:rFonts w:ascii="Times New Roman" w:hAnsi="Times New Roman" w:cs="Times New Roman"/>
          <w:b/>
          <w:sz w:val="24"/>
          <w:szCs w:val="24"/>
        </w:rPr>
        <w:br w:type="page"/>
      </w:r>
    </w:p>
    <w:p w14:paraId="3AAF01AA" w14:textId="6E4B8730" w:rsidR="00666E96" w:rsidRPr="004F04FD" w:rsidRDefault="00E65D6F" w:rsidP="0006516D">
      <w:pPr>
        <w:spacing w:line="480" w:lineRule="auto"/>
        <w:jc w:val="both"/>
        <w:rPr>
          <w:rFonts w:ascii="Times New Roman" w:eastAsia="Times New Roman" w:hAnsi="Times New Roman" w:cs="Times New Roman"/>
          <w:b/>
          <w:color w:val="000000"/>
          <w:sz w:val="24"/>
          <w:szCs w:val="24"/>
        </w:rPr>
      </w:pPr>
      <w:r>
        <w:rPr>
          <w:rFonts w:ascii="Times New Roman" w:hAnsi="Times New Roman" w:cs="Times New Roman"/>
          <w:b/>
          <w:noProof/>
          <w:sz w:val="24"/>
          <w:szCs w:val="24"/>
          <w:lang w:val="fr-FR" w:eastAsia="fr-FR"/>
        </w:rPr>
        <w:lastRenderedPageBreak/>
        <w:drawing>
          <wp:anchor distT="0" distB="0" distL="114300" distR="114300" simplePos="0" relativeHeight="251742208" behindDoc="0" locked="0" layoutInCell="1" allowOverlap="1" wp14:anchorId="0890535F" wp14:editId="7756AE58">
            <wp:simplePos x="0" y="0"/>
            <wp:positionH relativeFrom="margin">
              <wp:align>center</wp:align>
            </wp:positionH>
            <wp:positionV relativeFrom="page">
              <wp:posOffset>914400</wp:posOffset>
            </wp:positionV>
            <wp:extent cx="6400800" cy="4799915"/>
            <wp:effectExtent l="0" t="0" r="0" b="127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230122.png"/>
                    <pic:cNvPicPr/>
                  </pic:nvPicPr>
                  <pic:blipFill>
                    <a:blip r:embed="rId40">
                      <a:extLst>
                        <a:ext uri="{28A0092B-C50C-407E-A947-70E740481C1C}">
                          <a14:useLocalDpi xmlns:a14="http://schemas.microsoft.com/office/drawing/2010/main" val="0"/>
                        </a:ext>
                      </a:extLst>
                    </a:blip>
                    <a:stretch>
                      <a:fillRect/>
                    </a:stretch>
                  </pic:blipFill>
                  <pic:spPr>
                    <a:xfrm>
                      <a:off x="0" y="0"/>
                      <a:ext cx="6400800" cy="4799915"/>
                    </a:xfrm>
                    <a:prstGeom prst="rect">
                      <a:avLst/>
                    </a:prstGeom>
                  </pic:spPr>
                </pic:pic>
              </a:graphicData>
            </a:graphic>
            <wp14:sizeRelH relativeFrom="margin">
              <wp14:pctWidth>0</wp14:pctWidth>
            </wp14:sizeRelH>
            <wp14:sizeRelV relativeFrom="margin">
              <wp14:pctHeight>0</wp14:pctHeight>
            </wp14:sizeRelV>
          </wp:anchor>
        </w:drawing>
      </w:r>
      <w:r w:rsidR="009E6019">
        <w:rPr>
          <w:rFonts w:ascii="Times New Roman" w:hAnsi="Times New Roman" w:cs="Times New Roman"/>
          <w:b/>
          <w:noProof/>
          <w:sz w:val="24"/>
          <w:szCs w:val="24"/>
          <w:lang w:val="fr-FR" w:eastAsia="fr-FR"/>
        </w:rPr>
        <w:drawing>
          <wp:anchor distT="0" distB="0" distL="114300" distR="114300" simplePos="0" relativeHeight="251728896" behindDoc="0" locked="0" layoutInCell="1" allowOverlap="1" wp14:anchorId="03155593" wp14:editId="364A6882">
            <wp:simplePos x="0" y="0"/>
            <wp:positionH relativeFrom="page">
              <wp:posOffset>914400</wp:posOffset>
            </wp:positionH>
            <wp:positionV relativeFrom="page">
              <wp:posOffset>914400</wp:posOffset>
            </wp:positionV>
            <wp:extent cx="5938350" cy="4453128"/>
            <wp:effectExtent l="0" t="0" r="5715" b="508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180122.png"/>
                    <pic:cNvPicPr/>
                  </pic:nvPicPr>
                  <pic:blipFill>
                    <a:blip r:embed="rId41">
                      <a:extLst>
                        <a:ext uri="{28A0092B-C50C-407E-A947-70E740481C1C}">
                          <a14:useLocalDpi xmlns:a14="http://schemas.microsoft.com/office/drawing/2010/main" val="0"/>
                        </a:ext>
                      </a:extLst>
                    </a:blip>
                    <a:stretch>
                      <a:fillRect/>
                    </a:stretch>
                  </pic:blipFill>
                  <pic:spPr>
                    <a:xfrm>
                      <a:off x="0" y="0"/>
                      <a:ext cx="5938350" cy="4453128"/>
                    </a:xfrm>
                    <a:prstGeom prst="rect">
                      <a:avLst/>
                    </a:prstGeom>
                  </pic:spPr>
                </pic:pic>
              </a:graphicData>
            </a:graphic>
            <wp14:sizeRelV relativeFrom="margin">
              <wp14:pctHeight>0</wp14:pctHeight>
            </wp14:sizeRelV>
          </wp:anchor>
        </w:drawing>
      </w:r>
      <w:proofErr w:type="gramStart"/>
      <w:r w:rsidR="008B3819">
        <w:rPr>
          <w:rFonts w:ascii="Times New Roman" w:hAnsi="Times New Roman" w:cs="Times New Roman"/>
          <w:b/>
          <w:sz w:val="24"/>
          <w:szCs w:val="24"/>
        </w:rPr>
        <w:t>Figure 2</w:t>
      </w:r>
      <w:r w:rsidR="008D04B4">
        <w:rPr>
          <w:rFonts w:ascii="Times New Roman" w:hAnsi="Times New Roman" w:cs="Times New Roman"/>
          <w:b/>
          <w:sz w:val="24"/>
          <w:szCs w:val="24"/>
        </w:rPr>
        <w:t>.</w:t>
      </w:r>
      <w:proofErr w:type="gramEnd"/>
      <w:r w:rsidR="008D04B4">
        <w:rPr>
          <w:rFonts w:ascii="Times New Roman" w:hAnsi="Times New Roman" w:cs="Times New Roman"/>
          <w:b/>
          <w:sz w:val="24"/>
          <w:szCs w:val="24"/>
        </w:rPr>
        <w:t xml:space="preserve"> </w:t>
      </w:r>
      <w:proofErr w:type="gramStart"/>
      <w:r w:rsidR="008B3819">
        <w:rPr>
          <w:rFonts w:ascii="Times New Roman" w:hAnsi="Times New Roman" w:cs="Times New Roman"/>
          <w:b/>
          <w:sz w:val="24"/>
          <w:szCs w:val="24"/>
        </w:rPr>
        <w:t xml:space="preserve">Relative </w:t>
      </w:r>
      <w:r w:rsidR="008B3819">
        <w:rPr>
          <w:rFonts w:ascii="Times New Roman" w:eastAsia="Times New Roman" w:hAnsi="Times New Roman" w:cs="Times New Roman"/>
          <w:b/>
          <w:color w:val="000000"/>
          <w:sz w:val="24"/>
          <w:szCs w:val="24"/>
        </w:rPr>
        <w:t xml:space="preserve">importance of </w:t>
      </w:r>
      <w:r w:rsidR="008D7FE9">
        <w:rPr>
          <w:rFonts w:ascii="Times New Roman" w:eastAsia="Times New Roman" w:hAnsi="Times New Roman" w:cs="Times New Roman"/>
          <w:b/>
          <w:color w:val="000000"/>
          <w:sz w:val="24"/>
          <w:szCs w:val="24"/>
        </w:rPr>
        <w:t xml:space="preserve">plant diversity </w:t>
      </w:r>
      <w:r w:rsidR="008B3819">
        <w:rPr>
          <w:rFonts w:ascii="Times New Roman" w:eastAsia="Times New Roman" w:hAnsi="Times New Roman" w:cs="Times New Roman"/>
          <w:b/>
          <w:color w:val="000000"/>
          <w:sz w:val="24"/>
          <w:szCs w:val="24"/>
        </w:rPr>
        <w:t>and land</w:t>
      </w:r>
      <w:r w:rsidR="008B3819">
        <w:rPr>
          <w:rFonts w:ascii="Times New Roman" w:eastAsia="Times New Roman" w:hAnsi="Times New Roman" w:cs="Times New Roman"/>
          <w:b/>
          <w:sz w:val="24"/>
          <w:szCs w:val="24"/>
        </w:rPr>
        <w:t>-</w:t>
      </w:r>
      <w:r w:rsidR="008B3819">
        <w:rPr>
          <w:rFonts w:ascii="Times New Roman" w:eastAsia="Times New Roman" w:hAnsi="Times New Roman" w:cs="Times New Roman"/>
          <w:b/>
          <w:color w:val="000000"/>
          <w:sz w:val="24"/>
          <w:szCs w:val="24"/>
        </w:rPr>
        <w:t>use predictors on cultural, aboveground regulating and provisioning, and belowground regulating ecosystem services.</w:t>
      </w:r>
      <w:proofErr w:type="gramEnd"/>
      <w:r w:rsidR="008B3819">
        <w:rPr>
          <w:rFonts w:ascii="Times New Roman" w:eastAsia="Times New Roman" w:hAnsi="Times New Roman" w:cs="Times New Roman"/>
          <w:b/>
          <w:color w:val="000000"/>
          <w:sz w:val="24"/>
          <w:szCs w:val="24"/>
        </w:rPr>
        <w:t xml:space="preserve"> </w:t>
      </w:r>
      <w:r w:rsidR="008B3819">
        <w:rPr>
          <w:rFonts w:ascii="Times New Roman" w:eastAsia="Times New Roman" w:hAnsi="Times New Roman" w:cs="Times New Roman"/>
          <w:color w:val="000000"/>
          <w:sz w:val="24"/>
          <w:szCs w:val="24"/>
        </w:rPr>
        <w:t xml:space="preserve">The effects </w:t>
      </w:r>
      <w:r w:rsidR="007A0475">
        <w:rPr>
          <w:rFonts w:ascii="Times New Roman" w:eastAsia="Times New Roman" w:hAnsi="Times New Roman" w:cs="Times New Roman"/>
          <w:color w:val="000000"/>
          <w:sz w:val="24"/>
          <w:szCs w:val="24"/>
        </w:rPr>
        <w:t xml:space="preserve">of the predictors </w:t>
      </w:r>
      <w:r w:rsidR="008B3819">
        <w:rPr>
          <w:rFonts w:ascii="Times New Roman" w:eastAsia="Times New Roman" w:hAnsi="Times New Roman" w:cs="Times New Roman"/>
          <w:color w:val="000000"/>
          <w:sz w:val="24"/>
          <w:szCs w:val="24"/>
        </w:rPr>
        <w:t>were calculated considering both direct and indirect relationships (total effects) between the predictors and the response variables</w:t>
      </w:r>
      <w:r w:rsidR="007A0475">
        <w:rPr>
          <w:rFonts w:ascii="Times New Roman" w:eastAsia="Times New Roman" w:hAnsi="Times New Roman" w:cs="Times New Roman"/>
          <w:color w:val="000000"/>
          <w:sz w:val="24"/>
          <w:szCs w:val="24"/>
        </w:rPr>
        <w:t>.</w:t>
      </w:r>
      <w:r w:rsidR="008B3819">
        <w:rPr>
          <w:rFonts w:ascii="Times New Roman" w:eastAsia="Times New Roman" w:hAnsi="Times New Roman" w:cs="Times New Roman"/>
          <w:color w:val="000000"/>
          <w:sz w:val="24"/>
          <w:szCs w:val="24"/>
        </w:rPr>
        <w:t xml:space="preserve"> </w:t>
      </w:r>
      <w:r w:rsidR="004F04FD" w:rsidRPr="004F04FD">
        <w:rPr>
          <w:rFonts w:ascii="Times New Roman" w:eastAsia="Times New Roman" w:hAnsi="Times New Roman" w:cs="Times New Roman"/>
          <w:color w:val="000000"/>
          <w:sz w:val="24"/>
          <w:szCs w:val="24"/>
        </w:rPr>
        <w:t xml:space="preserve">We </w:t>
      </w:r>
      <w:r w:rsidR="004F04FD">
        <w:rPr>
          <w:rFonts w:ascii="Times New Roman" w:eastAsia="Times New Roman" w:hAnsi="Times New Roman" w:cs="Times New Roman"/>
          <w:color w:val="000000"/>
          <w:sz w:val="24"/>
          <w:szCs w:val="24"/>
        </w:rPr>
        <w:t xml:space="preserve">then </w:t>
      </w:r>
      <w:r w:rsidR="004F04FD" w:rsidRPr="004F04FD">
        <w:rPr>
          <w:rFonts w:ascii="Times New Roman" w:eastAsia="Times New Roman" w:hAnsi="Times New Roman" w:cs="Times New Roman"/>
          <w:color w:val="000000"/>
          <w:sz w:val="24"/>
          <w:szCs w:val="24"/>
        </w:rPr>
        <w:t xml:space="preserve">expressed the importance of each group of predictors as the percentage of </w:t>
      </w:r>
      <w:r w:rsidR="00560963">
        <w:rPr>
          <w:rFonts w:ascii="Times New Roman" w:eastAsia="Times New Roman" w:hAnsi="Times New Roman" w:cs="Times New Roman"/>
          <w:color w:val="000000"/>
          <w:sz w:val="24"/>
          <w:szCs w:val="24"/>
        </w:rPr>
        <w:t>total effects</w:t>
      </w:r>
      <w:r w:rsidR="004F04FD" w:rsidRPr="004F04FD">
        <w:rPr>
          <w:rFonts w:ascii="Times New Roman" w:eastAsia="Times New Roman" w:hAnsi="Times New Roman" w:cs="Times New Roman"/>
          <w:color w:val="000000"/>
          <w:sz w:val="24"/>
          <w:szCs w:val="24"/>
        </w:rPr>
        <w:t xml:space="preserve"> they explained, based on the comparison between the absolute values of their standardized path coefficients and the sum of all standardized path coefficients from the SEM. </w:t>
      </w:r>
      <w:r w:rsidR="007A0475">
        <w:rPr>
          <w:rFonts w:ascii="Times New Roman" w:eastAsia="Times New Roman" w:hAnsi="Times New Roman" w:cs="Times New Roman"/>
          <w:color w:val="000000"/>
          <w:sz w:val="24"/>
          <w:szCs w:val="24"/>
        </w:rPr>
        <w:t>Relative effects were calculated for each group of predictors: e</w:t>
      </w:r>
      <w:r w:rsidR="00C15843">
        <w:rPr>
          <w:rFonts w:ascii="Times New Roman" w:eastAsia="Times New Roman" w:hAnsi="Times New Roman" w:cs="Times New Roman"/>
          <w:color w:val="000000"/>
          <w:sz w:val="24"/>
          <w:szCs w:val="24"/>
        </w:rPr>
        <w:t>nvironmental factors, plot</w:t>
      </w:r>
      <w:r w:rsidR="00E72DF6">
        <w:rPr>
          <w:rFonts w:ascii="Times New Roman" w:eastAsia="Times New Roman" w:hAnsi="Times New Roman" w:cs="Times New Roman"/>
          <w:color w:val="000000"/>
          <w:sz w:val="24"/>
          <w:szCs w:val="24"/>
        </w:rPr>
        <w:t>-level</w:t>
      </w:r>
      <w:r w:rsidR="007A0475">
        <w:rPr>
          <w:rFonts w:ascii="Times New Roman" w:eastAsia="Times New Roman" w:hAnsi="Times New Roman" w:cs="Times New Roman"/>
          <w:color w:val="000000"/>
          <w:sz w:val="24"/>
          <w:szCs w:val="24"/>
        </w:rPr>
        <w:t xml:space="preserve"> (50 m × 50 m) plant diversity, field</w:t>
      </w:r>
      <w:r w:rsidR="00E72DF6">
        <w:rPr>
          <w:rFonts w:ascii="Times New Roman" w:eastAsia="Times New Roman" w:hAnsi="Times New Roman" w:cs="Times New Roman"/>
          <w:color w:val="000000"/>
          <w:sz w:val="24"/>
          <w:szCs w:val="24"/>
        </w:rPr>
        <w:t>-level</w:t>
      </w:r>
      <w:r w:rsidR="007A0475">
        <w:rPr>
          <w:rFonts w:ascii="Times New Roman" w:eastAsia="Times New Roman" w:hAnsi="Times New Roman" w:cs="Times New Roman"/>
          <w:color w:val="000000"/>
          <w:sz w:val="24"/>
          <w:szCs w:val="24"/>
        </w:rPr>
        <w:t xml:space="preserve"> (75-m radius from the plot center) plant diversity, field</w:t>
      </w:r>
      <w:r w:rsidR="00E72DF6">
        <w:rPr>
          <w:rFonts w:ascii="Times New Roman" w:eastAsia="Times New Roman" w:hAnsi="Times New Roman" w:cs="Times New Roman"/>
          <w:color w:val="000000"/>
          <w:sz w:val="24"/>
          <w:szCs w:val="24"/>
        </w:rPr>
        <w:t>-level</w:t>
      </w:r>
      <w:r w:rsidR="007A0475">
        <w:rPr>
          <w:rFonts w:ascii="Times New Roman" w:eastAsia="Times New Roman" w:hAnsi="Times New Roman" w:cs="Times New Roman"/>
          <w:color w:val="000000"/>
          <w:sz w:val="24"/>
          <w:szCs w:val="24"/>
        </w:rPr>
        <w:t xml:space="preserve"> (75-m radius from the plot center) land use, and landscape-level (1000</w:t>
      </w:r>
      <w:r w:rsidR="00512623">
        <w:rPr>
          <w:rFonts w:ascii="Times New Roman" w:eastAsia="Times New Roman" w:hAnsi="Times New Roman" w:cs="Times New Roman"/>
          <w:color w:val="000000"/>
          <w:sz w:val="24"/>
          <w:szCs w:val="24"/>
        </w:rPr>
        <w:t>-m from the plot center) land use</w:t>
      </w:r>
      <w:r w:rsidR="007A0475">
        <w:rPr>
          <w:rFonts w:ascii="Times New Roman" w:eastAsia="Times New Roman" w:hAnsi="Times New Roman" w:cs="Times New Roman"/>
          <w:color w:val="000000"/>
          <w:sz w:val="24"/>
          <w:szCs w:val="24"/>
        </w:rPr>
        <w:t xml:space="preserve">. </w:t>
      </w:r>
      <w:r w:rsidR="00887BB5">
        <w:rPr>
          <w:rFonts w:ascii="Times New Roman" w:eastAsia="Times New Roman" w:hAnsi="Times New Roman" w:cs="Times New Roman"/>
          <w:color w:val="000000"/>
          <w:sz w:val="24"/>
          <w:szCs w:val="24"/>
        </w:rPr>
        <w:t xml:space="preserve">R² for each ecosystem </w:t>
      </w:r>
      <w:r w:rsidR="00887BB5">
        <w:rPr>
          <w:rFonts w:ascii="Times New Roman" w:eastAsia="Times New Roman" w:hAnsi="Times New Roman" w:cs="Times New Roman"/>
          <w:color w:val="000000"/>
          <w:sz w:val="24"/>
          <w:szCs w:val="24"/>
        </w:rPr>
        <w:lastRenderedPageBreak/>
        <w:t xml:space="preserve">service is calculated </w:t>
      </w:r>
      <w:r w:rsidR="00887BB5">
        <w:rPr>
          <w:rFonts w:ascii="Times New Roman" w:hAnsi="Times New Roman" w:cs="Times New Roman"/>
          <w:sz w:val="24"/>
          <w:szCs w:val="24"/>
        </w:rPr>
        <w:t>based on the</w:t>
      </w:r>
      <w:r w:rsidR="00AB137E">
        <w:rPr>
          <w:rFonts w:ascii="Times New Roman" w:hAnsi="Times New Roman" w:cs="Times New Roman"/>
          <w:sz w:val="24"/>
          <w:szCs w:val="24"/>
        </w:rPr>
        <w:t xml:space="preserve"> full structural equation model</w:t>
      </w:r>
      <w:r w:rsidR="009E6019">
        <w:rPr>
          <w:rFonts w:ascii="Times New Roman" w:hAnsi="Times New Roman" w:cs="Times New Roman"/>
          <w:sz w:val="24"/>
          <w:szCs w:val="24"/>
        </w:rPr>
        <w:t xml:space="preserve"> (</w:t>
      </w:r>
      <w:r w:rsidR="009E6019" w:rsidRPr="009E6019">
        <w:rPr>
          <w:rFonts w:ascii="Times New Roman" w:hAnsi="Times New Roman" w:cs="Times New Roman"/>
          <w:color w:val="1F497D" w:themeColor="text2"/>
          <w:sz w:val="24"/>
          <w:szCs w:val="24"/>
        </w:rPr>
        <w:t xml:space="preserve">see </w:t>
      </w:r>
      <w:r w:rsidR="00DF4892">
        <w:rPr>
          <w:rFonts w:ascii="Times New Roman" w:hAnsi="Times New Roman" w:cs="Times New Roman"/>
          <w:color w:val="1F497D" w:themeColor="text2"/>
          <w:sz w:val="24"/>
          <w:szCs w:val="24"/>
        </w:rPr>
        <w:t>Table S2</w:t>
      </w:r>
      <w:r w:rsidR="009E6019" w:rsidRPr="00E0437A">
        <w:rPr>
          <w:rFonts w:ascii="Times New Roman" w:hAnsi="Times New Roman" w:cs="Times New Roman"/>
          <w:color w:val="1F497D" w:themeColor="text2"/>
          <w:sz w:val="24"/>
          <w:szCs w:val="24"/>
        </w:rPr>
        <w:t xml:space="preserve"> for the individual path coefficients</w:t>
      </w:r>
      <w:r w:rsidR="009E6019">
        <w:rPr>
          <w:rFonts w:ascii="Times New Roman" w:hAnsi="Times New Roman" w:cs="Times New Roman"/>
          <w:sz w:val="24"/>
          <w:szCs w:val="24"/>
        </w:rPr>
        <w:t>)</w:t>
      </w:r>
      <w:r w:rsidR="00887BB5">
        <w:rPr>
          <w:rFonts w:ascii="Times New Roman" w:hAnsi="Times New Roman" w:cs="Times New Roman"/>
          <w:sz w:val="24"/>
          <w:szCs w:val="24"/>
        </w:rPr>
        <w:t>.</w:t>
      </w:r>
      <w:r w:rsidR="00887BB5">
        <w:rPr>
          <w:rFonts w:ascii="Times New Roman" w:eastAsia="Times New Roman" w:hAnsi="Times New Roman" w:cs="Times New Roman"/>
          <w:color w:val="000000"/>
          <w:sz w:val="24"/>
          <w:szCs w:val="24"/>
        </w:rPr>
        <w:t xml:space="preserve"> </w:t>
      </w:r>
      <w:r w:rsidR="008B3819">
        <w:rPr>
          <w:rFonts w:ascii="Times New Roman" w:eastAsia="Times New Roman" w:hAnsi="Times New Roman" w:cs="Times New Roman"/>
          <w:color w:val="000000"/>
          <w:sz w:val="24"/>
          <w:szCs w:val="24"/>
        </w:rPr>
        <w:t>All predictors and response variables were scaled to interpret parameter estimates on a comparable scale.</w:t>
      </w:r>
      <w:r w:rsidR="008B3819">
        <w:rPr>
          <w:rFonts w:ascii="Times New Roman" w:hAnsi="Times New Roman" w:cs="Times New Roman"/>
          <w:sz w:val="24"/>
          <w:szCs w:val="24"/>
        </w:rPr>
        <w:t xml:space="preserve"> S</w:t>
      </w:r>
      <w:r w:rsidR="008B3819">
        <w:rPr>
          <w:rFonts w:ascii="Times New Roman" w:eastAsia="Times New Roman" w:hAnsi="Times New Roman" w:cs="Times New Roman"/>
          <w:color w:val="000000"/>
          <w:sz w:val="24"/>
          <w:szCs w:val="24"/>
        </w:rPr>
        <w:t xml:space="preserve">ee </w:t>
      </w:r>
      <w:r w:rsidR="002D11D8">
        <w:rPr>
          <w:rFonts w:ascii="Times New Roman" w:eastAsia="Times New Roman" w:hAnsi="Times New Roman" w:cs="Times New Roman"/>
          <w:color w:val="000000"/>
          <w:sz w:val="24"/>
          <w:szCs w:val="24"/>
        </w:rPr>
        <w:t>also Fig.</w:t>
      </w:r>
      <w:r w:rsidR="008B3819">
        <w:rPr>
          <w:rFonts w:ascii="Times New Roman" w:eastAsia="Times New Roman" w:hAnsi="Times New Roman" w:cs="Times New Roman"/>
          <w:color w:val="000000"/>
          <w:sz w:val="24"/>
          <w:szCs w:val="24"/>
        </w:rPr>
        <w:t xml:space="preserve"> </w:t>
      </w:r>
      <w:r w:rsidR="00572117">
        <w:rPr>
          <w:rFonts w:ascii="Times New Roman" w:eastAsia="Times New Roman" w:hAnsi="Times New Roman" w:cs="Times New Roman"/>
          <w:color w:val="000000"/>
          <w:sz w:val="24"/>
          <w:szCs w:val="24"/>
        </w:rPr>
        <w:t>S1</w:t>
      </w:r>
      <w:r w:rsidR="008B3819">
        <w:rPr>
          <w:rFonts w:ascii="Times New Roman" w:eastAsia="Times New Roman" w:hAnsi="Times New Roman" w:cs="Times New Roman"/>
          <w:color w:val="000000"/>
          <w:sz w:val="24"/>
          <w:szCs w:val="24"/>
        </w:rPr>
        <w:t xml:space="preserve"> for the </w:t>
      </w:r>
      <w:r w:rsidR="002D11D8">
        <w:rPr>
          <w:rFonts w:ascii="Times New Roman" w:eastAsia="Times New Roman" w:hAnsi="Times New Roman" w:cs="Times New Roman"/>
          <w:color w:val="000000"/>
          <w:sz w:val="24"/>
          <w:szCs w:val="24"/>
        </w:rPr>
        <w:t xml:space="preserve">total </w:t>
      </w:r>
      <w:r w:rsidR="006D1ABC">
        <w:rPr>
          <w:rFonts w:ascii="Times New Roman" w:eastAsia="Times New Roman" w:hAnsi="Times New Roman" w:cs="Times New Roman"/>
          <w:color w:val="000000"/>
          <w:sz w:val="24"/>
          <w:szCs w:val="24"/>
        </w:rPr>
        <w:t xml:space="preserve">standardized </w:t>
      </w:r>
      <w:r w:rsidR="002D11D8">
        <w:rPr>
          <w:rFonts w:ascii="Times New Roman" w:eastAsia="Times New Roman" w:hAnsi="Times New Roman" w:cs="Times New Roman"/>
          <w:color w:val="000000"/>
          <w:sz w:val="24"/>
          <w:szCs w:val="24"/>
        </w:rPr>
        <w:t>effects of each predictor.</w:t>
      </w:r>
      <w:r w:rsidR="008B3819">
        <w:rPr>
          <w:rFonts w:ascii="Times New Roman" w:eastAsia="Times New Roman" w:hAnsi="Times New Roman" w:cs="Times New Roman"/>
          <w:b/>
          <w:color w:val="000000"/>
          <w:sz w:val="24"/>
          <w:szCs w:val="24"/>
        </w:rPr>
        <w:br w:type="page"/>
      </w:r>
    </w:p>
    <w:p w14:paraId="66DFAE7F" w14:textId="29DADF5E" w:rsidR="00666E96" w:rsidRDefault="00B33243" w:rsidP="0006516D">
      <w:pPr>
        <w:spacing w:line="480" w:lineRule="auto"/>
        <w:jc w:val="both"/>
        <w:rPr>
          <w:rFonts w:ascii="Times New Roman" w:hAnsi="Times New Roman" w:cs="Times New Roman"/>
          <w:sz w:val="24"/>
          <w:szCs w:val="24"/>
        </w:rPr>
      </w:pPr>
      <w:r>
        <w:rPr>
          <w:rFonts w:ascii="Times New Roman" w:hAnsi="Times New Roman" w:cs="Times New Roman"/>
          <w:b/>
          <w:noProof/>
          <w:sz w:val="24"/>
          <w:szCs w:val="24"/>
          <w:lang w:val="fr-FR" w:eastAsia="fr-FR"/>
        </w:rPr>
        <w:lastRenderedPageBreak/>
        <w:drawing>
          <wp:anchor distT="0" distB="0" distL="114300" distR="114300" simplePos="0" relativeHeight="251760640" behindDoc="0" locked="0" layoutInCell="1" allowOverlap="1" wp14:anchorId="7084082C" wp14:editId="3E5F0C1F">
            <wp:simplePos x="0" y="0"/>
            <wp:positionH relativeFrom="margin">
              <wp:align>center</wp:align>
            </wp:positionH>
            <wp:positionV relativeFrom="page">
              <wp:posOffset>914400</wp:posOffset>
            </wp:positionV>
            <wp:extent cx="4297541" cy="7854696"/>
            <wp:effectExtent l="0" t="0" r="825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050222.png"/>
                    <pic:cNvPicPr/>
                  </pic:nvPicPr>
                  <pic:blipFill rotWithShape="1">
                    <a:blip r:embed="rId42">
                      <a:extLst>
                        <a:ext uri="{28A0092B-C50C-407E-A947-70E740481C1C}">
                          <a14:useLocalDpi xmlns:a14="http://schemas.microsoft.com/office/drawing/2010/main" val="0"/>
                        </a:ext>
                      </a:extLst>
                    </a:blip>
                    <a:srcRect l="30769" r="28205"/>
                    <a:stretch/>
                  </pic:blipFill>
                  <pic:spPr bwMode="auto">
                    <a:xfrm>
                      <a:off x="0" y="0"/>
                      <a:ext cx="4297541" cy="785469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gramStart"/>
      <w:r w:rsidR="008B3819">
        <w:rPr>
          <w:rFonts w:ascii="Times New Roman" w:hAnsi="Times New Roman" w:cs="Times New Roman"/>
          <w:b/>
          <w:sz w:val="24"/>
          <w:szCs w:val="24"/>
        </w:rPr>
        <w:t>Figure 3.</w:t>
      </w:r>
      <w:proofErr w:type="gramEnd"/>
      <w:r w:rsidR="008B3819">
        <w:rPr>
          <w:rFonts w:ascii="Times New Roman" w:hAnsi="Times New Roman" w:cs="Times New Roman"/>
          <w:b/>
          <w:sz w:val="24"/>
          <w:szCs w:val="24"/>
        </w:rPr>
        <w:t xml:space="preserve"> </w:t>
      </w:r>
      <w:proofErr w:type="gramStart"/>
      <w:r w:rsidR="00FA1A49" w:rsidRPr="00BA2434">
        <w:rPr>
          <w:rFonts w:ascii="Times New Roman" w:hAnsi="Times New Roman" w:cs="Times New Roman"/>
          <w:b/>
          <w:color w:val="1F497D" w:themeColor="text2"/>
          <w:sz w:val="24"/>
          <w:szCs w:val="24"/>
        </w:rPr>
        <w:t>The multiple d</w:t>
      </w:r>
      <w:r w:rsidR="008B3819" w:rsidRPr="00BA2434">
        <w:rPr>
          <w:rFonts w:ascii="Times New Roman" w:hAnsi="Times New Roman" w:cs="Times New Roman"/>
          <w:b/>
          <w:color w:val="1F497D" w:themeColor="text2"/>
          <w:sz w:val="24"/>
          <w:szCs w:val="24"/>
        </w:rPr>
        <w:t xml:space="preserve">rivers </w:t>
      </w:r>
      <w:r w:rsidR="008B3819">
        <w:rPr>
          <w:rFonts w:ascii="Times New Roman" w:hAnsi="Times New Roman" w:cs="Times New Roman"/>
          <w:b/>
          <w:sz w:val="24"/>
          <w:szCs w:val="24"/>
        </w:rPr>
        <w:t xml:space="preserve">of </w:t>
      </w:r>
      <w:r w:rsidR="008B3819">
        <w:rPr>
          <w:rFonts w:ascii="Times New Roman" w:eastAsia="Times New Roman" w:hAnsi="Times New Roman" w:cs="Times New Roman"/>
          <w:b/>
          <w:color w:val="000000"/>
          <w:sz w:val="24"/>
          <w:szCs w:val="24"/>
        </w:rPr>
        <w:t xml:space="preserve">cultural, aboveground regulating and provisioning, and </w:t>
      </w:r>
      <w:r w:rsidR="008B3819">
        <w:rPr>
          <w:rFonts w:ascii="Times New Roman" w:eastAsia="Times New Roman" w:hAnsi="Times New Roman" w:cs="Times New Roman"/>
          <w:b/>
          <w:color w:val="000000"/>
          <w:sz w:val="24"/>
          <w:szCs w:val="24"/>
        </w:rPr>
        <w:lastRenderedPageBreak/>
        <w:t>belowground regulating ecosystem services in grasslands</w:t>
      </w:r>
      <w:r w:rsidR="008B3819">
        <w:rPr>
          <w:rFonts w:ascii="Times New Roman" w:hAnsi="Times New Roman" w:cs="Times New Roman"/>
          <w:b/>
          <w:sz w:val="24"/>
          <w:szCs w:val="24"/>
        </w:rPr>
        <w:t>.</w:t>
      </w:r>
      <w:proofErr w:type="gramEnd"/>
      <w:r w:rsidR="008B3819">
        <w:rPr>
          <w:rFonts w:ascii="Times New Roman" w:hAnsi="Times New Roman" w:cs="Times New Roman"/>
          <w:sz w:val="24"/>
          <w:szCs w:val="24"/>
        </w:rPr>
        <w:t xml:space="preserve"> Total </w:t>
      </w:r>
      <w:r w:rsidR="0035010F">
        <w:rPr>
          <w:rFonts w:ascii="Times New Roman" w:hAnsi="Times New Roman" w:cs="Times New Roman"/>
          <w:sz w:val="24"/>
          <w:szCs w:val="24"/>
        </w:rPr>
        <w:t>standardized</w:t>
      </w:r>
      <w:r w:rsidR="008B3819">
        <w:rPr>
          <w:rFonts w:ascii="Times New Roman" w:hAnsi="Times New Roman" w:cs="Times New Roman"/>
          <w:sz w:val="24"/>
          <w:szCs w:val="24"/>
        </w:rPr>
        <w:t xml:space="preserve"> effects (</w:t>
      </w:r>
      <w:proofErr w:type="spellStart"/>
      <w:r w:rsidR="008B3819">
        <w:rPr>
          <w:rFonts w:ascii="Times New Roman" w:hAnsi="Times New Roman" w:cs="Times New Roman"/>
          <w:sz w:val="24"/>
          <w:szCs w:val="24"/>
        </w:rPr>
        <w:t>sd</w:t>
      </w:r>
      <w:proofErr w:type="spellEnd"/>
      <w:r w:rsidR="008B3819">
        <w:rPr>
          <w:rFonts w:ascii="Times New Roman" w:hAnsi="Times New Roman" w:cs="Times New Roman"/>
          <w:sz w:val="24"/>
          <w:szCs w:val="24"/>
        </w:rPr>
        <w:t xml:space="preserve"> unit) were calculated based on the results of structural equation models (considering both direct and indirect effects of the predictors) for </w:t>
      </w:r>
      <w:r w:rsidR="008B3819">
        <w:rPr>
          <w:rFonts w:ascii="Times New Roman" w:eastAsia="Times New Roman" w:hAnsi="Times New Roman" w:cs="Times New Roman"/>
          <w:color w:val="000000"/>
          <w:sz w:val="24"/>
          <w:szCs w:val="24"/>
        </w:rPr>
        <w:t>each predict</w:t>
      </w:r>
      <w:r w:rsidR="00C15843">
        <w:rPr>
          <w:rFonts w:ascii="Times New Roman" w:eastAsia="Times New Roman" w:hAnsi="Times New Roman" w:cs="Times New Roman"/>
          <w:color w:val="000000"/>
          <w:sz w:val="24"/>
          <w:szCs w:val="24"/>
        </w:rPr>
        <w:t>or: environmental factors, plot</w:t>
      </w:r>
      <w:r w:rsidR="007F4D86">
        <w:rPr>
          <w:rFonts w:ascii="Times New Roman" w:eastAsia="Times New Roman" w:hAnsi="Times New Roman" w:cs="Times New Roman"/>
          <w:color w:val="000000"/>
          <w:sz w:val="24"/>
          <w:szCs w:val="24"/>
        </w:rPr>
        <w:t>-level</w:t>
      </w:r>
      <w:r w:rsidR="008B3819">
        <w:rPr>
          <w:rFonts w:ascii="Times New Roman" w:eastAsia="Times New Roman" w:hAnsi="Times New Roman" w:cs="Times New Roman"/>
          <w:color w:val="000000"/>
          <w:sz w:val="24"/>
          <w:szCs w:val="24"/>
        </w:rPr>
        <w:t xml:space="preserve"> (50 m × 50 m) plant diversity, field</w:t>
      </w:r>
      <w:r w:rsidR="007F4D86">
        <w:rPr>
          <w:rFonts w:ascii="Times New Roman" w:eastAsia="Times New Roman" w:hAnsi="Times New Roman" w:cs="Times New Roman"/>
          <w:color w:val="000000"/>
          <w:sz w:val="24"/>
          <w:szCs w:val="24"/>
        </w:rPr>
        <w:t>-level</w:t>
      </w:r>
      <w:r w:rsidR="008B3819">
        <w:rPr>
          <w:rFonts w:ascii="Times New Roman" w:eastAsia="Times New Roman" w:hAnsi="Times New Roman" w:cs="Times New Roman"/>
          <w:color w:val="000000"/>
          <w:sz w:val="24"/>
          <w:szCs w:val="24"/>
        </w:rPr>
        <w:t xml:space="preserve"> (75</w:t>
      </w:r>
      <w:r w:rsidR="002B3B28">
        <w:rPr>
          <w:rFonts w:ascii="Times New Roman" w:eastAsia="Times New Roman" w:hAnsi="Times New Roman" w:cs="Times New Roman"/>
          <w:color w:val="000000"/>
          <w:sz w:val="24"/>
          <w:szCs w:val="24"/>
        </w:rPr>
        <w:t>-</w:t>
      </w:r>
      <w:r w:rsidR="008B3819">
        <w:rPr>
          <w:rFonts w:ascii="Times New Roman" w:eastAsia="Times New Roman" w:hAnsi="Times New Roman" w:cs="Times New Roman"/>
          <w:color w:val="000000"/>
          <w:sz w:val="24"/>
          <w:szCs w:val="24"/>
        </w:rPr>
        <w:t>m radius from the plot center) plant diversity, field</w:t>
      </w:r>
      <w:r w:rsidR="007F4D86">
        <w:rPr>
          <w:rFonts w:ascii="Times New Roman" w:eastAsia="Times New Roman" w:hAnsi="Times New Roman" w:cs="Times New Roman"/>
          <w:color w:val="000000"/>
          <w:sz w:val="24"/>
          <w:szCs w:val="24"/>
        </w:rPr>
        <w:t>-level</w:t>
      </w:r>
      <w:r w:rsidR="008B3819">
        <w:rPr>
          <w:rFonts w:ascii="Times New Roman" w:eastAsia="Times New Roman" w:hAnsi="Times New Roman" w:cs="Times New Roman"/>
          <w:color w:val="000000"/>
          <w:sz w:val="24"/>
          <w:szCs w:val="24"/>
        </w:rPr>
        <w:t xml:space="preserve"> (75</w:t>
      </w:r>
      <w:r w:rsidR="002B3B28">
        <w:rPr>
          <w:rFonts w:ascii="Times New Roman" w:eastAsia="Times New Roman" w:hAnsi="Times New Roman" w:cs="Times New Roman"/>
          <w:color w:val="000000"/>
          <w:sz w:val="24"/>
          <w:szCs w:val="24"/>
        </w:rPr>
        <w:t>-</w:t>
      </w:r>
      <w:r w:rsidR="008B3819">
        <w:rPr>
          <w:rFonts w:ascii="Times New Roman" w:eastAsia="Times New Roman" w:hAnsi="Times New Roman" w:cs="Times New Roman"/>
          <w:color w:val="000000"/>
          <w:sz w:val="24"/>
          <w:szCs w:val="24"/>
        </w:rPr>
        <w:t>m radius from the plot center) land</w:t>
      </w:r>
      <w:r w:rsidR="002B3B28">
        <w:rPr>
          <w:rFonts w:ascii="Times New Roman" w:eastAsia="Times New Roman" w:hAnsi="Times New Roman" w:cs="Times New Roman"/>
          <w:color w:val="000000"/>
          <w:sz w:val="24"/>
          <w:szCs w:val="24"/>
        </w:rPr>
        <w:t xml:space="preserve"> </w:t>
      </w:r>
      <w:r w:rsidR="009E6019">
        <w:rPr>
          <w:rFonts w:ascii="Times New Roman" w:eastAsia="Times New Roman" w:hAnsi="Times New Roman" w:cs="Times New Roman"/>
          <w:color w:val="000000"/>
          <w:sz w:val="24"/>
          <w:szCs w:val="24"/>
        </w:rPr>
        <w:t>use</w:t>
      </w:r>
      <w:r w:rsidR="008B3819">
        <w:rPr>
          <w:rFonts w:ascii="Times New Roman" w:eastAsia="Times New Roman" w:hAnsi="Times New Roman" w:cs="Times New Roman"/>
          <w:color w:val="000000"/>
          <w:sz w:val="24"/>
          <w:szCs w:val="24"/>
        </w:rPr>
        <w:t>, and landscape-level (1000</w:t>
      </w:r>
      <w:r w:rsidR="002B3B28">
        <w:rPr>
          <w:rFonts w:ascii="Times New Roman" w:eastAsia="Times New Roman" w:hAnsi="Times New Roman" w:cs="Times New Roman"/>
          <w:color w:val="000000"/>
          <w:sz w:val="24"/>
          <w:szCs w:val="24"/>
        </w:rPr>
        <w:t>-</w:t>
      </w:r>
      <w:r w:rsidR="008B3819">
        <w:rPr>
          <w:rFonts w:ascii="Times New Roman" w:eastAsia="Times New Roman" w:hAnsi="Times New Roman" w:cs="Times New Roman"/>
          <w:color w:val="000000"/>
          <w:sz w:val="24"/>
          <w:szCs w:val="24"/>
        </w:rPr>
        <w:t xml:space="preserve">m </w:t>
      </w:r>
      <w:r w:rsidR="002B3B28">
        <w:rPr>
          <w:rFonts w:ascii="Times New Roman" w:eastAsia="Times New Roman" w:hAnsi="Times New Roman" w:cs="Times New Roman"/>
          <w:color w:val="000000"/>
          <w:sz w:val="24"/>
          <w:szCs w:val="24"/>
        </w:rPr>
        <w:t xml:space="preserve">radius </w:t>
      </w:r>
      <w:r w:rsidR="008B3819">
        <w:rPr>
          <w:rFonts w:ascii="Times New Roman" w:eastAsia="Times New Roman" w:hAnsi="Times New Roman" w:cs="Times New Roman"/>
          <w:color w:val="000000"/>
          <w:sz w:val="24"/>
          <w:szCs w:val="24"/>
        </w:rPr>
        <w:t xml:space="preserve">from </w:t>
      </w:r>
      <w:r w:rsidR="00512623">
        <w:rPr>
          <w:rFonts w:ascii="Times New Roman" w:eastAsia="Times New Roman" w:hAnsi="Times New Roman" w:cs="Times New Roman"/>
          <w:color w:val="000000"/>
          <w:sz w:val="24"/>
          <w:szCs w:val="24"/>
        </w:rPr>
        <w:t>the plot center) land use</w:t>
      </w:r>
      <w:r w:rsidR="008B3819">
        <w:rPr>
          <w:rFonts w:ascii="Times New Roman" w:eastAsia="Times New Roman" w:hAnsi="Times New Roman" w:cs="Times New Roman"/>
          <w:color w:val="000000"/>
          <w:sz w:val="24"/>
          <w:szCs w:val="24"/>
        </w:rPr>
        <w:t>.</w:t>
      </w:r>
      <w:r w:rsidR="008B3819">
        <w:rPr>
          <w:rFonts w:ascii="Times New Roman" w:hAnsi="Times New Roman" w:cs="Times New Roman"/>
          <w:sz w:val="24"/>
          <w:szCs w:val="24"/>
        </w:rPr>
        <w:t xml:space="preserve"> </w:t>
      </w:r>
      <w:r w:rsidR="005C2D3A" w:rsidRPr="00492BEB">
        <w:rPr>
          <w:rFonts w:ascii="Times New Roman" w:hAnsi="Times New Roman"/>
          <w:sz w:val="24"/>
          <w:szCs w:val="24"/>
          <w:lang w:val="en-GB"/>
        </w:rPr>
        <w:t xml:space="preserve">Models were fitted to </w:t>
      </w:r>
      <w:r w:rsidR="005C2D3A">
        <w:rPr>
          <w:rFonts w:ascii="Times New Roman" w:hAnsi="Times New Roman"/>
          <w:sz w:val="24"/>
          <w:szCs w:val="24"/>
          <w:lang w:val="en-GB"/>
        </w:rPr>
        <w:t>four</w:t>
      </w:r>
      <w:r w:rsidR="005C2D3A" w:rsidRPr="00492BEB">
        <w:rPr>
          <w:rFonts w:ascii="Times New Roman" w:hAnsi="Times New Roman"/>
          <w:sz w:val="24"/>
          <w:szCs w:val="24"/>
          <w:lang w:val="en-GB"/>
        </w:rPr>
        <w:t xml:space="preserve"> multifunc</w:t>
      </w:r>
      <w:r w:rsidR="005C2D3A">
        <w:rPr>
          <w:rFonts w:ascii="Times New Roman" w:hAnsi="Times New Roman"/>
          <w:sz w:val="24"/>
          <w:szCs w:val="24"/>
          <w:lang w:val="en-GB"/>
        </w:rPr>
        <w:t xml:space="preserve">tionality measures: </w:t>
      </w:r>
      <w:r w:rsidR="005C2D3A" w:rsidRPr="005C2D3A">
        <w:rPr>
          <w:rFonts w:ascii="Times New Roman" w:hAnsi="Times New Roman"/>
          <w:sz w:val="24"/>
          <w:szCs w:val="24"/>
          <w:lang w:val="en-GB"/>
        </w:rPr>
        <w:t>cultural, aboveground regulating and provisioning, and belowground regulating</w:t>
      </w:r>
      <w:r w:rsidR="005C2D3A">
        <w:rPr>
          <w:rFonts w:ascii="Times New Roman" w:hAnsi="Times New Roman"/>
          <w:sz w:val="24"/>
          <w:szCs w:val="24"/>
          <w:lang w:val="en-GB"/>
        </w:rPr>
        <w:t xml:space="preserve"> ecosystem service multifunctionality. </w:t>
      </w:r>
      <w:r w:rsidR="00807018">
        <w:rPr>
          <w:rFonts w:ascii="Times New Roman" w:eastAsia="Times New Roman" w:hAnsi="Times New Roman" w:cs="Times New Roman"/>
          <w:color w:val="1F497D" w:themeColor="text2"/>
          <w:sz w:val="24"/>
          <w:szCs w:val="24"/>
        </w:rPr>
        <w:t>The total standardized effects correspond to the s</w:t>
      </w:r>
      <w:r w:rsidR="00807018" w:rsidRPr="00234778">
        <w:rPr>
          <w:rFonts w:ascii="Times New Roman" w:eastAsia="Times New Roman" w:hAnsi="Times New Roman" w:cs="Times New Roman"/>
          <w:color w:val="1F497D" w:themeColor="text2"/>
          <w:sz w:val="24"/>
          <w:szCs w:val="24"/>
        </w:rPr>
        <w:t xml:space="preserve">um of standardized direct effects </w:t>
      </w:r>
      <w:r w:rsidR="00807018">
        <w:rPr>
          <w:rFonts w:ascii="Times New Roman" w:eastAsia="Times New Roman" w:hAnsi="Times New Roman" w:cs="Times New Roman"/>
          <w:color w:val="1F497D" w:themeColor="text2"/>
          <w:sz w:val="24"/>
          <w:szCs w:val="24"/>
        </w:rPr>
        <w:t>(i.e.</w:t>
      </w:r>
      <w:r w:rsidR="00807018" w:rsidRPr="00234778">
        <w:rPr>
          <w:rFonts w:ascii="Times New Roman" w:eastAsia="Times New Roman" w:hAnsi="Times New Roman" w:cs="Times New Roman"/>
          <w:color w:val="1F497D" w:themeColor="text2"/>
          <w:sz w:val="24"/>
          <w:szCs w:val="24"/>
        </w:rPr>
        <w:t xml:space="preserve"> individual paths</w:t>
      </w:r>
      <w:r w:rsidR="00807018">
        <w:rPr>
          <w:rFonts w:ascii="Times New Roman" w:eastAsia="Times New Roman" w:hAnsi="Times New Roman" w:cs="Times New Roman"/>
          <w:color w:val="1F497D" w:themeColor="text2"/>
          <w:sz w:val="24"/>
          <w:szCs w:val="24"/>
        </w:rPr>
        <w:t>)</w:t>
      </w:r>
      <w:r w:rsidR="00807018" w:rsidRPr="00234778">
        <w:rPr>
          <w:rFonts w:ascii="Times New Roman" w:eastAsia="Times New Roman" w:hAnsi="Times New Roman" w:cs="Times New Roman"/>
          <w:color w:val="1F497D" w:themeColor="text2"/>
          <w:sz w:val="24"/>
          <w:szCs w:val="24"/>
        </w:rPr>
        <w:t xml:space="preserve"> and indirect effects </w:t>
      </w:r>
      <w:r w:rsidR="00807018">
        <w:rPr>
          <w:rFonts w:ascii="Times New Roman" w:eastAsia="Times New Roman" w:hAnsi="Times New Roman" w:cs="Times New Roman"/>
          <w:color w:val="1F497D" w:themeColor="text2"/>
          <w:sz w:val="24"/>
          <w:szCs w:val="24"/>
        </w:rPr>
        <w:t>(i.e.</w:t>
      </w:r>
      <w:r w:rsidR="00807018" w:rsidRPr="00234778">
        <w:rPr>
          <w:rFonts w:ascii="Times New Roman" w:eastAsia="Times New Roman" w:hAnsi="Times New Roman" w:cs="Times New Roman"/>
          <w:color w:val="1F497D" w:themeColor="text2"/>
          <w:sz w:val="24"/>
          <w:szCs w:val="24"/>
        </w:rPr>
        <w:t xml:space="preserve"> the multiplied paths</w:t>
      </w:r>
      <w:r w:rsidR="00807018">
        <w:rPr>
          <w:rFonts w:ascii="Times New Roman" w:eastAsia="Times New Roman" w:hAnsi="Times New Roman" w:cs="Times New Roman"/>
          <w:color w:val="1F497D" w:themeColor="text2"/>
          <w:sz w:val="24"/>
          <w:szCs w:val="24"/>
        </w:rPr>
        <w:t>).</w:t>
      </w:r>
      <w:r w:rsidR="00807018" w:rsidRPr="00176B10">
        <w:rPr>
          <w:rFonts w:ascii="Times New Roman" w:hAnsi="Times New Roman" w:cs="Times New Roman"/>
          <w:color w:val="1F497D" w:themeColor="text2"/>
          <w:sz w:val="24"/>
          <w:szCs w:val="24"/>
        </w:rPr>
        <w:t xml:space="preserve"> </w:t>
      </w:r>
      <w:r w:rsidR="00176B10" w:rsidRPr="00176B10">
        <w:rPr>
          <w:rFonts w:ascii="Times New Roman" w:hAnsi="Times New Roman" w:cs="Times New Roman"/>
          <w:color w:val="1F497D" w:themeColor="text2"/>
          <w:sz w:val="24"/>
          <w:szCs w:val="24"/>
        </w:rPr>
        <w:t xml:space="preserve">For each multifunctionality measure, total standardized effects of the different predictors are ordered from the highest positive effect to the lowest negative effect. </w:t>
      </w:r>
      <w:r w:rsidR="008B3819">
        <w:rPr>
          <w:rFonts w:ascii="Times New Roman" w:hAnsi="Times New Roman" w:cs="Times New Roman"/>
          <w:sz w:val="24"/>
          <w:szCs w:val="24"/>
        </w:rPr>
        <w:t>All predictors were scaled to allow interpretation of parameter estima</w:t>
      </w:r>
      <w:r w:rsidR="00512623">
        <w:rPr>
          <w:rFonts w:ascii="Times New Roman" w:hAnsi="Times New Roman" w:cs="Times New Roman"/>
          <w:sz w:val="24"/>
          <w:szCs w:val="24"/>
        </w:rPr>
        <w:t>tes on a comparable scale. Plot</w:t>
      </w:r>
      <w:r w:rsidR="008B3819">
        <w:rPr>
          <w:rFonts w:ascii="Times New Roman" w:hAnsi="Times New Roman" w:cs="Times New Roman"/>
          <w:sz w:val="24"/>
          <w:szCs w:val="24"/>
        </w:rPr>
        <w:t>-level and landscape-level predictors were log-transformed. S</w:t>
      </w:r>
      <w:r w:rsidR="008B3819">
        <w:rPr>
          <w:rFonts w:ascii="Times New Roman" w:eastAsia="Times New Roman" w:hAnsi="Times New Roman" w:cs="Times New Roman"/>
          <w:color w:val="000000"/>
          <w:sz w:val="24"/>
          <w:szCs w:val="24"/>
        </w:rPr>
        <w:t xml:space="preserve">ee Table </w:t>
      </w:r>
      <w:r w:rsidR="008B3819" w:rsidRPr="002D11D8">
        <w:rPr>
          <w:rFonts w:ascii="Times New Roman" w:eastAsia="Times New Roman" w:hAnsi="Times New Roman" w:cs="Times New Roman"/>
          <w:color w:val="000000"/>
          <w:sz w:val="24"/>
          <w:szCs w:val="24"/>
        </w:rPr>
        <w:t>S</w:t>
      </w:r>
      <w:r w:rsidR="00DF4892">
        <w:rPr>
          <w:rFonts w:ascii="Times New Roman" w:eastAsia="Times New Roman" w:hAnsi="Times New Roman" w:cs="Times New Roman"/>
          <w:color w:val="000000"/>
          <w:sz w:val="24"/>
          <w:szCs w:val="24"/>
        </w:rPr>
        <w:t>2</w:t>
      </w:r>
      <w:r w:rsidR="008B3819">
        <w:rPr>
          <w:rFonts w:ascii="Times New Roman" w:eastAsia="Times New Roman" w:hAnsi="Times New Roman" w:cs="Times New Roman"/>
          <w:color w:val="000000"/>
          <w:sz w:val="24"/>
          <w:szCs w:val="24"/>
        </w:rPr>
        <w:t xml:space="preserve"> for the individual path coefficients</w:t>
      </w:r>
      <w:r w:rsidR="00572117">
        <w:rPr>
          <w:rFonts w:ascii="Times New Roman" w:eastAsia="Times New Roman" w:hAnsi="Times New Roman" w:cs="Times New Roman"/>
          <w:color w:val="000000"/>
          <w:sz w:val="24"/>
          <w:szCs w:val="24"/>
        </w:rPr>
        <w:t xml:space="preserve"> and Fig. </w:t>
      </w:r>
      <w:proofErr w:type="gramStart"/>
      <w:r w:rsidR="00572117">
        <w:rPr>
          <w:rFonts w:ascii="Times New Roman" w:eastAsia="Times New Roman" w:hAnsi="Times New Roman" w:cs="Times New Roman"/>
          <w:color w:val="000000"/>
          <w:sz w:val="24"/>
          <w:szCs w:val="24"/>
        </w:rPr>
        <w:t>S1</w:t>
      </w:r>
      <w:r w:rsidR="003F7131">
        <w:rPr>
          <w:rFonts w:ascii="Times New Roman" w:eastAsia="Times New Roman" w:hAnsi="Times New Roman" w:cs="Times New Roman"/>
          <w:color w:val="000000"/>
          <w:sz w:val="24"/>
          <w:szCs w:val="24"/>
        </w:rPr>
        <w:t xml:space="preserve"> for the effects of predictors on each individual ecosystem service</w:t>
      </w:r>
      <w:r w:rsidR="008B3819">
        <w:rPr>
          <w:rFonts w:ascii="Times New Roman" w:eastAsia="Times New Roman" w:hAnsi="Times New Roman" w:cs="Times New Roman"/>
          <w:color w:val="000000"/>
          <w:sz w:val="24"/>
          <w:szCs w:val="24"/>
        </w:rPr>
        <w:t>.</w:t>
      </w:r>
      <w:proofErr w:type="gramEnd"/>
      <w:r w:rsidR="008B3819">
        <w:rPr>
          <w:rFonts w:ascii="Times New Roman" w:hAnsi="Times New Roman" w:cs="Times New Roman"/>
          <w:b/>
          <w:sz w:val="24"/>
          <w:szCs w:val="24"/>
        </w:rPr>
        <w:br w:type="page"/>
      </w:r>
    </w:p>
    <w:p w14:paraId="2E3632E0" w14:textId="43D0A63A" w:rsidR="00666E96" w:rsidRDefault="00A77BFA" w:rsidP="0006516D">
      <w:pPr>
        <w:spacing w:line="480" w:lineRule="auto"/>
        <w:jc w:val="both"/>
        <w:rPr>
          <w:rFonts w:ascii="Times New Roman" w:eastAsia="Times New Roman" w:hAnsi="Times New Roman" w:cs="Times New Roman"/>
          <w:color w:val="000000"/>
          <w:sz w:val="24"/>
          <w:szCs w:val="24"/>
        </w:rPr>
      </w:pPr>
      <w:r>
        <w:rPr>
          <w:rFonts w:ascii="Times New Roman" w:hAnsi="Times New Roman" w:cs="Times New Roman"/>
          <w:b/>
          <w:noProof/>
          <w:sz w:val="24"/>
          <w:szCs w:val="24"/>
          <w:lang w:val="fr-FR" w:eastAsia="fr-FR"/>
        </w:rPr>
        <w:lastRenderedPageBreak/>
        <w:drawing>
          <wp:anchor distT="0" distB="0" distL="114300" distR="114300" simplePos="0" relativeHeight="251767808" behindDoc="0" locked="0" layoutInCell="1" allowOverlap="1" wp14:anchorId="46F68747" wp14:editId="29A3AC79">
            <wp:simplePos x="0" y="0"/>
            <wp:positionH relativeFrom="margin">
              <wp:align>center</wp:align>
            </wp:positionH>
            <wp:positionV relativeFrom="page">
              <wp:posOffset>1142365</wp:posOffset>
            </wp:positionV>
            <wp:extent cx="6400800" cy="406717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050222.png"/>
                    <pic:cNvPicPr/>
                  </pic:nvPicPr>
                  <pic:blipFill rotWithShape="1">
                    <a:blip r:embed="rId43">
                      <a:extLst>
                        <a:ext uri="{28A0092B-C50C-407E-A947-70E740481C1C}">
                          <a14:useLocalDpi xmlns:a14="http://schemas.microsoft.com/office/drawing/2010/main" val="0"/>
                        </a:ext>
                      </a:extLst>
                    </a:blip>
                    <a:srcRect t="7617" r="4662" b="11552"/>
                    <a:stretch/>
                  </pic:blipFill>
                  <pic:spPr bwMode="auto">
                    <a:xfrm>
                      <a:off x="0" y="0"/>
                      <a:ext cx="6400800" cy="4067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8B3819">
        <w:rPr>
          <w:rFonts w:ascii="Times New Roman" w:hAnsi="Times New Roman" w:cs="Times New Roman"/>
          <w:b/>
          <w:sz w:val="24"/>
          <w:szCs w:val="24"/>
        </w:rPr>
        <w:t>Figure 4.</w:t>
      </w:r>
      <w:proofErr w:type="gramEnd"/>
      <w:r w:rsidR="008B3819">
        <w:rPr>
          <w:rFonts w:ascii="Times New Roman" w:hAnsi="Times New Roman" w:cs="Times New Roman"/>
          <w:b/>
          <w:sz w:val="24"/>
          <w:szCs w:val="24"/>
        </w:rPr>
        <w:t xml:space="preserve"> </w:t>
      </w:r>
      <w:proofErr w:type="gramStart"/>
      <w:r w:rsidR="008B3819">
        <w:rPr>
          <w:rFonts w:ascii="Times New Roman" w:hAnsi="Times New Roman" w:cs="Times New Roman"/>
          <w:b/>
          <w:sz w:val="24"/>
          <w:szCs w:val="24"/>
        </w:rPr>
        <w:t>The strength of direct and indirect effects of field</w:t>
      </w:r>
      <w:r w:rsidR="009A0E0A">
        <w:rPr>
          <w:rFonts w:ascii="Times New Roman" w:hAnsi="Times New Roman" w:cs="Times New Roman"/>
          <w:b/>
          <w:sz w:val="24"/>
          <w:szCs w:val="24"/>
        </w:rPr>
        <w:t>-level</w:t>
      </w:r>
      <w:r w:rsidR="00512623">
        <w:rPr>
          <w:rFonts w:ascii="Times New Roman" w:hAnsi="Times New Roman" w:cs="Times New Roman"/>
          <w:b/>
          <w:sz w:val="24"/>
          <w:szCs w:val="24"/>
        </w:rPr>
        <w:t xml:space="preserve"> plant diversity on plot</w:t>
      </w:r>
      <w:r w:rsidR="008B3819">
        <w:rPr>
          <w:rFonts w:ascii="Times New Roman" w:hAnsi="Times New Roman" w:cs="Times New Roman"/>
          <w:b/>
          <w:sz w:val="24"/>
          <w:szCs w:val="24"/>
        </w:rPr>
        <w:t>-</w:t>
      </w:r>
      <w:r w:rsidR="000B24D8">
        <w:rPr>
          <w:rFonts w:ascii="Times New Roman" w:hAnsi="Times New Roman" w:cs="Times New Roman"/>
          <w:b/>
          <w:sz w:val="24"/>
          <w:szCs w:val="24"/>
        </w:rPr>
        <w:t>level</w:t>
      </w:r>
      <w:r w:rsidR="008B3819">
        <w:rPr>
          <w:rFonts w:ascii="Times New Roman" w:hAnsi="Times New Roman" w:cs="Times New Roman"/>
          <w:b/>
          <w:sz w:val="24"/>
          <w:szCs w:val="24"/>
        </w:rPr>
        <w:t xml:space="preserve"> ecosystem services.</w:t>
      </w:r>
      <w:proofErr w:type="gramEnd"/>
      <w:r w:rsidR="008B3819">
        <w:rPr>
          <w:rFonts w:ascii="Times New Roman" w:hAnsi="Times New Roman" w:cs="Times New Roman"/>
          <w:sz w:val="24"/>
          <w:szCs w:val="24"/>
        </w:rPr>
        <w:t xml:space="preserve"> </w:t>
      </w:r>
      <w:r w:rsidR="008B3819">
        <w:rPr>
          <w:rFonts w:ascii="Times New Roman" w:eastAsia="Times New Roman" w:hAnsi="Times New Roman" w:cs="Times New Roman"/>
          <w:color w:val="000000"/>
          <w:sz w:val="24"/>
          <w:szCs w:val="24"/>
        </w:rPr>
        <w:t xml:space="preserve">A </w:t>
      </w:r>
      <w:r w:rsidR="00E57C17">
        <w:rPr>
          <w:rFonts w:ascii="Times New Roman" w:eastAsia="Times New Roman" w:hAnsi="Times New Roman" w:cs="Times New Roman"/>
          <w:color w:val="000000"/>
          <w:sz w:val="24"/>
          <w:szCs w:val="24"/>
        </w:rPr>
        <w:t xml:space="preserve">subset of the full </w:t>
      </w:r>
      <w:r w:rsidR="008B3819">
        <w:rPr>
          <w:rFonts w:ascii="Times New Roman" w:eastAsia="Times New Roman" w:hAnsi="Times New Roman" w:cs="Times New Roman"/>
          <w:color w:val="000000"/>
          <w:sz w:val="24"/>
          <w:szCs w:val="24"/>
        </w:rPr>
        <w:t xml:space="preserve">structural equation model (a) </w:t>
      </w:r>
      <w:r w:rsidR="00E57C17">
        <w:rPr>
          <w:rFonts w:ascii="Times New Roman" w:eastAsia="Times New Roman" w:hAnsi="Times New Roman" w:cs="Times New Roman"/>
          <w:color w:val="000000"/>
          <w:sz w:val="24"/>
          <w:szCs w:val="24"/>
        </w:rPr>
        <w:t xml:space="preserve">was </w:t>
      </w:r>
      <w:r w:rsidR="008B3819">
        <w:rPr>
          <w:rFonts w:ascii="Times New Roman" w:eastAsia="Times New Roman" w:hAnsi="Times New Roman" w:cs="Times New Roman"/>
          <w:color w:val="000000"/>
          <w:sz w:val="24"/>
          <w:szCs w:val="24"/>
        </w:rPr>
        <w:t>used to calculate the indirect effects of field</w:t>
      </w:r>
      <w:r w:rsidR="009A0E0A">
        <w:rPr>
          <w:rFonts w:ascii="Times New Roman" w:eastAsia="Times New Roman" w:hAnsi="Times New Roman" w:cs="Times New Roman"/>
          <w:color w:val="000000"/>
          <w:sz w:val="24"/>
          <w:szCs w:val="24"/>
        </w:rPr>
        <w:t>-level</w:t>
      </w:r>
      <w:r w:rsidR="008B3819">
        <w:rPr>
          <w:rFonts w:ascii="Times New Roman" w:eastAsia="Times New Roman" w:hAnsi="Times New Roman" w:cs="Times New Roman"/>
          <w:color w:val="000000"/>
          <w:sz w:val="24"/>
          <w:szCs w:val="24"/>
        </w:rPr>
        <w:t xml:space="preserve"> plant </w:t>
      </w:r>
      <w:r w:rsidR="008B3819">
        <w:rPr>
          <w:rFonts w:ascii="Times New Roman" w:hAnsi="Times New Roman" w:cs="Times New Roman"/>
          <w:sz w:val="24"/>
          <w:szCs w:val="24"/>
          <w:lang w:val="en-GB"/>
        </w:rPr>
        <w:t>γ-diversity</w:t>
      </w:r>
      <w:r w:rsidR="008B3819">
        <w:rPr>
          <w:rFonts w:ascii="Times New Roman" w:eastAsia="Times New Roman" w:hAnsi="Times New Roman" w:cs="Times New Roman"/>
          <w:color w:val="000000"/>
          <w:sz w:val="24"/>
          <w:szCs w:val="24"/>
        </w:rPr>
        <w:t xml:space="preserve"> and plant β-diversity</w:t>
      </w:r>
      <w:r w:rsidR="00E57C17">
        <w:rPr>
          <w:rFonts w:ascii="Times New Roman" w:eastAsia="Times New Roman" w:hAnsi="Times New Roman" w:cs="Times New Roman"/>
          <w:color w:val="000000"/>
          <w:sz w:val="24"/>
          <w:szCs w:val="24"/>
        </w:rPr>
        <w:t>,</w:t>
      </w:r>
      <w:r w:rsidR="008B3819">
        <w:rPr>
          <w:rFonts w:ascii="Times New Roman" w:eastAsia="Times New Roman" w:hAnsi="Times New Roman" w:cs="Times New Roman"/>
          <w:color w:val="000000"/>
          <w:sz w:val="24"/>
          <w:szCs w:val="24"/>
        </w:rPr>
        <w:t xml:space="preserve"> through changing </w:t>
      </w:r>
      <w:r w:rsidR="00512623">
        <w:rPr>
          <w:rFonts w:ascii="Times New Roman" w:hAnsi="Times New Roman" w:cs="Times New Roman"/>
          <w:sz w:val="24"/>
          <w:szCs w:val="24"/>
        </w:rPr>
        <w:t>plot</w:t>
      </w:r>
      <w:r w:rsidR="009A0E0A">
        <w:rPr>
          <w:rFonts w:ascii="Times New Roman" w:hAnsi="Times New Roman" w:cs="Times New Roman"/>
          <w:sz w:val="24"/>
          <w:szCs w:val="24"/>
        </w:rPr>
        <w:t>-level</w:t>
      </w:r>
      <w:r w:rsidR="008B3819">
        <w:rPr>
          <w:rFonts w:ascii="Times New Roman" w:hAnsi="Times New Roman" w:cs="Times New Roman"/>
          <w:sz w:val="24"/>
          <w:szCs w:val="24"/>
        </w:rPr>
        <w:t xml:space="preserve"> plant α-diversity</w:t>
      </w:r>
      <w:r w:rsidR="008B3819">
        <w:rPr>
          <w:rFonts w:ascii="Times New Roman" w:eastAsia="Times New Roman" w:hAnsi="Times New Roman" w:cs="Times New Roman"/>
          <w:color w:val="000000"/>
          <w:sz w:val="24"/>
          <w:szCs w:val="24"/>
        </w:rPr>
        <w:t xml:space="preserve">. </w:t>
      </w:r>
      <w:r w:rsidR="00E57C17">
        <w:rPr>
          <w:rFonts w:ascii="Times New Roman" w:hAnsi="Times New Roman" w:cs="Times New Roman"/>
          <w:sz w:val="24"/>
          <w:szCs w:val="24"/>
        </w:rPr>
        <w:t xml:space="preserve">Direct and indirect effects </w:t>
      </w:r>
      <w:r w:rsidR="00E57C17">
        <w:rPr>
          <w:rFonts w:ascii="Times New Roman" w:eastAsia="Times New Roman" w:hAnsi="Times New Roman" w:cs="Times New Roman"/>
          <w:color w:val="000000"/>
          <w:sz w:val="24"/>
          <w:szCs w:val="24"/>
        </w:rPr>
        <w:t xml:space="preserve">of field-level plant </w:t>
      </w:r>
      <w:r w:rsidR="00E57C17">
        <w:rPr>
          <w:rFonts w:ascii="Times New Roman" w:hAnsi="Times New Roman" w:cs="Times New Roman"/>
          <w:sz w:val="24"/>
          <w:szCs w:val="24"/>
          <w:lang w:val="en-GB"/>
        </w:rPr>
        <w:t>γ-diversity</w:t>
      </w:r>
      <w:r w:rsidR="00E57C17">
        <w:rPr>
          <w:rFonts w:ascii="Times New Roman" w:eastAsia="Times New Roman" w:hAnsi="Times New Roman" w:cs="Times New Roman"/>
          <w:color w:val="000000"/>
          <w:sz w:val="24"/>
          <w:szCs w:val="24"/>
        </w:rPr>
        <w:t xml:space="preserve"> and plant β-diversity</w:t>
      </w:r>
      <w:r w:rsidR="00E57C17">
        <w:rPr>
          <w:rFonts w:ascii="Times New Roman" w:hAnsi="Times New Roman" w:cs="Times New Roman"/>
          <w:sz w:val="24"/>
          <w:szCs w:val="24"/>
        </w:rPr>
        <w:t xml:space="preserve"> (b) were calculated based on the full structural equat</w:t>
      </w:r>
      <w:r w:rsidR="00A04E07">
        <w:rPr>
          <w:rFonts w:ascii="Times New Roman" w:hAnsi="Times New Roman" w:cs="Times New Roman"/>
          <w:sz w:val="24"/>
          <w:szCs w:val="24"/>
        </w:rPr>
        <w:t>ion models, i.e.</w:t>
      </w:r>
      <w:r w:rsidR="00E57C17">
        <w:rPr>
          <w:rFonts w:ascii="Times New Roman" w:hAnsi="Times New Roman" w:cs="Times New Roman"/>
          <w:sz w:val="24"/>
          <w:szCs w:val="24"/>
        </w:rPr>
        <w:t xml:space="preserve"> also including the faded components of (a), for cultural, aboveground regulating and provisioning, and belowground regulating ecosystem services separately</w:t>
      </w:r>
      <w:r w:rsidR="00E57C17">
        <w:rPr>
          <w:rFonts w:ascii="Times New Roman" w:eastAsia="Times New Roman" w:hAnsi="Times New Roman" w:cs="Times New Roman"/>
          <w:color w:val="000000"/>
          <w:sz w:val="24"/>
          <w:szCs w:val="24"/>
        </w:rPr>
        <w:t xml:space="preserve">. </w:t>
      </w:r>
      <w:bookmarkEnd w:id="0"/>
      <w:r w:rsidR="007134BF">
        <w:rPr>
          <w:rFonts w:ascii="Times New Roman" w:hAnsi="Times New Roman" w:cs="Times New Roman"/>
          <w:color w:val="1F497D" w:themeColor="text2"/>
          <w:sz w:val="24"/>
          <w:szCs w:val="24"/>
        </w:rPr>
        <w:t>All individual paths considered are presented in Table S2.</w:t>
      </w:r>
      <w:r w:rsidR="008B3819">
        <w:rPr>
          <w:rFonts w:ascii="Times New Roman" w:hAnsi="Times New Roman" w:cs="Times New Roman"/>
          <w:b/>
          <w:sz w:val="24"/>
          <w:szCs w:val="24"/>
        </w:rPr>
        <w:br w:type="page"/>
      </w:r>
    </w:p>
    <w:p w14:paraId="1B097C47" w14:textId="77777777" w:rsidR="00666E96" w:rsidRDefault="008B3819" w:rsidP="0006516D">
      <w:pPr>
        <w:pStyle w:val="Style2"/>
      </w:pPr>
      <w:r>
        <w:lastRenderedPageBreak/>
        <w:t>METHODS</w:t>
      </w:r>
    </w:p>
    <w:p w14:paraId="55F17D58" w14:textId="77777777" w:rsidR="00666E96" w:rsidRDefault="008B3819" w:rsidP="0006516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design</w:t>
      </w:r>
    </w:p>
    <w:p w14:paraId="2C6272BC" w14:textId="3AFC5CEE" w:rsidR="00666E96" w:rsidRDefault="008B3819" w:rsidP="0006516D">
      <w:pPr>
        <w:spacing w:after="24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00A21585">
        <w:rPr>
          <w:rFonts w:ascii="Times New Roman" w:hAnsi="Times New Roman" w:cs="Times New Roman"/>
          <w:sz w:val="24"/>
          <w:szCs w:val="24"/>
        </w:rPr>
        <w:t>studied</w:t>
      </w:r>
      <w:r>
        <w:rPr>
          <w:rFonts w:ascii="Times New Roman" w:hAnsi="Times New Roman" w:cs="Times New Roman"/>
          <w:sz w:val="24"/>
          <w:szCs w:val="24"/>
        </w:rPr>
        <w:t xml:space="preserve"> grassland plots </w:t>
      </w:r>
      <w:r>
        <w:rPr>
          <w:rFonts w:ascii="Times New Roman" w:eastAsia="Times New Roman" w:hAnsi="Times New Roman" w:cs="Times New Roman"/>
          <w:sz w:val="24"/>
          <w:szCs w:val="24"/>
        </w:rPr>
        <w:t>are part of the large-scale and long-term Biodiversity Exploratories project</w:t>
      </w:r>
      <w:r w:rsidR="00A21585">
        <w:rPr>
          <w:rFonts w:ascii="Times New Roman" w:eastAsia="Times New Roman" w:hAnsi="Times New Roman" w:cs="Times New Roman"/>
          <w:color w:val="0070C0"/>
          <w:sz w:val="24"/>
          <w:szCs w:val="24"/>
          <w:u w:val="single"/>
        </w:rPr>
        <w:fldChar w:fldCharType="begin"/>
      </w:r>
      <w:r w:rsidR="00B83844">
        <w:rPr>
          <w:rFonts w:ascii="Times New Roman" w:eastAsia="Times New Roman" w:hAnsi="Times New Roman" w:cs="Times New Roman"/>
          <w:color w:val="0070C0"/>
          <w:sz w:val="24"/>
          <w:szCs w:val="24"/>
          <w:u w:val="single"/>
        </w:rPr>
        <w:instrText xml:space="preserve"> ADDIN ZOTERO_ITEM CSL_CITATION {"citationID":"ItqisB3a","properties":{"formattedCitation":"\\super 45\\nosupersub{}","plainCitation":"45","noteIndex":0},"citationItems":[{"id":2512,"uris":["http://zotero.org/users/1276131/items/9WUVKWVU"],"uri":["http://zotero.org/users/1276131/items/9WUVKWVU"],"itemData":{"id":2512,"type":"article-journal","abstract":"Functional biodiversity research explores drivers and functional consequences of biodiversity changes. Land use change is a major driver of changes of biodiversity and of biogeochemical and biological ecosystem processes and services. However, land use effects on genetic and species diversity are well documented only for a few taxa and trophic networks. We hardly know how different components of biodiversity and their responses to land use change are interrelated and very little about the simultaneous, and interacting, effects of land use on multiple ecosystem processes and services. Moreover, we do not know to what extent land use effects on ecosystem processes and services are mediated by biodiversity change. Thus, overall goals are on the one hand to understand the effects of land use on biodiversity, and on the other to understand the modifying role of biodiversity change for land-use effects on ecosystem processes, including biogeochemical cycles. To comprehensively address these important questions, we recently established a new large-scale and long-term project for functional biodiversity, the Biodiversity Exploratories (www.biodiversity-exploratories.de). They comprise a hierarchical set of standardized field plots in three different regions of Germany covering manifold management types and intensities in grasslands and forests. They serve as a joint research platform for currently 40 projects involving over 300 people studying various aspects of the relationships between land use, biodiversity and ecosystem processes through monitoring, comparative observation and experiments. We introduce guiding questions, concept and design of the Biodiversity Exploratories – including main aspects of selection and implementation of field plots and project structure – and we discuss the significance of this approach for further functional biodiversity research. This includes the crucial relevance of a common study design encompassing variation in both drivers and outcomes of biodiversity change and ecosystem processes, the interdisciplinary integration of biodiversity and ecosystem researchers, the training of a new generation of integrative biodiversity researchers, and the stimulation of functional biodiversity research in real landscape contexts, in Germany and elsewhere.\nZusammenfassung\nFunktionelle Biodiversitätsforschung erforscht die Ursachen und funktionellen Konsequenzen von Biodiversitätsveränderungen. Landnutzung gehört zu den wichtigsten Ursachen von Änderungen von Biodiversität und biogeochemischen und biologischen Ökosystemprozessen und -leistungen. Allerdings sind Landnutzungsauswirkungen auf genetische und Artendiversität bisher nur für wenige Taxa und trophische Netzwerke gut dokumentiert. Zudem ist kaum bekannt, wie verschiedene Komponenten der Biodiversität und ihre Reaktion auf Landnutzungsänderungen zusammenhängen. Auch ist wenig über gleichzeitige und miteinander wechselwirkende Effekte der Landnutzung auf mehrere verschiedene Ökosystemprozesse und -leistungen bekannt. So ist auch noch unklar, inwieweit Landnutzungseffekte auf Ökosystemprozesse und -leistungen durch Biodiversitätsveränderungen vermittelt werden. Es gilt also einerseits Landnutzungseffekte auf Biodiversität zu verstehen und andererseits die modifizierende Rolle von Biodiversitätsveränderungen für Landnutzungseffekte auf Ökosystemprozesse, einschliesslich biogeochemischer Kreisläufe. Um diese wichtigen Fragen umfassend zu untersuchen, haben wir kürzlich ein grosses und langfristiges Projekt zur funktionellen Biodiversitätsforschung gestartet, die Biodiversitäts-Exploratorien (www.biodiversity-exploratories.de). Diese umfassen einen Satz standardisierter Untersuchungsflächen in drei Regionen Deutschlands, die jeweils vielfältige Typen und Intensitäten der Wald- und Grünlandnutzung umfassen. Sie dienen als gemeinsame Forschungsplattform für gegenwärtig 40 Projekte mit über 300 Beteiligten, die verschiedenste Aspekte der Beziehung zwischen Landnutzung, Biodiversität und Ökosystemprozessen durch Monitoring, vergleichende Beobachtung und Experimente untersuchen. Wir stellen Leitfragen, Konzept und Design der Biodiversitätsexploratorien vor – einschliesslich der wesentlichen Aspekte der Auswahl und Einrichtung der Untersuchungsflächen und der Projektstruktur – und wir diskutieren die Bedeutung des Ansatzes für die weitere funktionelle Biodiversitätsforschung. Diese beinhaltet die zentrale Bedeutung des gemeinsamen Forschungsdesigns, das sowohl Ursachen als auch Konsequenzen der Veränderungen von Biodiversität und Ökosystemprozessen umfasst, die interdisziplinäre Integration von Biodiversitäts- und Ökosystemforschenden, die Ausbildung einer neuen Generation von integrativen Biodiversitätsforschern und die Anregung funktioneller Biodiversitätsforschung im realen Landschaftskontext, in Deutschland und darüber hinaus.","container-title":"Basic and Applied Ecology","DOI":"10.1016/j.baae.2010.07.009","ISSN":"1439-1791","issue":"6","journalAbbreviation":"Basic and Applied Ecology","page":"473-485","source":"ScienceDirect","title":"Implementing large-scale and long-term functional biodiversity research: The Biodiversity Exploratories","title-short":"Implementing large-scale and long-term functional biodiversity research","volume":"11","author":[{"family":"Fischer","given":"Markus"},{"family":"Bossdorf","given":"Oliver"},{"family":"Gockel","given":"Sonja"},{"family":"Hänsel","given":"Falk"},{"family":"Hemp","given":"Andreas"},{"family":"Hessenmöller","given":"Dominik"},{"family":"Korte","given":"Gunnar"},{"family":"Nieschulze","given":"Jens"},{"family":"Pfeiffer","given":"Simone"},{"family":"Prati","given":"Daniel"},{"family":"Renner","given":"Swen"},{"family":"Schöning","given":"Ingo"},{"family":"Schumacher","given":"Uta"},{"family":"Wells","given":"Konstans"},{"family":"Buscot","given":"François"},{"family":"Kalko","given":"Elisabeth K. V."},{"family":"Linsenmair","given":"Karl Eduard"},{"family":"Schulze","given":"Ernst-Detlef"},{"family":"Weisser","given":"Wolfgang W."}],"issued":{"date-parts":[["2010",9,1]]}}}],"schema":"https://github.com/citation-style-language/schema/raw/master/csl-citation.json"} </w:instrText>
      </w:r>
      <w:r w:rsidR="00A21585">
        <w:rPr>
          <w:rFonts w:ascii="Times New Roman" w:eastAsia="Times New Roman" w:hAnsi="Times New Roman" w:cs="Times New Roman"/>
          <w:color w:val="0070C0"/>
          <w:sz w:val="24"/>
          <w:szCs w:val="24"/>
          <w:u w:val="single"/>
        </w:rPr>
        <w:fldChar w:fldCharType="separate"/>
      </w:r>
      <w:r w:rsidR="00B83844" w:rsidRPr="00B83844">
        <w:rPr>
          <w:rFonts w:ascii="Times New Roman" w:hAnsi="Times New Roman" w:cs="Times New Roman"/>
          <w:sz w:val="24"/>
          <w:szCs w:val="24"/>
          <w:vertAlign w:val="superscript"/>
        </w:rPr>
        <w:t>45</w:t>
      </w:r>
      <w:r w:rsidR="00A21585">
        <w:rPr>
          <w:rFonts w:ascii="Times New Roman" w:eastAsia="Times New Roman" w:hAnsi="Times New Roman" w:cs="Times New Roman"/>
          <w:color w:val="0070C0"/>
          <w:sz w:val="24"/>
          <w:szCs w:val="24"/>
          <w:u w:val="single"/>
        </w:rPr>
        <w:fldChar w:fldCharType="end"/>
      </w:r>
      <w:r>
        <w:rPr>
          <w:rFonts w:ascii="Times New Roman" w:eastAsia="Times New Roman" w:hAnsi="Times New Roman" w:cs="Times New Roman"/>
          <w:sz w:val="24"/>
          <w:szCs w:val="24"/>
        </w:rPr>
        <w:t xml:space="preserve"> (</w:t>
      </w:r>
      <w:hyperlink r:id="rId44">
        <w:r>
          <w:rPr>
            <w:rFonts w:ascii="Times New Roman" w:eastAsia="Times New Roman" w:hAnsi="Times New Roman" w:cs="Times New Roman"/>
            <w:color w:val="0070C0"/>
            <w:sz w:val="24"/>
            <w:szCs w:val="24"/>
            <w:u w:val="single"/>
          </w:rPr>
          <w:t>www.biodiversity-exploratories.de</w:t>
        </w:r>
      </w:hyperlink>
      <w:r>
        <w:rPr>
          <w:rFonts w:ascii="Times New Roman" w:eastAsia="Times New Roman" w:hAnsi="Times New Roman" w:cs="Times New Roman"/>
          <w:sz w:val="24"/>
          <w:szCs w:val="24"/>
        </w:rPr>
        <w:t xml:space="preserve">) and are </w:t>
      </w:r>
      <w:r>
        <w:rPr>
          <w:rFonts w:ascii="Times New Roman" w:hAnsi="Times New Roman" w:cs="Times New Roman"/>
          <w:sz w:val="24"/>
          <w:szCs w:val="24"/>
        </w:rPr>
        <w:t xml:space="preserve">located </w:t>
      </w:r>
      <w:r>
        <w:rPr>
          <w:rFonts w:ascii="Times New Roman" w:eastAsia="Times New Roman" w:hAnsi="Times New Roman" w:cs="Times New Roman"/>
          <w:sz w:val="24"/>
          <w:szCs w:val="24"/>
        </w:rPr>
        <w:t>in three German regions: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the Schwäbische Alb </w:t>
      </w:r>
      <w:r w:rsidR="00955A2B">
        <w:rPr>
          <w:rFonts w:ascii="Times New Roman" w:eastAsia="Times New Roman" w:hAnsi="Times New Roman" w:cs="Times New Roman"/>
          <w:sz w:val="24"/>
          <w:szCs w:val="24"/>
        </w:rPr>
        <w:t xml:space="preserve">region </w:t>
      </w:r>
      <w:r>
        <w:rPr>
          <w:rFonts w:ascii="Times New Roman" w:eastAsia="Times New Roman" w:hAnsi="Times New Roman" w:cs="Times New Roman"/>
          <w:sz w:val="24"/>
          <w:szCs w:val="24"/>
        </w:rPr>
        <w:t xml:space="preserve">in the low </w:t>
      </w:r>
      <w:r w:rsidR="00A21585">
        <w:rPr>
          <w:rFonts w:ascii="Times New Roman" w:eastAsia="Times New Roman" w:hAnsi="Times New Roman" w:cs="Times New Roman"/>
          <w:sz w:val="24"/>
          <w:szCs w:val="24"/>
        </w:rPr>
        <w:t xml:space="preserve">mountain range </w:t>
      </w:r>
      <w:r>
        <w:rPr>
          <w:rFonts w:ascii="Times New Roman" w:eastAsia="Times New Roman" w:hAnsi="Times New Roman" w:cs="Times New Roman"/>
          <w:sz w:val="24"/>
          <w:szCs w:val="24"/>
        </w:rPr>
        <w:t xml:space="preserve">of south-western Germany; (ii) the </w:t>
      </w:r>
      <w:r w:rsidR="001B5B53" w:rsidRPr="001B5B53">
        <w:rPr>
          <w:rFonts w:ascii="Times New Roman" w:eastAsia="Times New Roman" w:hAnsi="Times New Roman" w:cs="Times New Roman"/>
          <w:sz w:val="24"/>
          <w:szCs w:val="24"/>
        </w:rPr>
        <w:t>Hainich-Dün</w:t>
      </w:r>
      <w:r>
        <w:rPr>
          <w:rFonts w:ascii="Times New Roman" w:eastAsia="Times New Roman" w:hAnsi="Times New Roman" w:cs="Times New Roman"/>
          <w:sz w:val="24"/>
          <w:szCs w:val="24"/>
        </w:rPr>
        <w:t xml:space="preserve"> </w:t>
      </w:r>
      <w:r w:rsidR="001B5B53">
        <w:rPr>
          <w:rFonts w:ascii="Times New Roman" w:eastAsia="Times New Roman" w:hAnsi="Times New Roman" w:cs="Times New Roman"/>
          <w:sz w:val="24"/>
          <w:szCs w:val="24"/>
        </w:rPr>
        <w:t xml:space="preserve">region </w:t>
      </w:r>
      <w:r>
        <w:rPr>
          <w:rFonts w:ascii="Times New Roman" w:eastAsia="Times New Roman" w:hAnsi="Times New Roman" w:cs="Times New Roman"/>
          <w:sz w:val="24"/>
          <w:szCs w:val="24"/>
        </w:rPr>
        <w:t xml:space="preserve">in hilly central Germany; and (iii) the Schorfheide-Chorin </w:t>
      </w:r>
      <w:r w:rsidR="001B5B53">
        <w:rPr>
          <w:rFonts w:ascii="Times New Roman" w:eastAsia="Times New Roman" w:hAnsi="Times New Roman" w:cs="Times New Roman"/>
          <w:sz w:val="24"/>
          <w:szCs w:val="24"/>
        </w:rPr>
        <w:t xml:space="preserve">region </w:t>
      </w:r>
      <w:r>
        <w:rPr>
          <w:rFonts w:ascii="Times New Roman" w:eastAsia="Times New Roman" w:hAnsi="Times New Roman" w:cs="Times New Roman"/>
          <w:sz w:val="24"/>
          <w:szCs w:val="24"/>
        </w:rPr>
        <w:t>in the post-glacial lowlands of north-eastern Germany. The three regions differ in climate, geology and topography, but each is characterized by a gradient of grassland land-use intensity that is typical for large parts of temperate Europe</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{"citationID":"esN3tmms","properties":{"formattedCitation":"\\super 45\\nosupersub{}","plainCitation":"45","noteIndex":0},"citationItems":[{"id":2512,"uris":["http://zotero.org/users/1276131/items/9WUVKWVU"],"uri":["http://zotero.org/users/1276131/items/9WUVKWVU"],"itemData":{"id":2512,"type":"article-journal","abstract":"Functional biodiversity research explores drivers and functional consequences of biodiversity changes. Land use change is a major driver of changes of biodiversity and of biogeochemical and biological ecosystem processes and services. However, land use effects on genetic and species diversity are well documented only for a few taxa and trophic networks. We hardly know how different components of biodiversity and their responses to land use change are interrelated and very little about the simultaneous, and interacting, effects of land use on multiple ecosystem processes and services. Moreover, we do not know to what extent land use effects on ecosystem processes and services are mediated by biodiversity change. Thus, overall goals are on the one hand to understand the effects of land use on biodiversity, and on the other to understand the modifying role of biodiversity change for land-use effects on ecosystem processes, including biogeochemical cycles. To comprehensively address these important questions, we recently established a new large-scale and long-term project for functional biodiversity, the Biodiversity Exploratories (www.biodiversity-exploratories.de). They comprise a hierarchical set of standardized field plots in three different regions of Germany covering manifold management types and intensities in grasslands and forests. They serve as a joint research platform for currently 40 projects involving over 300 people studying various aspects of the relationships between land use, biodiversity and ecosystem processes through monitoring, comparative observation and experiments. We introduce guiding questions, concept and design of the Biodiversity Exploratories – including main aspects of selection and implementation of field plots and project structure – and we discuss the significance of this approach for further functional biodiversity research. This includes the crucial relevance of a common study design encompassing variation in both drivers and outcomes of biodiversity change and ecosystem processes, the interdisciplinary integration of biodiversity and ecosystem researchers, the training of a new generation of integrative biodiversity researchers, and the stimulation of functional biodiversity research in real landscape contexts, in Germany and elsewhere.\nZusammenfassung\nFunktionelle Biodiversitätsforschung erforscht die Ursachen und funktionellen Konsequenzen von Biodiversitätsveränderungen. Landnutzung gehört zu den wichtigsten Ursachen von Änderungen von Biodiversität und biogeochemischen und biologischen Ökosystemprozessen und -leistungen. Allerdings sind Landnutzungsauswirkungen auf genetische und Artendiversität bisher nur für wenige Taxa und trophische Netzwerke gut dokumentiert. Zudem ist kaum bekannt, wie verschiedene Komponenten der Biodiversität und ihre Reaktion auf Landnutzungsänderungen zusammenhängen. Auch ist wenig über gleichzeitige und miteinander wechselwirkende Effekte der Landnutzung auf mehrere verschiedene Ökosystemprozesse und -leistungen bekannt. So ist auch noch unklar, inwieweit Landnutzungseffekte auf Ökosystemprozesse und -leistungen durch Biodiversitätsveränderungen vermittelt werden. Es gilt also einerseits Landnutzungseffekte auf Biodiversität zu verstehen und andererseits die modifizierende Rolle von Biodiversitätsveränderungen für Landnutzungseffekte auf Ökosystemprozesse, einschliesslich biogeochemischer Kreisläufe. Um diese wichtigen Fragen umfassend zu untersuchen, haben wir kürzlich ein grosses und langfristiges Projekt zur funktionellen Biodiversitätsforschung gestartet, die Biodiversitäts-Exploratorien (www.biodiversity-exploratories.de). Diese umfassen einen Satz standardisierter Untersuchungsflächen in drei Regionen Deutschlands, die jeweils vielfältige Typen und Intensitäten der Wald- und Grünlandnutzung umfassen. Sie dienen als gemeinsame Forschungsplattform für gegenwärtig 40 Projekte mit über 300 Beteiligten, die verschiedenste Aspekte der Beziehung zwischen Landnutzung, Biodiversität und Ökosystemprozessen durch Monitoring, vergleichende Beobachtung und Experimente untersuchen. Wir stellen Leitfragen, Konzept und Design der Biodiversitätsexploratorien vor – einschliesslich der wesentlichen Aspekte der Auswahl und Einrichtung der Untersuchungsflächen und der Projektstruktur – und wir diskutieren die Bedeutung des Ansatzes für die weitere funktionelle Biodiversitätsforschung. Diese beinhaltet die zentrale Bedeutung des gemeinsamen Forschungsdesigns, das sowohl Ursachen als auch Konsequenzen der Veränderungen von Biodiversität und Ökosystemprozessen umfasst, die interdisziplinäre Integration von Biodiversitäts- und Ökosystemforschenden, die Ausbildung einer neuen Generation von integrativen Biodiversitätsforschern und die Anregung funktioneller Biodiversitätsforschung im realen Landschaftskontext, in Deutschland und darüber hinaus.","container-title":"Basic and Applied Ecology","DOI":"10.1016/j.baae.2010.07.009","ISSN":"1439-1791","issue":"6","journalAbbreviation":"Basic and Applied Ecology","page":"473-485","source":"ScienceDirect","title":"Implementing large-scale and long-term functional biodiversity research: The Biodiversity Exploratories","title-short":"Implementing large-scale and long-term functional biodiversity research","volume":"11","author":[{"family":"Fischer","given":"Markus"},{"family":"Bossdorf","given":"Oliver"},{"family":"Gockel","given":"Sonja"},{"family":"Hänsel","given":"Falk"},{"family":"Hemp","given":"Andreas"},{"family":"Hessenmöller","given":"Dominik"},{"family":"Korte","given":"Gunnar"},{"family":"Nieschulze","given":"Jens"},{"family":"Pfeiffer","given":"Simone"},{"family":"Prati","given":"Daniel"},{"family":"Renner","given":"Swen"},{"family":"Schöning","given":"Ingo"},{"family":"Schumacher","given":"Uta"},{"family":"Wells","given":"Konstans"},{"family":"Buscot","given":"François"},{"family":"Kalko","given":"Elisabeth K. V."},{"family":"Linsenmair","given":"Karl Eduard"},{"family":"Schulze","given":"Ernst-Detlef"},{"family":"Weisser","given":"Wolfgang W."}],"issued":{"date-parts":[["2010",9,1]]}}}],"schema":"https://github.com/citation-style-language/schema/raw/master/csl-citation.json"}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45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In each region, fifty plots (50 m × 50 m) were chosen in mesic grasslands by stratified random sampling from a total of 500 candidate plots on which initial vegetation, soil and land-use surveys were conducted. This ensured that the plots covered the whole range of land-use intensities and management types, while minimizing confounding factors such as spatial position or soil type. All plots were grasslands for at least 10 years before the start of the project in 2006</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{"citationID":"Gy9RoZf6","properties":{"formattedCitation":"\\super 47\\nosupersub{}","plainCitation":"47","noteIndex":0},"citationItems":[{"id":2749,"uris":["http://zotero.org/users/1276131/items/P5LIVJQD"],"uri":["http://zotero.org/users/1276131/items/P5LIVJQD"],"itemData":{"id":2749,"type":"article-journal","abstract":"Investigating the relationship between human land use and biodiversity is important to understand if and how humans affect it through the way they manage the land and to develop sustainable land use strategies. Quantifying land use (the ‘X’ in such graphs) can be difficult as humans manage land using a multitude of actions, all of which may affect biodiversity, yet most studies use rather simple measures of land use, for example, by creating land use categories such as conventional vs. organic agriculture. Here, we provide detailed data on grassland management to allow for detailed analyses and the development of land use theory. The raw data have already been used for &amp;gt; 100 papers on the effect of management on biodiversity (e.g. Manning et al. 2015).","container-title":"Biodiversity Data Journal","DOI":"10.3897/BDJ.7.e36387","ISSN":"1314-2828","language":"en","page":"e36387","source":"bdj.pensoft.net","title":"Eleven years’ data of grassland management in Germany","volume":"7","author":[{"family":"Vogt","given":"Juliane"},{"family":"Klaus","given":"Valentin"},{"family":"Both","given":"Steffen"},{"family":"Fürstenau","given":"Cornelia"},{"family":"Gockel","given":"Sonja"},{"family":"Gossner","given":"Martin"},{"family":"Heinze","given":"Johannes"},{"family":"Hemp","given":"Andreas"},{"family":"Hölzel","given":"Nobert"},{"family":"Jung","given":"Kirsten"},{"family":"Kleinebecker","given":"Till"},{"family":"Lauterbach","given":"Ralf"},{"family":"Lorenzen","given":"Katrin"},{"family":"Ostrowski","given":"Andreas"},{"family":"Otto","given":"Niclas"},{"family":"Prati","given":"Daniel"},{"family":"Renner","given":"Swen"},{"family":"Schumacher","given":"Uta"},{"family":"Seibold","given":"Sebastian"},{"family":"Simons","given":"Nadja K."},{"family":"Steitz","given":"Iris"},{"family":"Teuscher","given":"Miriam"},{"family":"Thiele","given":"Jan"},{"family":"Weithmann","given":"Sandra"},{"family":"Wells","given":"Konstans"},{"family":"Wiesner","given":"Kerstin"},{"family":"Ayasse","given":"Manfred"},{"family":"Blüthgen","given":"Nico"},{"family":"Fischer","given":"Markus"},{"family":"Weisser","given":"Wolfgang"}],"issued":{"date-parts":[["2019",9,27]]}}}],"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47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57D86100" w14:textId="77777777" w:rsidR="00666E96" w:rsidRDefault="008B3819" w:rsidP="0006516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Ecosystem service indicators</w:t>
      </w:r>
    </w:p>
    <w:p w14:paraId="230E1A83" w14:textId="6C2FDF57" w:rsidR="00666E96" w:rsidRDefault="008B3819" w:rsidP="0006516D">
      <w:pPr>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each of the 150 grassland plots, data on 16 </w:t>
      </w:r>
      <w:r w:rsidR="00DA3180">
        <w:rPr>
          <w:rFonts w:ascii="Times New Roman" w:hAnsi="Times New Roman" w:cs="Times New Roman"/>
          <w:noProof/>
          <w:sz w:val="24"/>
          <w:szCs w:val="24"/>
        </w:rPr>
        <w:t xml:space="preserve">indicators of ecosystem services </w:t>
      </w:r>
      <w:r>
        <w:rPr>
          <w:rFonts w:ascii="Times New Roman" w:hAnsi="Times New Roman" w:cs="Times New Roman"/>
          <w:noProof/>
          <w:sz w:val="24"/>
          <w:szCs w:val="24"/>
        </w:rPr>
        <w:t>were collected</w:t>
      </w:r>
      <w:r w:rsidR="00DA3180">
        <w:rPr>
          <w:rFonts w:ascii="Times New Roman" w:hAnsi="Times New Roman" w:cs="Times New Roman"/>
          <w:noProof/>
          <w:sz w:val="24"/>
          <w:szCs w:val="24"/>
        </w:rPr>
        <w:t xml:space="preserve"> </w:t>
      </w:r>
      <w:r w:rsidR="00DA3180" w:rsidRPr="00DA3180">
        <w:rPr>
          <w:rFonts w:ascii="Times New Roman" w:hAnsi="Times New Roman" w:cs="Times New Roman"/>
          <w:noProof/>
          <w:sz w:val="24"/>
          <w:szCs w:val="24"/>
        </w:rPr>
        <w:t>(</w:t>
      </w:r>
      <w:r w:rsidR="00DA3180">
        <w:rPr>
          <w:rFonts w:ascii="Times New Roman" w:hAnsi="Times New Roman" w:cs="Times New Roman"/>
          <w:noProof/>
          <w:sz w:val="24"/>
          <w:szCs w:val="24"/>
        </w:rPr>
        <w:t xml:space="preserve">most data available at </w:t>
      </w:r>
      <w:hyperlink r:id="rId45" w:history="1">
        <w:r w:rsidR="00DA3180" w:rsidRPr="00DA3180">
          <w:rPr>
            <w:rStyle w:val="Hyperlink"/>
            <w:rFonts w:ascii="Times New Roman" w:hAnsi="Times New Roman" w:cs="Times New Roman"/>
            <w:noProof/>
            <w:sz w:val="24"/>
            <w:szCs w:val="24"/>
          </w:rPr>
          <w:t>https://doi.org/10.17616/R32P9Q</w:t>
        </w:r>
      </w:hyperlink>
      <w:r w:rsidR="00DA3180" w:rsidRPr="00DA3180">
        <w:rPr>
          <w:rFonts w:ascii="Times New Roman" w:hAnsi="Times New Roman" w:cs="Times New Roman"/>
          <w:noProof/>
          <w:sz w:val="24"/>
          <w:szCs w:val="24"/>
        </w:rPr>
        <w:t>).</w:t>
      </w:r>
      <w:r>
        <w:rPr>
          <w:rFonts w:ascii="Times New Roman" w:hAnsi="Times New Roman" w:cs="Times New Roman"/>
          <w:noProof/>
          <w:sz w:val="24"/>
          <w:szCs w:val="24"/>
        </w:rPr>
        <w:t xml:space="preserve"> These services included (i) three cultural ecosystem services: acoustic diversity (the distribution of acoustic energy among frequency bands</w:t>
      </w:r>
      <w:r w:rsidR="00DA3180">
        <w:rPr>
          <w:rFonts w:ascii="Times New Roman" w:hAnsi="Times New Roman" w:cs="Times New Roman"/>
          <w:noProof/>
          <w:sz w:val="24"/>
          <w:szCs w:val="24"/>
        </w:rPr>
        <w:t xml:space="preserve"> </w:t>
      </w:r>
      <w:r w:rsidR="00DA3180" w:rsidRPr="00DA3180">
        <w:rPr>
          <w:rFonts w:ascii="Times New Roman" w:hAnsi="Times New Roman" w:cs="Times New Roman"/>
          <w:noProof/>
          <w:color w:val="1F497D" w:themeColor="text2"/>
          <w:sz w:val="24"/>
          <w:szCs w:val="24"/>
        </w:rPr>
        <w:t>during diurnal recordings</w:t>
      </w:r>
      <w:r>
        <w:rPr>
          <w:rFonts w:ascii="Times New Roman" w:hAnsi="Times New Roman" w:cs="Times New Roman"/>
          <w:noProof/>
          <w:sz w:val="24"/>
          <w:szCs w:val="24"/>
        </w:rPr>
        <w:t xml:space="preserve">), bird watching potential (bird </w:t>
      </w:r>
      <w:r w:rsidR="001602DE">
        <w:rPr>
          <w:rFonts w:ascii="Times New Roman" w:hAnsi="Times New Roman" w:cs="Times New Roman"/>
          <w:noProof/>
          <w:sz w:val="24"/>
          <w:szCs w:val="24"/>
        </w:rPr>
        <w:t>diversity</w:t>
      </w:r>
      <w:r>
        <w:rPr>
          <w:rFonts w:ascii="Times New Roman" w:hAnsi="Times New Roman" w:cs="Times New Roman"/>
          <w:noProof/>
          <w:sz w:val="24"/>
          <w:szCs w:val="24"/>
        </w:rPr>
        <w:t xml:space="preserve">), </w:t>
      </w:r>
      <w:r w:rsidR="00DA3180" w:rsidRPr="00DA3180">
        <w:rPr>
          <w:rFonts w:ascii="Times New Roman" w:hAnsi="Times New Roman" w:cs="Times New Roman"/>
          <w:noProof/>
          <w:color w:val="1F497D" w:themeColor="text2"/>
          <w:sz w:val="24"/>
          <w:szCs w:val="24"/>
        </w:rPr>
        <w:t>aesthetic value</w:t>
      </w:r>
      <w:r w:rsidR="00B813E5">
        <w:rPr>
          <w:rFonts w:ascii="Times New Roman" w:hAnsi="Times New Roman" w:cs="Times New Roman"/>
          <w:noProof/>
          <w:color w:val="1F497D" w:themeColor="text2"/>
          <w:sz w:val="24"/>
          <w:szCs w:val="24"/>
        </w:rPr>
        <w:t xml:space="preserve"> (total flower cover)</w:t>
      </w:r>
      <w:r w:rsidR="00DA3180">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{"citationID":"GJi2QMNd","properties":{"formattedCitation":"\\super 81,82\\nosupersub{}","plainCitation":"81,82","noteIndex":0},"citationItems":[{"id":3432,"uris":["http://zotero.org/users/1276131/items/M4D3QZXE"],"uri":["http://zotero.org/users/1276131/items/M4D3QZXE"],"itemData":{"id":3432,"type":"article-journal","abstract":"Maintenance of the agricultural landscape, preservation of biodiversity and landscape aesthetics are part of a multifunctional agriculture. However, little is known about the influence of single agricultural landscape elements in different seasonal stages on landscape aesthetics. In a Swisswide photo survey, the aesthetic preferences of Swiss residents for typical agricultural landscape elements in the Swiss lowlands were investigated. Photographs of seven ecological compensation areas (ECAs) and seven other elements (crops, high-intensity meadows and pastures) were selected. Each element was presented in four to six different seasonal stages, each on single paper-based questionnaire pages to allow a random selection of elements and seasonal stages. In addition, each element was replicated in each seasonal stage. Four randomly selected elements were sent to each study participant for aesthetic valuation (preference rating scores). Overall, ECAs received higher preference ratings than crops or high-intensity grassland. Most preferred were ECAs with a vertical structure, i.e. trees and bushes, and species-rich elements. In addition, the seasonal stage of a landscape element strongly influenced preference ratings. Flowering stages were clearly liked most. Moreover, perceived diversity and naturalness of an element had a strong positive effect on its rating. The results indicate that ECAs, besides their ecological function, are powerful elements to enhance the public's preference for agricultural landscapes. Moreover, the results might be useful for the development and adaptation of quantitative methods to capture the aesthetic value of agricultural regions and might provide a basis for political decisions concerning direct payments for aesthetic services of agriculture.","container-title":"Landscape and Urban Planning","DOI":"10.1016/j.landurbplan.2014.09.010","ISSN":"0169-2046","journalAbbreviation":"Landscape and Urban Planning","language":"en","page":"67-77","source":"ScienceDirect","title":"Aesthetic quality of agricultural landscape elements in different seasonal stages in Switzerland","volume":"133","author":[{"family":"Junge","given":"Xenia"},{"family":"Schüpbach","given":"Beatrice"},{"family":"Walter","given":"Thomas"},{"family":"Schmid","given":"Bernhard"},{"family":"Lindemann-Matthies","given":"Petra"}],"issued":{"date-parts":[["2015",1,1]]}}},{"id":3435,"uris":["http://zotero.org/users/1276131/items/JKLF7S9V"],"uri":["http://zotero.org/users/1276131/items/JKLF7S9V"],"itemData":{"id":3435,"type":"article-journal","container-title":"Biological Conservation","issue":"1","note":"publisher: Elsevier","page":"195–202","source":"Google Scholar","title":"The influence of plant diversity on people’s perception and aesthetic appreciation of grassland vegetation","volume":"143","author":[{"family":"Lindemann-Matthies","given":"Petra"},{"family":"Junge","given":"Xenia"},{"family":"Matthies","given":"Diethart"}],"issued":{"date-parts":[["2010"]]}}}],"schema":"https://github.com/citation-style-language/schema/raw/master/csl-citation.json"} </w:instrText>
      </w:r>
      <w:r w:rsidR="00DA3180">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81,82</w:t>
      </w:r>
      <w:r w:rsidR="00DA3180">
        <w:rPr>
          <w:rFonts w:ascii="Times New Roman" w:hAnsi="Times New Roman" w:cs="Times New Roman"/>
          <w:sz w:val="24"/>
          <w:szCs w:val="24"/>
        </w:rPr>
        <w:fldChar w:fldCharType="end"/>
      </w:r>
      <w:r w:rsidR="00DA3180">
        <w:rPr>
          <w:rFonts w:ascii="Times New Roman" w:hAnsi="Times New Roman" w:cs="Times New Roman"/>
          <w:sz w:val="24"/>
          <w:szCs w:val="24"/>
        </w:rPr>
        <w:t>;</w:t>
      </w:r>
      <w:r>
        <w:rPr>
          <w:rFonts w:ascii="Times New Roman" w:hAnsi="Times New Roman" w:cs="Times New Roman"/>
          <w:sz w:val="24"/>
          <w:szCs w:val="24"/>
        </w:rPr>
        <w:t xml:space="preserve"> (ii) five aboveground regulating ecosystem services: pollination (</w:t>
      </w:r>
      <w:r w:rsidRPr="00DD4F51">
        <w:rPr>
          <w:rFonts w:ascii="Times New Roman" w:hAnsi="Times New Roman" w:cs="Times New Roman"/>
          <w:color w:val="1F497D" w:themeColor="text2"/>
          <w:sz w:val="24"/>
          <w:szCs w:val="24"/>
        </w:rPr>
        <w:t>number of flower visitors</w:t>
      </w:r>
      <w:r>
        <w:rPr>
          <w:rFonts w:ascii="Times New Roman" w:hAnsi="Times New Roman" w:cs="Times New Roman"/>
          <w:sz w:val="24"/>
          <w:szCs w:val="24"/>
        </w:rPr>
        <w:t>), natural enemy abundance (</w:t>
      </w:r>
      <w:r w:rsidR="00155366" w:rsidRPr="00DD4F51">
        <w:rPr>
          <w:rFonts w:ascii="Times New Roman" w:hAnsi="Times New Roman" w:cs="Times New Roman"/>
          <w:color w:val="1F497D" w:themeColor="text2"/>
          <w:sz w:val="24"/>
          <w:szCs w:val="24"/>
        </w:rPr>
        <w:t>number of attacked brood cells by parasitoid predating pest insects recorded in trap-nesting wasps</w:t>
      </w:r>
      <w:r>
        <w:rPr>
          <w:rFonts w:ascii="Times New Roman" w:hAnsi="Times New Roman" w:cs="Times New Roman"/>
          <w:sz w:val="24"/>
          <w:szCs w:val="24"/>
        </w:rPr>
        <w:t xml:space="preserve">), </w:t>
      </w:r>
      <w:r w:rsidR="00127BF1">
        <w:rPr>
          <w:rFonts w:ascii="Times New Roman" w:hAnsi="Times New Roman" w:cs="Times New Roman"/>
          <w:sz w:val="24"/>
          <w:szCs w:val="24"/>
        </w:rPr>
        <w:t>l</w:t>
      </w:r>
      <w:r w:rsidR="00515AAD">
        <w:rPr>
          <w:rFonts w:ascii="Times New Roman" w:hAnsi="Times New Roman" w:cs="Times New Roman"/>
          <w:sz w:val="24"/>
          <w:szCs w:val="24"/>
        </w:rPr>
        <w:t>ack</w:t>
      </w:r>
      <w:r w:rsidR="00127BF1">
        <w:rPr>
          <w:rFonts w:ascii="Times New Roman" w:hAnsi="Times New Roman" w:cs="Times New Roman"/>
          <w:sz w:val="24"/>
          <w:szCs w:val="24"/>
        </w:rPr>
        <w:t xml:space="preserve"> </w:t>
      </w:r>
      <w:r>
        <w:rPr>
          <w:rFonts w:ascii="Times New Roman" w:hAnsi="Times New Roman" w:cs="Times New Roman"/>
          <w:sz w:val="24"/>
          <w:szCs w:val="24"/>
        </w:rPr>
        <w:t xml:space="preserve">of pathogen infection (inverse of the total </w:t>
      </w:r>
      <w:r>
        <w:rPr>
          <w:rFonts w:ascii="Times New Roman" w:hAnsi="Times New Roman" w:cs="Times New Roman"/>
          <w:noProof/>
          <w:sz w:val="24"/>
          <w:szCs w:val="24"/>
        </w:rPr>
        <w:t xml:space="preserve">cover of foliar fungal pathogens), lack of herbivory (inverse of the total </w:t>
      </w:r>
      <w:r>
        <w:rPr>
          <w:rFonts w:ascii="Times New Roman" w:hAnsi="Times New Roman" w:cs="Times New Roman"/>
          <w:noProof/>
          <w:sz w:val="24"/>
          <w:szCs w:val="24"/>
        </w:rPr>
        <w:lastRenderedPageBreak/>
        <w:t xml:space="preserve">proportion of leaf area damaged by </w:t>
      </w:r>
      <w:r w:rsidR="00F56A2A">
        <w:rPr>
          <w:rFonts w:ascii="Times New Roman" w:hAnsi="Times New Roman" w:cs="Times New Roman"/>
          <w:noProof/>
          <w:sz w:val="24"/>
          <w:szCs w:val="24"/>
        </w:rPr>
        <w:t xml:space="preserve">invertebrate </w:t>
      </w:r>
      <w:r>
        <w:rPr>
          <w:rFonts w:ascii="Times New Roman" w:hAnsi="Times New Roman" w:cs="Times New Roman"/>
          <w:noProof/>
          <w:sz w:val="24"/>
          <w:szCs w:val="24"/>
        </w:rPr>
        <w:t>herbivores), dung decomposition (</w:t>
      </w:r>
      <w:r w:rsidR="00C26881" w:rsidRPr="00DD4F51">
        <w:rPr>
          <w:rFonts w:ascii="Times New Roman" w:hAnsi="Times New Roman" w:cs="Times New Roman"/>
          <w:noProof/>
          <w:color w:val="1F497D" w:themeColor="text2"/>
          <w:sz w:val="24"/>
          <w:szCs w:val="24"/>
        </w:rPr>
        <w:t xml:space="preserve">proportion of </w:t>
      </w:r>
      <w:r w:rsidRPr="00DD4F51">
        <w:rPr>
          <w:rFonts w:ascii="Times New Roman" w:hAnsi="Times New Roman" w:cs="Times New Roman"/>
          <w:noProof/>
          <w:color w:val="1F497D" w:themeColor="text2"/>
          <w:sz w:val="24"/>
          <w:szCs w:val="24"/>
        </w:rPr>
        <w:t>dung dry mass removed</w:t>
      </w:r>
      <w:r>
        <w:rPr>
          <w:rFonts w:ascii="Times New Roman" w:hAnsi="Times New Roman" w:cs="Times New Roman"/>
          <w:noProof/>
          <w:sz w:val="24"/>
          <w:szCs w:val="24"/>
        </w:rPr>
        <w:t>); (iii) two aboveground provisioning ecosystem services: shoot biomass (</w:t>
      </w:r>
      <w:r w:rsidR="00DC7284" w:rsidRPr="00DD4F51">
        <w:rPr>
          <w:rFonts w:ascii="Times New Roman" w:hAnsi="Times New Roman" w:cs="Times New Roman"/>
          <w:noProof/>
          <w:color w:val="1F497D" w:themeColor="text2"/>
          <w:sz w:val="24"/>
          <w:szCs w:val="24"/>
        </w:rPr>
        <w:t xml:space="preserve">peak standing </w:t>
      </w:r>
      <w:r w:rsidR="00155366" w:rsidRPr="00DD4F51">
        <w:rPr>
          <w:rFonts w:ascii="Times New Roman" w:hAnsi="Times New Roman" w:cs="Times New Roman"/>
          <w:noProof/>
          <w:color w:val="1F497D" w:themeColor="text2"/>
          <w:sz w:val="24"/>
          <w:szCs w:val="24"/>
        </w:rPr>
        <w:t>biomass</w:t>
      </w:r>
      <w:r>
        <w:rPr>
          <w:rFonts w:ascii="Times New Roman" w:hAnsi="Times New Roman" w:cs="Times New Roman"/>
          <w:noProof/>
          <w:sz w:val="24"/>
          <w:szCs w:val="24"/>
        </w:rPr>
        <w:t>), forage quality (index based on crude protein concentration and relative forage value); (iv) six belowground regulating</w:t>
      </w:r>
      <w:r w:rsidR="00C26881">
        <w:rPr>
          <w:rFonts w:ascii="Times New Roman" w:hAnsi="Times New Roman" w:cs="Times New Roman"/>
          <w:noProof/>
          <w:sz w:val="24"/>
          <w:szCs w:val="24"/>
        </w:rPr>
        <w:t xml:space="preserve"> </w:t>
      </w:r>
      <w:r>
        <w:rPr>
          <w:rFonts w:ascii="Times New Roman" w:hAnsi="Times New Roman" w:cs="Times New Roman"/>
          <w:noProof/>
          <w:sz w:val="24"/>
          <w:szCs w:val="24"/>
        </w:rPr>
        <w:t>ecosystem services: soil aggregation (proportion</w:t>
      </w:r>
      <w:r w:rsidRPr="00DD4F51">
        <w:rPr>
          <w:rFonts w:ascii="Times New Roman" w:hAnsi="Times New Roman" w:cs="Times New Roman"/>
          <w:noProof/>
          <w:color w:val="1F497D" w:themeColor="text2"/>
          <w:sz w:val="24"/>
          <w:szCs w:val="24"/>
        </w:rPr>
        <w:t xml:space="preserve"> </w:t>
      </w:r>
      <w:r w:rsidR="00155366" w:rsidRPr="00DD4F51">
        <w:rPr>
          <w:rFonts w:ascii="Times New Roman" w:hAnsi="Times New Roman" w:cs="Times New Roman"/>
          <w:noProof/>
          <w:color w:val="1F497D" w:themeColor="text2"/>
          <w:sz w:val="24"/>
          <w:szCs w:val="24"/>
        </w:rPr>
        <w:t xml:space="preserve">of </w:t>
      </w:r>
      <w:r>
        <w:rPr>
          <w:rFonts w:ascii="Times New Roman" w:hAnsi="Times New Roman" w:cs="Times New Roman"/>
          <w:noProof/>
          <w:sz w:val="24"/>
          <w:szCs w:val="24"/>
        </w:rPr>
        <w:t>water stable soil aggregates), phosphorus retention index (calculated as a ratio between shoot and microbial phosphorus stock</w:t>
      </w:r>
      <w:r w:rsidR="00B5258E">
        <w:rPr>
          <w:rFonts w:ascii="Times New Roman" w:hAnsi="Times New Roman" w:cs="Times New Roman"/>
          <w:noProof/>
          <w:sz w:val="24"/>
          <w:szCs w:val="24"/>
        </w:rPr>
        <w:t>s</w:t>
      </w:r>
      <w:r>
        <w:rPr>
          <w:rFonts w:ascii="Times New Roman" w:hAnsi="Times New Roman" w:cs="Times New Roman"/>
          <w:noProof/>
          <w:sz w:val="24"/>
          <w:szCs w:val="24"/>
        </w:rPr>
        <w:t xml:space="preserve"> and </w:t>
      </w:r>
      <w:r w:rsidR="00B5258E">
        <w:rPr>
          <w:rFonts w:ascii="Times New Roman" w:hAnsi="Times New Roman" w:cs="Times New Roman"/>
          <w:noProof/>
          <w:sz w:val="24"/>
          <w:szCs w:val="24"/>
        </w:rPr>
        <w:t xml:space="preserve">that of </w:t>
      </w:r>
      <w:r>
        <w:rPr>
          <w:rFonts w:ascii="Times New Roman" w:hAnsi="Times New Roman" w:cs="Times New Roman"/>
          <w:noProof/>
          <w:sz w:val="24"/>
          <w:szCs w:val="24"/>
        </w:rPr>
        <w:t>soil extractable phosphorus), nitrogen retention index (</w:t>
      </w:r>
      <w:r w:rsidRPr="00DD4F51">
        <w:rPr>
          <w:rFonts w:ascii="Times New Roman" w:hAnsi="Times New Roman" w:cs="Times New Roman"/>
          <w:noProof/>
          <w:color w:val="1F497D" w:themeColor="text2"/>
          <w:sz w:val="24"/>
          <w:szCs w:val="24"/>
        </w:rPr>
        <w:t>calculated as a ratio between shoot and microbial nitrogen stock</w:t>
      </w:r>
      <w:r w:rsidR="00B5258E">
        <w:rPr>
          <w:rFonts w:ascii="Times New Roman" w:hAnsi="Times New Roman" w:cs="Times New Roman"/>
          <w:noProof/>
          <w:color w:val="1F497D" w:themeColor="text2"/>
          <w:sz w:val="24"/>
          <w:szCs w:val="24"/>
        </w:rPr>
        <w:t>s</w:t>
      </w:r>
      <w:r w:rsidRPr="00DD4F51">
        <w:rPr>
          <w:rFonts w:ascii="Times New Roman" w:hAnsi="Times New Roman" w:cs="Times New Roman"/>
          <w:noProof/>
          <w:color w:val="1F497D" w:themeColor="text2"/>
          <w:sz w:val="24"/>
          <w:szCs w:val="24"/>
        </w:rPr>
        <w:t xml:space="preserve"> and </w:t>
      </w:r>
      <w:r w:rsidR="00B5258E">
        <w:rPr>
          <w:rFonts w:ascii="Times New Roman" w:hAnsi="Times New Roman" w:cs="Times New Roman"/>
          <w:noProof/>
          <w:color w:val="1F497D" w:themeColor="text2"/>
          <w:sz w:val="24"/>
          <w:szCs w:val="24"/>
        </w:rPr>
        <w:t xml:space="preserve">that of </w:t>
      </w:r>
      <w:r w:rsidRPr="00DD4F51">
        <w:rPr>
          <w:rFonts w:ascii="Times New Roman" w:hAnsi="Times New Roman" w:cs="Times New Roman"/>
          <w:noProof/>
          <w:color w:val="1F497D" w:themeColor="text2"/>
          <w:sz w:val="24"/>
          <w:szCs w:val="24"/>
        </w:rPr>
        <w:t xml:space="preserve">soil extractable </w:t>
      </w:r>
      <w:r w:rsidR="001D1AF4" w:rsidRPr="00DD4F51">
        <w:rPr>
          <w:rFonts w:ascii="Times New Roman" w:hAnsi="Times New Roman" w:cs="Times New Roman"/>
          <w:noProof/>
          <w:color w:val="1F497D" w:themeColor="text2"/>
          <w:sz w:val="24"/>
          <w:szCs w:val="24"/>
        </w:rPr>
        <w:t>nitrogen</w:t>
      </w:r>
      <w:r>
        <w:rPr>
          <w:rFonts w:ascii="Times New Roman" w:hAnsi="Times New Roman" w:cs="Times New Roman"/>
          <w:noProof/>
          <w:sz w:val="24"/>
          <w:szCs w:val="24"/>
        </w:rPr>
        <w:t>),</w:t>
      </w:r>
      <w:r w:rsidR="00155366">
        <w:rPr>
          <w:rFonts w:ascii="Times New Roman" w:hAnsi="Times New Roman" w:cs="Times New Roman"/>
          <w:noProof/>
          <w:sz w:val="24"/>
          <w:szCs w:val="24"/>
        </w:rPr>
        <w:t xml:space="preserve"> </w:t>
      </w:r>
      <w:r>
        <w:rPr>
          <w:rFonts w:ascii="Times New Roman" w:hAnsi="Times New Roman" w:cs="Times New Roman"/>
          <w:noProof/>
          <w:sz w:val="24"/>
          <w:szCs w:val="24"/>
        </w:rPr>
        <w:t>soil carbon stocks (</w:t>
      </w:r>
      <w:r w:rsidRPr="00DD4F51">
        <w:rPr>
          <w:rFonts w:ascii="Times New Roman" w:hAnsi="Times New Roman" w:cs="Times New Roman"/>
          <w:noProof/>
          <w:color w:val="1F497D" w:themeColor="text2"/>
          <w:sz w:val="24"/>
          <w:szCs w:val="24"/>
        </w:rPr>
        <w:t xml:space="preserve">soil organic </w:t>
      </w:r>
      <w:r w:rsidR="00C26881" w:rsidRPr="00DD4F51">
        <w:rPr>
          <w:rFonts w:ascii="Times New Roman" w:hAnsi="Times New Roman" w:cs="Times New Roman"/>
          <w:noProof/>
          <w:color w:val="1F497D" w:themeColor="text2"/>
          <w:sz w:val="24"/>
          <w:szCs w:val="24"/>
        </w:rPr>
        <w:t xml:space="preserve">carbon </w:t>
      </w:r>
      <w:r w:rsidR="00155366" w:rsidRPr="00DD4F51">
        <w:rPr>
          <w:rFonts w:ascii="Times New Roman" w:hAnsi="Times New Roman" w:cs="Times New Roman"/>
          <w:noProof/>
          <w:color w:val="1F497D" w:themeColor="text2"/>
          <w:sz w:val="24"/>
          <w:szCs w:val="24"/>
        </w:rPr>
        <w:t>stocks in the top 10 cm</w:t>
      </w:r>
      <w:r>
        <w:rPr>
          <w:rFonts w:ascii="Times New Roman" w:hAnsi="Times New Roman" w:cs="Times New Roman"/>
          <w:noProof/>
          <w:sz w:val="24"/>
          <w:szCs w:val="24"/>
        </w:rPr>
        <w:t>), potential nitrification (</w:t>
      </w:r>
      <w:r w:rsidR="00BA0561" w:rsidRPr="00DD4F51">
        <w:rPr>
          <w:rFonts w:ascii="Times New Roman" w:hAnsi="Times New Roman" w:cs="Times New Roman"/>
          <w:noProof/>
          <w:color w:val="1F497D" w:themeColor="text2"/>
          <w:sz w:val="24"/>
          <w:szCs w:val="24"/>
        </w:rPr>
        <w:t>ammonia oxidation under lab condition</w:t>
      </w:r>
      <w:r w:rsidR="00B5258E">
        <w:rPr>
          <w:rFonts w:ascii="Times New Roman" w:hAnsi="Times New Roman" w:cs="Times New Roman"/>
          <w:noProof/>
          <w:color w:val="1F497D" w:themeColor="text2"/>
          <w:sz w:val="24"/>
          <w:szCs w:val="24"/>
        </w:rPr>
        <w:t>s</w:t>
      </w:r>
      <w:r>
        <w:rPr>
          <w:rFonts w:ascii="Times New Roman" w:hAnsi="Times New Roman" w:cs="Times New Roman"/>
          <w:noProof/>
          <w:sz w:val="24"/>
          <w:szCs w:val="24"/>
        </w:rPr>
        <w:t>), groundwater recharge (</w:t>
      </w:r>
      <w:r w:rsidRPr="00DD4F51">
        <w:rPr>
          <w:rFonts w:ascii="Times New Roman" w:hAnsi="Times New Roman" w:cs="Times New Roman"/>
          <w:noProof/>
          <w:color w:val="1F497D" w:themeColor="text2"/>
          <w:sz w:val="24"/>
          <w:szCs w:val="24"/>
        </w:rPr>
        <w:t xml:space="preserve">annual </w:t>
      </w:r>
      <w:r w:rsidR="00B95A7D" w:rsidRPr="00DD4F51">
        <w:rPr>
          <w:rFonts w:ascii="Times New Roman" w:hAnsi="Times New Roman" w:cs="Times New Roman"/>
          <w:noProof/>
          <w:color w:val="1F497D" w:themeColor="text2"/>
          <w:sz w:val="24"/>
          <w:szCs w:val="24"/>
        </w:rPr>
        <w:t>net</w:t>
      </w:r>
      <w:r w:rsidR="00A803C5" w:rsidRPr="00DD4F51">
        <w:rPr>
          <w:rFonts w:ascii="Times New Roman" w:hAnsi="Times New Roman" w:cs="Times New Roman"/>
          <w:noProof/>
          <w:color w:val="1F497D" w:themeColor="text2"/>
          <w:sz w:val="24"/>
          <w:szCs w:val="24"/>
        </w:rPr>
        <w:t xml:space="preserve"> </w:t>
      </w:r>
      <w:r w:rsidR="00B95A7D" w:rsidRPr="00DD4F51">
        <w:rPr>
          <w:rFonts w:ascii="Times New Roman" w:hAnsi="Times New Roman" w:cs="Times New Roman"/>
          <w:noProof/>
          <w:color w:val="1F497D" w:themeColor="text2"/>
          <w:sz w:val="24"/>
          <w:szCs w:val="24"/>
        </w:rPr>
        <w:t xml:space="preserve">downward </w:t>
      </w:r>
      <w:r w:rsidRPr="00DD4F51">
        <w:rPr>
          <w:rFonts w:ascii="Times New Roman" w:hAnsi="Times New Roman" w:cs="Times New Roman"/>
          <w:noProof/>
          <w:color w:val="1F497D" w:themeColor="text2"/>
          <w:sz w:val="24"/>
          <w:szCs w:val="24"/>
        </w:rPr>
        <w:t>water fluxes</w:t>
      </w:r>
      <w:r w:rsidR="009F5459" w:rsidRPr="00DD4F51">
        <w:rPr>
          <w:rFonts w:ascii="Times New Roman" w:hAnsi="Times New Roman" w:cs="Times New Roman"/>
          <w:noProof/>
          <w:color w:val="1F497D" w:themeColor="text2"/>
          <w:sz w:val="24"/>
          <w:szCs w:val="24"/>
        </w:rPr>
        <w:t xml:space="preserve"> to below 0.15 m soil depth</w:t>
      </w:r>
      <w:r>
        <w:rPr>
          <w:rFonts w:ascii="Times New Roman" w:hAnsi="Times New Roman" w:cs="Times New Roman"/>
          <w:noProof/>
          <w:sz w:val="24"/>
          <w:szCs w:val="24"/>
        </w:rPr>
        <w:t>). To classify ecosystem services, we used the Common International Classification of Ecosystem Services (CICES</w:t>
      </w:r>
      <w:r>
        <w:rPr>
          <w:rFonts w:ascii="Times New Roman" w:hAnsi="Times New Roman" w:cs="Times New Roman"/>
          <w:noProof/>
          <w:sz w:val="24"/>
          <w:szCs w:val="24"/>
        </w:rPr>
        <w:fldChar w:fldCharType="begin"/>
      </w:r>
      <w:r w:rsidR="00E21781">
        <w:rPr>
          <w:rFonts w:ascii="Times New Roman" w:hAnsi="Times New Roman" w:cs="Times New Roman"/>
          <w:noProof/>
          <w:sz w:val="24"/>
          <w:szCs w:val="24"/>
        </w:rPr>
        <w:instrText xml:space="preserve"> ADDIN ZOTERO_ITEM CSL_CITATION {"citationID":"kVwV7Rkd","properties":{"formattedCitation":"\\super 83\\nosupersub{}","plainCitation":"83","noteIndex":0},"citationItems":[{"id":3441,"uris":["http://zotero.org/users/1276131/items/77W8QF4R"],"uri":["http://zotero.org/users/1276131/items/77W8QF4R"],"itemData":{"id":3441,"type":"book","source":"Google Scholar","title":"CICES-Towards a common classification of ecosystem services","author":[{"family":"Haines-Young","given":"Roy"},{"family":"Potschin","given":"Marion"}],"issued":{"date-parts":[["2016"]]}}}],"schema":"https://github.com/citation-style-language/schema/raw/master/csl-citation.json"} </w:instrText>
      </w:r>
      <w:r>
        <w:rPr>
          <w:rFonts w:ascii="Times New Roman" w:hAnsi="Times New Roman" w:cs="Times New Roman"/>
          <w:noProof/>
          <w:sz w:val="24"/>
          <w:szCs w:val="24"/>
        </w:rPr>
        <w:fldChar w:fldCharType="separate"/>
      </w:r>
      <w:r w:rsidR="00E21781" w:rsidRPr="00E21781">
        <w:rPr>
          <w:rFonts w:ascii="Times New Roman" w:hAnsi="Times New Roman" w:cs="Times New Roman"/>
          <w:sz w:val="24"/>
          <w:szCs w:val="24"/>
          <w:vertAlign w:val="superscript"/>
        </w:rPr>
        <w:t>83</w:t>
      </w:r>
      <w:r>
        <w:rPr>
          <w:rFonts w:ascii="Times New Roman" w:hAnsi="Times New Roman" w:cs="Times New Roman"/>
          <w:noProof/>
          <w:sz w:val="24"/>
          <w:szCs w:val="24"/>
        </w:rPr>
        <w:fldChar w:fldCharType="end"/>
      </w:r>
      <w:r>
        <w:rPr>
          <w:rFonts w:ascii="Times New Roman" w:hAnsi="Times New Roman" w:cs="Times New Roman"/>
          <w:noProof/>
          <w:sz w:val="24"/>
          <w:szCs w:val="24"/>
        </w:rPr>
        <w:t>) and the Intergovernmental Platform for Biodiversity and Ecosystem Services (IPBES; which includes ecosystem services in the broader concept of nature’s contributions to people</w:t>
      </w:r>
      <w:r>
        <w:rPr>
          <w:rFonts w:ascii="Times New Roman" w:hAnsi="Times New Roman" w:cs="Times New Roman"/>
          <w:noProof/>
          <w:sz w:val="24"/>
          <w:szCs w:val="24"/>
        </w:rPr>
        <w:fldChar w:fldCharType="begin"/>
      </w:r>
      <w:r w:rsidR="00E21781">
        <w:rPr>
          <w:rFonts w:ascii="Times New Roman" w:hAnsi="Times New Roman" w:cs="Times New Roman"/>
          <w:noProof/>
          <w:sz w:val="24"/>
          <w:szCs w:val="24"/>
        </w:rPr>
        <w:instrText xml:space="preserve"> ADDIN ZOTERO_ITEM CSL_CITATION {"citationID":"xpIuaeuW","properties":{"formattedCitation":"\\super 80\\nosupersub{}","plainCitation":"80","noteIndex":0},"citationItems":[{"id":3442,"uris":["http://zotero.org/users/1276131/items/723WKZCT"],"uri":["http://zotero.org/users/1276131/items/723WKZCT"],"itemData":{"id":3442,"type":"article-journal","container-title":"Science","issue":"6373","note":"publisher: American Association for the Advancement of Science","page":"270–272","source":"Google Scholar","title":"Assessing nature's contributions to people","volume":"359","author":[{"family":"Díaz","given":"Sandra"},{"family":"Pascual","given":"Unai"},{"family":"Stenseke","given":"Marie"},{"family":"Martín-López","given":"Berta"},{"family":"Watson","given":"Robert T."},{"family":"Molnár","given":"Zsolt"},{"family":"Hill","given":"Rosemary"},{"family":"Chan","given":"Kai MA"},{"family":"Baste","given":"Ivar A."},{"family":"Brauman","given":"Kate A."}],"issued":{"date-parts":[["2018"]]}}}],"schema":"https://github.com/citation-style-language/schema/raw/master/csl-citation.json"} </w:instrText>
      </w:r>
      <w:r>
        <w:rPr>
          <w:rFonts w:ascii="Times New Roman" w:hAnsi="Times New Roman" w:cs="Times New Roman"/>
          <w:noProof/>
          <w:sz w:val="24"/>
          <w:szCs w:val="24"/>
        </w:rPr>
        <w:fldChar w:fldCharType="separate"/>
      </w:r>
      <w:r w:rsidR="00E21781" w:rsidRPr="00E21781">
        <w:rPr>
          <w:rFonts w:ascii="Times New Roman" w:hAnsi="Times New Roman" w:cs="Times New Roman"/>
          <w:sz w:val="24"/>
          <w:szCs w:val="24"/>
          <w:vertAlign w:val="superscript"/>
        </w:rPr>
        <w:t>80</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classifications. See also </w:t>
      </w:r>
      <w:r w:rsidRPr="007C7945">
        <w:rPr>
          <w:rFonts w:ascii="Times New Roman" w:hAnsi="Times New Roman" w:cs="Times New Roman"/>
          <w:noProof/>
          <w:sz w:val="24"/>
          <w:szCs w:val="24"/>
        </w:rPr>
        <w:t>Table S</w:t>
      </w:r>
      <w:r w:rsidR="00DF4892">
        <w:rPr>
          <w:rFonts w:ascii="Times New Roman" w:hAnsi="Times New Roman" w:cs="Times New Roman"/>
          <w:noProof/>
          <w:sz w:val="24"/>
          <w:szCs w:val="24"/>
        </w:rPr>
        <w:t>1</w:t>
      </w:r>
      <w:r w:rsidRPr="007C7945">
        <w:rPr>
          <w:rFonts w:ascii="Times New Roman" w:hAnsi="Times New Roman" w:cs="Times New Roman"/>
          <w:noProof/>
          <w:sz w:val="24"/>
          <w:szCs w:val="24"/>
        </w:rPr>
        <w:t xml:space="preserve"> for</w:t>
      </w:r>
      <w:r>
        <w:rPr>
          <w:rFonts w:ascii="Times New Roman" w:hAnsi="Times New Roman" w:cs="Times New Roman"/>
          <w:noProof/>
          <w:sz w:val="24"/>
          <w:szCs w:val="24"/>
        </w:rPr>
        <w:t xml:space="preserve"> further details.</w:t>
      </w:r>
    </w:p>
    <w:p w14:paraId="6F1BE170" w14:textId="77A46B01" w:rsidR="00666E96" w:rsidRPr="00CE7E5C" w:rsidRDefault="008B3819" w:rsidP="00126DF6">
      <w:pPr>
        <w:autoSpaceDE w:val="0"/>
        <w:autoSpaceDN w:val="0"/>
        <w:adjustRightInd w:val="0"/>
        <w:spacing w:after="240" w:line="480" w:lineRule="auto"/>
        <w:ind w:firstLine="720"/>
        <w:jc w:val="both"/>
        <w:rPr>
          <w:rFonts w:ascii="Times New Roman" w:hAnsi="Times New Roman" w:cs="Times New Roman"/>
          <w:color w:val="1F497D" w:themeColor="text2"/>
          <w:sz w:val="24"/>
          <w:szCs w:val="24"/>
        </w:rPr>
      </w:pPr>
      <w:r>
        <w:rPr>
          <w:rFonts w:ascii="Times New Roman" w:hAnsi="Times New Roman" w:cs="Times New Roman"/>
          <w:sz w:val="24"/>
          <w:szCs w:val="24"/>
        </w:rPr>
        <w:t xml:space="preserve">Measures of overall ecosystem service supply can be useful for addressing general trends (e.g. for management purposes) in addition to </w:t>
      </w:r>
      <w:r w:rsidR="00B5258E">
        <w:rPr>
          <w:rFonts w:ascii="Times New Roman" w:hAnsi="Times New Roman" w:cs="Times New Roman"/>
          <w:sz w:val="24"/>
          <w:szCs w:val="24"/>
        </w:rPr>
        <w:t xml:space="preserve">the </w:t>
      </w:r>
      <w:r>
        <w:rPr>
          <w:rFonts w:ascii="Times New Roman" w:hAnsi="Times New Roman" w:cs="Times New Roman"/>
          <w:sz w:val="24"/>
          <w:szCs w:val="24"/>
        </w:rPr>
        <w:t>study</w:t>
      </w:r>
      <w:r w:rsidR="00B5258E">
        <w:rPr>
          <w:rFonts w:ascii="Times New Roman" w:hAnsi="Times New Roman" w:cs="Times New Roman"/>
          <w:sz w:val="24"/>
          <w:szCs w:val="24"/>
        </w:rPr>
        <w:t xml:space="preserve"> of</w:t>
      </w:r>
      <w:r>
        <w:rPr>
          <w:rFonts w:ascii="Times New Roman" w:hAnsi="Times New Roman" w:cs="Times New Roman"/>
          <w:sz w:val="24"/>
          <w:szCs w:val="24"/>
        </w:rPr>
        <w:t xml:space="preserve"> responses of </w:t>
      </w:r>
      <w:r w:rsidR="00B5258E">
        <w:rPr>
          <w:rFonts w:ascii="Times New Roman" w:hAnsi="Times New Roman" w:cs="Times New Roman"/>
          <w:sz w:val="24"/>
          <w:szCs w:val="24"/>
        </w:rPr>
        <w:t>individual</w:t>
      </w:r>
      <w:r>
        <w:rPr>
          <w:rFonts w:ascii="Times New Roman" w:hAnsi="Times New Roman" w:cs="Times New Roman"/>
          <w:sz w:val="24"/>
          <w:szCs w:val="24"/>
        </w:rPr>
        <w:t xml:space="preserve"> ecosystem services. We therefore calculated the overall ecosystem capacity to maintain ecosystem services simultaneously (i.e. multifunctionality</w:t>
      </w:r>
      <w:r>
        <w:rPr>
          <w:rFonts w:ascii="Times New Roman" w:hAnsi="Times New Roman" w:cs="Times New Roman"/>
          <w:sz w:val="24"/>
          <w:szCs w:val="24"/>
        </w:rPr>
        <w:fldChar w:fldCharType="begin"/>
      </w:r>
      <w:r w:rsidR="00E21781">
        <w:rPr>
          <w:rFonts w:ascii="Times New Roman" w:hAnsi="Times New Roman" w:cs="Times New Roman"/>
          <w:sz w:val="24"/>
          <w:szCs w:val="24"/>
        </w:rPr>
        <w:instrText xml:space="preserve"> ADDIN ZOTERO_ITEM CSL_CITATION {"citationID":"PiRAHSEO","properties":{"formattedCitation":"\\super 6,69,84\\nosupersub{}","plainCitation":"6,69,84","noteIndex":0},"citationItems":[{"id":2535,"uris":["http://zotero.org/users/1276131/items/A4GVG274"],"uri":["http://zotero.org/users/1276131/items/A4GVG274"],"itemData":{"id":2535,"type":"article-journal","abstract":"Understanding the relationship between biodiversity and ecosystem functioning has been a core ecological research topic over the past decades. Although a key hypothesis is that the diversity of functional traits determines ecosystem functioning, we do not know how much trait diversity is needed to maintain multiple ecosystem functions simultaneously (multifunctionality). Here, we uncovered a scaling relationship between the abundance distribution of two key plant functional traits (specific leaf area, maximum plant height) and multifunctionality in 124 dryland plant communities spread over all continents except Antarctica. For each trait, we found a strong empirical relationship between the skewness and the kurtosis of the trait distributions that cannot be explained by chance. This relationship predicted a strikingly high trait diversity within dryland plant communities, which was associated with a local maximization of multifunctionality. Skewness and kurtosis had a much stronger impact on multifunctionality than other important multifunctionality drivers such as species richness and aridity. The scaling relationship identified here quantifies how much trait diversity is required to maximize multifunctionality locally. Trait distributions can be used to predict the functional consequences of biodiversity loss in terrestrial ecosystems.","container-title":"Nature Ecology &amp; Evolution","DOI":"10.1038/s41559-017-0132","ISSN":"2397-334X","issue":"5","language":"en","page":"0132","source":"www.nature.com","title":"Functional trait diversity maximizes ecosystem multifunctionality","volume":"1","author":[{"family":"Gross","given":"Nicolas"},{"family":"Bagousse-Pinguet","given":"Yoann Le"},{"family":"Liancourt","given":"Pierre"},{"family":"Berdugo","given":"Miguel"},{"family":"Gotelli","given":"Nicholas J."},{"family":"Maestre","given":"Fernando T."}],"issued":{"date-parts":[["2017",5]]}}},{"id":23,"uris":["http://zotero.org/users/1276131/items/PTB5Q5EN"],"uri":["http://zotero.org/users/1276131/items/PTB5Q5EN"],"itemData":{"id":23,"type":"article-journal","container-title":"Methods in Ecology and Evolution","issue":"2","page":"111–124","source":"Google Scholar","title":"Investigating the relationship between biodiversity and ecosystem multifunctionality: challenges and solutions","title-short":"Investigating the relationship between biodiversity and ecosystem multifunctionality","volume":"5","author":[{"family":"Byrnes","given":"Jarrett EK"},{"family":"Gamfeldt","given":"Lars"},{"family":"Isbell","given":"Forest"},{"family":"Lefcheck","given":"Jonathan S."},{"family":"Griffin","given":"John N."},{"family":"Hector","given":"Andy"},{"family":"Cardinale","given":"Bradley J."},{"family":"Hooper","given":"David U."},{"family":"Dee","given":"Laura E."},{"family":"Emmett Duffy","given":"J."}],"issued":{"date-parts":[["2014"]]}}},{"id":3046,"uris":["http://zotero.org/users/1276131/items/U7PQB5BN"],"uri":["http://zotero.org/users/1276131/items/U7PQB5BN"],"itemData":{"id":3046,"type":"article-journal","abstract":"Recent years have seen a surge of interest in ecosystem multifunctionality, a concept that has developed in the largely separate fields of biodiversity–ecosystem function and land management research. Here we discuss the merit of the multifunctionality concept, the advances it has delivered, the challenges it faces and solutions to these challenges. This involves the redefinition of multifunctionality as a property that exists at two levels: ecosystem function multifunctionality and ecosystem service multifunctionality. The framework presented provides a road map for the development of multifunctionality measures that are robust, quantifiable and relevant to both fundamental ecological science and ecosystem management.","container-title":"Nature Ecology &amp; Evolution","DOI":"10.1038/s41559-017-0461-7","ISSN":"2397-334X","issue":"3","language":"en","note":"number: 3\npublisher: Nature Publishing Group","page":"427-436","source":"www.nature.com","title":"Redefining ecosystem multifunctionality","volume":"2","author":[{"family":"Manning","given":"Peter"},{"family":"Plas","given":"Fons","non-dropping-particle":"van der"},{"family":"Soliveres","given":"Santiago"},{"family":"Allan","given":"Eric"},{"family":"Maestre","given":"Fernando T."},{"family":"Mace","given":"Georgina"},{"family":"Whittingham","given":"Mark J."},{"family":"Fischer","given":"Markus"}],"issued":{"date-parts":[["2018",3]]}}}],"schema":"https://github.com/citation-style-language/schema/raw/master/csl-citation.json"} </w:instrText>
      </w:r>
      <w:r>
        <w:rPr>
          <w:rFonts w:ascii="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6,69,84</w:t>
      </w:r>
      <w:r>
        <w:rPr>
          <w:rFonts w:ascii="Times New Roman" w:hAnsi="Times New Roman" w:cs="Times New Roman"/>
          <w:sz w:val="24"/>
          <w:szCs w:val="24"/>
        </w:rPr>
        <w:fldChar w:fldCharType="end"/>
      </w:r>
      <w:r w:rsidR="00C26881">
        <w:rPr>
          <w:rFonts w:ascii="Times New Roman" w:hAnsi="Times New Roman" w:cs="Times New Roman"/>
          <w:sz w:val="24"/>
          <w:szCs w:val="24"/>
        </w:rPr>
        <w:t xml:space="preserve">). </w:t>
      </w:r>
      <w:r w:rsidR="00C26881" w:rsidRPr="00DD4F51">
        <w:rPr>
          <w:rFonts w:ascii="Times New Roman" w:hAnsi="Times New Roman" w:cs="Times New Roman"/>
          <w:color w:val="1F497D" w:themeColor="text2"/>
          <w:sz w:val="24"/>
          <w:szCs w:val="24"/>
        </w:rPr>
        <w:t xml:space="preserve">To do so, we first scaled </w:t>
      </w:r>
      <w:r w:rsidRPr="00DD4F51">
        <w:rPr>
          <w:rFonts w:ascii="Times New Roman" w:hAnsi="Times New Roman" w:cs="Times New Roman"/>
          <w:color w:val="1F497D" w:themeColor="text2"/>
          <w:sz w:val="24"/>
          <w:szCs w:val="24"/>
        </w:rPr>
        <w:t xml:space="preserve">values of each ecosystem service </w:t>
      </w:r>
      <w:r w:rsidR="00274B55" w:rsidRPr="00DD4F51">
        <w:rPr>
          <w:rFonts w:ascii="Times New Roman" w:hAnsi="Times New Roman" w:cs="Times New Roman"/>
          <w:color w:val="1F497D" w:themeColor="text2"/>
          <w:sz w:val="24"/>
          <w:szCs w:val="24"/>
        </w:rPr>
        <w:t>because these values can vary widely. We then calculated multifunctionality</w:t>
      </w:r>
      <w:r w:rsidR="00B5258E">
        <w:rPr>
          <w:rFonts w:ascii="Times New Roman" w:hAnsi="Times New Roman" w:cs="Times New Roman"/>
          <w:color w:val="1F497D" w:themeColor="text2"/>
          <w:sz w:val="24"/>
          <w:szCs w:val="24"/>
        </w:rPr>
        <w:t xml:space="preserve"> measures </w:t>
      </w:r>
      <w:r w:rsidR="00B5258E" w:rsidRPr="00DD4F51">
        <w:rPr>
          <w:rFonts w:ascii="Times New Roman" w:hAnsi="Times New Roman" w:cs="Times New Roman"/>
          <w:color w:val="1F497D" w:themeColor="text2"/>
          <w:sz w:val="24"/>
          <w:szCs w:val="24"/>
        </w:rPr>
        <w:t>for cultural, aboveground regulating, aboveground provisioning and belowground regulating</w:t>
      </w:r>
      <w:r w:rsidR="0028138E">
        <w:rPr>
          <w:rFonts w:ascii="Times New Roman" w:hAnsi="Times New Roman" w:cs="Times New Roman"/>
          <w:color w:val="1F497D" w:themeColor="text2"/>
          <w:sz w:val="24"/>
          <w:szCs w:val="24"/>
        </w:rPr>
        <w:t xml:space="preserve"> ecosystem services separately. </w:t>
      </w:r>
      <w:r w:rsidR="00B5258E">
        <w:rPr>
          <w:rFonts w:ascii="Times New Roman" w:hAnsi="Times New Roman" w:cs="Times New Roman"/>
          <w:color w:val="1F497D" w:themeColor="text2"/>
          <w:sz w:val="24"/>
          <w:szCs w:val="24"/>
        </w:rPr>
        <w:t>Multifunctionality was calculated</w:t>
      </w:r>
      <w:r w:rsidR="00274B55" w:rsidRPr="00DD4F51">
        <w:rPr>
          <w:rFonts w:ascii="Times New Roman" w:hAnsi="Times New Roman" w:cs="Times New Roman"/>
          <w:color w:val="1F497D" w:themeColor="text2"/>
          <w:sz w:val="24"/>
          <w:szCs w:val="24"/>
        </w:rPr>
        <w:t xml:space="preserve"> as the percentage of measured services (measured services only</w:t>
      </w:r>
      <w:r w:rsidR="00B5258E">
        <w:rPr>
          <w:rFonts w:ascii="Times New Roman" w:hAnsi="Times New Roman" w:cs="Times New Roman"/>
          <w:color w:val="1F497D" w:themeColor="text2"/>
          <w:sz w:val="24"/>
          <w:szCs w:val="24"/>
        </w:rPr>
        <w:t>,</w:t>
      </w:r>
      <w:r w:rsidR="00274B55" w:rsidRPr="00DD4F51">
        <w:rPr>
          <w:rFonts w:ascii="Times New Roman" w:hAnsi="Times New Roman" w:cs="Times New Roman"/>
          <w:color w:val="1F497D" w:themeColor="text2"/>
          <w:sz w:val="24"/>
          <w:szCs w:val="24"/>
        </w:rPr>
        <w:t xml:space="preserve"> to correct for the fact that some services that had not been measured in all sites) that exceeded a given threshold of their maximum observed level </w:t>
      </w:r>
      <w:r w:rsidR="00274B55" w:rsidRPr="006C05A7">
        <w:rPr>
          <w:rFonts w:ascii="Times New Roman" w:hAnsi="Times New Roman" w:cs="Times New Roman"/>
          <w:color w:val="1F497D" w:themeColor="text2"/>
          <w:sz w:val="24"/>
          <w:szCs w:val="24"/>
        </w:rPr>
        <w:t>ac</w:t>
      </w:r>
      <w:r w:rsidR="00126DF6" w:rsidRPr="006C05A7">
        <w:rPr>
          <w:rFonts w:ascii="Times New Roman" w:hAnsi="Times New Roman" w:cs="Times New Roman"/>
          <w:color w:val="1F497D" w:themeColor="text2"/>
          <w:sz w:val="24"/>
          <w:szCs w:val="24"/>
        </w:rPr>
        <w:t xml:space="preserve">ross all </w:t>
      </w:r>
      <w:r w:rsidR="00126DF6" w:rsidRPr="006C05A7">
        <w:rPr>
          <w:rFonts w:ascii="Times New Roman" w:hAnsi="Times New Roman" w:cs="Times New Roman"/>
          <w:color w:val="1F497D" w:themeColor="text2"/>
          <w:sz w:val="24"/>
          <w:szCs w:val="24"/>
        </w:rPr>
        <w:lastRenderedPageBreak/>
        <w:t>study plots</w:t>
      </w:r>
      <w:r w:rsidR="00274B55" w:rsidRPr="006C05A7">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{"citationID":"7l8dpzL2","properties":{"formattedCitation":"\\super 84\\nosupersub{}","plainCitation":"84","noteIndex":0},"citationItems":[{"id":23,"uris":["http://zotero.org/users/1276131/items/PTB5Q5EN"],"uri":["http://zotero.org/users/1276131/items/PTB5Q5EN"],"itemData":{"id":23,"type":"article-journal","container-title":"Methods in Ecology and Evolution","issue":"2","page":"111–124","source":"Google Scholar","title":"Investigating the relationship between biodiversity and ecosystem multifunctionality: challenges and solutions","title-short":"Investigating the relationship between biodiversity and ecosystem multifunctionality","volume":"5","author":[{"family":"Byrnes","given":"Jarrett EK"},{"family":"Gamfeldt","given":"Lars"},{"family":"Isbell","given":"Forest"},{"family":"Lefcheck","given":"Jonathan S."},{"family":"Griffin","given":"John N."},{"family":"Hector","given":"Andy"},{"family":"Cardinale","given":"Bradley J."},{"family":"Hooper","given":"David U."},{"family":"Dee","given":"Laura E."},{"family":"Emmett Duffy","given":"J."}],"issued":{"date-parts":[["2014"]]}}}],"schema":"https://github.com/citation-style-language/schema/raw/master/csl-citation.json"} </w:instrText>
      </w:r>
      <w:r w:rsidR="00274B55" w:rsidRPr="006C05A7">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84</w:t>
      </w:r>
      <w:r w:rsidR="00274B55" w:rsidRPr="006C05A7">
        <w:rPr>
          <w:rFonts w:ascii="Times New Roman" w:hAnsi="Times New Roman" w:cs="Times New Roman"/>
          <w:color w:val="1F497D" w:themeColor="text2"/>
          <w:sz w:val="24"/>
          <w:szCs w:val="24"/>
        </w:rPr>
        <w:fldChar w:fldCharType="end"/>
      </w:r>
      <w:r w:rsidR="00274B55" w:rsidRPr="006C05A7">
        <w:rPr>
          <w:rFonts w:ascii="Times New Roman" w:hAnsi="Times New Roman" w:cs="Times New Roman"/>
          <w:color w:val="1F497D" w:themeColor="text2"/>
          <w:sz w:val="24"/>
          <w:szCs w:val="24"/>
        </w:rPr>
        <w:t>. To reduce the influence of outliers, we calculated the maximum observed level as the average of the top five sites</w:t>
      </w:r>
      <w:r w:rsidR="00274B55" w:rsidRPr="006C05A7">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{"citationID":"ocnMt5S9","properties":{"formattedCitation":"\\super 84\\nosupersub{}","plainCitation":"84","noteIndex":0},"citationItems":[{"id":23,"uris":["http://zotero.org/users/1276131/items/PTB5Q5EN"],"uri":["http://zotero.org/users/1276131/items/PTB5Q5EN"],"itemData":{"id":23,"type":"article-journal","container-title":"Methods in Ecology and Evolution","issue":"2","page":"111–124","source":"Google Scholar","title":"Investigating the relationship between biodiversity and ecosystem multifunctionality: challenges and solutions","title-short":"Investigating the relationship between biodiversity and ecosystem multifunctionality","volume":"5","author":[{"family":"Byrnes","given":"Jarrett EK"},{"family":"Gamfeldt","given":"Lars"},{"family":"Isbell","given":"Forest"},{"family":"Lefcheck","given":"Jonathan S."},{"family":"Griffin","given":"John N."},{"family":"Hector","given":"Andy"},{"family":"Cardinale","given":"Bradley J."},{"family":"Hooper","given":"David U."},{"family":"Dee","given":"Laura E."},{"family":"Emmett Duffy","given":"J."}],"issued":{"date-parts":[["2014"]]}}}],"schema":"https://github.com/citation-style-language/schema/raw/master/csl-citation.json"} </w:instrText>
      </w:r>
      <w:r w:rsidR="00274B55" w:rsidRPr="006C05A7">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84</w:t>
      </w:r>
      <w:r w:rsidR="00274B55" w:rsidRPr="006C05A7">
        <w:rPr>
          <w:rFonts w:ascii="Times New Roman" w:hAnsi="Times New Roman" w:cs="Times New Roman"/>
          <w:color w:val="1F497D" w:themeColor="text2"/>
          <w:sz w:val="24"/>
          <w:szCs w:val="24"/>
        </w:rPr>
        <w:fldChar w:fldCharType="end"/>
      </w:r>
      <w:r w:rsidR="00274B55" w:rsidRPr="00DD4F51">
        <w:rPr>
          <w:rFonts w:ascii="Times New Roman" w:hAnsi="Times New Roman" w:cs="Times New Roman"/>
          <w:color w:val="1F497D" w:themeColor="text2"/>
          <w:sz w:val="24"/>
          <w:szCs w:val="24"/>
        </w:rPr>
        <w:t xml:space="preserve">. </w:t>
      </w:r>
      <w:r w:rsidR="00274B55" w:rsidRPr="00CE7E5C">
        <w:rPr>
          <w:rFonts w:ascii="Times New Roman" w:hAnsi="Times New Roman" w:cs="Times New Roman"/>
          <w:color w:val="1F497D" w:themeColor="text2"/>
          <w:sz w:val="24"/>
          <w:szCs w:val="24"/>
        </w:rPr>
        <w:t>Given that any threshold is likely to be arbitrary, the use of multiple thresholds is recommended to better understand the role that biodiversity and land use play in affecting ecosystem multifunctionality and to account for tradeoffs between services</w:t>
      </w:r>
      <w:r w:rsidR="00274B55" w:rsidRPr="00CE7E5C">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{"citationID":"K0lxKkmT","properties":{"formattedCitation":"\\super 84\\nosupersub{}","plainCitation":"84","noteIndex":0},"citationItems":[{"id":23,"uris":["http://zotero.org/users/1276131/items/PTB5Q5EN"],"uri":["http://zotero.org/users/1276131/items/PTB5Q5EN"],"itemData":{"id":23,"type":"article-journal","container-title":"Methods in Ecology and Evolution","issue":"2","page":"111–124","source":"Google Scholar","title":"Investigating the relationship between biodiversity and ecosystem multifunctionality: challenges and solutions","title-short":"Investigating the relationship between biodiversity and ecosystem multifunctionality","volume":"5","author":[{"family":"Byrnes","given":"Jarrett EK"},{"family":"Gamfeldt","given":"Lars"},{"family":"Isbell","given":"Forest"},{"family":"Lefcheck","given":"Jonathan S."},{"family":"Griffin","given":"John N."},{"family":"Hector","given":"Andy"},{"family":"Cardinale","given":"Bradley J."},{"family":"Hooper","given":"David U."},{"family":"Dee","given":"Laura E."},{"family":"Emmett Duffy","given":"J."}],"issued":{"date-parts":[["2014"]]}}}],"schema":"https://github.com/citation-style-language/schema/raw/master/csl-citation.json"} </w:instrText>
      </w:r>
      <w:r w:rsidR="00274B55" w:rsidRPr="00CE7E5C">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84</w:t>
      </w:r>
      <w:r w:rsidR="00274B55" w:rsidRPr="00CE7E5C">
        <w:rPr>
          <w:rFonts w:ascii="Times New Roman" w:hAnsi="Times New Roman" w:cs="Times New Roman"/>
          <w:color w:val="1F497D" w:themeColor="text2"/>
          <w:sz w:val="24"/>
          <w:szCs w:val="24"/>
        </w:rPr>
        <w:fldChar w:fldCharType="end"/>
      </w:r>
      <w:r w:rsidR="00274B55" w:rsidRPr="00CE7E5C">
        <w:rPr>
          <w:rFonts w:ascii="Times New Roman" w:hAnsi="Times New Roman" w:cs="Times New Roman"/>
          <w:color w:val="1F497D" w:themeColor="text2"/>
          <w:sz w:val="24"/>
          <w:szCs w:val="24"/>
        </w:rPr>
        <w:t xml:space="preserve">. Therefore, we used three different thresholds (25%, 50% and 75%) to represent a wide spectrum in the analyses performed. Our results focus on the 50% threshold, while results for the 25% and 75% threshold are presented in </w:t>
      </w:r>
      <w:r w:rsidR="004C6971">
        <w:rPr>
          <w:rFonts w:ascii="Times New Roman" w:hAnsi="Times New Roman" w:cs="Times New Roman"/>
          <w:color w:val="1F497D" w:themeColor="text2"/>
          <w:sz w:val="24"/>
          <w:szCs w:val="24"/>
        </w:rPr>
        <w:t>Fig. S</w:t>
      </w:r>
      <w:r w:rsidR="00CE069F">
        <w:rPr>
          <w:rFonts w:ascii="Times New Roman" w:hAnsi="Times New Roman" w:cs="Times New Roman"/>
          <w:color w:val="1F497D" w:themeColor="text2"/>
          <w:sz w:val="24"/>
          <w:szCs w:val="24"/>
        </w:rPr>
        <w:t>3</w:t>
      </w:r>
      <w:r w:rsidR="00274B55" w:rsidRPr="00CE7E5C">
        <w:rPr>
          <w:rFonts w:ascii="Times New Roman" w:hAnsi="Times New Roman" w:cs="Times New Roman"/>
          <w:color w:val="1F497D" w:themeColor="text2"/>
          <w:sz w:val="24"/>
          <w:szCs w:val="24"/>
        </w:rPr>
        <w:t xml:space="preserve">. </w:t>
      </w:r>
      <w:r w:rsidR="00126DF6" w:rsidRPr="00CE7E5C">
        <w:rPr>
          <w:rFonts w:ascii="Times New Roman" w:hAnsi="Times New Roman" w:cs="Times New Roman"/>
          <w:color w:val="1F497D" w:themeColor="text2"/>
          <w:sz w:val="24"/>
          <w:szCs w:val="24"/>
        </w:rPr>
        <w:t xml:space="preserve">As an alternative approach, we also calculated average-based indices by </w:t>
      </w:r>
      <w:r w:rsidRPr="00CE7E5C">
        <w:rPr>
          <w:rFonts w:ascii="Times New Roman" w:hAnsi="Times New Roman" w:cs="Times New Roman"/>
          <w:color w:val="1F497D" w:themeColor="text2"/>
          <w:sz w:val="24"/>
          <w:szCs w:val="24"/>
        </w:rPr>
        <w:t>calculating the average across all services</w:t>
      </w:r>
      <w:r w:rsidR="00473CAF" w:rsidRPr="00CE7E5C">
        <w:rPr>
          <w:rFonts w:ascii="Times New Roman" w:hAnsi="Times New Roman" w:cs="Times New Roman"/>
          <w:color w:val="1F497D" w:themeColor="text2"/>
          <w:sz w:val="24"/>
          <w:szCs w:val="24"/>
        </w:rPr>
        <w:fldChar w:fldCharType="begin"/>
      </w:r>
      <w:r w:rsidR="00E21781">
        <w:rPr>
          <w:rFonts w:ascii="Times New Roman" w:hAnsi="Times New Roman" w:cs="Times New Roman"/>
          <w:color w:val="1F497D" w:themeColor="text2"/>
          <w:sz w:val="24"/>
          <w:szCs w:val="24"/>
        </w:rPr>
        <w:instrText xml:space="preserve"> ADDIN ZOTERO_ITEM CSL_CITATION {"citationID":"iEaM5aSP","properties":{"formattedCitation":"\\super 84\\nosupersub{}","plainCitation":"84","noteIndex":0},"citationItems":[{"id":23,"uris":["http://zotero.org/users/1276131/items/PTB5Q5EN"],"uri":["http://zotero.org/users/1276131/items/PTB5Q5EN"],"itemData":{"id":23,"type":"article-journal","container-title":"Methods in Ecology and Evolution","issue":"2","page":"111–124","source":"Google Scholar","title":"Investigating the relationship between biodiversity and ecosystem multifunctionality: challenges and solutions","title-short":"Investigating the relationship between biodiversity and ecosystem multifunctionality","volume":"5","author":[{"family":"Byrnes","given":"Jarrett EK"},{"family":"Gamfeldt","given":"Lars"},{"family":"Isbell","given":"Forest"},{"family":"Lefcheck","given":"Jonathan S."},{"family":"Griffin","given":"John N."},{"family":"Hector","given":"Andy"},{"family":"Cardinale","given":"Bradley J."},{"family":"Hooper","given":"David U."},{"family":"Dee","given":"Laura E."},{"family":"Emmett Duffy","given":"J."}],"issued":{"date-parts":[["2014"]]}}}],"schema":"https://github.com/citation-style-language/schema/raw/master/csl-citation.json"} </w:instrText>
      </w:r>
      <w:r w:rsidR="00473CAF" w:rsidRPr="00CE7E5C">
        <w:rPr>
          <w:rFonts w:ascii="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84</w:t>
      </w:r>
      <w:r w:rsidR="00473CAF" w:rsidRPr="00CE7E5C">
        <w:rPr>
          <w:rFonts w:ascii="Times New Roman" w:hAnsi="Times New Roman" w:cs="Times New Roman"/>
          <w:color w:val="1F497D" w:themeColor="text2"/>
          <w:sz w:val="24"/>
          <w:szCs w:val="24"/>
        </w:rPr>
        <w:fldChar w:fldCharType="end"/>
      </w:r>
      <w:r w:rsidR="00126DF6" w:rsidRPr="00CE7E5C">
        <w:rPr>
          <w:rFonts w:ascii="Times New Roman" w:hAnsi="Times New Roman" w:cs="Times New Roman"/>
          <w:color w:val="1F497D" w:themeColor="text2"/>
          <w:sz w:val="24"/>
          <w:szCs w:val="24"/>
        </w:rPr>
        <w:t xml:space="preserve">. </w:t>
      </w:r>
      <w:r w:rsidRPr="00CE7E5C">
        <w:rPr>
          <w:rFonts w:ascii="Times New Roman" w:hAnsi="Times New Roman" w:cs="Times New Roman"/>
          <w:color w:val="1F497D" w:themeColor="text2"/>
          <w:sz w:val="24"/>
          <w:szCs w:val="24"/>
        </w:rPr>
        <w:t>In th</w:t>
      </w:r>
      <w:r w:rsidR="00B5258E" w:rsidRPr="00CE7E5C">
        <w:rPr>
          <w:rFonts w:ascii="Times New Roman" w:hAnsi="Times New Roman" w:cs="Times New Roman"/>
          <w:color w:val="1F497D" w:themeColor="text2"/>
          <w:sz w:val="24"/>
          <w:szCs w:val="24"/>
        </w:rPr>
        <w:t>ese</w:t>
      </w:r>
      <w:r w:rsidRPr="00CE7E5C">
        <w:rPr>
          <w:rFonts w:ascii="Times New Roman" w:hAnsi="Times New Roman" w:cs="Times New Roman"/>
          <w:color w:val="1F497D" w:themeColor="text2"/>
          <w:sz w:val="24"/>
          <w:szCs w:val="24"/>
        </w:rPr>
        <w:t xml:space="preserve"> metric</w:t>
      </w:r>
      <w:r w:rsidR="00B5258E" w:rsidRPr="00CE7E5C">
        <w:rPr>
          <w:rFonts w:ascii="Times New Roman" w:hAnsi="Times New Roman" w:cs="Times New Roman"/>
          <w:color w:val="1F497D" w:themeColor="text2"/>
          <w:sz w:val="24"/>
          <w:szCs w:val="24"/>
        </w:rPr>
        <w:t>s</w:t>
      </w:r>
      <w:r w:rsidRPr="00CE7E5C">
        <w:rPr>
          <w:rFonts w:ascii="Times New Roman" w:hAnsi="Times New Roman" w:cs="Times New Roman"/>
          <w:color w:val="1F497D" w:themeColor="text2"/>
          <w:sz w:val="24"/>
          <w:szCs w:val="24"/>
        </w:rPr>
        <w:t>, all ecosystem services are weighted equally, thus preventing the measure from bei</w:t>
      </w:r>
      <w:r w:rsidR="00126DF6" w:rsidRPr="00CE7E5C">
        <w:rPr>
          <w:rFonts w:ascii="Times New Roman" w:hAnsi="Times New Roman" w:cs="Times New Roman"/>
          <w:color w:val="1F497D" w:themeColor="text2"/>
          <w:sz w:val="24"/>
          <w:szCs w:val="24"/>
        </w:rPr>
        <w:t>ng driven by sp</w:t>
      </w:r>
      <w:r w:rsidR="00CE069F">
        <w:rPr>
          <w:rFonts w:ascii="Times New Roman" w:hAnsi="Times New Roman" w:cs="Times New Roman"/>
          <w:color w:val="1F497D" w:themeColor="text2"/>
          <w:sz w:val="24"/>
          <w:szCs w:val="24"/>
        </w:rPr>
        <w:t>ecific services (Figs. S2</w:t>
      </w:r>
      <w:r w:rsidRPr="00CE7E5C">
        <w:rPr>
          <w:rFonts w:ascii="Times New Roman" w:hAnsi="Times New Roman" w:cs="Times New Roman"/>
          <w:color w:val="1F497D" w:themeColor="text2"/>
          <w:sz w:val="24"/>
          <w:szCs w:val="24"/>
        </w:rPr>
        <w:t>).</w:t>
      </w:r>
      <w:r w:rsidR="0028138E">
        <w:rPr>
          <w:rFonts w:ascii="Times New Roman" w:hAnsi="Times New Roman" w:cs="Times New Roman"/>
          <w:color w:val="1F497D" w:themeColor="text2"/>
          <w:sz w:val="24"/>
          <w:szCs w:val="24"/>
        </w:rPr>
        <w:t xml:space="preserve"> We further calculated overall multifunctionality measures, considering all ecosystem services simultaneously. Because the different types of ecosystem services considered in this study show contrasting responses, the use of an overall multifunctionality measure provides little insights (see </w:t>
      </w:r>
      <w:r w:rsidR="0028138E" w:rsidRPr="00DD4F51">
        <w:rPr>
          <w:rFonts w:ascii="Times New Roman" w:hAnsi="Times New Roman" w:cs="Times New Roman"/>
          <w:color w:val="1F497D" w:themeColor="text2"/>
          <w:sz w:val="24"/>
          <w:szCs w:val="24"/>
        </w:rPr>
        <w:t>results for overall ecosystem multif</w:t>
      </w:r>
      <w:r w:rsidR="0028138E">
        <w:rPr>
          <w:rFonts w:ascii="Times New Roman" w:hAnsi="Times New Roman" w:cs="Times New Roman"/>
          <w:color w:val="1F497D" w:themeColor="text2"/>
          <w:sz w:val="24"/>
          <w:szCs w:val="24"/>
        </w:rPr>
        <w:t>unctionality measures in Fig. S6).</w:t>
      </w:r>
    </w:p>
    <w:p w14:paraId="667D0DD2" w14:textId="77777777" w:rsidR="00B5258E" w:rsidRPr="00DD4F51" w:rsidRDefault="00B5258E" w:rsidP="00126DF6">
      <w:pPr>
        <w:autoSpaceDE w:val="0"/>
        <w:autoSpaceDN w:val="0"/>
        <w:adjustRightInd w:val="0"/>
        <w:spacing w:after="240" w:line="480" w:lineRule="auto"/>
        <w:ind w:firstLine="720"/>
        <w:jc w:val="both"/>
        <w:rPr>
          <w:rFonts w:ascii="Times New Roman" w:hAnsi="Times New Roman" w:cs="Times New Roman"/>
          <w:color w:val="1F497D" w:themeColor="text2"/>
          <w:sz w:val="24"/>
          <w:szCs w:val="24"/>
        </w:rPr>
      </w:pPr>
    </w:p>
    <w:p w14:paraId="1BA47B54" w14:textId="77777777" w:rsidR="00666E96" w:rsidRDefault="008B3819" w:rsidP="0006516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Plant diversity</w:t>
      </w:r>
    </w:p>
    <w:p w14:paraId="101BFFE3" w14:textId="46B8A1C5" w:rsidR="00666E96" w:rsidRPr="00CE4C22" w:rsidRDefault="008B3819" w:rsidP="0006516D">
      <w:pPr>
        <w:spacing w:after="0" w:line="480" w:lineRule="auto"/>
        <w:jc w:val="both"/>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At the local level (i.e. 50 m × 50 m grassland plot), we annually sampled vascular plants in an area of 4 m × 4 m on each plot between mid-May and mid-June, and estimated the percentage cover of each occurring species. </w:t>
      </w:r>
      <w:r w:rsidR="0048334D">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our local plant α-diversity measure, we used mean plant species richness between 2009 and 2018. </w:t>
      </w:r>
      <w:r w:rsidRPr="00CE4C22">
        <w:rPr>
          <w:rFonts w:ascii="Times New Roman" w:eastAsia="Times New Roman" w:hAnsi="Times New Roman" w:cs="Times New Roman"/>
          <w:color w:val="1F497D" w:themeColor="text2"/>
          <w:sz w:val="24"/>
          <w:szCs w:val="24"/>
        </w:rPr>
        <w:t xml:space="preserve">In addition, we </w:t>
      </w:r>
      <w:r w:rsidR="00BF3D8B" w:rsidRPr="00CE4C22">
        <w:rPr>
          <w:rFonts w:ascii="Times New Roman" w:eastAsia="Times New Roman" w:hAnsi="Times New Roman" w:cs="Times New Roman"/>
          <w:color w:val="1F497D" w:themeColor="text2"/>
          <w:sz w:val="24"/>
          <w:szCs w:val="24"/>
        </w:rPr>
        <w:t>calculated the Specific Leaf Area (SLA, ratio of leaf area to leaf dry mass),</w:t>
      </w:r>
      <w:r w:rsidR="002C0A28" w:rsidRPr="00CE4C22">
        <w:rPr>
          <w:rFonts w:ascii="Times New Roman" w:eastAsia="Times New Roman" w:hAnsi="Times New Roman" w:cs="Times New Roman"/>
          <w:color w:val="1F497D" w:themeColor="text2"/>
          <w:sz w:val="24"/>
          <w:szCs w:val="24"/>
        </w:rPr>
        <w:t xml:space="preserve"> a measure </w:t>
      </w:r>
      <w:r w:rsidR="0048334D">
        <w:rPr>
          <w:rFonts w:ascii="Times New Roman" w:eastAsia="Times New Roman" w:hAnsi="Times New Roman" w:cs="Times New Roman"/>
          <w:color w:val="1F497D" w:themeColor="text2"/>
          <w:sz w:val="24"/>
          <w:szCs w:val="24"/>
        </w:rPr>
        <w:t>related to</w:t>
      </w:r>
      <w:r w:rsidR="0048334D" w:rsidRPr="00CE4C22">
        <w:rPr>
          <w:rFonts w:ascii="Times New Roman" w:eastAsia="Times New Roman" w:hAnsi="Times New Roman" w:cs="Times New Roman"/>
          <w:color w:val="1F497D" w:themeColor="text2"/>
          <w:sz w:val="24"/>
          <w:szCs w:val="24"/>
        </w:rPr>
        <w:t xml:space="preserve"> </w:t>
      </w:r>
      <w:r w:rsidR="002C0A28" w:rsidRPr="00CE4C22">
        <w:rPr>
          <w:rFonts w:ascii="Times New Roman" w:eastAsia="Times New Roman" w:hAnsi="Times New Roman" w:cs="Times New Roman"/>
          <w:color w:val="1F497D" w:themeColor="text2"/>
          <w:sz w:val="24"/>
          <w:szCs w:val="24"/>
        </w:rPr>
        <w:t>plant tissue turnover and decomposability</w:t>
      </w:r>
      <w:r w:rsidR="00BF3D8B" w:rsidRPr="00CE4C22">
        <w:rPr>
          <w:rFonts w:ascii="Times New Roman" w:eastAsia="Times New Roman" w:hAnsi="Times New Roman" w:cs="Times New Roman"/>
          <w:color w:val="1F497D" w:themeColor="text2"/>
          <w:sz w:val="24"/>
          <w:szCs w:val="24"/>
        </w:rPr>
        <w:fldChar w:fldCharType="begin"/>
      </w:r>
      <w:r w:rsidR="00AA37EA">
        <w:rPr>
          <w:rFonts w:ascii="Times New Roman" w:eastAsia="Times New Roman" w:hAnsi="Times New Roman" w:cs="Times New Roman"/>
          <w:color w:val="1F497D" w:themeColor="text2"/>
          <w:sz w:val="24"/>
          <w:szCs w:val="24"/>
        </w:rPr>
        <w:instrText xml:space="preserve"> ADDIN ZOTERO_ITEM CSL_CITATION {"citationID":"p8IhoMYN","properties":{"formattedCitation":"\\super 26,56\\uc0\\u8211{}58\\nosupersub{}","plainCitation":"26,56–58","noteIndex":0},"citationItems":[{"id":2464,"uris":["http://zotero.org/users/1276131/items/9BTG67YX"],"uri":["http://zotero.org/users/1276131/items/9BTG67YX"],"itemData":{"id":2464,"type":"article-journal","container-title":"Ecology","issue":"6","page":"1492–1501","source":"Google Scholar","title":"Grassland management intensification weakens the associations among the diversities of multiple plant and animal taxa","volume":"96","author":[{"family":"Manning","given":"Pete"},{"family":"Gossner","given":"Martin M."},{"family":"Bossdorf","given":"Oliver"},{"family":"Allan","given":"Eric"},{"family":"Zhang","given":"Yuan-Ye"},{"family":"Prati","given":"Daniel"},{"family":"Blüthgen","given":"Nico"},{"family":"Boch","given":"Steffen"},{"family":"Böhm","given":"Stefan"},{"family":"Börschig","given":"Carmen"}],"issued":{"date-parts":[["2015"]]}}},{"id":3259,"uris":["http://zotero.org/users/1276131/items/CYRP6N6G"],"uri":["http://zotero.org/users/1276131/items/CYRP6N6G"],"itemData":{"id":3259,"type":"article-journal","container-title":"Journal of Ecology","issue":"5","note":"publisher: Wiley Online Library","page":"2197–2210","source":"Google Scholar","title":"Plant functional trait shifts explain concurrent changes in the structure and function of grassland soil microbial communities","volume":"107","author":[{"family":"Boeddinghaus","given":"Runa S."},{"family":"Marhan","given":"Sven"},{"family":"Berner","given":"Doreen"},{"family":"Boch","given":"Steffen"},{"family":"Fischer","given":"Markus"},{"family":"Hölzel","given":"Norbert"},{"family":"Kattge","given":"Jens"},{"family":"Klaus","given":"Valentin H."},{"family":"Kleinebecker","given":"Till"},{"family":"Oelmann","given":"Yvonne"}],"issued":{"date-parts":[["2019"]]}}},{"id":3253,"uris":["http://zotero.org/users/1276131/items/459RQGTX"],"uri":["http://zotero.org/users/1276131/items/459RQGTX"],"itemData":{"id":3253,"type":"article-journal","abstract":"The leaf economics spectrum (LES) provides a useful framework for examining species strategies as shaped by their evolutionary history. However, that spectrum, as originally described, involved only two key resources (carbon and nutrients) and one of three economically important plant organs. Herein, I evaluate whether the economics spectrum idea can be broadly extended to water – the third key resource –stems, roots and entire plants and to individual, community and ecosystem scales. My overarching hypothesis is that strong selection along trait trade-off axes, in tandem with biophysical constraints, results in convergence for any taxon on a uniformly fast, medium or slow strategy (i.e. rates of resource acquisition and processing) for all organs and all resources. Evidence for economic trait spectra exists for stems and roots as well as leaves, and for traits related to water as well as carbon and nutrients. These apply generally within and across scales (within and across communities, climate zones, biomes and lineages). There are linkages across organs and coupling among resources, resulting in an integrated whole-plant economics spectrum. Species capable of moving water rapidly have low tissue density, short tissue life span and high rates of resource acquisition and flux at organ and individual scales. The reverse is true for species with the slow strategy. Different traits may be important in different conditions, but as being fast in one respect generally requires being fast in others, being fast or slow is a general feature of species. Economic traits influence performance and fitness consistent with trait-based theory about underlying adaptive mechanisms. Traits help explain differences in growth and survival across resource gradients and thus help explain the distribution of species and the assembly of communities across light, water and nutrient gradients. Traits scale up – fast traits are associated with faster rates of ecosystem processes such as decomposition or primary productivity, and slow traits with slow process rates. Synthesis. Traits matter. A single ‘fast–slow’ plant economics spectrum that integrates across leaves, stems and roots is a key feature of the plant universe and helps to explain individual ecological strategies, community assembly processes and the functioning of ecosystems.","container-title":"Journal of Ecology","DOI":"10.1111/1365-2745.12211","ISSN":"1365-2745","issue":"2","language":"en","note":"_eprint: https://besjournals.onlinelibrary.wiley.com/doi/pdf/10.1111/1365-2745.12211","page":"275-301","source":"Wiley Online Library","title":"The world-wide ‘fast–slow’ plant economics spectrum: a traits manifesto","title-short":"The world-wide ‘fast–slow’ plant economics spectrum","volume":"102","author":[{"family":"Reich","given":"Peter B."}],"issued":{"date-parts":[["2014"]]}}},{"id":552,"uris":["http://zotero.org/users/1276131/items/ZTEKC4VM"],"uri":["http://zotero.org/users/1276131/items/ZTEKC4VM"],"itemData":{"id":552,"type":"article-journal","container-title":"Nature","issue":"7585","page":"167–171","source":"Google Scholar","title":"The global spectrum of plant form and function","volume":"529","author":[{"family":"Díaz","given":"Sandra"},{"family":"Kattge","given":"Jens"},{"family":"Cornelissen","given":"Johannes HC"},{"family":"Wright","given":"Ian J."},{"family":"Lavorel","given":"Sandra"},{"family":"Dray","given":"Stéphane"},{"family":"Reu","given":"Björn"},{"family":"Kleyer","given":"Michael"},{"family":"Wirth","given":"Christian"},{"family":"Prentice","given":"I. Colin"},{"literal":"others"}],"issued":{"date-parts":[["2016"]]}}}],"schema":"https://github.com/citation-style-language/schema/raw/master/csl-citation.json"} </w:instrText>
      </w:r>
      <w:r w:rsidR="00BF3D8B" w:rsidRPr="00CE4C22">
        <w:rPr>
          <w:rFonts w:ascii="Times New Roman" w:eastAsia="Times New Roman" w:hAnsi="Times New Roman" w:cs="Times New Roman"/>
          <w:color w:val="1F497D" w:themeColor="text2"/>
          <w:sz w:val="24"/>
          <w:szCs w:val="24"/>
        </w:rPr>
        <w:fldChar w:fldCharType="separate"/>
      </w:r>
      <w:r w:rsidR="00AA37EA" w:rsidRPr="00AA37EA">
        <w:rPr>
          <w:rFonts w:ascii="Times New Roman" w:hAnsi="Times New Roman" w:cs="Times New Roman"/>
          <w:sz w:val="24"/>
          <w:szCs w:val="24"/>
          <w:vertAlign w:val="superscript"/>
        </w:rPr>
        <w:t>26,56–58</w:t>
      </w:r>
      <w:r w:rsidR="00BF3D8B" w:rsidRPr="00CE4C22">
        <w:rPr>
          <w:rFonts w:ascii="Times New Roman" w:eastAsia="Times New Roman" w:hAnsi="Times New Roman" w:cs="Times New Roman"/>
          <w:color w:val="1F497D" w:themeColor="text2"/>
          <w:sz w:val="24"/>
          <w:szCs w:val="24"/>
        </w:rPr>
        <w:fldChar w:fldCharType="end"/>
      </w:r>
      <w:r w:rsidR="00BF3D8B" w:rsidRPr="00CE4C22">
        <w:rPr>
          <w:rFonts w:ascii="Times New Roman" w:eastAsia="Times New Roman" w:hAnsi="Times New Roman" w:cs="Times New Roman"/>
          <w:color w:val="1F497D" w:themeColor="text2"/>
          <w:sz w:val="24"/>
          <w:szCs w:val="24"/>
        </w:rPr>
        <w:t>. High SLA</w:t>
      </w:r>
      <w:r w:rsidRPr="00CE4C22">
        <w:rPr>
          <w:rFonts w:ascii="Times New Roman" w:eastAsia="Times New Roman" w:hAnsi="Times New Roman" w:cs="Times New Roman"/>
          <w:color w:val="1F497D" w:themeColor="text2"/>
          <w:sz w:val="24"/>
          <w:szCs w:val="24"/>
        </w:rPr>
        <w:t xml:space="preserve"> indicates fast-growing and acquisitive plant strategies</w:t>
      </w:r>
      <w:r w:rsidR="000B3849" w:rsidRPr="00CE4C22">
        <w:rPr>
          <w:rFonts w:ascii="Times New Roman" w:eastAsia="Times New Roman" w:hAnsi="Times New Roman" w:cs="Times New Roman"/>
          <w:color w:val="1F497D" w:themeColor="text2"/>
          <w:sz w:val="24"/>
          <w:szCs w:val="24"/>
        </w:rPr>
        <w:fldChar w:fldCharType="begin"/>
      </w:r>
      <w:r w:rsidR="00962420">
        <w:rPr>
          <w:rFonts w:ascii="Times New Roman" w:eastAsia="Times New Roman" w:hAnsi="Times New Roman" w:cs="Times New Roman"/>
          <w:color w:val="1F497D" w:themeColor="text2"/>
          <w:sz w:val="24"/>
          <w:szCs w:val="24"/>
        </w:rPr>
        <w:instrText xml:space="preserve"> ADDIN ZOTERO_ITEM CSL_CITATION {"citationID":"i9o5GSPV","properties":{"formattedCitation":"\\super 58\\nosupersub{}","plainCitation":"58","noteIndex":0},"citationItems":[{"id":552,"uris":["http://zotero.org/users/1276131/items/ZTEKC4VM"],"uri":["http://zotero.org/users/1276131/items/ZTEKC4VM"],"itemData":{"id":552,"type":"article-journal","container-title":"Nature","issue":"7585","page":"167–171","source":"Google Scholar","title":"The global spectrum of plant form and function","volume":"529","author":[{"family":"Díaz","given":"Sandra"},{"family":"Kattge","given":"Jens"},{"family":"Cornelissen","given":"Johannes HC"},{"family":"Wright","given":"Ian J."},{"family":"Lavorel","given":"Sandra"},{"family":"Dray","given":"Stéphane"},{"family":"Reu","given":"Björn"},{"family":"Kleyer","given":"Michael"},{"family":"Wirth","given":"Christian"},{"family":"Prentice","given":"I. Colin"},{"literal":"others"}],"issued":{"date-parts":[["2016"]]}}}],"schema":"https://github.com/citation-style-language/schema/raw/master/csl-citation.json"} </w:instrText>
      </w:r>
      <w:r w:rsidR="000B3849" w:rsidRPr="00CE4C22">
        <w:rPr>
          <w:rFonts w:ascii="Times New Roman" w:eastAsia="Times New Roman" w:hAnsi="Times New Roman" w:cs="Times New Roman"/>
          <w:color w:val="1F497D" w:themeColor="text2"/>
          <w:sz w:val="24"/>
          <w:szCs w:val="24"/>
        </w:rPr>
        <w:fldChar w:fldCharType="separate"/>
      </w:r>
      <w:r w:rsidR="00962420" w:rsidRPr="00962420">
        <w:rPr>
          <w:rFonts w:ascii="Times New Roman" w:hAnsi="Times New Roman" w:cs="Times New Roman"/>
          <w:sz w:val="24"/>
          <w:szCs w:val="24"/>
          <w:vertAlign w:val="superscript"/>
        </w:rPr>
        <w:t>58</w:t>
      </w:r>
      <w:r w:rsidR="000B3849" w:rsidRPr="00CE4C22">
        <w:rPr>
          <w:rFonts w:ascii="Times New Roman" w:eastAsia="Times New Roman" w:hAnsi="Times New Roman" w:cs="Times New Roman"/>
          <w:color w:val="1F497D" w:themeColor="text2"/>
          <w:sz w:val="24"/>
          <w:szCs w:val="24"/>
        </w:rPr>
        <w:fldChar w:fldCharType="end"/>
      </w:r>
      <w:r w:rsidRPr="00CE4C22">
        <w:rPr>
          <w:rFonts w:ascii="Times New Roman" w:eastAsia="Times New Roman" w:hAnsi="Times New Roman" w:cs="Times New Roman"/>
          <w:color w:val="1F497D" w:themeColor="text2"/>
          <w:sz w:val="24"/>
          <w:szCs w:val="24"/>
        </w:rPr>
        <w:t>. We calculated the community weighted mean (CWM</w:t>
      </w:r>
      <w:r w:rsidR="002C0A28" w:rsidRPr="00CE4C22">
        <w:rPr>
          <w:rFonts w:ascii="Times New Roman" w:eastAsia="Times New Roman" w:hAnsi="Times New Roman" w:cs="Times New Roman"/>
          <w:color w:val="1F497D" w:themeColor="text2"/>
          <w:sz w:val="24"/>
          <w:szCs w:val="24"/>
        </w:rPr>
        <w:t xml:space="preserve"> </w:t>
      </w:r>
      <w:r w:rsidR="00543F6B" w:rsidRPr="00CE4C22">
        <w:rPr>
          <w:rFonts w:ascii="Times New Roman" w:eastAsia="Times New Roman" w:hAnsi="Times New Roman" w:cs="Times New Roman"/>
          <w:color w:val="1F497D" w:themeColor="text2"/>
          <w:sz w:val="24"/>
          <w:szCs w:val="24"/>
        </w:rPr>
        <w:t>SLA</w:t>
      </w:r>
      <w:r w:rsidRPr="00CE4C22">
        <w:rPr>
          <w:rFonts w:ascii="Times New Roman" w:eastAsia="Times New Roman" w:hAnsi="Times New Roman" w:cs="Times New Roman"/>
          <w:color w:val="1F497D" w:themeColor="text2"/>
          <w:sz w:val="24"/>
          <w:szCs w:val="24"/>
        </w:rPr>
        <w:t>) values by weighting the SLA value of each plant species by its abundance (relative cover)</w:t>
      </w:r>
      <w:r w:rsidR="00543F6B" w:rsidRPr="00CE4C22">
        <w:rPr>
          <w:rFonts w:ascii="Times New Roman" w:eastAsia="Times New Roman" w:hAnsi="Times New Roman" w:cs="Times New Roman"/>
          <w:color w:val="1F497D" w:themeColor="text2"/>
          <w:sz w:val="24"/>
          <w:szCs w:val="24"/>
        </w:rPr>
        <w:t xml:space="preserve"> as a measure of local plant functional </w:t>
      </w:r>
      <w:r w:rsidR="00543F6B" w:rsidRPr="00CE4C22">
        <w:rPr>
          <w:rFonts w:ascii="Times New Roman" w:eastAsia="Times New Roman" w:hAnsi="Times New Roman" w:cs="Times New Roman"/>
          <w:color w:val="1F497D" w:themeColor="text2"/>
          <w:sz w:val="24"/>
          <w:szCs w:val="24"/>
        </w:rPr>
        <w:lastRenderedPageBreak/>
        <w:t>composition</w:t>
      </w:r>
      <w:r w:rsidRPr="00CE4C22">
        <w:rPr>
          <w:rFonts w:ascii="Times New Roman" w:eastAsia="Times New Roman" w:hAnsi="Times New Roman" w:cs="Times New Roman"/>
          <w:color w:val="1F497D" w:themeColor="text2"/>
          <w:sz w:val="24"/>
          <w:szCs w:val="24"/>
        </w:rPr>
        <w:t xml:space="preserve">. CWMs were calculated for each year between 2009 and 2018, and then averaged across years to produce a single value per plot. </w:t>
      </w:r>
      <w:r w:rsidR="00BF3D8B" w:rsidRPr="00CE4C22">
        <w:rPr>
          <w:rFonts w:ascii="Times New Roman" w:eastAsia="Times New Roman" w:hAnsi="Times New Roman" w:cs="Times New Roman"/>
          <w:color w:val="1F497D" w:themeColor="text2"/>
          <w:sz w:val="24"/>
          <w:szCs w:val="24"/>
        </w:rPr>
        <w:t>SLA values</w:t>
      </w:r>
      <w:r w:rsidRPr="00CE4C22">
        <w:rPr>
          <w:rFonts w:ascii="Times New Roman" w:eastAsia="Times New Roman" w:hAnsi="Times New Roman" w:cs="Times New Roman"/>
          <w:color w:val="1F497D" w:themeColor="text2"/>
          <w:sz w:val="24"/>
          <w:szCs w:val="24"/>
        </w:rPr>
        <w:t xml:space="preserve"> were obtained from the TRY database</w:t>
      </w:r>
      <w:r w:rsidRPr="00CE4C22">
        <w:rPr>
          <w:rFonts w:ascii="Times New Roman" w:eastAsia="Times New Roman" w:hAnsi="Times New Roman" w:cs="Times New Roman"/>
          <w:color w:val="1F497D" w:themeColor="text2"/>
          <w:sz w:val="24"/>
          <w:szCs w:val="24"/>
        </w:rPr>
        <w:fldChar w:fldCharType="begin"/>
      </w:r>
      <w:r w:rsidR="00E21781">
        <w:rPr>
          <w:rFonts w:ascii="Times New Roman" w:eastAsia="Times New Roman" w:hAnsi="Times New Roman" w:cs="Times New Roman"/>
          <w:color w:val="1F497D" w:themeColor="text2"/>
          <w:sz w:val="24"/>
          <w:szCs w:val="24"/>
        </w:rPr>
        <w:instrText xml:space="preserve"> ADDIN ZOTERO_ITEM CSL_CITATION {"citationID":"N5t93kq0","properties":{"formattedCitation":"\\super 85\\nosupersub{}","plainCitation":"85","noteIndex":0},"citationItems":[{"id":3506,"uris":["http://zotero.org/users/1276131/items/QDDTNIRD"],"uri":["http://zotero.org/users/1276131/items/QDDTNIRD"],"itemData":{"id":3506,"type":"article-journal","abstract":"Plant traits—the morphological, anatomical, physiological, biochemical and phenological characteristics of plants—determine how plants respond to environmental factors, affect other trophic levels, and influence ecosystem properties and their benefits and detriments to people. Plant trait data thus represent the basis for a vast area of research spanning from evolutionary biology, community and functional ecology, to biodiversity conservation, ecosystem and landscape management, restoration, biogeography and earth system modelling. Since its foundation in 2007, the TRY database of plant traits has grown continuously. It now provides unprecedented data coverage under an open access data policy and is the main plant trait database used by the research community worldwide. Increasingly, the TRY database also supports new frontiers of trait-based plant research, including the identification of data gaps and the subsequent mobilization or measurement of new data. To support this development, in this article we evaluate the extent of the trait data compiled in TRY and analyse emerging patterns of data coverage and representativeness. Best species coverage is achieved for categorical traits—almost complete coverage for ‘plant growth form’. However, most traits relevant for ecology and vegetation modelling are characterized by continuous intraspecific variation and trait–environmental relationships. These traits have to be measured on individual plants in their respective environment. Despite unprecedented data coverage, we observe a humbling lack of completeness and representativeness of these continuous traits in many aspects. We, therefore, conclude that reducing data gaps and biases in the TRY database remains a key challenge and requires a coordinated approach to data mobilization and trait measurements. This can only be achieved in collaboration with other initiatives.","container-title":"Global Change Biology","DOI":"https://doi.org/10.1111/gcb.14904","ISSN":"1365-2486","issue":"1","language":"en","note":"_eprint: https://onlinelibrary.wiley.com/doi/pdf/10.1111/gcb.14904","page":"119-188","source":"Wiley Online Library","title":"TRY plant trait database – enhanced coverage and open access","volume":"26","author":[{"family":"Kattge","given":"Jens"},{"family":"Bönisch","given":"Gerhard"},{"family":"Díaz","given":"Sandra"},{"family":"Lavorel","given":"Sandra"},{"family":"Prentice","given":"Iain Colin"},{"family":"Leadley","given":"Paul"},{"family":"Tautenhahn","given":"Susanne"},{"family":"Werner","given":"Gijsbert D. A."},{"family":"Aakala","given":"Tuomas"},{"family":"Abedi","given":"Mehdi"},{"family":"Acosta","given":"Alicia T. R."},{"family":"Adamidis","given":"George C."},{"family":"Adamson","given":"Kairi"},{"family":"Aiba","given":"Masahiro"},{"family":"Albert","given":"Cécile H."},{"family":"Alcántara","given":"Julio M."},{"family":"C","given":"Carolina Alcázar"},{"family":"Aleixo","given":"Izabela"},{"family":"Ali","given":"Hamada"},{"family":"Amiaud","given":"Bernard"},{"family":"Ammer","given":"Christian"},{"family":"Amoroso","given":"Mariano M."},{"family":"Anand","given":"Madhur"},{"family":"Anderson","given":"Carolyn"},{"family":"Anten","given":"Niels"},{"family":"Antos","given":"Joseph"},{"family":"Apgaua","given":"Deborah Mattos Guimarães"},{"family":"Ashman","given":"Tia-Lynn"},{"family":"Asmara","given":"Degi Harja"},{"family":"Asner","given":"Gregory P."},{"family":"Aspinwall","given":"Michael"},{"family":"Atkin","given":"Owen"},{"family":"Aubin","given":"Isabelle"},{"family":"Baastrup‐Spohr","given":"Lars"},{"family":"Bahalkeh","given":"Khadijeh"},{"family":"Bahn","given":"Michael"},{"family":"Baker","given":"Timothy"},{"family":"Baker","given":"William J."},{"family":"Bakker","given":"Jan P."},{"family":"Baldocchi","given":"Dennis"},{"family":"Baltzer","given":"Jennifer"},{"family":"Banerjee","given":"Arindam"},{"family":"Baranger","given":"Anne"},{"family":"Barlow","given":"Jos"},{"family":"Barneche","given":"Diego R."},{"family":"Baruch","given":"Zdravko"},{"family":"Bastianelli","given":"Denis"},{"family":"Battles","given":"John"},{"family":"Bauerle","given":"William"},{"family":"Bauters","given":"Marijn"},{"family":"Bazzato","given":"Erika"},{"family":"Beckmann","given":"Michael"},{"family":"Beeckman","given":"Hans"},{"family":"Beierkuhnlein","given":"Carl"},{"family":"Bekker","given":"Renee"},{"family":"Belfry","given":"Gavin"},{"family":"Belluau","given":"Michael"},{"family":"Beloiu","given":"Mirela"},{"family":"Benavides","given":"Raquel"},{"family":"Benomar","given":"Lahcen"},{"family":"Berdugo‐Lattke","given":"Mary Lee"},{"family":"Berenguer","given":"Erika"},{"family":"Bergamin","given":"Rodrigo"},{"family":"Bergmann","given":"Joana"},{"family":"Carlucci","given":"Marcos Bergmann"},{"family":"Berner","given":"Logan"},{"family":"Bernhardt‐Römermann","given":"Markus"},{"family":"Bigler","given":"Christof"},{"family":"Bjorkman","given":"Anne D."},{"family":"Blackman","given":"Chris"},{"family":"Blanco","given":"Carolina"},{"family":"Blonder","given":"Benjamin"},{"family":"Blumenthal","given":"Dana"},{"family":"Bocanegra‐González","given":"Kelly T."},{"family":"Boeckx","given":"Pascal"},{"family":"Bohlman","given":"Stephanie"},{"family":"Böhning‐Gaese","given":"Katrin"},{"family":"Boisvert‐Marsh","given":"Laura"},{"family":"Bond","given":"William"},{"family":"Bond‐Lamberty","given":"Ben"},{"family":"Boom","given":"Arnoud"},{"family":"Boonman","given":"Coline C. F."},{"family":"Bordin","given":"Kauane"},{"family":"Boughton","given":"Elizabeth H."},{"family":"Boukili","given":"Vanessa"},{"family":"Bowman","given":"David M. J. S."},{"family":"Bravo","given":"Sandra"},{"family":"Brendel","given":"Marco Richard"},{"family":"Broadley","given":"Martin R."},{"family":"Brown","given":"Kerry A."},{"family":"Bruelheide","given":"Helge"},{"family":"Brumnich","given":"Federico"},{"family":"Bruun","given":"Hans Henrik"},{"family":"Bruy","given":"David"},{"family":"Buchanan","given":"Serra W."},{"family":"Bucher","given":"Solveig Franziska"},{"family":"Buchmann","given":"Nina"},{"family":"Buitenwerf","given":"Robert"},{"family":"Bunker","given":"Daniel E."},{"family":"Bürger","given":"Jana"},{"family":"Burrascano","given":"Sabina"},{"family":"Burslem","given":"David F. R. P."},{"family":"Butterfield","given":"Bradley J."},{"family":"Byun","given":"Chaeho"},{"family":"Marques","given":"Marcia"},{"family":"Scalon","given":"Marina C."},{"family":"Caccianiga","given":"Marco"},{"family":"Cadotte","given":"Marc"},{"family":"Cailleret","given":"Maxime"},{"family":"Camac","given":"James"},{"family":"Camarero","given":"Jesús Julio"},{"family":"Campany","given":"Courtney"},{"family":"Campetella","given":"Giandiego"},{"family":"Campos","given":"Juan Antonio"},{"family":"Cano‐Arboleda","given":"Laura"},{"family":"Canullo","given":"Roberto"},{"family":"Carbognani","given":"Michele"},{"family":"Carvalho","given":"Fabio"},{"family":"Casanoves","given":"Fernando"},{"family":"Castagneyrol","given":"Bastien"},{"family":"Catford","given":"Jane A."},{"family":"Cavender‐Bares","given":"Jeannine"},{"family":"Cerabolini","given":"Bruno E. L."},{"family":"Cervellini","given":"Marco"},{"family":"Chacón‐Madrigal","given":"Eduardo"},{"family":"Chapin","given":"Kenneth"},{"family":"Chapin","given":"F. Stuart"},{"family":"Chelli","given":"Stefano"},{"family":"Chen","given":"Si-Chong"},{"family":"Chen","given":"Anping"},{"family":"Cherubini","given":"Paolo"},{"family":"Chianucci","given":"Francesco"},{"family":"Choat","given":"Brendan"},{"family":"Chung","given":"Kyong-Sook"},{"family":"Chytrý","given":"Milan"},{"family":"Ciccarelli","given":"Daniela"},{"family":"Coll","given":"Lluís"},{"family":"Collins","given":"Courtney G."},{"family":"Conti","given":"Luisa"},{"family":"Coomes","given":"David"},{"family":"Cornelissen","given":"Johannes H. C."},{"family":"Cornwell","given":"William K."},{"family":"Corona","given":"Piermaria"},{"family":"Coyea","given":"Marie"},{"family":"Craine","given":"Joseph"},{"family":"Craven","given":"Dylan"},{"family":"Cromsigt","given":"Joris P. G. M."},{"family":"Csecserits","given":"Anikó"},{"family":"Cufar","given":"Katarina"},{"family":"Cuntz","given":"Matthias"},{"family":"Silva","given":"Ana Carolina","dropping-particle":"da"},{"family":"Dahlin","given":"Kyla M."},{"family":"Dainese","given":"Matteo"},{"family":"Dalke","given":"Igor"},{"family":"Fratte","given":"Michele Dalle"},{"family":"Dang‐Le","given":"Anh Tuan"},{"family":"Danihelka","given":"Jirí"},{"family":"Dannoura","given":"Masako"},{"family":"Dawson","given":"Samantha"},{"family":"Beer","given":"Arend Jacobus","dropping-particle":"de"},{"family":"Frutos","given":"Angel De"},{"family":"Long","given":"Jonathan R. De"},{"family":"Dechant","given":"Benjamin"},{"family":"Delagrange","given":"Sylvain"},{"family":"Delpierre","given":"Nicolas"},{"family":"Derroire","given":"Géraldine"},{"family":"Dias","given":"Arildo S."},{"family":"Diaz‐Toribio","given":"Milton Hugo"},{"family":"Dimitrakopoulos","given":"Panayiotis G."},{"family":"Dobrowolski","given":"Mark"},{"family":"Doktor","given":"Daniel"},{"family":"Dřevojan","given":"Pavel"},{"family":"Dong","given":"Ning"},{"family":"Dransfield","given":"John"},{"family":"Dressler","given":"Stefan"},{"family":"Duarte","given":"Leandro"},{"family":"Ducouret","given":"Emilie"},{"family":"Dullinger","given":"Stefan"},{"family":"Durka","given":"Walter"},{"family":"Duursma","given":"Remko"},{"family":"Dymova","given":"Olga"},{"family":"E‐Vojtkó","given":"Anna"},{"family":"Eckstein","given":"Rolf Lutz"},{"family":"Ejtehadi","given":"Hamid"},{"family":"Elser","given":"James"},{"family":"Emilio","given":"Thaise"},{"family":"Engemann","given":"Kristine"},{"family":"Erfanian","given":"Mohammad Bagher"},{"family":"Erfmeier","given":"Alexandra"},{"family":"Esquivel‐Muelbert","given":"Adriane"},{"family":"Esser","given":"Gerd"},{"family":"Estiarte","given":"Marc"},{"family":"Domingues","given":"Tomas F."},{"family":"Fagan","given":"William F."},{"family":"Fagúndez","given":"Jaime"},{"family":"Falster","given":"Daniel S."},{"family":"Fan","given":"Ying"},{"family":"Fang","given":"Jingyun"},{"family":"Farris","given":"Emmanuele"},{"family":"Fazlioglu","given":"Fatih"},{"family":"Feng","given":"Yanhao"},{"family":"Fernandez‐Mendez","given":"Fernando"},{"family":"Ferrara","given":"Carlotta"},{"family":"Ferreira","given":"Joice"},{"family":"Fidelis","given":"Alessandra"},{"family":"Finegan","given":"Bryan"},{"family":"Firn","given":"Jennifer"},{"family":"Flowers","given":"Timothy J."},{"family":"Flynn","given":"Dan F. B."},{"family":"Fontana","given":"Veronika"},{"family":"Forey","given":"Estelle"},{"family":"Forgiarini","given":"Cristiane"},{"family":"François","given":"Louis"},{"family":"Frangipani","given":"Marcelo"},{"family":"Frank","given":"Dorothea"},{"family":"Frenette‐Dussault","given":"Cedric"},{"family":"Freschet","given":"Grégoire T."},{"family":"Fry","given":"Ellen L."},{"family":"Fyllas","given":"Nikolaos M."},{"family":"Mazzochini","given":"Guilherme G."},{"family":"Gachet","given":"Sophie"},{"family":"Gallagher","given":"Rachael"},{"family":"Ganade","given":"Gislene"},{"family":"Ganga","given":"Francesca"},{"family":"García‐Palacios","given":"Pablo"},{"family":"Gargaglione","given":"Verónica"},{"family":"Garnier","given":"Eric"},{"family":"Garrido","given":"Jose Luis"},{"family":"Gasper","given":"André Luís","dropping-particle":"de"},{"family":"Gea‐Izquierdo","given":"Guillermo"},{"family":"Gibson","given":"David"},{"family":"Gillison","given":"Andrew N."},{"family":"Giroldo","given":"Aelton"},{"family":"Glasenhardt","given":"Mary-Claire"},{"family":"Gleason","given":"Sean"},{"family":"Gliesch","given":"Mariana"},{"family":"Goldberg","given":"Emma"},{"family":"Göldel","given":"Bastian"},{"family":"Gonzalez‐Akre","given":"Erika"},{"family":"Gonzalez‐Andujar","given":"Jose L."},{"family":"González‐Melo","given":"Andrés"},{"family":"González‐Robles","given":"Ana"},{"family":"Graae","given":"Bente Jessen"},{"family":"Granda","given":"Elena"},{"family":"Graves","given":"Sarah"},{"family":"Green","given":"Walton A."},{"family":"Gregor","given":"Thomas"},{"family":"Gross","given":"Nicolas"},{"family":"Guerin","given":"Greg R."},{"family":"Günther","given":"Angela"},{"family":"Gutiérrez","given":"Alvaro G."},{"family":"Haddock","given":"Lillie"},{"family":"Haines","given":"Anna"},{"family":"Hall","given":"Jefferson"},{"family":"Hambuckers","given":"Alain"},{"family":"Han","given":"Wenxuan"},{"family":"Harrison","given":"Sandy P."},{"family":"Hattingh","given":"Wesley"},{"family":"Hawes","given":"Joseph E."},{"family":"He","given":"Tianhua"},{"family":"He","given":"Pengcheng"},{"family":"Heberling","given":"Jacob Mason"},{"family":"Helm","given":"Aveliina"},{"family":"Hempel","given":"Stefan"},{"family":"Hentschel","given":"Jörn"},{"family":"Hérault","given":"Bruno"},{"family":"Hereş","given":"Ana-Maria"},{"family":"Herz","given":"Katharina"},{"family":"Heuertz","given":"Myriam"},{"family":"Hickler","given":"Thomas"},{"family":"Hietz","given":"Peter"},{"family":"Higuchi","given":"Pedro"},{"family":"Hipp","given":"Andrew L."},{"family":"Hirons","given":"Andrew"},{"family":"Hock","given":"Maria"},{"family":"Hogan","given":"James Aaron"},{"family":"Holl","given":"Karen"},{"family":"Honnay","given":"Olivier"},{"family":"Hornstein","given":"Daniel"},{"family":"Hou","given":"Enqing"},{"family":"Hough‐Snee","given":"Nate"},{"family":"Hovstad","given":"Knut Anders"},{"family":"Ichie","given":"Tomoaki"},{"family":"Igić","given":"Boris"},{"family":"Illa","given":"Estela"},{"family":"Isaac","given":"Marney"},{"family":"Ishihara","given":"Masae"},{"family":"Ivanov","given":"Leonid"},{"family":"Ivanova","given":"Larissa"},{"family":"Iversen","given":"Colleen M."},{"family":"Izquierdo","given":"Jordi"},{"family":"Jackson","given":"Robert B."},{"family":"Jackson","given":"Benjamin"},{"family":"Jactel","given":"Hervé"},{"family":"Jagodzinski","given":"Andrzej M."},{"family":"Jandt","given":"Ute"},{"family":"Jansen","given":"Steven"},{"family":"Jenkins","given":"Thomas"},{"family":"Jentsch","given":"Anke"},{"family":"Jespersen","given":"Jens Rasmus Plantener"},{"family":"Jiang","given":"Guo-Feng"},{"family":"Johansen","given":"Jesper Liengaard"},{"family":"Johnson","given":"David"},{"family":"Jokela","given":"Eric J."},{"family":"Joly","given":"Carlos Alfredo"},{"family":"Jordan","given":"Gregory J."},{"family":"Joseph","given":"Grant Stuart"},{"family":"Junaedi","given":"Decky"},{"family":"Junker","given":"Robert R."},{"family":"Justes","given":"Eric"},{"family":"Kabzems","given":"Richard"},{"family":"Kane","given":"Jeffrey"},{"family":"Kaplan","given":"Zdenek"},{"family":"Kattenborn","given":"Teja"},{"family":"Kavelenova","given":"Lyudmila"},{"family":"Kearsley","given":"Elizabeth"},{"family":"Kempel","given":"Anne"},{"family":"Kenzo","given":"Tanaka"},{"family":"Kerkhoff","given":"Andrew"},{"family":"Khalil","given":"Mohammed I."},{"family":"Kinlock","given":"Nicole L."},{"family":"Kissling","given":"Wilm Daniel"},{"family":"Kitajima","given":"Kaoru"},{"family":"Kitzberger","given":"Thomas"},{"family":"Kjøller","given":"Rasmus"},{"family":"Klein","given":"Tamir"},{"family":"Kleyer","given":"Michael"},{"family":"Klimešová","given":"Jitka"},{"family":"Klipel","given":"Joice"},{"family":"Kloeppel","given":"Brian"},{"family":"Klotz","given":"Stefan"},{"family":"Knops","given":"Johannes M. H."},{"family":"Kohyama","given":"Takashi"},{"family":"Koike","given":"Fumito"},{"family":"Kollmann","given":"Johannes"},{"family":"Komac","given":"Benjamin"},{"family":"Komatsu","given":"Kimberly"},{"family":"König","given":"Christian"},{"family":"Kraft","given":"Nathan J. B."},{"family":"Kramer","given":"Koen"},{"family":"Kreft","given":"Holger"},{"family":"Kühn","given":"Ingolf"},{"family":"Kumarathunge","given":"Dushan"},{"family":"Kuppler","given":"Jonas"},{"family":"Kurokawa","given":"Hiroko"},{"family":"Kurosawa","given":"Yoko"},{"family":"Kuyah","given":"Shem"},{"family":"Laclau","given":"Jean-Paul"},{"family":"Lafleur","given":"Benoit"},{"family":"Lallai","given":"Erik"},{"family":"Lamb","given":"Eric"},{"family":"Lamprecht","given":"Andrea"},{"family":"Larkin","given":"Daniel J."},{"family":"Laughlin","given":"Daniel"},{"family":"Bagousse‐Pinguet","given":"Yoann Le"},{"family":"Maire","given":"Guerric","dropping-particle":"le"},{"family":"Roux","given":"Peter C.","dropping-particle":"le"},{"family":"Roux","given":"Elizabeth","dropping-particle":"le"},{"family":"Lee","given":"Tali"},{"family":"Lens","given":"Frederic"},{"family":"Lewis","given":"Simon L."},{"family":"Lhotsky","given":"Barbara"},{"family":"Li","given":"Yuanzhi"},{"family":"Li","given":"Xine"},{"family":"Lichstein","given":"Jeremy W."},{"family":"Liebergesell","given":"Mario"},{"family":"Lim","given":"Jun Ying"},{"family":"Lin","given":"Yan-Shih"},{"family":"Linares","given":"Juan Carlos"},{"family":"Liu","given":"Chunjiang"},{"family":"Liu","given":"Daijun"},{"family":"Liu","given":"Udayangani"},{"family":"Livingstone","given":"Stuart"},{"family":"Llusià","given":"Joan"},{"family":"Lohbeck","given":"Madelon"},{"family":"López‐García","given":"Álvaro"},{"family":"Lopez‐Gonzalez","given":"Gabriela"},{"family":"Lososová","given":"Zdeňka"},{"family":"Louault","given":"Frédérique"},{"family":"Lukács","given":"Balázs A."},{"family":"Lukeš","given":"Petr"},{"family":"Luo","given":"Yunjian"},{"family":"Lussu","given":"Michele"},{"family":"Ma","given":"Siyan"},{"family":"Pereira","given":"Camilla Maciel Rabelo"},{"family":"Mack","given":"Michelle"},{"family":"Maire","given":"Vincent"},{"family":"Mäkelä","given":"Annikki"},{"family":"Mäkinen","given":"Harri"},{"family":"Malhado","given":"Ana Claudia Mendes"},{"family":"Mallik","given":"Azim"},{"family":"Manning","given":"Peter"},{"family":"Manzoni","given":"Stefano"},{"family":"Marchetti","given":"Zuleica"},{"family":"Marchino","given":"Luca"},{"family":"Marcilio‐Silva","given":"Vinicius"},{"family":"Marcon","given":"Eric"},{"family":"Marignani","given":"Michela"},{"family":"Markesteijn","given":"Lars"},{"family":"Martin","given":"Adam"},{"family":"Martínez‐Garza","given":"Cristina"},{"family":"Martínez‐Vilalta","given":"Jordi"},{"family":"Mašková","given":"Tereza"},{"family":"Mason","given":"Kelly"},{"family":"Mason","given":"Norman"},{"family":"Massad","given":"Tara Joy"},{"family":"Masse","given":"Jacynthe"},{"family":"Mayrose","given":"Itay"},{"family":"McCarthy","given":"James"},{"family":"McCormack","given":"M. Luke"},{"family":"McCulloh","given":"Katherine"},{"family":"McFadden","given":"Ian R."},{"family":"McGill","given":"Brian J."},{"family":"McPartland","given":"Mara Y."},{"family":"Medeiros","given":"Juliana S."},{"family":"Medlyn","given":"Belinda"},{"family":"Meerts","given":"Pierre"},{"family":"Mehrabi","given":"Zia"},{"family":"Meir","given":"Patrick"},{"family":"Melo","given":"Felipe P. L."},{"family":"Mencuccini","given":"Maurizio"},{"family":"Meredieu","given":"Céline"},{"family":"Messier","given":"Julie"},{"family":"Mészáros","given":"Ilona"},{"family":"Metsaranta","given":"Juha"},{"family":"Michaletz","given":"Sean T."},{"family":"Michelaki","given":"Chrysanthi"},{"family":"Migalina","given":"Svetlana"},{"family":"Milla","given":"Ruben"},{"family":"Miller","given":"Jesse E. D."},{"family":"Minden","given":"Vanessa"},{"family":"Ming","given":"Ray"},{"family":"Mokany","given":"Karel"},{"family":"Moles","given":"Angela T."},{"family":"Molnár","given":"Attila"},{"family":"Molofsky","given":"Jane"},{"family":"Molz","given":"Martin"},{"family":"Montgomery","given":"Rebecca A."},{"family":"Monty","given":"Arnaud"},{"family":"Moravcová","given":"Lenka"},{"family":"Moreno‐Martínez","given":"Alvaro"},{"family":"Moretti","given":"Marco"},{"family":"Mori","given":"Akira S."},{"family":"Mori","given":"Shigeta"},{"family":"Morris","given":"Dave"},{"family":"Morrison","given":"Jane"},{"family":"Mucina","given":"Ladislav"},{"family":"Mueller","given":"Sandra"},{"family":"Muir","given":"Christopher D."},{"family":"Müller","given":"Sandra Cristina"},{"family":"Munoz","given":"François"},{"family":"Myers‐Smith","given":"Isla H."},{"family":"Myster","given":"Randall W."},{"family":"Nagano","given":"Masahiro"},{"family":"Naidu","given":"Shawna"},{"family":"Narayanan","given":"Ayyappan"},{"family":"Natesan","given":"Balachandran"},{"family":"Negoita","given":"Luka"},{"family":"Nelson","given":"Andrew S."},{"family":"Neuschulz","given":"Eike Lena"},{"family":"Ni","given":"Jian"},{"family":"Niedrist","given":"Georg"},{"family":"Nieto","given":"Jhon"},{"family":"Niinemets","given":"Ülo"},{"family":"Nolan","given":"Rachael"},{"family":"Nottebrock","given":"Henning"},{"family":"Nouvellon","given":"Yann"},{"family":"Novakovskiy","given":"Alexander"},{"family":"Nystuen","given":"Kristin Odden"},{"family":"O'Grady","given":"Anthony"},{"family":"O'Hara","given":"Kevin"},{"family":"O'Reilly‐Nugent","given":"Andrew"},{"family":"Oakley","given":"Simon"},{"family":"Oberhuber","given":"Walter"},{"family":"Ohtsuka","given":"Toshiyuki"},{"family":"Oliveira","given":"Ricardo"},{"family":"Öllerer","given":"Kinga"},{"family":"Olson","given":"Mark E."},{"family":"Onipchenko","given":"Vladimir"},{"family":"Onoda","given":"Yusuke"},{"family":"Onstein","given":"Renske E."},{"family":"Ordonez","given":"Jenny C."},{"family":"Osada","given":"Noriyuki"},{"family":"Ostonen","given":"Ivika"},{"family":"Ottaviani","given":"Gianluigi"},{"family":"Otto","given":"Sarah"},{"family":"Overbeck","given":"Gerhard E."},{"family":"Ozinga","given":"Wim A."},{"family":"Pahl","given":"Anna T."},{"family":"Paine","given":"C. E. Timothy"},{"family":"Pakeman","given":"Robin J."},{"family":"Papageorgiou","given":"Aristotelis C."},{"family":"Parfionova","given":"Evgeniya"},{"family":"Pärtel","given":"Meelis"},{"family":"Patacca","given":"Marco"},{"family":"Paula","given":"Susana"},{"family":"Paule","given":"Juraj"},{"family":"Pauli","given":"Harald"},{"family":"Pausas","given":"Juli G."},{"family":"Peco","given":"Begoña"},{"family":"Penuelas","given":"Josep"},{"family":"Perea","given":"Antonio"},{"family":"Peri","given":"Pablo Luis"},{"family":"Petisco‐Souza","given":"Ana Carolina"},{"family":"Petraglia","given":"Alessandro"},{"family":"Petritan","given":"Any Mary"},{"family":"Phillips","given":"Oliver L."},{"family":"Pierce","given":"Simon"},{"family":"Pillar","given":"Valério D."},{"family":"Pisek","given":"Jan"},{"family":"Pomogaybin","given":"Alexandr"},{"family":"Poorter","given":"Hendrik"},{"family":"Portsmuth","given":"Angelika"},{"family":"Poschlod","given":"Peter"},{"family":"Potvin","given":"Catherine"},{"family":"Pounds","given":"Devon"},{"family":"Powell","given":"A. Shafer"},{"family":"Power","given":"Sally A."},{"family":"Prinzing","given":"Andreas"},{"family":"Puglielli","given":"Giacomo"},{"family":"Pyšek","given":"Petr"},{"family":"Raevel","given":"Valerie"},{"family":"Rammig","given":"Anja"},{"family":"Ransijn","given":"Johannes"},{"family":"Ray","given":"Courtenay A."},{"family":"Reich","given":"Peter B."},{"family":"Reichstein","given":"Markus"},{"family":"Reid","given":"Douglas E. B."},{"family":"Réjou‐Méchain","given":"Maxime"},{"family":"Dios","given":"Victor Resco","dropping-particle":"de"},{"family":"Ribeiro","given":"Sabina"},{"family":"Richardson","given":"Sarah"},{"family":"Riibak","given":"Kersti"},{"family":"Rillig","given":"Matthias C."},{"family":"Riviera","given":"Fiamma"},{"family":"Robert","given":"Elisabeth M. R."},{"family":"Roberts","given":"Scott"},{"family":"Robroek","given":"Bjorn"},{"family":"Roddy","given":"Adam"},{"family":"Rodrigues","given":"Arthur Vinicius"},{"family":"Rogers","given":"Alistair"},{"family":"Rollinson","given":"Emily"},{"family":"Rolo","given":"Victor"},{"family":"Römermann","given":"Christine"},{"family":"Ronzhina","given":"Dina"},{"family":"Roscher","given":"Christiane"},{"family":"Rosell","given":"Julieta A."},{"family":"Rosenfield","given":"Milena Fermina"},{"family":"Rossi","given":"Christian"},{"family":"Roy","given":"David B."},{"family":"Royer‐Tardif","given":"Samuel"},{"family":"Rüger","given":"Nadja"},{"family":"Ruiz‐Peinado","given":"Ricardo"},{"family":"Rumpf","given":"Sabine B."},{"family":"Rusch","given":"Graciela M."},{"family":"Ryo","given":"Masahiro"},{"family":"Sack","given":"Lawren"},{"family":"Saldaña","given":"Angela"},{"family":"Salgado‐Negret","given":"Beatriz"},{"family":"Salguero‐Gomez","given":"Roberto"},{"family":"Santa‐Regina","given":"Ignacio"},{"family":"Santacruz‐García","given":"Ana Carolina"},{"family":"Santos","given":"Joaquim"},{"family":"Sardans","given":"Jordi"},{"family":"Schamp","given":"Brandon"},{"family":"Scherer‐Lorenzen","given":"Michael"},{"family":"Schleuning","given":"Matthias"},{"family":"Schmid","given":"Bernhard"},{"family":"Schmidt","given":"Marco"},{"family":"Schmitt","given":"Sylvain"},{"family":"Schneider","given":"Julio V."},{"family":"Schowanek","given":"Simon D."},{"family":"Schrader","given":"Julian"},{"family":"Schrodt","given":"Franziska"},{"family":"Schuldt","given":"Bernhard"},{"family":"Schurr","given":"Frank"},{"family":"Garvizu","given":"Galia Selaya"},{"family":"Semchenko","given":"Marina"},{"family":"Seymour","given":"Colleen"},{"family":"Sfair","given":"Julia C."},{"family":"Sharpe","given":"Joanne M."},{"family":"Sheppard","given":"Christine S."},{"family":"Sheremetiev","given":"Serge"},{"family":"Shiodera","given":"Satomi"},{"family":"Shipley","given":"Bill"},{"family":"Shovon","given":"Tanvir Ahmed"},{"family":"Siebenkäs","given":"Alrun"},{"family":"Sierra","given":"Carlos"},{"family":"Silva","given":"Vasco"},{"family":"Silva","given":"Mateus"},{"family":"Sitzia","given":"Tommaso"},{"family":"Sjöman","given":"Henrik"},{"family":"Slot","given":"Martijn"},{"family":"Smith","given":"Nicholas G."},{"family":"Sodhi","given":"Darwin"},{"family":"Soltis","given":"Pamela"},{"family":"Soltis","given":"Douglas"},{"family":"Somers","given":"Ben"},{"family":"Sonnier","given":"Grégory"},{"family":"Sørensen","given":"Mia Vedel"},{"family":"Sosinski","given":"Enio Egon"},{"family":"Soudzilovskaia","given":"Nadejda A."},{"family":"Souza","given":"Alexandre F."},{"family":"Spasojevic","given":"Marko"},{"family":"Sperandii","given":"Marta Gaia"},{"family":"Stan","given":"Amanda B."},{"family":"Stegen","given":"James"},{"family":"Steinbauer","given":"Klaus"},{"family":"Stephan","given":"Jörg G."},{"family":"Sterck","given":"Frank"},{"family":"Stojanovic","given":"Dejan B."},{"family":"Strydom","given":"Tanya"},{"family":"Suarez","given":"Maria Laura"},{"family":"Svenning","given":"Jens-Christian"},{"family":"Svitková","given":"Ivana"},{"family":"Svitok","given":"Marek"},{"family":"Svoboda","given":"Miroslav"},{"family":"Swaine","given":"Emily"},{"family":"Swenson","given":"Nathan"},{"family":"Tabarelli","given":"Marcelo"},{"family":"Takagi","given":"Kentaro"},{"family":"Tappeiner","given":"Ulrike"},{"family":"Tarifa","given":"Rubén"},{"family":"Tauugourdeau","given":"Simon"},{"family":"Tavsanoglu","given":"Cagatay"},{"family":"Beest","given":"Mariska","dropping-particle":"te"},{"family":"Tedersoo","given":"Leho"},{"family":"Thiffault","given":"Nelson"},{"family":"Thom","given":"Dominik"},{"family":"Thomas","given":"Evert"},{"family":"Thompson","given":"Ken"},{"family":"Thornton","given":"Peter E."},{"family":"Thuiller","given":"Wilfried"},{"family":"Tichý","given":"Lubomír"},{"family":"Tissue","given":"David"},{"family":"Tjoelker","given":"Mark G."},{"family":"Tng","given":"David Yue Phin"},{"family":"Tobias","given":"Joseph"},{"family":"Török","given":"Péter"},{"family":"Tarin","given":"Tonantzin"},{"family":"Torres‐Ruiz","given":"José M."},{"family":"Tóthmérész","given":"Béla"},{"family":"Treurnicht","given":"Martina"},{"family":"Trivellone","given":"Valeria"},{"family":"Trolliet","given":"Franck"},{"family":"Trotsiuk","given":"Volodymyr"},{"family":"Tsakalos","given":"James L."},{"family":"Tsiripidis","given":"Ioannis"},{"family":"Tysklind","given":"Niklas"},{"family":"Umehara","given":"Toru"},{"family":"Usoltsev","given":"Vladimir"},{"family":"Vadeboncoeur","given":"Matthew"},{"family":"Vaezi","given":"Jamil"},{"family":"Valladares","given":"Fernando"},{"family":"Vamosi","given":"Jana"},{"family":"Bodegom","given":"Peter M.","dropping-particle":"van"},{"family":"Breugel","given":"Michiel","dropping-particle":"van"},{"family":"Cleemput","given":"Elisa Van"},{"family":"Weg","given":"Martine","dropping-particle":"van de"},{"family":"Merwe","given":"Stephni","dropping-particle":"van der"},{"family":"Plas","given":"Fons","dropping-particle":"van der"},{"family":"Sande","given":"Masha T.","dropping-particle":"van der"},{"family":"Kleunen","given":"Mark","dropping-particle":"van"},{"family":"Meerbeek","given":"Koenraad Van"},{"family":"Vanderwel","given":"Mark"},{"family":"Vanselow","given":"Kim André"},{"family":"Vårhammar","given":"Angelica"},{"family":"Varone","given":"Laura"},{"family":"Valderrama","given":"Maribel Yesenia Vasquez"},{"family":"Vassilev","given":"Kiril"},{"family":"Vellend","given":"Mark"},{"family":"Veneklaas","given":"Erik J."},{"family":"Verbeeck","given":"Hans"},{"family":"Verheyen","given":"Kris"},{"family":"Vibrans","given":"Alexander"},{"family":"Vieira","given":"Ima"},{"family":"Villacís","given":"Jaime"},{"family":"Violle","given":"Cyrille"},{"family":"Vivek","given":"Pandi"},{"family":"Wagner","given":"Katrin"},{"family":"Waldram","given":"Matthew"},{"family":"Waldron","given":"Anthony"},{"family":"Walker","given":"Anthony P."},{"family":"Waller","given":"Martyn"},{"family":"Walther","given":"Gabriel"},{"family":"Wang","given":"Han"},{"family":"Wang","given":"Feng"},{"family":"Wang","given":"Weiqi"},{"family":"Watkins","given":"Harry"},{"family":"Watkins","given":"James"},{"family":"Weber","given":"Ulrich"},{"family":"Weedon","given":"James T."},{"family":"Wei","given":"Liping"},{"family":"Weigelt","given":"Patrick"},{"family":"Weiher","given":"Evan"},{"family":"Wells","given":"Aidan W."},{"family":"Wellstein","given":"Camilla"},{"family":"Wenk","given":"Elizabeth"},{"family":"Westoby","given":"Mark"},{"family":"Westwood","given":"Alana"},{"family":"White","given":"Philip John"},{"family":"Whitten","given":"Mark"},{"family":"Williams","given":"Mathew"},{"family":"Winkler","given":"Daniel E."},{"family":"Winter","given":"Klaus"},{"family":"Womack","given":"Chevonne"},{"family":"Wright","given":"Ian J."},{"family":"Wright","given":"S. Joseph"},{"family":"Wright","given":"Justin"},{"family":"Pinho","given":"Bruno X."},{"family":"Ximenes","given":"Fabiano"},{"family":"Yamada","given":"Toshihiro"},{"family":"Yamaji","given":"Keiko"},{"family":"Yanai","given":"Ruth"},{"family":"Yankov","given":"Nikolay"},{"family":"Yguel","given":"Benjamin"},{"family":"Zanini","given":"Kátia Janaina"},{"family":"Zanne","given":"Amy E."},{"family":"Zelený","given":"David"},{"family":"Zhao","given":"Yun-Peng"},{"family":"Zheng","given":"Jingming"},{"family":"Zheng","given":"Ji"},{"family":"Ziemińska","given":"Kasia"},{"family":"Zirbel","given":"Chad R."},{"family":"Zizka","given":"Georg"},{"family":"Zo‐Bi","given":"Irié Casimir"},{"family":"Zotz","given":"Gerhard"},{"family":"Wirth","given":"Christian"}],"issued":{"date-parts":[["2020"]]}}}],"schema":"https://github.com/citation-style-language/schema/raw/master/csl-citation.json"} </w:instrText>
      </w:r>
      <w:r w:rsidRPr="00CE4C22">
        <w:rPr>
          <w:rFonts w:ascii="Times New Roman" w:eastAsia="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85</w:t>
      </w:r>
      <w:r w:rsidRPr="00CE4C22">
        <w:rPr>
          <w:rFonts w:ascii="Times New Roman" w:eastAsia="Times New Roman" w:hAnsi="Times New Roman" w:cs="Times New Roman"/>
          <w:color w:val="1F497D" w:themeColor="text2"/>
          <w:sz w:val="24"/>
          <w:szCs w:val="24"/>
        </w:rPr>
        <w:fldChar w:fldCharType="end"/>
      </w:r>
      <w:r w:rsidRPr="00CE4C22">
        <w:rPr>
          <w:rFonts w:ascii="Times New Roman" w:eastAsia="Times New Roman" w:hAnsi="Times New Roman" w:cs="Times New Roman"/>
          <w:color w:val="1F497D" w:themeColor="text2"/>
          <w:sz w:val="24"/>
          <w:szCs w:val="24"/>
        </w:rPr>
        <w:t xml:space="preserve"> but were </w:t>
      </w:r>
      <w:r w:rsidR="002D2E39">
        <w:rPr>
          <w:rFonts w:ascii="Times New Roman" w:eastAsia="Times New Roman" w:hAnsi="Times New Roman" w:cs="Times New Roman"/>
          <w:color w:val="1F497D" w:themeColor="text2"/>
          <w:sz w:val="24"/>
          <w:szCs w:val="24"/>
        </w:rPr>
        <w:t>un</w:t>
      </w:r>
      <w:r w:rsidRPr="00CE4C22">
        <w:rPr>
          <w:rFonts w:ascii="Times New Roman" w:eastAsia="Times New Roman" w:hAnsi="Times New Roman" w:cs="Times New Roman"/>
          <w:color w:val="1F497D" w:themeColor="text2"/>
          <w:sz w:val="24"/>
          <w:szCs w:val="24"/>
        </w:rPr>
        <w:t xml:space="preserve">available for some rare species, so these were excluded from CWM estimation. However, </w:t>
      </w:r>
      <w:r w:rsidR="00BF3D8B" w:rsidRPr="00CE4C22">
        <w:rPr>
          <w:rFonts w:ascii="Times New Roman" w:eastAsia="Times New Roman" w:hAnsi="Times New Roman" w:cs="Times New Roman"/>
          <w:color w:val="1F497D" w:themeColor="text2"/>
          <w:sz w:val="24"/>
          <w:szCs w:val="24"/>
        </w:rPr>
        <w:t xml:space="preserve">an SLA value was attributed to most </w:t>
      </w:r>
      <w:r w:rsidR="00F126E6" w:rsidRPr="00CE4C22">
        <w:rPr>
          <w:rFonts w:ascii="Times New Roman" w:eastAsia="Times New Roman" w:hAnsi="Times New Roman" w:cs="Times New Roman"/>
          <w:color w:val="1F497D" w:themeColor="text2"/>
          <w:sz w:val="24"/>
          <w:szCs w:val="24"/>
        </w:rPr>
        <w:t>species</w:t>
      </w:r>
      <w:r w:rsidR="00BF3D8B" w:rsidRPr="00CE4C22">
        <w:rPr>
          <w:rFonts w:ascii="Times New Roman" w:eastAsia="Times New Roman" w:hAnsi="Times New Roman" w:cs="Times New Roman"/>
          <w:color w:val="1F497D" w:themeColor="text2"/>
          <w:sz w:val="24"/>
          <w:szCs w:val="24"/>
        </w:rPr>
        <w:t xml:space="preserve"> (i.e. plant species</w:t>
      </w:r>
      <w:r w:rsidR="00F126E6" w:rsidRPr="00CE4C22">
        <w:rPr>
          <w:rFonts w:ascii="Times New Roman" w:eastAsia="Times New Roman" w:hAnsi="Times New Roman" w:cs="Times New Roman"/>
          <w:color w:val="1F497D" w:themeColor="text2"/>
          <w:sz w:val="24"/>
          <w:szCs w:val="24"/>
        </w:rPr>
        <w:t xml:space="preserve"> re</w:t>
      </w:r>
      <w:r w:rsidR="00BF3D8B" w:rsidRPr="00CE4C22">
        <w:rPr>
          <w:rFonts w:ascii="Times New Roman" w:eastAsia="Times New Roman" w:hAnsi="Times New Roman" w:cs="Times New Roman"/>
          <w:color w:val="1F497D" w:themeColor="text2"/>
          <w:sz w:val="24"/>
          <w:szCs w:val="24"/>
        </w:rPr>
        <w:t>presenting</w:t>
      </w:r>
      <w:r w:rsidRPr="00CE4C22">
        <w:rPr>
          <w:rFonts w:ascii="Times New Roman" w:eastAsia="Times New Roman" w:hAnsi="Times New Roman" w:cs="Times New Roman"/>
          <w:color w:val="1F497D" w:themeColor="text2"/>
          <w:sz w:val="24"/>
          <w:szCs w:val="24"/>
        </w:rPr>
        <w:t xml:space="preserve"> at least 80% of the total cover aver</w:t>
      </w:r>
      <w:r w:rsidR="00BF3D8B" w:rsidRPr="00CE4C22">
        <w:rPr>
          <w:rFonts w:ascii="Times New Roman" w:eastAsia="Times New Roman" w:hAnsi="Times New Roman" w:cs="Times New Roman"/>
          <w:color w:val="1F497D" w:themeColor="text2"/>
          <w:sz w:val="24"/>
          <w:szCs w:val="24"/>
        </w:rPr>
        <w:t>aged across all plots and years).</w:t>
      </w:r>
    </w:p>
    <w:p w14:paraId="1D346E0D" w14:textId="06F4C4B1" w:rsidR="00666E96" w:rsidRDefault="008B3819" w:rsidP="0006516D">
      <w:pPr>
        <w:spacing w:after="240" w:line="480" w:lineRule="auto"/>
        <w:jc w:val="both"/>
        <w:rPr>
          <w:rFonts w:ascii="Times New Roman" w:hAnsi="Times New Roman" w:cs="Times New Roman"/>
          <w:sz w:val="24"/>
          <w:szCs w:val="24"/>
          <w:lang w:val="en-GB"/>
        </w:rPr>
      </w:pPr>
      <w:r>
        <w:rPr>
          <w:noProof/>
        </w:rPr>
        <w:tab/>
      </w:r>
      <w:r>
        <w:rPr>
          <w:rFonts w:ascii="Times New Roman" w:hAnsi="Times New Roman" w:cs="Times New Roman"/>
          <w:noProof/>
          <w:sz w:val="24"/>
          <w:szCs w:val="24"/>
        </w:rPr>
        <w:t xml:space="preserve">To assess the </w:t>
      </w:r>
      <w:r w:rsidR="006E5FAE">
        <w:rPr>
          <w:rFonts w:ascii="Times New Roman" w:hAnsi="Times New Roman" w:cs="Times New Roman"/>
          <w:noProof/>
          <w:sz w:val="24"/>
          <w:szCs w:val="24"/>
        </w:rPr>
        <w:t>field-</w:t>
      </w:r>
      <w:r w:rsidR="000A4DA1">
        <w:rPr>
          <w:rFonts w:ascii="Times New Roman" w:hAnsi="Times New Roman" w:cs="Times New Roman"/>
          <w:noProof/>
          <w:sz w:val="24"/>
          <w:szCs w:val="24"/>
        </w:rPr>
        <w:t xml:space="preserve">level </w:t>
      </w:r>
      <w:r>
        <w:rPr>
          <w:rFonts w:ascii="Times New Roman" w:hAnsi="Times New Roman" w:cs="Times New Roman"/>
          <w:noProof/>
          <w:sz w:val="24"/>
          <w:szCs w:val="24"/>
        </w:rPr>
        <w:t>plant diversity of each grassland plot, we surveyed the vegetation within the major surrounding homogeneous vegetation zones in a 75</w:t>
      </w:r>
      <w:r w:rsidR="006E5FAE">
        <w:rPr>
          <w:rFonts w:ascii="Times New Roman" w:hAnsi="Times New Roman" w:cs="Times New Roman"/>
          <w:noProof/>
          <w:sz w:val="24"/>
          <w:szCs w:val="24"/>
        </w:rPr>
        <w:t>-</w:t>
      </w:r>
      <w:r>
        <w:rPr>
          <w:rFonts w:ascii="Times New Roman" w:hAnsi="Times New Roman" w:cs="Times New Roman"/>
          <w:noProof/>
          <w:sz w:val="24"/>
          <w:szCs w:val="24"/>
        </w:rPr>
        <w:t xml:space="preserve">m radius of each plot in 2017 and 2018. </w:t>
      </w:r>
      <w:r w:rsidR="00CE4C22" w:rsidRPr="00A71441">
        <w:rPr>
          <w:rFonts w:ascii="Times New Roman" w:hAnsi="Times New Roman" w:cs="Times New Roman"/>
          <w:noProof/>
          <w:color w:val="1F497D" w:themeColor="text2"/>
          <w:sz w:val="24"/>
          <w:szCs w:val="24"/>
        </w:rPr>
        <w:t>Each of these zones represent</w:t>
      </w:r>
      <w:r w:rsidR="002D2E39">
        <w:rPr>
          <w:rFonts w:ascii="Times New Roman" w:hAnsi="Times New Roman" w:cs="Times New Roman"/>
          <w:noProof/>
          <w:color w:val="1F497D" w:themeColor="text2"/>
          <w:sz w:val="24"/>
          <w:szCs w:val="24"/>
        </w:rPr>
        <w:t>ed</w:t>
      </w:r>
      <w:r w:rsidR="00CE4C22" w:rsidRPr="00A71441">
        <w:rPr>
          <w:rFonts w:ascii="Times New Roman" w:hAnsi="Times New Roman" w:cs="Times New Roman"/>
          <w:noProof/>
          <w:color w:val="1F497D" w:themeColor="text2"/>
          <w:sz w:val="24"/>
          <w:szCs w:val="24"/>
        </w:rPr>
        <w:t xml:space="preserve"> </w:t>
      </w:r>
      <w:r w:rsidR="002D2E39">
        <w:rPr>
          <w:rFonts w:ascii="Times New Roman" w:hAnsi="Times New Roman" w:cs="Times New Roman"/>
          <w:noProof/>
          <w:color w:val="1F497D" w:themeColor="text2"/>
          <w:sz w:val="24"/>
          <w:szCs w:val="24"/>
        </w:rPr>
        <w:t xml:space="preserve">visually distinct </w:t>
      </w:r>
      <w:r w:rsidR="00CE4C22" w:rsidRPr="00A71441">
        <w:rPr>
          <w:rFonts w:ascii="Times New Roman" w:hAnsi="Times New Roman" w:cs="Times New Roman"/>
          <w:noProof/>
          <w:color w:val="1F497D" w:themeColor="text2"/>
          <w:sz w:val="24"/>
          <w:szCs w:val="24"/>
        </w:rPr>
        <w:t>habitats</w:t>
      </w:r>
      <w:r w:rsidR="002D2E39">
        <w:rPr>
          <w:rFonts w:ascii="Times New Roman" w:hAnsi="Times New Roman" w:cs="Times New Roman"/>
          <w:noProof/>
          <w:color w:val="1F497D" w:themeColor="text2"/>
          <w:sz w:val="24"/>
          <w:szCs w:val="24"/>
        </w:rPr>
        <w:t xml:space="preserve"> </w:t>
      </w:r>
      <w:r>
        <w:rPr>
          <w:rFonts w:ascii="Times New Roman" w:hAnsi="Times New Roman" w:cs="Times New Roman"/>
          <w:noProof/>
          <w:sz w:val="24"/>
          <w:szCs w:val="24"/>
        </w:rPr>
        <w:t xml:space="preserve">and were mostly situated within the same grassland-field as the focal plot, but we occasionally surveyed other habitat types (c. 20% were situated in hedgerows, margins or forests). In each of these zones, we selected a single, representative area of 2 m × 2 m in which the cover of all vascular plant species was estimated. We surveyed at least four zones for each grassland plot. If less than four different homogeneous zones were identified, we surveyed the vegetation twice or more within a large homogeneous zone. </w:t>
      </w:r>
      <w:r>
        <w:rPr>
          <w:rFonts w:ascii="Times New Roman" w:hAnsi="Times New Roman" w:cs="Times New Roman"/>
          <w:sz w:val="24"/>
          <w:szCs w:val="24"/>
          <w:lang w:val="en-GB"/>
        </w:rPr>
        <w:t>We characterized the</w:t>
      </w:r>
      <w:r>
        <w:rPr>
          <w:rFonts w:ascii="Times New Roman" w:hAnsi="Times New Roman" w:cs="Times New Roman"/>
          <w:noProof/>
          <w:sz w:val="24"/>
          <w:szCs w:val="24"/>
        </w:rPr>
        <w:t xml:space="preserve"> overall changes in species composition between these surrounding plant communities (i.e. </w:t>
      </w:r>
      <w:r w:rsidR="00A71441">
        <w:rPr>
          <w:rFonts w:ascii="Times New Roman" w:hAnsi="Times New Roman" w:cs="Times New Roman"/>
          <w:noProof/>
          <w:sz w:val="24"/>
          <w:szCs w:val="24"/>
        </w:rPr>
        <w:t xml:space="preserve">field-level </w:t>
      </w:r>
      <w:r>
        <w:rPr>
          <w:rFonts w:ascii="Times New Roman" w:hAnsi="Times New Roman" w:cs="Times New Roman"/>
          <w:noProof/>
          <w:sz w:val="24"/>
          <w:szCs w:val="24"/>
        </w:rPr>
        <w:t>plant β-diversity) by calculating the Sørensen dissimilarity index</w:t>
      </w:r>
      <w:r w:rsidR="00CE4C22">
        <w:rPr>
          <w:rFonts w:ascii="Times New Roman" w:hAnsi="Times New Roman" w:cs="Times New Roman"/>
          <w:noProof/>
          <w:sz w:val="24"/>
          <w:szCs w:val="24"/>
        </w:rPr>
        <w:t xml:space="preserve">, </w:t>
      </w:r>
      <w:r w:rsidR="00CE4C22" w:rsidRPr="00CE4C22">
        <w:rPr>
          <w:rFonts w:ascii="Times New Roman" w:hAnsi="Times New Roman" w:cs="Times New Roman"/>
          <w:noProof/>
          <w:color w:val="1F497D" w:themeColor="text2"/>
          <w:sz w:val="24"/>
          <w:szCs w:val="24"/>
        </w:rPr>
        <w:t>which corresponds to an average of all pairwise dissimilarities between plant communities</w:t>
      </w:r>
      <w:r w:rsidR="00CE4C22" w:rsidRPr="00CE4C22">
        <w:rPr>
          <w:rFonts w:ascii="Times New Roman" w:hAnsi="Times New Roman" w:cs="Times New Roman"/>
          <w:noProof/>
          <w:color w:val="1F497D" w:themeColor="text2"/>
          <w:sz w:val="24"/>
          <w:szCs w:val="24"/>
        </w:rPr>
        <w:fldChar w:fldCharType="begin"/>
      </w:r>
      <w:r w:rsidR="00E21781">
        <w:rPr>
          <w:rFonts w:ascii="Times New Roman" w:hAnsi="Times New Roman" w:cs="Times New Roman"/>
          <w:noProof/>
          <w:color w:val="1F497D" w:themeColor="text2"/>
          <w:sz w:val="24"/>
          <w:szCs w:val="24"/>
        </w:rPr>
        <w:instrText xml:space="preserve"> ADDIN ZOTERO_ITEM CSL_CITATION {"citationID":"Q239gOre","properties":{"formattedCitation":"\\super 86\\nosupersub{}","plainCitation":"86","noteIndex":0},"citationItems":[{"id":3166,"uris":["http://zotero.org/users/1276131/items/YFDDB9WA"],"uri":["http://zotero.org/users/1276131/items/YFDDB9WA"],"itemData":{"id":3166,"type":"article-journal","container-title":"Journal of Animal Ecology","issue":"3","note":"publisher: Wiley Online Library","page":"367–382","source":"Google Scholar","title":"Measuring beta diversity for presence–absence data","volume":"72","author":[{"family":"Koleff","given":"Patricia"},{"family":"Gaston","given":"Kevin J."},{"family":"Lennon","given":"Jack J."}],"issued":{"date-parts":[["2003"]]}}}],"schema":"https://github.com/citation-style-language/schema/raw/master/csl-citation.json"} </w:instrText>
      </w:r>
      <w:r w:rsidR="00CE4C22" w:rsidRPr="00CE4C22">
        <w:rPr>
          <w:rFonts w:ascii="Times New Roman" w:hAnsi="Times New Roman" w:cs="Times New Roman"/>
          <w:noProof/>
          <w:color w:val="1F497D" w:themeColor="text2"/>
          <w:sz w:val="24"/>
          <w:szCs w:val="24"/>
        </w:rPr>
        <w:fldChar w:fldCharType="separate"/>
      </w:r>
      <w:r w:rsidR="00E21781" w:rsidRPr="00E21781">
        <w:rPr>
          <w:rFonts w:ascii="Times New Roman" w:hAnsi="Times New Roman" w:cs="Times New Roman"/>
          <w:sz w:val="24"/>
          <w:szCs w:val="24"/>
          <w:vertAlign w:val="superscript"/>
        </w:rPr>
        <w:t>86</w:t>
      </w:r>
      <w:r w:rsidR="00CE4C22" w:rsidRPr="00CE4C22">
        <w:rPr>
          <w:rFonts w:ascii="Times New Roman" w:hAnsi="Times New Roman" w:cs="Times New Roman"/>
          <w:noProof/>
          <w:color w:val="1F497D" w:themeColor="text2"/>
          <w:sz w:val="24"/>
          <w:szCs w:val="24"/>
        </w:rPr>
        <w:fldChar w:fldCharType="end"/>
      </w:r>
      <w:r>
        <w:rPr>
          <w:rFonts w:ascii="Times New Roman" w:hAnsi="Times New Roman" w:cs="Times New Roman"/>
          <w:noProof/>
          <w:sz w:val="24"/>
          <w:szCs w:val="24"/>
        </w:rPr>
        <w:t xml:space="preserve">. In addition, to characterize the </w:t>
      </w:r>
      <w:r>
        <w:rPr>
          <w:rFonts w:ascii="Times New Roman" w:hAnsi="Times New Roman" w:cs="Times New Roman"/>
          <w:sz w:val="24"/>
          <w:szCs w:val="24"/>
          <w:lang w:val="en-GB"/>
        </w:rPr>
        <w:t xml:space="preserve">overall surrounding species pool (i.e. </w:t>
      </w:r>
      <w:r>
        <w:rPr>
          <w:rFonts w:ascii="Times New Roman" w:hAnsi="Times New Roman" w:cs="Times New Roman"/>
          <w:noProof/>
          <w:sz w:val="24"/>
          <w:szCs w:val="24"/>
        </w:rPr>
        <w:t xml:space="preserve">plant </w:t>
      </w:r>
      <w:r>
        <w:rPr>
          <w:rFonts w:ascii="Times New Roman" w:hAnsi="Times New Roman" w:cs="Times New Roman"/>
          <w:sz w:val="24"/>
          <w:szCs w:val="24"/>
          <w:lang w:val="en-GB"/>
        </w:rPr>
        <w:t>γ-diversity)</w:t>
      </w:r>
      <w:r>
        <w:rPr>
          <w:rFonts w:ascii="Times New Roman" w:hAnsi="Times New Roman" w:cs="Times New Roman"/>
          <w:noProof/>
          <w:sz w:val="24"/>
          <w:szCs w:val="24"/>
        </w:rPr>
        <w:t xml:space="preserve">, we calculated </w:t>
      </w:r>
      <w:r>
        <w:rPr>
          <w:rFonts w:ascii="Times New Roman" w:hAnsi="Times New Roman" w:cs="Times New Roman"/>
          <w:sz w:val="24"/>
          <w:szCs w:val="24"/>
          <w:lang w:val="en-GB"/>
        </w:rPr>
        <w:t>the total species richness recorded in these surrounding zones.</w:t>
      </w:r>
    </w:p>
    <w:p w14:paraId="7F6EA03E" w14:textId="485423EF" w:rsidR="00666E96" w:rsidRDefault="006E5FAE" w:rsidP="0006516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Field-level l</w:t>
      </w:r>
      <w:r w:rsidR="008B3819">
        <w:rPr>
          <w:rFonts w:ascii="Times New Roman" w:eastAsia="Times New Roman" w:hAnsi="Times New Roman" w:cs="Times New Roman"/>
          <w:b/>
          <w:sz w:val="24"/>
          <w:szCs w:val="24"/>
        </w:rPr>
        <w:t>and use</w:t>
      </w:r>
    </w:p>
    <w:p w14:paraId="3D47BD0D" w14:textId="471FB231" w:rsidR="00343DB6" w:rsidRDefault="00D84166">
      <w:pPr>
        <w:spacing w:after="0" w:line="480" w:lineRule="auto"/>
        <w:jc w:val="both"/>
        <w:rPr>
          <w:rFonts w:ascii="Times New Roman" w:eastAsia="Gungsuh" w:hAnsi="Times New Roman" w:cs="Times New Roman"/>
          <w:sz w:val="24"/>
          <w:szCs w:val="24"/>
        </w:rPr>
      </w:pPr>
      <w:r>
        <w:rPr>
          <w:rFonts w:ascii="Times New Roman" w:eastAsia="Gungsuh" w:hAnsi="Times New Roman" w:cs="Times New Roman"/>
          <w:sz w:val="24"/>
          <w:szCs w:val="24"/>
        </w:rPr>
        <w:t>L</w:t>
      </w:r>
      <w:r w:rsidR="006E5FAE">
        <w:rPr>
          <w:rFonts w:ascii="Times New Roman" w:eastAsia="Gungsuh" w:hAnsi="Times New Roman" w:cs="Times New Roman"/>
          <w:sz w:val="24"/>
          <w:szCs w:val="24"/>
        </w:rPr>
        <w:t>and-</w:t>
      </w:r>
      <w:r w:rsidR="008B3819">
        <w:rPr>
          <w:rFonts w:ascii="Times New Roman" w:eastAsia="Gungsuh" w:hAnsi="Times New Roman" w:cs="Times New Roman"/>
          <w:sz w:val="24"/>
          <w:szCs w:val="24"/>
        </w:rPr>
        <w:t xml:space="preserve">use </w:t>
      </w:r>
      <w:r w:rsidR="006E5FAE">
        <w:rPr>
          <w:rFonts w:ascii="Times New Roman" w:eastAsia="Gungsuh" w:hAnsi="Times New Roman" w:cs="Times New Roman"/>
          <w:sz w:val="24"/>
          <w:szCs w:val="24"/>
          <w:lang w:val="en-GB"/>
        </w:rPr>
        <w:t xml:space="preserve">intensity </w:t>
      </w:r>
      <w:r w:rsidR="008B3819">
        <w:rPr>
          <w:rFonts w:ascii="Times New Roman" w:eastAsia="Gungsuh" w:hAnsi="Times New Roman" w:cs="Times New Roman"/>
          <w:sz w:val="24"/>
          <w:szCs w:val="24"/>
        </w:rPr>
        <w:t>was assessed annually</w:t>
      </w:r>
      <w:r>
        <w:rPr>
          <w:rFonts w:ascii="Times New Roman" w:eastAsia="Gungsuh" w:hAnsi="Times New Roman" w:cs="Times New Roman"/>
          <w:sz w:val="24"/>
          <w:szCs w:val="24"/>
        </w:rPr>
        <w:t xml:space="preserve"> for the field within which each plot, and most associated </w:t>
      </w:r>
      <w:r>
        <w:rPr>
          <w:rFonts w:ascii="Times New Roman" w:hAnsi="Times New Roman" w:cs="Times New Roman"/>
          <w:noProof/>
          <w:sz w:val="24"/>
          <w:szCs w:val="24"/>
        </w:rPr>
        <w:t>field-level plant diversity plots,</w:t>
      </w:r>
      <w:r>
        <w:rPr>
          <w:rFonts w:ascii="Times New Roman" w:eastAsia="Gungsuh" w:hAnsi="Times New Roman" w:cs="Times New Roman"/>
          <w:sz w:val="24"/>
          <w:szCs w:val="24"/>
        </w:rPr>
        <w:t xml:space="preserve"> was located. This was done</w:t>
      </w:r>
      <w:r w:rsidR="008B3819">
        <w:rPr>
          <w:rFonts w:ascii="Times New Roman" w:eastAsia="Gungsuh" w:hAnsi="Times New Roman" w:cs="Times New Roman"/>
          <w:sz w:val="24"/>
          <w:szCs w:val="24"/>
        </w:rPr>
        <w:t xml:space="preserve"> via questionnaires sent to land managers in which they reported the level of fertilization (kg </w:t>
      </w:r>
      <w:r w:rsidR="008F3AAB" w:rsidRPr="00A71441">
        <w:rPr>
          <w:rFonts w:ascii="Times New Roman" w:eastAsia="Gungsuh" w:hAnsi="Times New Roman" w:cs="Times New Roman"/>
          <w:color w:val="1F497D" w:themeColor="text2"/>
          <w:sz w:val="24"/>
          <w:szCs w:val="24"/>
        </w:rPr>
        <w:t xml:space="preserve">total </w:t>
      </w:r>
      <w:r w:rsidR="008B3819">
        <w:rPr>
          <w:rFonts w:ascii="Times New Roman" w:eastAsia="Gungsuh" w:hAnsi="Times New Roman" w:cs="Times New Roman"/>
          <w:sz w:val="24"/>
          <w:szCs w:val="24"/>
        </w:rPr>
        <w:t>N ha</w:t>
      </w:r>
      <w:r w:rsidR="00C307CD">
        <w:rPr>
          <w:rFonts w:ascii="Times New Roman" w:eastAsia="Gungsuh" w:hAnsi="Times New Roman" w:cs="Times New Roman"/>
          <w:sz w:val="24"/>
          <w:szCs w:val="24"/>
          <w:vertAlign w:val="superscript"/>
        </w:rPr>
        <w:t>-</w:t>
      </w:r>
      <w:r w:rsidR="008B3819">
        <w:rPr>
          <w:rFonts w:ascii="Times New Roman" w:eastAsia="Gungsuh" w:hAnsi="Times New Roman" w:cs="Times New Roman"/>
          <w:sz w:val="24"/>
          <w:szCs w:val="24"/>
          <w:vertAlign w:val="superscript"/>
        </w:rPr>
        <w:t>1</w:t>
      </w:r>
      <w:r w:rsidR="008B3819">
        <w:rPr>
          <w:rFonts w:ascii="Times New Roman" w:eastAsia="Gungsuh" w:hAnsi="Times New Roman" w:cs="Times New Roman"/>
          <w:sz w:val="24"/>
          <w:szCs w:val="24"/>
        </w:rPr>
        <w:t xml:space="preserve"> y</w:t>
      </w:r>
      <w:r w:rsidR="00A71441">
        <w:rPr>
          <w:rFonts w:ascii="Times New Roman" w:eastAsia="Gungsuh" w:hAnsi="Times New Roman" w:cs="Times New Roman"/>
          <w:sz w:val="24"/>
          <w:szCs w:val="24"/>
        </w:rPr>
        <w:t>ea</w:t>
      </w:r>
      <w:r w:rsidR="008B3819">
        <w:rPr>
          <w:rFonts w:ascii="Times New Roman" w:eastAsia="Gungsuh" w:hAnsi="Times New Roman" w:cs="Times New Roman"/>
          <w:sz w:val="24"/>
          <w:szCs w:val="24"/>
        </w:rPr>
        <w:t>r</w:t>
      </w:r>
      <w:r w:rsidR="00C307CD">
        <w:rPr>
          <w:rFonts w:ascii="Times New Roman" w:eastAsia="Gungsuh" w:hAnsi="Times New Roman" w:cs="Times New Roman"/>
          <w:sz w:val="24"/>
          <w:szCs w:val="24"/>
          <w:vertAlign w:val="superscript"/>
        </w:rPr>
        <w:t>-</w:t>
      </w:r>
      <w:r w:rsidR="008B3819">
        <w:rPr>
          <w:rFonts w:ascii="Times New Roman" w:eastAsia="Gungsuh" w:hAnsi="Times New Roman" w:cs="Times New Roman"/>
          <w:sz w:val="24"/>
          <w:szCs w:val="24"/>
          <w:vertAlign w:val="superscript"/>
        </w:rPr>
        <w:t>1</w:t>
      </w:r>
      <w:r w:rsidR="008B3819">
        <w:rPr>
          <w:rFonts w:ascii="Times New Roman" w:eastAsia="Gungsuh" w:hAnsi="Times New Roman" w:cs="Times New Roman"/>
          <w:sz w:val="24"/>
          <w:szCs w:val="24"/>
        </w:rPr>
        <w:t xml:space="preserve">), the number of mowing events per year (from one to three cuts), and the number and type of livestock and </w:t>
      </w:r>
      <w:r w:rsidR="008B3819">
        <w:rPr>
          <w:rFonts w:ascii="Times New Roman" w:eastAsia="Gungsuh" w:hAnsi="Times New Roman" w:cs="Times New Roman"/>
          <w:sz w:val="24"/>
          <w:szCs w:val="24"/>
        </w:rPr>
        <w:lastRenderedPageBreak/>
        <w:t>their duration of grazing (number of livestock units</w:t>
      </w:r>
      <w:r w:rsidR="00A71441">
        <w:rPr>
          <w:rFonts w:ascii="Times New Roman" w:eastAsia="Gungsuh" w:hAnsi="Times New Roman" w:cs="Times New Roman"/>
          <w:sz w:val="24"/>
          <w:szCs w:val="24"/>
        </w:rPr>
        <w:t xml:space="preserve"> </w:t>
      </w:r>
      <w:r w:rsidR="00A71441" w:rsidRPr="00A71441">
        <w:rPr>
          <w:rFonts w:ascii="Times New Roman" w:eastAsia="Gungsuh" w:hAnsi="Times New Roman" w:cs="Times New Roman"/>
          <w:color w:val="1F497D" w:themeColor="text2"/>
          <w:sz w:val="24"/>
          <w:szCs w:val="24"/>
        </w:rPr>
        <w:t xml:space="preserve">× </w:t>
      </w:r>
      <w:r w:rsidR="008F3AAB" w:rsidRPr="00A71441">
        <w:rPr>
          <w:rFonts w:ascii="Times New Roman" w:eastAsia="Gungsuh" w:hAnsi="Times New Roman" w:cs="Times New Roman"/>
          <w:color w:val="1F497D" w:themeColor="text2"/>
          <w:sz w:val="24"/>
          <w:szCs w:val="24"/>
        </w:rPr>
        <w:t>grazing days</w:t>
      </w:r>
      <w:r w:rsidR="008B3819" w:rsidRPr="00A71441">
        <w:rPr>
          <w:rFonts w:ascii="Times New Roman" w:eastAsia="Gungsuh" w:hAnsi="Times New Roman" w:cs="Times New Roman"/>
          <w:color w:val="1F497D" w:themeColor="text2"/>
          <w:sz w:val="24"/>
          <w:szCs w:val="24"/>
        </w:rPr>
        <w:t xml:space="preserve"> </w:t>
      </w:r>
      <w:r w:rsidR="008B3819">
        <w:rPr>
          <w:rFonts w:ascii="Times New Roman" w:eastAsia="Gungsuh" w:hAnsi="Times New Roman" w:cs="Times New Roman"/>
          <w:sz w:val="24"/>
          <w:szCs w:val="24"/>
        </w:rPr>
        <w:t>ha</w:t>
      </w:r>
      <w:r w:rsidR="00C307CD">
        <w:rPr>
          <w:rFonts w:ascii="Times New Roman" w:eastAsia="Gungsuh" w:hAnsi="Times New Roman" w:cs="Times New Roman"/>
          <w:sz w:val="24"/>
          <w:szCs w:val="24"/>
          <w:vertAlign w:val="superscript"/>
        </w:rPr>
        <w:t>-</w:t>
      </w:r>
      <w:r w:rsidR="008B3819">
        <w:rPr>
          <w:rFonts w:ascii="Times New Roman" w:eastAsia="Gungsuh" w:hAnsi="Times New Roman" w:cs="Times New Roman"/>
          <w:sz w:val="24"/>
          <w:szCs w:val="24"/>
          <w:vertAlign w:val="superscript"/>
        </w:rPr>
        <w:t>1</w:t>
      </w:r>
      <w:r w:rsidR="008B3819">
        <w:rPr>
          <w:rFonts w:ascii="Times New Roman" w:eastAsia="Gungsuh" w:hAnsi="Times New Roman" w:cs="Times New Roman"/>
          <w:sz w:val="24"/>
          <w:szCs w:val="24"/>
        </w:rPr>
        <w:t xml:space="preserve"> y</w:t>
      </w:r>
      <w:r w:rsidR="00A71441">
        <w:rPr>
          <w:rFonts w:ascii="Times New Roman" w:eastAsia="Gungsuh" w:hAnsi="Times New Roman" w:cs="Times New Roman"/>
          <w:sz w:val="24"/>
          <w:szCs w:val="24"/>
        </w:rPr>
        <w:t>ea</w:t>
      </w:r>
      <w:r w:rsidR="008B3819">
        <w:rPr>
          <w:rFonts w:ascii="Times New Roman" w:eastAsia="Gungsuh" w:hAnsi="Times New Roman" w:cs="Times New Roman"/>
          <w:sz w:val="24"/>
          <w:szCs w:val="24"/>
        </w:rPr>
        <w:t>r</w:t>
      </w:r>
      <w:r w:rsidR="00C307CD">
        <w:rPr>
          <w:rFonts w:ascii="Times New Roman" w:eastAsia="Gungsuh" w:hAnsi="Times New Roman" w:cs="Times New Roman"/>
          <w:sz w:val="24"/>
          <w:szCs w:val="24"/>
          <w:vertAlign w:val="superscript"/>
        </w:rPr>
        <w:t>-</w:t>
      </w:r>
      <w:r w:rsidR="008B3819">
        <w:rPr>
          <w:rFonts w:ascii="Times New Roman" w:eastAsia="Gungsuh" w:hAnsi="Times New Roman" w:cs="Times New Roman"/>
          <w:sz w:val="24"/>
          <w:szCs w:val="24"/>
          <w:vertAlign w:val="superscript"/>
        </w:rPr>
        <w:t>1</w:t>
      </w:r>
      <w:r w:rsidR="008B3819">
        <w:rPr>
          <w:rFonts w:ascii="Times New Roman" w:eastAsia="Gungsuh" w:hAnsi="Times New Roman" w:cs="Times New Roman"/>
          <w:sz w:val="24"/>
          <w:szCs w:val="24"/>
        </w:rPr>
        <w:t xml:space="preserve">). We used this information to calculate three indices </w:t>
      </w:r>
      <w:r w:rsidR="00776F3C" w:rsidRPr="00A71441">
        <w:rPr>
          <w:rFonts w:ascii="Times New Roman" w:eastAsia="Gungsuh" w:hAnsi="Times New Roman" w:cs="Times New Roman"/>
          <w:color w:val="1F497D" w:themeColor="text2"/>
          <w:sz w:val="24"/>
          <w:szCs w:val="24"/>
        </w:rPr>
        <w:t xml:space="preserve">for fertilization, mowing and </w:t>
      </w:r>
      <w:r w:rsidR="008B3819" w:rsidRPr="00A71441">
        <w:rPr>
          <w:rFonts w:ascii="Times New Roman" w:eastAsia="Gungsuh" w:hAnsi="Times New Roman" w:cs="Times New Roman"/>
          <w:color w:val="1F497D" w:themeColor="text2"/>
          <w:sz w:val="24"/>
          <w:szCs w:val="24"/>
        </w:rPr>
        <w:t>grazing intensity</w:t>
      </w:r>
      <w:r w:rsidR="00776F3C" w:rsidRPr="00A71441">
        <w:rPr>
          <w:rFonts w:ascii="Times New Roman" w:eastAsia="Gungsuh" w:hAnsi="Times New Roman" w:cs="Times New Roman"/>
          <w:color w:val="1F497D" w:themeColor="text2"/>
          <w:sz w:val="24"/>
          <w:szCs w:val="24"/>
        </w:rPr>
        <w:t xml:space="preserve"> respectively</w:t>
      </w:r>
      <w:r w:rsidR="00C307CD">
        <w:rPr>
          <w:rFonts w:ascii="Times New Roman" w:eastAsia="Gungsuh" w:hAnsi="Times New Roman" w:cs="Times New Roman"/>
          <w:color w:val="1F497D" w:themeColor="text2"/>
          <w:sz w:val="24"/>
          <w:szCs w:val="24"/>
        </w:rPr>
        <w:t>, standardized by their mean value across all three regions overall the years 2006-2018</w:t>
      </w:r>
      <w:r w:rsidR="008B3819">
        <w:rPr>
          <w:rFonts w:ascii="Times New Roman" w:eastAsia="Gungsuh" w:hAnsi="Times New Roman" w:cs="Times New Roman"/>
          <w:sz w:val="24"/>
          <w:szCs w:val="24"/>
        </w:rPr>
        <w:fldChar w:fldCharType="begin"/>
      </w:r>
      <w:r w:rsidR="00B83844">
        <w:rPr>
          <w:rFonts w:ascii="Times New Roman" w:eastAsia="Gungsuh" w:hAnsi="Times New Roman" w:cs="Times New Roman"/>
          <w:sz w:val="24"/>
          <w:szCs w:val="24"/>
        </w:rPr>
        <w:instrText xml:space="preserve"> ADDIN ZOTERO_ITEM CSL_CITATION {"citationID":"wzU5dYP4","properties":{"formattedCitation":"\\super 46,47\\nosupersub{}","plainCitation":"46,47","noteIndex":0},"citationItems":[{"id":2518,"uris":["http://zotero.org/users/1276131/items/2EZD7GGJ"],"uri":["http://zotero.org/users/1276131/items/2EZD7GGJ"],"itemData":{"id":2518,"type":"article-journal","abstract":"Land use is increasingly recognized as a major driver of biodiversity and ecosystem functioning in many current research projects. In grasslands, land use is often classified by categorical descriptors such as pastures versus meadows or fertilized versus unfertilized sites. However, to account for the quantitative variation of multiple land-use types in heterogeneous landscapes, a quantitative, continuous index of land-use intensity (LUI) is desirable. Here we define such a compound, additive LUI index for managed grasslands including meadows and pastures. The LUI index summarizes the standardized intensity of three components of land use, namely fertilization, mowing, and livestock grazing at each site. We examined the performance of the LUI index to predict selected response variables on up to 150 grassland sites in the Biodiversity Exploratories in three regions in Germany (Alb, Hainich, Schorfheide). We tested the average Ellenberg nitrogen indicator values of the plant community, nitrogen and phosphorus concentration in the aboveground plant biomass, plant-available phosphorus concentration in the top soil, and soil C/N ratio, and the first principle component of these five response variables. The LUI index significantly predicted the principal component of all five response variables, as well as some of the individual responses. Moreover, vascular plant diversity decreased significantly with LUI in two regions (Alb and Hainich). Inter-annual changes in management practice were pronounced from 2006 to 2008, particularly due to variation in grazing intensity. This rendered the selection of the appropriate reference year(s) an important decision for analyses of land-use effects, whereas details in the standardization of the index were of minor importance. We also tested several alternative calculations of a LUI index, but all are strongly linearly correlated to the proposed index. The proposed LUI index reduces the complexity of agricultural practices to a single dimension and may serve as a baseline to test how different groups of organisms and processes respond to land use. In combination with more detailed analyses, this index may help to unravel whether and how land-use intensities, associated disturbance levels or other local or regional influences drive ecological processes.\nZusammenfassung\nMenschliche Landnutzung als wichtiger Treiber für die Biodiversität und Funktionen von Ökosystemen wird zunehmend in Forschungsprojekte einbezogen. Im Grünland wird die Landnutzung dazu meist durch kategoriale Variablen beschrieben wie etwa Weiden vs. Wiesen oder gedüngte vs. ungedüngte Flächen. Um jedoch die quantitative Variation in der Intensität der Landnutzung besser beschreiben zu können sind kontinuierliche Maße der Landnutzung wünschenswert. Wir führen einen quantitativen Index zur Beschreibung der Landnutzungsintensität (LUI; land-use intensity) in bewirtschaftetem Grünland ein. Der LUI Index standardisiert und addiert drei wesentliche Komponenten der Grünlandnutzung, die Beweidung, die Mahd und die Düngung. Die Effizienz des LUI Index in Bezug auf die Vorhersagefähigkeit einer Reihe landnutzungsabhängiger Variablen wurde im Rahmen des Projekts Biodiversitätsexploratorien am Beispiel von 150 Grünlandflächen in drei Regionen Deutschlands (Alb, Hainich, Schorfheide) geprüft. Die Prüfvariablen umfassten die Stickstoffzahl nach Ellenberg, die Stickstoff- und Phosphorkonzentrationen in der Biomasse, die Konzentrationen von pflanzenverfügbarem Phosphor im Oberboden, das Boden-C/N-Verhältnis sowie die erste Hauptkomponente einer Ordination dieser Variablen. Während der LUI Index Änderungen in der ersten Hauptkomponente der Antwortvariablen sowie einiger Einzelvariablen signifikant vorhersagte, waren Regressionen mit einzelnen LUI Komponenten problematisch, da diese Komponenten wie die Düngungsintensität oder Mahdfrequenz miteinander korreliert und somit konfundiert sind. Das Management der Grünlandflächen variierte im Zeitraum 2006 bis 2008 von Jahr zu Jahr, insbesondere aufgrund von Änderungen in der Beweidungsintensität. Das Referenzjahr für die Berechnungen der LUI war daher sehr wichtig, während verschiedene Standardisierungsmethoden keinen großen Einfluss auf den Index hatten. Einige alternative Berechnungsmethoden der Landnutzungsintensität korrelierten stark mit der vorschlagenen Form des Index. Der LUI Index reduziert die verschiedenen, miteinander korrelierten Dimensionen der menschlichen Landnutzung im Grünland zu einer kontinuierlichen Variable und kann dazu dienen, die Abhängigkeit verschiedener Organismengruppen und Prozesse von der menschlichen Landnutzung zu prüfen. In Verbindung mit detaillierten Analysen kann die Verwendung dieses Index helfen, die relative Bedeutung der menschlichen Landnutzung im Vergleich zu anderen lokalen oder regionalen Faktoren zu erkennen.","container-title":"Basic and Applied Ecology","DOI":"10.1016/j.baae.2012.04.001","ISSN":"1439-1791","issue":"3","journalAbbreviation":"Basic and Applied Ecology","page":"207-220","source":"ScienceDirect","title":"A quantitative index of land-use intensity in grasslands: Integrating mowing, grazing and fertilization","title-short":"A quantitative index of land-use intensity in grasslands","volume":"13","author":[{"family":"Blüthgen","given":"Nico"},{"family":"Dormann","given":"Carsten F."},{"family":"Prati","given":"Daniel"},{"family":"Klaus","given":"Valentin H."},{"family":"Kleinebecker","given":"Till"},{"family":"Hölzel","given":"Norbert"},{"family":"Alt","given":"Fabian"},{"family":"Boch","given":"Steffen"},{"family":"Gockel","given":"Sonja"},{"family":"Hemp","given":"Andreas"},{"family":"Müller","given":"Jörg"},{"family":"Nieschulze","given":"Jens"},{"family":"Renner","given":"Swen C."},{"family":"Schöning","given":"Ingo"},{"family":"Schumacher","given":"Uta"},{"family":"Socher","given":"Stephanie A."},{"family":"Wells","given":"Konstans"},{"family":"Birkhofer","given":"Klaus"},{"family":"Buscot","given":"François"},{"family":"Oelmann","given":"Yvonne"},{"family":"Rothenwöhrer","given":"Christoph"},{"family":"Scherber","given":"Christoph"},{"family":"Tscharntke","given":"Teja"},{"family":"Weiner","given":"Christiane N."},{"family":"Fischer","given":"Markus"},{"family":"Kalko","given":"Elisabeth K. V."},{"family":"Linsenmair","given":"Karl Eduard"},{"family":"Schulze","given":"Ernst-Detlef"},{"family":"Weisser","given":"Wolfgang W."}],"issued":{"date-parts":[["2012",5,1]]}}},{"id":2749,"uris":["http://zotero.org/users/1276131/items/P5LIVJQD"],"uri":["http://zotero.org/users/1276131/items/P5LIVJQD"],"itemData":{"id":2749,"type":"article-journal","abstract":"Investigating the relationship between human land use and biodiversity is important to understand if and how humans affect it through the way they manage the land and to develop sustainable land use strategies. Quantifying land use (the ‘X’ in such graphs) can be difficult as humans manage land using a multitude of actions, all of which may affect biodiversity, yet most studies use rather simple measures of land use, for example, by creating land use categories such as conventional vs. organic agriculture. Here, we provide detailed data on grassland management to allow for detailed analyses and the development of land use theory. The raw data have already been used for &amp;gt; 100 papers on the effect of management on biodiversity (e.g. Manning et al. 2015).","container-title":"Biodiversity Data Journal","DOI":"10.3897/BDJ.7.e36387","ISSN":"1314-2828","language":"en","page":"e36387","source":"bdj.pensoft.net","title":"Eleven years’ data of grassland management in Germany","volume":"7","author":[{"family":"Vogt","given":"Juliane"},{"family":"Klaus","given":"Valentin"},{"family":"Both","given":"Steffen"},{"family":"Fürstenau","given":"Cornelia"},{"family":"Gockel","given":"Sonja"},{"family":"Gossner","given":"Martin"},{"family":"Heinze","given":"Johannes"},{"family":"Hemp","given":"Andreas"},{"family":"Hölzel","given":"Nobert"},{"family":"Jung","given":"Kirsten"},{"family":"Kleinebecker","given":"Till"},{"family":"Lauterbach","given":"Ralf"},{"family":"Lorenzen","given":"Katrin"},{"family":"Ostrowski","given":"Andreas"},{"family":"Otto","given":"Niclas"},{"family":"Prati","given":"Daniel"},{"family":"Renner","given":"Swen"},{"family":"Schumacher","given":"Uta"},{"family":"Seibold","given":"Sebastian"},{"family":"Simons","given":"Nadja K."},{"family":"Steitz","given":"Iris"},{"family":"Teuscher","given":"Miriam"},{"family":"Thiele","given":"Jan"},{"family":"Weithmann","given":"Sandra"},{"family":"Wells","given":"Konstans"},{"family":"Wiesner","given":"Kerstin"},{"family":"Ayasse","given":"Manfred"},{"family":"Blüthgen","given":"Nico"},{"family":"Fischer","given":"Markus"},{"family":"Weisser","given":"Wolfgang"}],"issued":{"date-parts":[["2019",9,27]]}}}],"schema":"https://github.com/citation-style-language/schema/raw/master/csl-citation.json"} </w:instrText>
      </w:r>
      <w:r w:rsidR="008B3819">
        <w:rPr>
          <w:rFonts w:ascii="Times New Roman" w:eastAsia="Gungsuh" w:hAnsi="Times New Roman" w:cs="Times New Roman"/>
          <w:sz w:val="24"/>
          <w:szCs w:val="24"/>
        </w:rPr>
        <w:fldChar w:fldCharType="separate"/>
      </w:r>
      <w:r w:rsidR="00B83844" w:rsidRPr="00B83844">
        <w:rPr>
          <w:rFonts w:ascii="Times New Roman" w:hAnsi="Times New Roman" w:cs="Times New Roman"/>
          <w:sz w:val="24"/>
          <w:szCs w:val="24"/>
          <w:vertAlign w:val="superscript"/>
        </w:rPr>
        <w:t>46,47</w:t>
      </w:r>
      <w:r w:rsidR="008B3819">
        <w:rPr>
          <w:rFonts w:ascii="Times New Roman" w:eastAsia="Gungsuh" w:hAnsi="Times New Roman" w:cs="Times New Roman"/>
          <w:sz w:val="24"/>
          <w:szCs w:val="24"/>
        </w:rPr>
        <w:fldChar w:fldCharType="end"/>
      </w:r>
      <w:r w:rsidR="008B3819">
        <w:rPr>
          <w:rFonts w:ascii="Times New Roman" w:eastAsia="Gungsuh" w:hAnsi="Times New Roman" w:cs="Times New Roman"/>
          <w:sz w:val="24"/>
          <w:szCs w:val="24"/>
        </w:rPr>
        <w:t xml:space="preserve">. We then quantified the land-use intensity (LUI) </w:t>
      </w:r>
      <w:r w:rsidR="008B3819" w:rsidRPr="00A71441">
        <w:rPr>
          <w:rFonts w:ascii="Times New Roman" w:eastAsia="Gungsuh" w:hAnsi="Times New Roman" w:cs="Times New Roman"/>
          <w:color w:val="1F497D" w:themeColor="text2"/>
          <w:sz w:val="24"/>
          <w:szCs w:val="24"/>
        </w:rPr>
        <w:t xml:space="preserve">as </w:t>
      </w:r>
      <w:r w:rsidR="00A71441" w:rsidRPr="00A71441">
        <w:rPr>
          <w:rFonts w:ascii="Times New Roman" w:eastAsia="Gungsuh" w:hAnsi="Times New Roman" w:cs="Times New Roman"/>
          <w:color w:val="1F497D" w:themeColor="text2"/>
          <w:sz w:val="24"/>
          <w:szCs w:val="24"/>
        </w:rPr>
        <w:t xml:space="preserve">the </w:t>
      </w:r>
      <w:r w:rsidR="00A71441">
        <w:rPr>
          <w:rFonts w:ascii="Times New Roman" w:eastAsia="Gungsuh" w:hAnsi="Times New Roman" w:cs="Times New Roman"/>
          <w:color w:val="1F497D" w:themeColor="text2"/>
          <w:sz w:val="24"/>
          <w:szCs w:val="24"/>
        </w:rPr>
        <w:t xml:space="preserve">square-root of the </w:t>
      </w:r>
      <w:r w:rsidR="00A71441" w:rsidRPr="00A71441">
        <w:rPr>
          <w:rFonts w:ascii="Times New Roman" w:eastAsia="Gungsuh" w:hAnsi="Times New Roman" w:cs="Times New Roman"/>
          <w:color w:val="1F497D" w:themeColor="text2"/>
          <w:sz w:val="24"/>
          <w:szCs w:val="24"/>
        </w:rPr>
        <w:t>sum of the</w:t>
      </w:r>
      <w:r w:rsidR="00C307CD">
        <w:rPr>
          <w:rFonts w:ascii="Times New Roman" w:eastAsia="Gungsuh" w:hAnsi="Times New Roman" w:cs="Times New Roman"/>
          <w:color w:val="1F497D" w:themeColor="text2"/>
          <w:sz w:val="24"/>
          <w:szCs w:val="24"/>
        </w:rPr>
        <w:t>se</w:t>
      </w:r>
      <w:r w:rsidR="00A71441" w:rsidRPr="00A71441">
        <w:rPr>
          <w:rFonts w:ascii="Times New Roman" w:eastAsia="Gungsuh" w:hAnsi="Times New Roman" w:cs="Times New Roman"/>
          <w:color w:val="1F497D" w:themeColor="text2"/>
          <w:sz w:val="24"/>
          <w:szCs w:val="24"/>
        </w:rPr>
        <w:t xml:space="preserve"> three</w:t>
      </w:r>
      <w:r w:rsidR="008B3819" w:rsidRPr="00A71441">
        <w:rPr>
          <w:rFonts w:ascii="Times New Roman" w:eastAsia="Gungsuh" w:hAnsi="Times New Roman" w:cs="Times New Roman"/>
          <w:color w:val="1F497D" w:themeColor="text2"/>
          <w:sz w:val="24"/>
          <w:szCs w:val="24"/>
        </w:rPr>
        <w:t xml:space="preserve"> </w:t>
      </w:r>
      <w:r w:rsidR="00C307CD">
        <w:rPr>
          <w:rFonts w:ascii="Times New Roman" w:eastAsia="Gungsuh" w:hAnsi="Times New Roman" w:cs="Times New Roman"/>
          <w:color w:val="1F497D" w:themeColor="text2"/>
          <w:sz w:val="24"/>
          <w:szCs w:val="24"/>
        </w:rPr>
        <w:t>indices</w:t>
      </w:r>
      <w:r w:rsidR="00A71441" w:rsidRPr="00A71441">
        <w:rPr>
          <w:rFonts w:ascii="Times New Roman" w:eastAsia="Gungsuh" w:hAnsi="Times New Roman" w:cs="Times New Roman"/>
          <w:color w:val="1F497D" w:themeColor="text2"/>
          <w:sz w:val="24"/>
          <w:szCs w:val="24"/>
        </w:rPr>
        <w:t xml:space="preserve"> according to </w:t>
      </w:r>
      <w:r w:rsidR="00A71441" w:rsidRPr="00A71441">
        <w:rPr>
          <w:rFonts w:ascii="Times New Roman" w:eastAsia="Gungsuh" w:hAnsi="Times New Roman" w:cs="Times New Roman"/>
          <w:color w:val="1F497D" w:themeColor="text2"/>
          <w:sz w:val="24"/>
          <w:szCs w:val="24"/>
        </w:rPr>
        <w:fldChar w:fldCharType="begin"/>
      </w:r>
      <w:r w:rsidR="00B83844">
        <w:rPr>
          <w:rFonts w:ascii="Times New Roman" w:eastAsia="Gungsuh" w:hAnsi="Times New Roman" w:cs="Times New Roman"/>
          <w:color w:val="1F497D" w:themeColor="text2"/>
          <w:sz w:val="24"/>
          <w:szCs w:val="24"/>
        </w:rPr>
        <w:instrText xml:space="preserve"> ADDIN ZOTERO_ITEM CSL_CITATION {"citationID":"rXvecsQl","properties":{"formattedCitation":"\\super 46\\nosupersub{}","plainCitation":"46","noteIndex":0},"citationItems":[{"id":2518,"uris":["http://zotero.org/users/1276131/items/2EZD7GGJ"],"uri":["http://zotero.org/users/1276131/items/2EZD7GGJ"],"itemData":{"id":2518,"type":"article-journal","abstract":"Land use is increasingly recognized as a major driver of biodiversity and ecosystem functioning in many current research projects. In grasslands, land use is often classified by categorical descriptors such as pastures versus meadows or fertilized versus unfertilized sites. However, to account for the quantitative variation of multiple land-use types in heterogeneous landscapes, a quantitative, continuous index of land-use intensity (LUI) is desirable. Here we define such a compound, additive LUI index for managed grasslands including meadows and pastures. The LUI index summarizes the standardized intensity of three components of land use, namely fertilization, mowing, and livestock grazing at each site. We examined the performance of the LUI index to predict selected response variables on up to 150 grassland sites in the Biodiversity Exploratories in three regions in Germany (Alb, Hainich, Schorfheide). We tested the average Ellenberg nitrogen indicator values of the plant community, nitrogen and phosphorus concentration in the aboveground plant biomass, plant-available phosphorus concentration in the top soil, and soil C/N ratio, and the first principle component of these five response variables. The LUI index significantly predicted the principal component of all five response variables, as well as some of the individual responses. Moreover, vascular plant diversity decreased significantly with LUI in two regions (Alb and Hainich). Inter-annual changes in management practice were pronounced from 2006 to 2008, particularly due to variation in grazing intensity. This rendered the selection of the appropriate reference year(s) an important decision for analyses of land-use effects, whereas details in the standardization of the index were of minor importance. We also tested several alternative calculations of a LUI index, but all are strongly linearly correlated to the proposed index. The proposed LUI index reduces the complexity of agricultural practices to a single dimension and may serve as a baseline to test how different groups of organisms and processes respond to land use. In combination with more detailed analyses, this index may help to unravel whether and how land-use intensities, associated disturbance levels or other local or regional influences drive ecological processes.\nZusammenfassung\nMenschliche Landnutzung als wichtiger Treiber für die Biodiversität und Funktionen von Ökosystemen wird zunehmend in Forschungsprojekte einbezogen. Im Grünland wird die Landnutzung dazu meist durch kategoriale Variablen beschrieben wie etwa Weiden vs. Wiesen oder gedüngte vs. ungedüngte Flächen. Um jedoch die quantitative Variation in der Intensität der Landnutzung besser beschreiben zu können sind kontinuierliche Maße der Landnutzung wünschenswert. Wir führen einen quantitativen Index zur Beschreibung der Landnutzungsintensität (LUI; land-use intensity) in bewirtschaftetem Grünland ein. Der LUI Index standardisiert und addiert drei wesentliche Komponenten der Grünlandnutzung, die Beweidung, die Mahd und die Düngung. Die Effizienz des LUI Index in Bezug auf die Vorhersagefähigkeit einer Reihe landnutzungsabhängiger Variablen wurde im Rahmen des Projekts Biodiversitätsexploratorien am Beispiel von 150 Grünlandflächen in drei Regionen Deutschlands (Alb, Hainich, Schorfheide) geprüft. Die Prüfvariablen umfassten die Stickstoffzahl nach Ellenberg, die Stickstoff- und Phosphorkonzentrationen in der Biomasse, die Konzentrationen von pflanzenverfügbarem Phosphor im Oberboden, das Boden-C/N-Verhältnis sowie die erste Hauptkomponente einer Ordination dieser Variablen. Während der LUI Index Änderungen in der ersten Hauptkomponente der Antwortvariablen sowie einiger Einzelvariablen signifikant vorhersagte, waren Regressionen mit einzelnen LUI Komponenten problematisch, da diese Komponenten wie die Düngungsintensität oder Mahdfrequenz miteinander korreliert und somit konfundiert sind. Das Management der Grünlandflächen variierte im Zeitraum 2006 bis 2008 von Jahr zu Jahr, insbesondere aufgrund von Änderungen in der Beweidungsintensität. Das Referenzjahr für die Berechnungen der LUI war daher sehr wichtig, während verschiedene Standardisierungsmethoden keinen großen Einfluss auf den Index hatten. Einige alternative Berechnungsmethoden der Landnutzungsintensität korrelierten stark mit der vorschlagenen Form des Index. Der LUI Index reduziert die verschiedenen, miteinander korrelierten Dimensionen der menschlichen Landnutzung im Grünland zu einer kontinuierlichen Variable und kann dazu dienen, die Abhängigkeit verschiedener Organismengruppen und Prozesse von der menschlichen Landnutzung zu prüfen. In Verbindung mit detaillierten Analysen kann die Verwendung dieses Index helfen, die relative Bedeutung der menschlichen Landnutzung im Vergleich zu anderen lokalen oder regionalen Faktoren zu erkennen.","container-title":"Basic and Applied Ecology","DOI":"10.1016/j.baae.2012.04.001","ISSN":"1439-1791","issue":"3","journalAbbreviation":"Basic and Applied Ecology","page":"207-220","source":"ScienceDirect","title":"A quantitative index of land-use intensity in grasslands: Integrating mowing, grazing and fertilization","title-short":"A quantitative index of land-use intensity in grasslands","volume":"13","author":[{"family":"Blüthgen","given":"Nico"},{"family":"Dormann","given":"Carsten F."},{"family":"Prati","given":"Daniel"},{"family":"Klaus","given":"Valentin H."},{"family":"Kleinebecker","given":"Till"},{"family":"Hölzel","given":"Norbert"},{"family":"Alt","given":"Fabian"},{"family":"Boch","given":"Steffen"},{"family":"Gockel","given":"Sonja"},{"family":"Hemp","given":"Andreas"},{"family":"Müller","given":"Jörg"},{"family":"Nieschulze","given":"Jens"},{"family":"Renner","given":"Swen C."},{"family":"Schöning","given":"Ingo"},{"family":"Schumacher","given":"Uta"},{"family":"Socher","given":"Stephanie A."},{"family":"Wells","given":"Konstans"},{"family":"Birkhofer","given":"Klaus"},{"family":"Buscot","given":"François"},{"family":"Oelmann","given":"Yvonne"},{"family":"Rothenwöhrer","given":"Christoph"},{"family":"Scherber","given":"Christoph"},{"family":"Tscharntke","given":"Teja"},{"family":"Weiner","given":"Christiane N."},{"family":"Fischer","given":"Markus"},{"family":"Kalko","given":"Elisabeth K. V."},{"family":"Linsenmair","given":"Karl Eduard"},{"family":"Schulze","given":"Ernst-Detlef"},{"family":"Weisser","given":"Wolfgang W."}],"issued":{"date-parts":[["2012",5,1]]}}}],"schema":"https://github.com/citation-style-language/schema/raw/master/csl-citation.json"} </w:instrText>
      </w:r>
      <w:r w:rsidR="00A71441" w:rsidRPr="00A71441">
        <w:rPr>
          <w:rFonts w:ascii="Times New Roman" w:eastAsia="Gungsuh" w:hAnsi="Times New Roman" w:cs="Times New Roman"/>
          <w:color w:val="1F497D" w:themeColor="text2"/>
          <w:sz w:val="24"/>
          <w:szCs w:val="24"/>
        </w:rPr>
        <w:fldChar w:fldCharType="separate"/>
      </w:r>
      <w:r w:rsidR="00B83844" w:rsidRPr="00B83844">
        <w:rPr>
          <w:rFonts w:ascii="Times New Roman" w:hAnsi="Times New Roman" w:cs="Times New Roman"/>
          <w:sz w:val="24"/>
          <w:szCs w:val="24"/>
          <w:vertAlign w:val="superscript"/>
        </w:rPr>
        <w:t>46</w:t>
      </w:r>
      <w:r w:rsidR="00A71441" w:rsidRPr="00A71441">
        <w:rPr>
          <w:rFonts w:ascii="Times New Roman" w:eastAsia="Gungsuh" w:hAnsi="Times New Roman" w:cs="Times New Roman"/>
          <w:color w:val="1F497D" w:themeColor="text2"/>
          <w:sz w:val="24"/>
          <w:szCs w:val="24"/>
        </w:rPr>
        <w:fldChar w:fldCharType="end"/>
      </w:r>
      <w:r w:rsidR="00A71441" w:rsidRPr="00A71441">
        <w:rPr>
          <w:rFonts w:ascii="Times New Roman" w:eastAsia="Gungsuh" w:hAnsi="Times New Roman" w:cs="Times New Roman"/>
          <w:color w:val="1F497D" w:themeColor="text2"/>
          <w:sz w:val="24"/>
          <w:szCs w:val="24"/>
        </w:rPr>
        <w:t>, using the LUI calculation tool</w:t>
      </w:r>
      <w:r w:rsidR="00A71441" w:rsidRPr="00A71441">
        <w:rPr>
          <w:rFonts w:ascii="Times New Roman" w:eastAsia="Gungsuh" w:hAnsi="Times New Roman" w:cs="Times New Roman"/>
          <w:color w:val="1F497D" w:themeColor="text2"/>
          <w:sz w:val="24"/>
          <w:szCs w:val="24"/>
        </w:rPr>
        <w:fldChar w:fldCharType="begin"/>
      </w:r>
      <w:r w:rsidR="00E21781">
        <w:rPr>
          <w:rFonts w:ascii="Times New Roman" w:eastAsia="Gungsuh" w:hAnsi="Times New Roman" w:cs="Times New Roman"/>
          <w:color w:val="1F497D" w:themeColor="text2"/>
          <w:sz w:val="24"/>
          <w:szCs w:val="24"/>
        </w:rPr>
        <w:instrText xml:space="preserve"> ADDIN ZOTERO_ITEM CSL_CITATION {"citationID":"Tlz7xLDI","properties":{"formattedCitation":"\\super 87\\nosupersub{}","plainCitation":"87","noteIndex":0},"citationItems":[{"id":3081,"uris":["http://zotero.org/users/1276131/items/LVAFIWUW"],"uri":["http://zotero.org/users/1276131/items/LVAFIWUW"],"itemData":{"id":3081,"type":"book","abstract":"Release notes: Initial release of the LUI calculation tool as a BEXIS 2(1) module. It is based on the work done for the former edition of the calculation software which was developed within the Biodiversity Exploratories project(2) for the fomer edition of the information system which was called BExIS (be aware of the notation, no number). The current version provides the same functionality as the first edition. Information: The LUI calculation tool has been developed to calculate the index of land-use intensity (LUI) according to Blüthgen et al. (2012), based on information from the land owners on mowing, grazing and fertilization (Vogt et al. 2019) and your selections via a user-friendly interface. Links: 1 https://fusion.cs.uni-jena.de/bpp/ 2 http://www.biodiversity-exploratories.de/","note":"language: eng\nDOI: 10.5281/zenodo.3865579","publisher":"Zenodo","source":"Zenodo","title":"Land use intensity index (LUI) calculation tool of the Biodiversity Exploratories project for grassland survey data from three different regions in Germany since 2006, BEXIS 2 module","URL":"https://zenodo.org/record/3865579#.Xw2UD0GxVPY","author":[{"family":"Andreas Ostrowski","given":""},{"family":"Katrin Lorenzen","given":""},{"family":"Eleonora Petzold","given":""},{"family":"Sirko Schindler","given":""}],"accessed":{"date-parts":[["2020",7,14]]},"issued":{"date-parts":[["2020",5,29]]}}}],"schema":"https://github.com/citation-style-language/schema/raw/master/csl-citation.json"} </w:instrText>
      </w:r>
      <w:r w:rsidR="00A71441" w:rsidRPr="00A71441">
        <w:rPr>
          <w:rFonts w:ascii="Times New Roman" w:eastAsia="Gungsuh"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87</w:t>
      </w:r>
      <w:r w:rsidR="00A71441" w:rsidRPr="00A71441">
        <w:rPr>
          <w:rFonts w:ascii="Times New Roman" w:eastAsia="Gungsuh" w:hAnsi="Times New Roman" w:cs="Times New Roman"/>
          <w:color w:val="1F497D" w:themeColor="text2"/>
          <w:sz w:val="24"/>
          <w:szCs w:val="24"/>
        </w:rPr>
        <w:fldChar w:fldCharType="end"/>
      </w:r>
      <w:r w:rsidR="00A71441" w:rsidRPr="00A71441">
        <w:rPr>
          <w:rFonts w:ascii="Times New Roman" w:eastAsia="Gungsuh" w:hAnsi="Times New Roman" w:cs="Times New Roman"/>
          <w:color w:val="1F497D" w:themeColor="text2"/>
          <w:sz w:val="24"/>
          <w:szCs w:val="24"/>
        </w:rPr>
        <w:t xml:space="preserve"> implemented in </w:t>
      </w:r>
      <w:proofErr w:type="spellStart"/>
      <w:r w:rsidR="00A71441" w:rsidRPr="00A71441">
        <w:rPr>
          <w:rFonts w:ascii="Times New Roman" w:eastAsia="Gungsuh" w:hAnsi="Times New Roman" w:cs="Times New Roman"/>
          <w:color w:val="1F497D" w:themeColor="text2"/>
          <w:sz w:val="24"/>
          <w:szCs w:val="24"/>
        </w:rPr>
        <w:t>BExIS</w:t>
      </w:r>
      <w:proofErr w:type="spellEnd"/>
      <w:r w:rsidR="00A71441" w:rsidRPr="00A71441">
        <w:rPr>
          <w:rFonts w:ascii="Times New Roman" w:eastAsia="Gungsuh" w:hAnsi="Times New Roman" w:cs="Times New Roman"/>
          <w:color w:val="1F497D" w:themeColor="text2"/>
          <w:sz w:val="24"/>
          <w:szCs w:val="24"/>
        </w:rPr>
        <w:t xml:space="preserve"> (</w:t>
      </w:r>
      <w:hyperlink r:id="rId46" w:history="1">
        <w:r w:rsidR="00A71441" w:rsidRPr="00A71441">
          <w:rPr>
            <w:rStyle w:val="Hyperlink"/>
            <w:rFonts w:ascii="Times New Roman" w:eastAsia="Gungsuh" w:hAnsi="Times New Roman" w:cs="Times New Roman"/>
            <w:color w:val="1F497D" w:themeColor="text2"/>
            <w:sz w:val="24"/>
            <w:szCs w:val="24"/>
          </w:rPr>
          <w:t>http://doi.org/10.17616/R32P9Q</w:t>
        </w:r>
      </w:hyperlink>
      <w:r w:rsidR="00A71441" w:rsidRPr="00A71441">
        <w:rPr>
          <w:rFonts w:ascii="Times New Roman" w:eastAsia="Gungsuh" w:hAnsi="Times New Roman" w:cs="Times New Roman"/>
          <w:color w:val="1F497D" w:themeColor="text2"/>
          <w:sz w:val="24"/>
          <w:szCs w:val="24"/>
        </w:rPr>
        <w:t>)</w:t>
      </w:r>
      <w:r w:rsidR="008B3819">
        <w:rPr>
          <w:rFonts w:ascii="Times New Roman" w:eastAsia="Gungsuh" w:hAnsi="Times New Roman" w:cs="Times New Roman"/>
          <w:sz w:val="24"/>
          <w:szCs w:val="24"/>
        </w:rPr>
        <w:t>. We used this compound index as fertilization and mowing are positively correlated (r = 0.68), and grazing and mowing negatively correlated (r = -0.62). At the minimum LUI of 0.5</w:t>
      </w:r>
      <w:r w:rsidR="00AB1DC7">
        <w:rPr>
          <w:rFonts w:ascii="Times New Roman" w:eastAsia="Gungsuh" w:hAnsi="Times New Roman" w:cs="Times New Roman"/>
          <w:sz w:val="24"/>
          <w:szCs w:val="24"/>
        </w:rPr>
        <w:t>–</w:t>
      </w:r>
      <w:r w:rsidR="008B3819">
        <w:rPr>
          <w:rFonts w:ascii="Times New Roman" w:eastAsia="Gungsuh" w:hAnsi="Times New Roman" w:cs="Times New Roman"/>
          <w:sz w:val="24"/>
          <w:szCs w:val="24"/>
        </w:rPr>
        <w:t>0.7, grasslands are typically unfertilized, and grazed by one cow (&gt;2 y</w:t>
      </w:r>
      <w:r w:rsidR="00C307CD">
        <w:rPr>
          <w:rFonts w:ascii="Times New Roman" w:eastAsia="Gungsuh" w:hAnsi="Times New Roman" w:cs="Times New Roman"/>
          <w:sz w:val="24"/>
          <w:szCs w:val="24"/>
        </w:rPr>
        <w:t>ear</w:t>
      </w:r>
      <w:r w:rsidR="008B3819">
        <w:rPr>
          <w:rFonts w:ascii="Times New Roman" w:eastAsia="Gungsuh" w:hAnsi="Times New Roman" w:cs="Times New Roman"/>
          <w:sz w:val="24"/>
          <w:szCs w:val="24"/>
        </w:rPr>
        <w:t xml:space="preserve"> old) per hectare for 30 days (or one sheep per hectare for the whole year). At an intermediate LUI of 1.5, grasslands are usually unfertilized (or fertilized with less than 30 kg N ha</w:t>
      </w:r>
      <w:r w:rsidR="00AB1DC7">
        <w:rPr>
          <w:rFonts w:ascii="Times New Roman" w:eastAsia="Gungsuh" w:hAnsi="Times New Roman" w:cs="Times New Roman"/>
          <w:sz w:val="24"/>
          <w:szCs w:val="24"/>
          <w:vertAlign w:val="superscript"/>
        </w:rPr>
        <w:t>-</w:t>
      </w:r>
      <w:r w:rsidR="008B3819" w:rsidRPr="00C307CD">
        <w:rPr>
          <w:rFonts w:ascii="Times New Roman" w:hAnsi="Times New Roman"/>
          <w:sz w:val="24"/>
          <w:vertAlign w:val="superscript"/>
        </w:rPr>
        <w:t>1</w:t>
      </w:r>
      <w:r w:rsidR="008B3819">
        <w:rPr>
          <w:rFonts w:ascii="Times New Roman" w:eastAsia="Gungsuh" w:hAnsi="Times New Roman" w:cs="Times New Roman"/>
          <w:sz w:val="24"/>
          <w:szCs w:val="24"/>
        </w:rPr>
        <w:t xml:space="preserve"> y</w:t>
      </w:r>
      <w:r w:rsidR="00C307CD">
        <w:rPr>
          <w:rFonts w:ascii="Times New Roman" w:eastAsia="Gungsuh" w:hAnsi="Times New Roman" w:cs="Times New Roman"/>
          <w:sz w:val="24"/>
          <w:szCs w:val="24"/>
        </w:rPr>
        <w:t>ear</w:t>
      </w:r>
      <w:r w:rsidR="00AB1DC7">
        <w:rPr>
          <w:rFonts w:ascii="Times New Roman" w:eastAsia="Gungsuh" w:hAnsi="Times New Roman" w:cs="Times New Roman"/>
          <w:sz w:val="24"/>
          <w:szCs w:val="24"/>
          <w:vertAlign w:val="superscript"/>
        </w:rPr>
        <w:t>-</w:t>
      </w:r>
      <w:r w:rsidR="008B3819" w:rsidRPr="00C307CD">
        <w:rPr>
          <w:rFonts w:ascii="Times New Roman" w:hAnsi="Times New Roman"/>
          <w:sz w:val="24"/>
          <w:vertAlign w:val="superscript"/>
        </w:rPr>
        <w:t>1</w:t>
      </w:r>
      <w:r w:rsidR="008B3819">
        <w:rPr>
          <w:rFonts w:ascii="Times New Roman" w:eastAsia="Gungsuh" w:hAnsi="Times New Roman" w:cs="Times New Roman"/>
          <w:sz w:val="24"/>
          <w:szCs w:val="24"/>
        </w:rPr>
        <w:t>), and are either mown twice a year or grazed by one cow per hectare for most of the year (300 days). At a high LUI of 3, grasslands are typically fertilized at a rate of 60–120 kg N ha</w:t>
      </w:r>
      <w:r w:rsidR="00AB1DC7">
        <w:rPr>
          <w:rFonts w:ascii="Times New Roman" w:eastAsia="Gungsuh" w:hAnsi="Times New Roman" w:cs="Times New Roman"/>
          <w:sz w:val="24"/>
          <w:szCs w:val="24"/>
          <w:vertAlign w:val="superscript"/>
        </w:rPr>
        <w:t>-</w:t>
      </w:r>
      <w:r w:rsidR="008B3819" w:rsidRPr="00C307CD">
        <w:rPr>
          <w:rFonts w:ascii="Times New Roman" w:hAnsi="Times New Roman"/>
          <w:sz w:val="24"/>
          <w:vertAlign w:val="superscript"/>
        </w:rPr>
        <w:t>1</w:t>
      </w:r>
      <w:r w:rsidR="008B3819">
        <w:rPr>
          <w:rFonts w:ascii="Times New Roman" w:eastAsia="Gungsuh" w:hAnsi="Times New Roman" w:cs="Times New Roman"/>
          <w:sz w:val="24"/>
          <w:szCs w:val="24"/>
        </w:rPr>
        <w:t xml:space="preserve"> y</w:t>
      </w:r>
      <w:r w:rsidR="00AB1DC7">
        <w:rPr>
          <w:rFonts w:ascii="Times New Roman" w:eastAsia="Gungsuh" w:hAnsi="Times New Roman" w:cs="Times New Roman"/>
          <w:sz w:val="24"/>
          <w:szCs w:val="24"/>
          <w:vertAlign w:val="superscript"/>
        </w:rPr>
        <w:t>-</w:t>
      </w:r>
      <w:r w:rsidR="008B3819" w:rsidRPr="00C307CD">
        <w:rPr>
          <w:rFonts w:ascii="Times New Roman" w:hAnsi="Times New Roman"/>
          <w:sz w:val="24"/>
          <w:vertAlign w:val="superscript"/>
        </w:rPr>
        <w:t>1</w:t>
      </w:r>
      <w:r w:rsidR="008B3819">
        <w:rPr>
          <w:rFonts w:ascii="Times New Roman" w:eastAsia="Gungsuh" w:hAnsi="Times New Roman" w:cs="Times New Roman"/>
          <w:sz w:val="24"/>
          <w:szCs w:val="24"/>
        </w:rPr>
        <w:t>, are mown 2–3 times a year or grazed by three cows per hectare for most of the year (300 days), or are managed by a com</w:t>
      </w:r>
      <w:r w:rsidR="00C307CD">
        <w:rPr>
          <w:rFonts w:ascii="Times New Roman" w:eastAsia="Gungsuh" w:hAnsi="Times New Roman" w:cs="Times New Roman"/>
          <w:sz w:val="24"/>
          <w:szCs w:val="24"/>
        </w:rPr>
        <w:t>bination of grazing and mowing.</w:t>
      </w:r>
    </w:p>
    <w:p w14:paraId="138BE257" w14:textId="767C39FA" w:rsidR="00A71441" w:rsidRDefault="008B3819" w:rsidP="00A71441">
      <w:pPr>
        <w:spacing w:after="240" w:line="480" w:lineRule="auto"/>
        <w:ind w:firstLine="720"/>
        <w:jc w:val="both"/>
        <w:rPr>
          <w:rFonts w:ascii="Times New Roman" w:hAnsi="Times New Roman" w:cs="Times New Roman"/>
          <w:noProof/>
          <w:color w:val="1F497D" w:themeColor="text2"/>
          <w:sz w:val="24"/>
          <w:szCs w:val="24"/>
        </w:rPr>
      </w:pPr>
      <w:r>
        <w:rPr>
          <w:rFonts w:ascii="Times New Roman" w:hAnsi="Times New Roman" w:cs="Times New Roman"/>
          <w:noProof/>
          <w:sz w:val="24"/>
          <w:szCs w:val="24"/>
        </w:rPr>
        <w:t>Additionally, we used historical land-use maps to calculate the</w:t>
      </w:r>
      <w:r w:rsidR="00A50C86">
        <w:rPr>
          <w:rFonts w:ascii="Times New Roman" w:hAnsi="Times New Roman" w:cs="Times New Roman"/>
          <w:noProof/>
          <w:sz w:val="24"/>
          <w:szCs w:val="24"/>
        </w:rPr>
        <w:t xml:space="preserve"> permanency of </w:t>
      </w:r>
      <w:r>
        <w:rPr>
          <w:rFonts w:ascii="Times New Roman" w:hAnsi="Times New Roman" w:cs="Times New Roman"/>
          <w:noProof/>
          <w:sz w:val="24"/>
          <w:szCs w:val="24"/>
        </w:rPr>
        <w:t>field</w:t>
      </w:r>
      <w:r w:rsidR="001D3919">
        <w:rPr>
          <w:rFonts w:ascii="Times New Roman" w:hAnsi="Times New Roman" w:cs="Times New Roman"/>
          <w:noProof/>
          <w:sz w:val="24"/>
          <w:szCs w:val="24"/>
        </w:rPr>
        <w:t>-level</w:t>
      </w:r>
      <w:r>
        <w:rPr>
          <w:rFonts w:ascii="Times New Roman" w:hAnsi="Times New Roman" w:cs="Times New Roman"/>
          <w:noProof/>
          <w:sz w:val="24"/>
          <w:szCs w:val="24"/>
        </w:rPr>
        <w:t xml:space="preserve"> </w:t>
      </w:r>
      <w:r w:rsidRPr="006E5FAE">
        <w:rPr>
          <w:rFonts w:ascii="Times New Roman" w:hAnsi="Times New Roman"/>
          <w:sz w:val="24"/>
        </w:rPr>
        <w:t>land use.</w:t>
      </w:r>
      <w:r>
        <w:rPr>
          <w:rFonts w:ascii="Times New Roman" w:hAnsi="Times New Roman" w:cs="Times New Roman"/>
          <w:noProof/>
          <w:sz w:val="24"/>
          <w:szCs w:val="24"/>
        </w:rPr>
        <w:t xml:space="preserve"> Historical maps from the Schwäbische Alb are digitized cadastral maps from 1820, topographic maps (map scale = 1:25000) from the German Empire from 1910, and topographic maps (map scale = 1:25000) from the Federal Republic of Germany from 1960. Historical maps from the Hainich are digitized old topographic maps (map scale = 1:25000) from 1850, topographic maps (map scale = 1:25000) from the German </w:t>
      </w:r>
      <w:r w:rsidR="007C2295">
        <w:rPr>
          <w:rFonts w:ascii="Times New Roman" w:hAnsi="Times New Roman" w:cs="Times New Roman"/>
          <w:noProof/>
          <w:sz w:val="24"/>
          <w:szCs w:val="24"/>
        </w:rPr>
        <w:t xml:space="preserve">Republic </w:t>
      </w:r>
      <w:r>
        <w:rPr>
          <w:rFonts w:ascii="Times New Roman" w:hAnsi="Times New Roman" w:cs="Times New Roman"/>
          <w:noProof/>
          <w:sz w:val="24"/>
          <w:szCs w:val="24"/>
        </w:rPr>
        <w:t xml:space="preserve">from 1930, and topographic maps (map scale = 1:10000) from the German Democratic Republic from 1960. Historical maps from Schorfheide-Chorin are digitized old topographic maps (map scale = 1:25000) of 1850, topographic maps (map scale = 1:25000) from the German </w:t>
      </w:r>
      <w:r w:rsidR="007C2295">
        <w:rPr>
          <w:rFonts w:ascii="Times New Roman" w:hAnsi="Times New Roman" w:cs="Times New Roman"/>
          <w:noProof/>
          <w:sz w:val="24"/>
          <w:szCs w:val="24"/>
        </w:rPr>
        <w:t xml:space="preserve">Republic </w:t>
      </w:r>
      <w:r>
        <w:rPr>
          <w:rFonts w:ascii="Times New Roman" w:hAnsi="Times New Roman" w:cs="Times New Roman"/>
          <w:noProof/>
          <w:sz w:val="24"/>
          <w:szCs w:val="24"/>
        </w:rPr>
        <w:t xml:space="preserve">of 1930, and topographic </w:t>
      </w:r>
      <w:r>
        <w:rPr>
          <w:rFonts w:ascii="Times New Roman" w:hAnsi="Times New Roman" w:cs="Times New Roman"/>
          <w:noProof/>
          <w:sz w:val="24"/>
          <w:szCs w:val="24"/>
        </w:rPr>
        <w:lastRenderedPageBreak/>
        <w:t xml:space="preserve">maps (map scale = 1:25000) from the German Democratic Republic from 1960. </w:t>
      </w:r>
      <w:r w:rsidR="00234778" w:rsidRPr="00C307CD">
        <w:rPr>
          <w:rFonts w:ascii="Times New Roman" w:hAnsi="Times New Roman" w:cs="Times New Roman"/>
          <w:noProof/>
          <w:color w:val="1F497D" w:themeColor="text2"/>
          <w:sz w:val="24"/>
          <w:szCs w:val="24"/>
        </w:rPr>
        <w:t xml:space="preserve">Field-level land use permanency was calculated as the </w:t>
      </w:r>
      <w:r w:rsidR="006E5FAE" w:rsidRPr="00C307CD">
        <w:rPr>
          <w:rFonts w:ascii="Times New Roman" w:hAnsi="Times New Roman" w:cs="Times New Roman"/>
          <w:noProof/>
          <w:color w:val="1F497D" w:themeColor="text2"/>
          <w:sz w:val="24"/>
          <w:szCs w:val="24"/>
        </w:rPr>
        <w:t>number of time</w:t>
      </w:r>
      <w:r w:rsidR="00F97BAD">
        <w:rPr>
          <w:rFonts w:ascii="Times New Roman" w:hAnsi="Times New Roman" w:cs="Times New Roman"/>
          <w:noProof/>
          <w:color w:val="1F497D" w:themeColor="text2"/>
          <w:sz w:val="24"/>
          <w:szCs w:val="24"/>
        </w:rPr>
        <w:t>s</w:t>
      </w:r>
      <w:r w:rsidR="006E5FAE" w:rsidRPr="00C307CD">
        <w:rPr>
          <w:rFonts w:ascii="Times New Roman" w:hAnsi="Times New Roman" w:cs="Times New Roman"/>
          <w:noProof/>
          <w:color w:val="1F497D" w:themeColor="text2"/>
          <w:sz w:val="24"/>
          <w:szCs w:val="24"/>
        </w:rPr>
        <w:t xml:space="preserve"> the field was recorded as a grassland,</w:t>
      </w:r>
      <w:r w:rsidRPr="00C307CD">
        <w:rPr>
          <w:rFonts w:ascii="Times New Roman" w:hAnsi="Times New Roman" w:cs="Times New Roman"/>
          <w:noProof/>
          <w:color w:val="1F497D" w:themeColor="text2"/>
          <w:sz w:val="24"/>
          <w:szCs w:val="24"/>
        </w:rPr>
        <w:t xml:space="preserve"> </w:t>
      </w:r>
      <w:r w:rsidR="006E5FAE" w:rsidRPr="00C307CD">
        <w:rPr>
          <w:rFonts w:ascii="Times New Roman" w:hAnsi="Times New Roman" w:cs="Times New Roman"/>
          <w:noProof/>
          <w:color w:val="1F497D" w:themeColor="text2"/>
          <w:sz w:val="24"/>
          <w:szCs w:val="24"/>
        </w:rPr>
        <w:t xml:space="preserve">and </w:t>
      </w:r>
      <w:r w:rsidRPr="00C307CD">
        <w:rPr>
          <w:rFonts w:ascii="Times New Roman" w:hAnsi="Times New Roman" w:cs="Times New Roman"/>
          <w:noProof/>
          <w:color w:val="1F497D" w:themeColor="text2"/>
          <w:sz w:val="24"/>
          <w:szCs w:val="24"/>
        </w:rPr>
        <w:t xml:space="preserve">varied between </w:t>
      </w:r>
      <w:r w:rsidR="00234778" w:rsidRPr="00C307CD">
        <w:rPr>
          <w:rFonts w:ascii="Times New Roman" w:hAnsi="Times New Roman" w:cs="Times New Roman"/>
          <w:noProof/>
          <w:color w:val="1F497D" w:themeColor="text2"/>
          <w:sz w:val="24"/>
          <w:szCs w:val="24"/>
        </w:rPr>
        <w:t>4</w:t>
      </w:r>
      <w:r w:rsidRPr="00C307CD">
        <w:rPr>
          <w:rFonts w:ascii="Times New Roman" w:hAnsi="Times New Roman" w:cs="Times New Roman"/>
          <w:noProof/>
          <w:color w:val="1F497D" w:themeColor="text2"/>
          <w:sz w:val="24"/>
          <w:szCs w:val="24"/>
        </w:rPr>
        <w:t xml:space="preserve"> (the field was always recorded as a grassland </w:t>
      </w:r>
      <w:r w:rsidR="00F97BAD">
        <w:rPr>
          <w:rFonts w:ascii="Times New Roman" w:hAnsi="Times New Roman" w:cs="Times New Roman"/>
          <w:noProof/>
          <w:color w:val="1F497D" w:themeColor="text2"/>
          <w:sz w:val="24"/>
          <w:szCs w:val="24"/>
        </w:rPr>
        <w:t>in all time points</w:t>
      </w:r>
      <w:r w:rsidRPr="00C307CD">
        <w:rPr>
          <w:rFonts w:ascii="Times New Roman" w:hAnsi="Times New Roman" w:cs="Times New Roman"/>
          <w:noProof/>
          <w:color w:val="1F497D" w:themeColor="text2"/>
          <w:sz w:val="24"/>
          <w:szCs w:val="24"/>
        </w:rPr>
        <w:t xml:space="preserve">) and </w:t>
      </w:r>
      <w:r w:rsidR="00234778" w:rsidRPr="00C307CD">
        <w:rPr>
          <w:rFonts w:ascii="Times New Roman" w:hAnsi="Times New Roman" w:cs="Times New Roman"/>
          <w:noProof/>
          <w:color w:val="1F497D" w:themeColor="text2"/>
          <w:sz w:val="24"/>
          <w:szCs w:val="24"/>
        </w:rPr>
        <w:t>1</w:t>
      </w:r>
      <w:r w:rsidRPr="00C307CD">
        <w:rPr>
          <w:rFonts w:ascii="Times New Roman" w:hAnsi="Times New Roman" w:cs="Times New Roman"/>
          <w:noProof/>
          <w:color w:val="1F497D" w:themeColor="text2"/>
          <w:sz w:val="24"/>
          <w:szCs w:val="24"/>
        </w:rPr>
        <w:t xml:space="preserve"> (the land use recorded at the field level was different between</w:t>
      </w:r>
      <w:r w:rsidR="00F97BAD">
        <w:rPr>
          <w:rFonts w:ascii="Times New Roman" w:hAnsi="Times New Roman" w:cs="Times New Roman"/>
          <w:noProof/>
          <w:color w:val="1F497D" w:themeColor="text2"/>
          <w:sz w:val="24"/>
          <w:szCs w:val="24"/>
        </w:rPr>
        <w:t xml:space="preserve"> all subsequent time points</w:t>
      </w:r>
      <w:r w:rsidRPr="00C307CD">
        <w:rPr>
          <w:rFonts w:ascii="Times New Roman" w:hAnsi="Times New Roman" w:cs="Times New Roman"/>
          <w:noProof/>
          <w:color w:val="1F497D" w:themeColor="text2"/>
          <w:sz w:val="24"/>
          <w:szCs w:val="24"/>
        </w:rPr>
        <w:t>).</w:t>
      </w:r>
    </w:p>
    <w:p w14:paraId="060142BB" w14:textId="77777777" w:rsidR="00F97BAD" w:rsidRPr="00C307CD" w:rsidRDefault="00F97BAD" w:rsidP="00AD3DB8">
      <w:pPr>
        <w:spacing w:after="240" w:line="480" w:lineRule="auto"/>
        <w:jc w:val="both"/>
        <w:rPr>
          <w:rFonts w:ascii="Times New Roman" w:hAnsi="Times New Roman" w:cs="Times New Roman"/>
          <w:noProof/>
          <w:color w:val="1F497D" w:themeColor="text2"/>
          <w:sz w:val="24"/>
          <w:szCs w:val="24"/>
        </w:rPr>
      </w:pPr>
    </w:p>
    <w:p w14:paraId="5D62E206" w14:textId="14E754BA" w:rsidR="006E5FAE" w:rsidRDefault="006E5FAE" w:rsidP="006E5FAE">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Landscape-level land use</w:t>
      </w:r>
    </w:p>
    <w:p w14:paraId="57D4E382" w14:textId="01945882" w:rsidR="00E9773D" w:rsidRDefault="008B3819" w:rsidP="0028138E">
      <w:pPr>
        <w:spacing w:after="0" w:line="48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t>At the landscape level (i.e. 1</w:t>
      </w:r>
      <w:r w:rsidR="00CD1186">
        <w:rPr>
          <w:rFonts w:ascii="Times New Roman" w:hAnsi="Times New Roman" w:cs="Times New Roman"/>
          <w:noProof/>
          <w:sz w:val="24"/>
          <w:szCs w:val="24"/>
        </w:rPr>
        <w:t>000-</w:t>
      </w:r>
      <w:r>
        <w:rPr>
          <w:rFonts w:ascii="Times New Roman" w:hAnsi="Times New Roman" w:cs="Times New Roman"/>
          <w:noProof/>
          <w:sz w:val="24"/>
          <w:szCs w:val="24"/>
        </w:rPr>
        <w:t xml:space="preserve">m radius of the center of the grassland plot), </w:t>
      </w:r>
      <w:r>
        <w:rPr>
          <w:rFonts w:ascii="Times New Roman" w:eastAsia="Times New Roman" w:hAnsi="Times New Roman" w:cs="Times New Roman"/>
          <w:sz w:val="24"/>
          <w:szCs w:val="24"/>
        </w:rPr>
        <w:t>land use was recorded in 2008 within a 1</w:t>
      </w:r>
      <w:r w:rsidR="00CD1186">
        <w:rPr>
          <w:rFonts w:ascii="Times New Roman" w:eastAsia="Times New Roman" w:hAnsi="Times New Roman" w:cs="Times New Roman"/>
          <w:sz w:val="24"/>
          <w:szCs w:val="24"/>
        </w:rPr>
        <w:t>000-</w:t>
      </w:r>
      <w:r>
        <w:rPr>
          <w:rFonts w:ascii="Times New Roman" w:eastAsia="Times New Roman" w:hAnsi="Times New Roman" w:cs="Times New Roman"/>
          <w:sz w:val="24"/>
          <w:szCs w:val="24"/>
        </w:rPr>
        <w:t>m radius of each grassland plot</w:t>
      </w:r>
      <w:r w:rsidR="00D320FF">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{"citationID":"KBX1XYmh","properties":{"formattedCitation":"\\super 88\\nosupersub{}","plainCitation":"88","noteIndex":0},"citationItems":[{"id":3464,"uris":["http://zotero.org/users/1276131/items/M5J4FGQ5"],"uri":["http://zotero.org/users/1276131/items/M5J4FGQ5"],"itemData":{"id":3464,"type":"article-journal","container-title":"Biological Conservation","note":"publisher: Elsevier","page":"56–64","source":"Google Scholar","title":"Landscape composition and configuration differently affect trap-nesting bees, wasps and their antagonists","volume":"172","author":[{"family":"Steckel","given":"Juliane"},{"family":"Westphal","given":"Catrin"},{"family":"Peters","given":"Marcell K."},{"family":"Bellach","given":"Michaela"},{"family":"Rothenwoehrer","given":"Christoph"},{"family":"Erasmi","given":"Stefan"},{"family":"Scherber","given":"Christoph"},{"family":"Tscharntke","given":"Teja"},{"family":"Steffan-Dewenter","given":"Ingolf"}],"issued":{"date-parts":[["2014"]]}}}],"schema":"https://github.com/citation-style-language/schema/raw/master/csl-citation.json"} </w:instrText>
      </w:r>
      <w:r w:rsidR="00D320FF">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88</w:t>
      </w:r>
      <w:r w:rsidR="00D320FF">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mapped in a Geographical Information System (GIS) database, running on QGIS v3.6. </w:t>
      </w:r>
      <w:r w:rsidR="00CD1186" w:rsidRPr="00CD1186">
        <w:rPr>
          <w:rFonts w:ascii="Times New Roman" w:eastAsia="Times New Roman" w:hAnsi="Times New Roman" w:cs="Times New Roman"/>
          <w:color w:val="1F497D" w:themeColor="text2"/>
          <w:sz w:val="24"/>
          <w:szCs w:val="24"/>
        </w:rPr>
        <w:t xml:space="preserve">This scale has been chosen as it approximate the dispersal distance of different taxa. </w:t>
      </w:r>
      <w:r>
        <w:rPr>
          <w:rFonts w:ascii="Times New Roman" w:eastAsia="Times New Roman" w:hAnsi="Times New Roman" w:cs="Times New Roman"/>
          <w:sz w:val="24"/>
          <w:szCs w:val="24"/>
        </w:rPr>
        <w:t xml:space="preserve">Land use was classified into </w:t>
      </w:r>
      <w:r w:rsidR="003C6C56">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broad categories: croplands, grasslands, forests, water bodies, roads and urban areas (</w:t>
      </w:r>
      <w:r w:rsidRPr="007C7945">
        <w:rPr>
          <w:rFonts w:ascii="Times New Roman" w:eastAsia="Times New Roman" w:hAnsi="Times New Roman" w:cs="Times New Roman"/>
          <w:sz w:val="24"/>
          <w:szCs w:val="24"/>
        </w:rPr>
        <w:t>see Table S</w:t>
      </w:r>
      <w:r w:rsidR="007C7945" w:rsidRPr="007C794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To describe the current </w:t>
      </w:r>
      <w:r w:rsidRPr="00EF2BCE">
        <w:rPr>
          <w:rFonts w:ascii="Times New Roman" w:hAnsi="Times New Roman"/>
          <w:sz w:val="24"/>
        </w:rPr>
        <w:t>landscape-level land use</w:t>
      </w:r>
      <w:r w:rsidRPr="00EF2BCE">
        <w:rPr>
          <w:rFonts w:ascii="Times New Roman" w:eastAsia="Times New Roman" w:hAnsi="Times New Roman" w:cs="Times New Roman"/>
          <w:sz w:val="24"/>
          <w:szCs w:val="24"/>
        </w:rPr>
        <w:t>, we</w:t>
      </w:r>
      <w:r>
        <w:rPr>
          <w:rFonts w:ascii="Times New Roman" w:eastAsia="Times New Roman" w:hAnsi="Times New Roman" w:cs="Times New Roman"/>
          <w:sz w:val="24"/>
          <w:szCs w:val="24"/>
        </w:rPr>
        <w:t xml:space="preserve"> </w:t>
      </w:r>
      <w:r w:rsidR="00EF2BCE">
        <w:rPr>
          <w:rFonts w:ascii="Times New Roman" w:eastAsia="Times New Roman" w:hAnsi="Times New Roman" w:cs="Times New Roman"/>
          <w:sz w:val="24"/>
          <w:szCs w:val="24"/>
        </w:rPr>
        <w:t xml:space="preserve">first </w:t>
      </w:r>
      <w:r>
        <w:rPr>
          <w:rFonts w:ascii="Times New Roman" w:eastAsia="Times New Roman" w:hAnsi="Times New Roman" w:cs="Times New Roman"/>
          <w:sz w:val="24"/>
          <w:szCs w:val="24"/>
        </w:rPr>
        <w:t xml:space="preserve">calculated the proportion of the landscape covered by grasslands. Grasslands represent </w:t>
      </w:r>
      <w:r w:rsidR="00F97BAD">
        <w:rPr>
          <w:rFonts w:ascii="Times New Roman" w:eastAsia="Times New Roman" w:hAnsi="Times New Roman" w:cs="Times New Roman"/>
          <w:sz w:val="24"/>
          <w:szCs w:val="24"/>
        </w:rPr>
        <w:t>relatively un</w:t>
      </w:r>
      <w:r>
        <w:rPr>
          <w:rFonts w:ascii="Times New Roman" w:eastAsia="Times New Roman" w:hAnsi="Times New Roman" w:cs="Times New Roman"/>
          <w:sz w:val="24"/>
          <w:szCs w:val="24"/>
        </w:rPr>
        <w:t xml:space="preserve">disturbed habitats in </w:t>
      </w:r>
      <w:r w:rsidR="00B0009A">
        <w:rPr>
          <w:rFonts w:ascii="Times New Roman" w:eastAsia="Times New Roman" w:hAnsi="Times New Roman" w:cs="Times New Roman"/>
          <w:sz w:val="24"/>
          <w:szCs w:val="24"/>
        </w:rPr>
        <w:t>temperate</w:t>
      </w:r>
      <w:r>
        <w:rPr>
          <w:rFonts w:ascii="Times New Roman" w:eastAsia="Times New Roman" w:hAnsi="Times New Roman" w:cs="Times New Roman"/>
          <w:sz w:val="24"/>
          <w:szCs w:val="24"/>
        </w:rPr>
        <w:t xml:space="preserve"> agricultural landscapes and are likely to act as favorable habitats and dispersal corridors for some ecosystem service providers</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{"citationID":"lIeTIeaJ","properties":{"formattedCitation":"\\super 33,70,89\\nosupersub{}","plainCitation":"33,70,89","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210,"uris":["http://zotero.org/users/1276131/items/MBMI7UHB"],"uri":["http://zotero.org/users/1276131/items/MBMI7UHB"],"itemData":{"id":210,"type":"article-journal","container-title":"Ecology letters","issue":"9","page":"1168–1177","source":"Google Scholar","title":"Density of insect-pollinated grassland plants decreases with increasing surrounding land-use intensity","volume":"17","author":[{"family":"Clough","given":"Yann"},{"family":"Ekroos","given":"Johan"},{"family":"Báldi","given":"András"},{"family":"Batáry","given":"Péter"},{"family":"Bommarco","given":"Riccardo"},{"family":"Gross","given":"Nicolas"},{"family":"Holzschuh","given":"Andrea"},{"family":"Hopfenmüller","given":"Sebastian"},{"family":"Knop","given":"Eva"},{"family":"Kuussaari","given":"Mikko"},{"literal":"others"}],"issued":{"date-parts":[["2014"]]}}},{"id":2779,"uris":["http://zotero.org/users/1276131/items/UYKJLDYC"],"uri":["http://zotero.org/users/1276131/items/UYKJLDYC"],"itemData":{"id":2779,"type":"article-journal","abstract":"Urbanization modifies landscape structure in three major ways that impact avian diversity in remnant habitat: habitat amount is reduced and habitat configuration and matrix quality are altered. The relative effects of these three components of landscape structure are relatively well-studied in agricultural landscapes, but little is known about the relative effect of urban matrix quality. We addressed this gap by investigating the relative effects of forest amount, forest configuration, and matrix quality, indicated by degree of urbanization and agriculture amount, on the diversity of three guilds of forest birds using data from 13,763 point counts from Pennsylvania, USA. Forest amount had the largest independent effect on forest bird diversity, followed by matrix quality, then forest configuration. In particular, urbanization had strong negative effects on the relative abundance and species evenness of all forest birds and the relative abundance of forest generalist birds. To our knowledge, these are the first results of the effect of urban matrix quality on forest bird relative abundance and species evenness independent of forest amount and forest configuration. Our results imply that conservation practitioners in human-modified landscapes prioritize maximizing forest amount, then reducing the effects of disturbances originating in the matrix, and then preserving large, spatially-dispersed forest patches to most effectively conserve forest birds.","container-title":"Scientific Reports","DOI":"10.1038/s41598-018-35276-9","ISSN":"2045-2322","issue":"1","journalAbbreviation":"Sci Rep","language":"en","note":"number: 1\npublisher: Nature Publishing Group","page":"1-12","source":"www.nature.com","title":"The relative effects of forest amount, forest configuration, and urban matrix quality on forest breeding birds","volume":"8","author":[{"family":"Shoffner","given":"Alexandra"},{"family":"Wilson","given":"Andrew M."},{"family":"Tang","given":"Wenwu"},{"family":"Gagné","given":"Sara A."}],"issued":{"date-parts":[["2018",11,20]]}}}],"schema":"https://github.com/citation-style-language/schema/raw/master/csl-citation.json"}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33,70,89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We also calculated the diversity of land-cover types in the landscape (i.e. the Shannon diversity of land-cover types), which has been shown to positively affect biodiversity and associated ecosystem services in agricultural landscapes</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{"citationID":"EjB3vcgi","properties":{"formattedCitation":"\\super 43,48,90,91\\nosupersub{}","plainCitation":"43,48,90,91","noteIndex":0},"citationItems":[{"id":3400,"uris":["http://zotero.org/users/1276131/items/CQCFNW3X"],"uri":["http://zotero.org/users/1276131/items/CQCFNW3X"],"itemData":{"id":3400,"type":"article-journal","abstract":"Human land use threatens global biodiversity and compromises multiple ecosystem functions critical to food production. Whether crop yield–related ecosystem services can be maintained by a few dominant species or rely on high richness remains unclear. Using a global database from 89 studies (with 1475 locations), we partition the relative importance of species richness, abundance, and dominance for pollination; biological pest control; and final yields in the context of ongoing land-use change. Pollinator and enemy richness directly supported ecosystem services in addition to and independent of abundance and dominance. Up to 50% of the negative effects of landscape simplification on ecosystem services was due to richness losses of service-providing organisms, with negative consequences for crop yields. Maintaining the biodiversity of ecosystem service providers is therefore vital to sustain the flow of key agroecosystem benefits to society.\nBiodiversity benefits pollination, pest control, and crop productivity but suffers from land-use intensification.\nBiodiversity benefits pollination, pest control, and crop productivity but suffers from land-use intensification.","container-title":"Science Advances","DOI":"10.1126/sciadv.aax0121","ISSN":"2375-2548","issue":"10","language":"en","note":"publisher: American Association for the Advancement of Science\nsection: Research Article","page":"eaax0121","source":"advances.sciencemag.org","title":"A global synthesis reveals biodiversity-mediated benefits for crop production","volume":"5","author":[{"family":"Dainese","given":"Matteo"},{"family":"Martin","given":"Emily A."},{"family":"Aizen","given":"Marcelo A."},{"family":"Albrecht","given":"Matthias"},{"family":"Bartomeus","given":"Ignasi"},{"family":"Bommarco","given":"Riccardo"},{"family":"Carvalheiro","given":"Luisa G."},{"family":"Chaplin-Kramer","given":"Rebecca"},{"family":"Gagic","given":"Vesna"},{"family":"Garibaldi","given":"Lucas A."},{"family":"Ghazoul","given":"Jaboury"},{"family":"Grab","given":"Heather"},{"family":"Jonsson","given":"Mattias"},{"family":"Karp","given":"Daniel S."},{"family":"Kennedy","given":"Christina M."},{"family":"Kleijn","given":"David"},{"family":"Kremen","given":"Claire"},{"family":"Landis","given":"Douglas A."},{"family":"Letourneau","given":"Deborah K."},{"family":"Marini","given":"Lorenzo"},{"family":"Poveda","given":"Katja"},{"family":"Rader","given":"Romina"},{"family":"Smith","given":"Henrik G."},{"family":"Tscharntke","given":"Teja"},{"family":"Andersson","given":"Georg K. S."},{"family":"Badenhausser","given":"Isabelle"},{"family":"Baensch","given":"Svenja"},{"family":"Bezerra","given":"Antonio Diego M."},{"family":"Bianchi","given":"Felix J. J. A."},{"family":"Boreux","given":"Virginie"},{"family":"Bretagnolle","given":"Vincent"},{"family":"Caballero-Lopez","given":"Berta"},{"family":"Cavigliasso","given":"Pablo"},{"family":"Ćetković","given":"Aleksandar"},{"family":"Chacoff","given":"Natacha P."},{"family":"Classen","given":"Alice"},{"family":"Cusser","given":"Sarah"},{"family":"Silva","given":"Felipe D. da Silva","dropping-particle":"e"},{"family":"Groot","given":"G. Arjen","dropping-particle":"de"},{"family":"Dudenhöffer","given":"Jan H."},{"family":"Ekroos","given":"Johan"},{"family":"Fijen","given":"Thijs"},{"family":"Franck","given":"Pierre"},{"family":"Freitas","given":"Breno M."},{"family":"Garratt","given":"Michael P. D."},{"family":"Gratton","given":"Claudio"},{"family":"Hipólito","given":"Juliana"},{"family":"Holzschuh","given":"Andrea"},{"family":"Hunt","given":"Lauren"},{"family":"Iverson","given":"Aaron L."},{"family":"Jha","given":"Shalene"},{"family":"Keasar","given":"Tamar"},{"family":"Kim","given":"Tania N."},{"family":"Kishinevsky","given":"Miriam"},{"family":"Klatt","given":"Björn K."},{"family":"Klein","given":"Alexandra-Maria"},{"family":"Krewenka","given":"Kristin M."},{"family":"Krishnan","given":"Smitha"},{"family":"Larsen","given":"Ashley E."},{"family":"Lavigne","given":"Claire"},{"family":"Liere","given":"Heidi"},{"family":"Maas","given":"Bea"},{"family":"Mallinger","given":"Rachel E."},{"family":"Pachon","given":"Eliana Martinez"},{"family":"Martínez-Salinas","given":"Alejandra"},{"family":"Meehan","given":"Timothy D."},{"family":"Mitchell","given":"Matthew G. E."},{"family":"Molina","given":"Gonzalo A. R."},{"family":"Nesper","given":"Maike"},{"family":"Nilsson","given":"Lovisa"},{"family":"O'Rourke","given":"Megan E."},{"family":"Peters","given":"Marcell K."},{"family":"Plećaš","given":"Milan"},{"family":"Potts","given":"Simon G."},{"family":"Ramos","given":"Davi de L."},{"family":"Rosenheim","given":"Jay A."},{"family":"Rundlöf","given":"Maj"},{"family":"Rusch","given":"Adrien"},{"family":"Sáez","given":"Agustín"},{"family":"Scheper","given":"Jeroen"},{"family":"Schleuning","given":"Matthias"},{"family":"Schmack","given":"Julia M."},{"family":"Sciligo","given":"Amber R."},{"family":"Seymour","given":"Colleen"},{"family":"Stanley","given":"Dara A."},{"family":"Stewart","given":"Rebecca"},{"family":"Stout","given":"Jane C."},{"family":"Sutter","given":"Louis"},{"family":"Takada","given":"Mayura B."},{"family":"Taki","given":"Hisatomo"},{"family":"Tamburini","given":"Giovanni"},{"family":"Tschumi","given":"Matthias"},{"family":"Viana","given":"Blandina F."},{"family":"Westphal","given":"Catrin"},{"family":"Willcox","given":"Bryony K."},{"family":"Wratten","given":"Stephen D."},{"family":"Yoshioka","given":"Akira"},{"family":"Zaragoza-Trello","given":"Carlos"},{"family":"Zhang","given":"Wei"},{"family":"Zou","given":"Yi"},{"family":"Steffan-Dewenter","given":"Ingolf"}],"issued":{"date-parts":[["2019",10,1]]}}},{"id":526,"uris":["http://zotero.org/users/1276131/items/Q73P9F3H"],"uri":["http://zotero.org/users/1276131/items/Q73P9F3H"],"itemData":{"id":526,"type":"article-journal","container-title":"Nature communications","source":"Google Scholar","title":"Landscape simplification filters species traits and drives biotic homogenization","URL":"http://www.nature.com/ncomms/2015/151020/ncomms9568/full/ncomms9568.html","volume":"6","author":[{"family":"Gámez-Virués","given":"Sagrario"},{"family":"Perović","given":"David J."},{"family":"Gossner","given":"Martin M."},{"family":"Börschig","given":"Carmen"},{"family":"Blüthgen","given":"Nico"},{"family":"Jong","given":"Heike","non-dropping-particle":"de"},{"family":"Simons","given":"Nadja K."},{"family":"Klein","given":"Alexandra-Maria"},{"family":"Krauss","given":"Jochen"},{"family":"Maier","given":"Gwen"},{"literal":"others"}],"accessed":{"date-parts":[["2016",11,24]]},"issued":{"date-parts":[["2015"]]}}},{"id":384,"uris":["http://zotero.org/users/1276131/items/BDVBNKG7"],"uri":["http://zotero.org/users/1276131/items/BDVBNKG7"],"itemData":{"id":384,"type":"article-journal","abstract":"Biodiversity in agricultural landscapes can be increased with conversion of some production lands into 'more-natural'- unmanaged or extensively managed - lands. However, it remains unknown to what extent biodiversity can be enhanced by altering landscape pattern without reducing agricultural production. We propose a framework for this problem, considering separately compositional heterogeneity (the number and proportions of different cover types) and configurational heterogeneity (the spatial arrangement of cover types). Cover type classification and mapping is based on species requirements, such as feeding and nesting, resulting in measures of 'functional landscape heterogeneity'. We then identify three important questions: does biodiversity increase with (1) increasing heterogeneity of the more-natural areas, (2) increasing compositional heterogeneity of production cover types and (3) increasing configurational heterogeneity of production cover types? We discuss approaches for addressing these questions. Such studies should have high priority because biodiversity protection globally depends increasingly on maintaining biodiversity in human-dominated landscapes.","container-title":"Ecology letters","DOI":"10.1111/j.1461-0248.2010.01559.x","ISSN":"1461-0248","issue":"2","journalAbbreviation":"Ecol. Lett.","language":"eng","note":"PMID: 21087380","page":"101-112","source":"NCBI PubMed","title":"Functional landscape heterogeneity and animal biodiversity in agricultural landscapes","volume":"14","author":[{"family":"Fahrig","given":"Lenore"},{"family":"Baudry","given":"Jacques"},{"family":"Brotons","given":"Lluís"},{"family":"Burel","given":"Françoise G"},{"family":"Crist","given":"Thomas O"},{"family":"Fuller","given":"Robert J"},{"family":"Sirami","given":"Clelia"},{"family":"Siriwardena","given":"Gavin M"},{"family":"Martin","given":"Jean-Louis"}],"issued":{"date-parts":[["2011",2]]}}},{"id":2555,"uris":["http://zotero.org/users/1276131/items/8MZLQY2X"],"uri":["http://zotero.org/users/1276131/items/8MZLQY2X"],"itemData":{"id":2555,"type":"article-journal","abstract":"Agricultural landscape homogenization has detrimental effects on biodiversity and key ecosystem services. Increasing agricultural landscape heterogeneity by increasing seminatural cover can help to mitigate biodiversity loss. However, the amount of seminatural cover is generally low and difficult to increase in many intensively managed agricultural landscapes. We hypothesized that increasing the heterogeneity of the crop mosaic itself (hereafter “crop heterogeneity”) can also have positive effects on biodiversity. In 8 contrasting regions of Europe and North America, we selected 435 landscapes along independent gradients of crop diversity and mean field size. Within each landscape, we selected 3 sampling sites in 1, 2, or 3 crop types. We sampled 7 taxa (plants, bees, butterflies, hoverflies, carabids, spiders, and birds) and calculated a synthetic index of multitrophic diversity at the landscape level. Increasing crop heterogeneity was more beneficial for multitrophic diversity than increasing seminatural cover. For instance, the effect of decreasing mean field size from 5 to 2.8 ha was as strong as the effect of increasing seminatural cover from 0.5 to 11%. Decreasing mean field size benefited multitrophic diversity even in the absence of seminatural vegetation between fields. Increasing the number of crop types sampled had a positive effect on landscape-level multitrophic diversity. However, the effect of increasing crop diversity in the landscape surrounding fields sampled depended on the amount of seminatural cover. Our study provides large-scale, multitrophic, cross-regional evidence that increasing crop heterogeneity can be an effective way to increase biodiversity in agricultural landscapes without taking land out of agricultural production.","container-title":"Proceedings of the National Academy of Sciences","DOI":"10.1073/pnas.1906419116","ISSN":"0027-8424, 1091-6490","issue":"33","journalAbbreviation":"PNAS","language":"en","note":"PMID: 31358630","page":"16442-16447","source":"www.pnas.org","title":"Increasing crop heterogeneity enhances multitrophic diversity across agricultural regions","volume":"116","author":[{"family":"Sirami","given":"Clélia"},{"family":"Gross","given":"Nicolas"},{"family":"Baillod","given":"Aliette Bosem"},{"family":"Bertrand","given":"Colette"},{"family":"Carrié","given":"Romain"},{"family":"Hass","given":"Annika"},{"family":"Henckel","given":"Laura"},{"family":"Miguet","given":"Paul"},{"family":"Vuillot","given":"Carole"},{"family":"Alignier","given":"Audrey"},{"family":"Girard","given":"Jude"},{"family":"Batáry","given":"Péter"},{"family":"Clough","given":"Yann"},{"family":"Violle","given":"Cyrille"},{"family":"Giralt","given":"David"},{"family":"Bota","given":"Gerard"},{"family":"Badenhausser","given":"Isabelle"},{"family":"Lefebvre","given":"Gaëtan"},{"family":"Gauffre","given":"Bertrand"},{"family":"Vialatte","given":"Aude"},{"family":"Calatayud","given":"François"},{"family":"Gil-Tena","given":"Assu"},{"family":"Tischendorf","given":"Lutz"},{"family":"Mitchell","given":"Scott"},{"family":"Lindsay","given":"Kathryn"},{"family":"Georges","given":"Romain"},{"family":"Hilaire","given":"Samuel"},{"family":"Recasens","given":"Jordi"},{"family":"Solé-Senan","given":"Xavier Oriol"},{"family":"Robleño","given":"Irene"},{"family":"Bosch","given":"Jordi"},{"family":"Barrientos","given":"Jose Antonio"},{"family":"Ricarte","given":"Antonio"},{"family":"Marcos-Garcia","given":"Maria Ángeles"},{"family":"Miñano","given":"Jesús"},{"family":"Mathevet","given":"Raphaël"},{"family":"Gibon","given":"Annick"},{"family":"Baudry","given":"Jacques"},{"family":"Balent","given":"Gérard"},{"family":"Poulin","given":"Brigitte"},{"family":"Burel","given":"Françoise"},{"family":"Tscharntke","given":"Teja"},{"family":"Bretagnolle","given":"Vincent"},{"family":"Siriwardena","given":"Gavin"},{"family":"Ouin","given":"Annie"},{"family":"Brotons","given":"Lluis"},{"family":"Martin","given":"Jean-Louis"},{"family":"Fahrig","given":"Lenore"}],"issued":{"date-parts":[["2019",8,13]]}}}],"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43,48,90,91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930EF7" w:rsidRPr="00930EF7">
        <w:rPr>
          <w:rFonts w:ascii="Times New Roman" w:eastAsia="Times New Roman" w:hAnsi="Times New Roman" w:cs="Times New Roman"/>
          <w:color w:val="1F497D" w:themeColor="text2"/>
          <w:sz w:val="24"/>
          <w:szCs w:val="24"/>
        </w:rPr>
        <w:t xml:space="preserve">Note that </w:t>
      </w:r>
      <w:r w:rsidR="00930EF7">
        <w:rPr>
          <w:rFonts w:ascii="Times New Roman" w:eastAsia="Times New Roman" w:hAnsi="Times New Roman" w:cs="Times New Roman"/>
          <w:color w:val="1F497D" w:themeColor="text2"/>
          <w:sz w:val="24"/>
          <w:szCs w:val="24"/>
        </w:rPr>
        <w:t xml:space="preserve">the Shannon diversity index </w:t>
      </w:r>
      <w:r w:rsidR="00AC306B">
        <w:rPr>
          <w:rFonts w:ascii="Times New Roman" w:eastAsia="Times New Roman" w:hAnsi="Times New Roman" w:cs="Times New Roman"/>
          <w:color w:val="1F497D" w:themeColor="text2"/>
          <w:sz w:val="24"/>
          <w:szCs w:val="24"/>
        </w:rPr>
        <w:t xml:space="preserve">contains an evenness component that means low abundance </w:t>
      </w:r>
      <w:r w:rsidR="007B6C3A">
        <w:rPr>
          <w:rFonts w:ascii="Times New Roman" w:eastAsia="Times New Roman" w:hAnsi="Times New Roman" w:cs="Times New Roman"/>
          <w:color w:val="1F497D" w:themeColor="text2"/>
          <w:sz w:val="24"/>
          <w:szCs w:val="24"/>
        </w:rPr>
        <w:t>land-cover types</w:t>
      </w:r>
      <w:r w:rsidR="00AC306B">
        <w:rPr>
          <w:rFonts w:ascii="Times New Roman" w:eastAsia="Times New Roman" w:hAnsi="Times New Roman" w:cs="Times New Roman"/>
          <w:color w:val="1F497D" w:themeColor="text2"/>
          <w:sz w:val="24"/>
          <w:szCs w:val="24"/>
        </w:rPr>
        <w:t xml:space="preserve"> have little weighting, and </w:t>
      </w:r>
      <w:r w:rsidR="00930EF7">
        <w:rPr>
          <w:rFonts w:ascii="Times New Roman" w:eastAsia="Times New Roman" w:hAnsi="Times New Roman" w:cs="Times New Roman"/>
          <w:color w:val="1F497D" w:themeColor="text2"/>
          <w:sz w:val="24"/>
          <w:szCs w:val="24"/>
        </w:rPr>
        <w:t>that within the 1000-radii</w:t>
      </w:r>
      <w:r w:rsidR="00930EF7" w:rsidRPr="00930EF7">
        <w:rPr>
          <w:rFonts w:ascii="Times New Roman" w:eastAsia="Times New Roman" w:hAnsi="Times New Roman" w:cs="Times New Roman"/>
          <w:color w:val="1F497D" w:themeColor="text2"/>
          <w:sz w:val="24"/>
          <w:szCs w:val="24"/>
        </w:rPr>
        <w:t xml:space="preserve"> water bodies, roads and urban areas covered a small proport</w:t>
      </w:r>
      <w:r w:rsidR="00930EF7">
        <w:rPr>
          <w:rFonts w:ascii="Times New Roman" w:eastAsia="Times New Roman" w:hAnsi="Times New Roman" w:cs="Times New Roman"/>
          <w:color w:val="1F497D" w:themeColor="text2"/>
          <w:sz w:val="24"/>
          <w:szCs w:val="24"/>
        </w:rPr>
        <w:t>ion</w:t>
      </w:r>
      <w:r w:rsidR="00DF0063">
        <w:rPr>
          <w:rFonts w:ascii="Times New Roman" w:eastAsia="Times New Roman" w:hAnsi="Times New Roman" w:cs="Times New Roman"/>
          <w:color w:val="1F497D" w:themeColor="text2"/>
          <w:sz w:val="24"/>
          <w:szCs w:val="24"/>
        </w:rPr>
        <w:t xml:space="preserve"> (</w:t>
      </w:r>
      <w:r w:rsidR="006667C5">
        <w:rPr>
          <w:rFonts w:ascii="Times New Roman" w:eastAsia="Times New Roman" w:hAnsi="Times New Roman" w:cs="Times New Roman"/>
          <w:color w:val="1F497D" w:themeColor="text2"/>
          <w:sz w:val="24"/>
          <w:szCs w:val="24"/>
        </w:rPr>
        <w:t>0.55 - 6.39%</w:t>
      </w:r>
      <w:r w:rsidR="00DF0063">
        <w:rPr>
          <w:rFonts w:ascii="Times New Roman" w:eastAsia="Times New Roman" w:hAnsi="Times New Roman" w:cs="Times New Roman"/>
          <w:color w:val="1F497D" w:themeColor="text2"/>
          <w:sz w:val="24"/>
          <w:szCs w:val="24"/>
        </w:rPr>
        <w:t>)</w:t>
      </w:r>
      <w:r w:rsidR="00930EF7">
        <w:rPr>
          <w:rFonts w:ascii="Times New Roman" w:eastAsia="Times New Roman" w:hAnsi="Times New Roman" w:cs="Times New Roman"/>
          <w:color w:val="1F497D" w:themeColor="text2"/>
          <w:sz w:val="24"/>
          <w:szCs w:val="24"/>
        </w:rPr>
        <w:t xml:space="preserve"> of the landscape</w:t>
      </w:r>
      <w:r w:rsidR="00DF0063">
        <w:rPr>
          <w:rFonts w:ascii="Times New Roman" w:eastAsia="Times New Roman" w:hAnsi="Times New Roman" w:cs="Times New Roman"/>
          <w:color w:val="1F497D" w:themeColor="text2"/>
          <w:sz w:val="24"/>
          <w:szCs w:val="24"/>
        </w:rPr>
        <w:t xml:space="preserve"> in the three regions</w:t>
      </w:r>
      <w:r w:rsidR="00930EF7">
        <w:rPr>
          <w:rFonts w:ascii="Times New Roman" w:eastAsia="Times New Roman" w:hAnsi="Times New Roman" w:cs="Times New Roman"/>
          <w:color w:val="1F497D" w:themeColor="text2"/>
          <w:sz w:val="24"/>
          <w:szCs w:val="24"/>
        </w:rPr>
        <w:t xml:space="preserve"> (Table S4). </w:t>
      </w:r>
      <w:r w:rsidR="006667C5">
        <w:rPr>
          <w:rFonts w:ascii="Times New Roman" w:eastAsia="Times New Roman" w:hAnsi="Times New Roman" w:cs="Times New Roman"/>
          <w:color w:val="1F497D" w:themeColor="text2"/>
          <w:sz w:val="24"/>
          <w:szCs w:val="24"/>
        </w:rPr>
        <w:t>Therefore, t</w:t>
      </w:r>
      <w:r w:rsidR="00930EF7">
        <w:rPr>
          <w:rFonts w:ascii="Times New Roman" w:eastAsia="Times New Roman" w:hAnsi="Times New Roman" w:cs="Times New Roman"/>
          <w:color w:val="1F497D" w:themeColor="text2"/>
          <w:sz w:val="24"/>
          <w:szCs w:val="24"/>
        </w:rPr>
        <w:t xml:space="preserve">he </w:t>
      </w:r>
      <w:r w:rsidR="00930EF7" w:rsidRPr="00930EF7">
        <w:rPr>
          <w:rFonts w:ascii="Times New Roman" w:eastAsia="Times New Roman" w:hAnsi="Times New Roman" w:cs="Times New Roman"/>
          <w:color w:val="1F497D" w:themeColor="text2"/>
          <w:sz w:val="24"/>
          <w:szCs w:val="24"/>
        </w:rPr>
        <w:t xml:space="preserve">land-cover diversity metric </w:t>
      </w:r>
      <w:r w:rsidR="00930EF7">
        <w:rPr>
          <w:rFonts w:ascii="Times New Roman" w:eastAsia="Times New Roman" w:hAnsi="Times New Roman" w:cs="Times New Roman"/>
          <w:color w:val="1F497D" w:themeColor="text2"/>
          <w:sz w:val="24"/>
          <w:szCs w:val="24"/>
        </w:rPr>
        <w:t xml:space="preserve">was not </w:t>
      </w:r>
      <w:r w:rsidR="00930EF7" w:rsidRPr="00930EF7">
        <w:rPr>
          <w:rFonts w:ascii="Times New Roman" w:eastAsia="Times New Roman" w:hAnsi="Times New Roman" w:cs="Times New Roman"/>
          <w:color w:val="1F497D" w:themeColor="text2"/>
          <w:sz w:val="24"/>
          <w:szCs w:val="24"/>
        </w:rPr>
        <w:t xml:space="preserve">sensitive to the presence of these </w:t>
      </w:r>
      <w:r w:rsidR="006667C5">
        <w:rPr>
          <w:rFonts w:ascii="Times New Roman" w:eastAsia="Times New Roman" w:hAnsi="Times New Roman" w:cs="Times New Roman"/>
          <w:color w:val="1F497D" w:themeColor="text2"/>
          <w:sz w:val="24"/>
          <w:szCs w:val="24"/>
        </w:rPr>
        <w:t xml:space="preserve">rare </w:t>
      </w:r>
      <w:r w:rsidR="00930EF7" w:rsidRPr="00930EF7">
        <w:rPr>
          <w:rFonts w:ascii="Times New Roman" w:eastAsia="Times New Roman" w:hAnsi="Times New Roman" w:cs="Times New Roman"/>
          <w:color w:val="1F497D" w:themeColor="text2"/>
          <w:sz w:val="24"/>
          <w:szCs w:val="24"/>
        </w:rPr>
        <w:t>land-cover types.</w:t>
      </w:r>
      <w:r w:rsidR="00930E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second landscape land-use survey was done in</w:t>
      </w:r>
      <w:r w:rsidR="007206A9">
        <w:rPr>
          <w:rFonts w:ascii="Times New Roman" w:eastAsia="Times New Roman" w:hAnsi="Times New Roman" w:cs="Times New Roman"/>
          <w:sz w:val="24"/>
          <w:szCs w:val="24"/>
        </w:rPr>
        <w:t xml:space="preserve"> a 250</w:t>
      </w:r>
      <w:r w:rsidR="00273E6F">
        <w:rPr>
          <w:rFonts w:ascii="Times New Roman" w:eastAsia="Times New Roman" w:hAnsi="Times New Roman" w:cs="Times New Roman"/>
          <w:sz w:val="24"/>
          <w:szCs w:val="24"/>
        </w:rPr>
        <w:t>-</w:t>
      </w:r>
      <w:r w:rsidR="007206A9">
        <w:rPr>
          <w:rFonts w:ascii="Times New Roman" w:eastAsia="Times New Roman" w:hAnsi="Times New Roman" w:cs="Times New Roman"/>
          <w:sz w:val="24"/>
          <w:szCs w:val="24"/>
        </w:rPr>
        <w:t>m radius of the plots in</w:t>
      </w:r>
      <w:r>
        <w:rPr>
          <w:rFonts w:ascii="Times New Roman" w:eastAsia="Times New Roman" w:hAnsi="Times New Roman" w:cs="Times New Roman"/>
          <w:sz w:val="24"/>
          <w:szCs w:val="24"/>
        </w:rPr>
        <w:t xml:space="preserve"> 2017 and we found that grassland cover (r = 0.81), forest cover (r = 0.80) and total land-</w:t>
      </w:r>
      <w:r>
        <w:rPr>
          <w:rFonts w:ascii="Times New Roman" w:eastAsia="Times New Roman" w:hAnsi="Times New Roman" w:cs="Times New Roman"/>
          <w:sz w:val="24"/>
          <w:szCs w:val="24"/>
        </w:rPr>
        <w:lastRenderedPageBreak/>
        <w:t xml:space="preserve">cover diversity (r = 0.71) recorded in 2017 were highly correlated with data </w:t>
      </w:r>
      <w:r w:rsidR="007206A9">
        <w:rPr>
          <w:rFonts w:ascii="Times New Roman" w:eastAsia="Times New Roman" w:hAnsi="Times New Roman" w:cs="Times New Roman"/>
          <w:sz w:val="24"/>
          <w:szCs w:val="24"/>
        </w:rPr>
        <w:t>calculated in the same</w:t>
      </w:r>
      <w:r>
        <w:rPr>
          <w:rFonts w:ascii="Times New Roman" w:eastAsia="Times New Roman" w:hAnsi="Times New Roman" w:cs="Times New Roman"/>
          <w:sz w:val="24"/>
          <w:szCs w:val="24"/>
        </w:rPr>
        <w:t xml:space="preserve"> 250</w:t>
      </w:r>
      <w:r w:rsidR="00D320FF">
        <w:rPr>
          <w:rFonts w:ascii="Times New Roman" w:eastAsia="Times New Roman" w:hAnsi="Times New Roman" w:cs="Times New Roman"/>
          <w:sz w:val="24"/>
          <w:szCs w:val="24"/>
        </w:rPr>
        <w:t>-</w:t>
      </w:r>
      <w:r>
        <w:rPr>
          <w:rFonts w:ascii="Times New Roman" w:eastAsia="Times New Roman" w:hAnsi="Times New Roman" w:cs="Times New Roman"/>
          <w:sz w:val="24"/>
          <w:szCs w:val="24"/>
        </w:rPr>
        <w:t>m radius of each grassland plot in 2008, suggesting that over the last 10 years landscape</w:t>
      </w:r>
      <w:r w:rsidR="00EF2BCE">
        <w:rPr>
          <w:rFonts w:ascii="Times New Roman" w:eastAsia="Times New Roman" w:hAnsi="Times New Roman" w:cs="Times New Roman"/>
          <w:sz w:val="24"/>
          <w:szCs w:val="24"/>
        </w:rPr>
        <w:t xml:space="preserve"> </w:t>
      </w:r>
      <w:r w:rsidR="00EF2BCE" w:rsidRPr="00EF2BCE">
        <w:rPr>
          <w:rFonts w:ascii="Times New Roman" w:eastAsia="Times New Roman" w:hAnsi="Times New Roman" w:cs="Times New Roman"/>
          <w:sz w:val="24"/>
          <w:szCs w:val="24"/>
        </w:rPr>
        <w:t>composition</w:t>
      </w:r>
      <w:r w:rsidRPr="00EF2BCE">
        <w:rPr>
          <w:rFonts w:ascii="Times New Roman" w:eastAsia="Times New Roman" w:hAnsi="Times New Roman" w:cs="Times New Roman"/>
          <w:sz w:val="24"/>
          <w:szCs w:val="24"/>
        </w:rPr>
        <w:t xml:space="preserve"> </w:t>
      </w:r>
      <w:r w:rsidR="007C2295" w:rsidRPr="00EF2BCE">
        <w:rPr>
          <w:rFonts w:ascii="Times New Roman" w:eastAsia="Times New Roman" w:hAnsi="Times New Roman" w:cs="Times New Roman"/>
          <w:sz w:val="24"/>
          <w:szCs w:val="24"/>
        </w:rPr>
        <w:t>was</w:t>
      </w:r>
      <w:r w:rsidR="007C22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largely unchanged. </w:t>
      </w:r>
    </w:p>
    <w:p w14:paraId="58E62E03" w14:textId="712CF90D" w:rsidR="00666E96" w:rsidRDefault="008B3819" w:rsidP="00D320FF">
      <w:pPr>
        <w:spacing w:after="240" w:line="480" w:lineRule="auto"/>
        <w:ind w:firstLine="720"/>
        <w:jc w:val="both"/>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Additionally, we used the historical land-use maps to quantify </w:t>
      </w:r>
      <w:r w:rsidR="00D320FF">
        <w:rPr>
          <w:rFonts w:ascii="Times New Roman" w:eastAsia="Times New Roman" w:hAnsi="Times New Roman" w:cs="Times New Roman"/>
          <w:sz w:val="24"/>
          <w:szCs w:val="24"/>
        </w:rPr>
        <w:t xml:space="preserve">the landscape-level </w:t>
      </w:r>
      <w:r w:rsidR="007E1CBF">
        <w:rPr>
          <w:rFonts w:ascii="Times New Roman" w:eastAsia="Times New Roman" w:hAnsi="Times New Roman" w:cs="Times New Roman"/>
          <w:sz w:val="24"/>
          <w:szCs w:val="24"/>
        </w:rPr>
        <w:t xml:space="preserve">historical </w:t>
      </w:r>
      <w:r w:rsidR="00D320FF">
        <w:rPr>
          <w:rFonts w:ascii="Times New Roman" w:eastAsia="Times New Roman" w:hAnsi="Times New Roman" w:cs="Times New Roman"/>
          <w:sz w:val="24"/>
          <w:szCs w:val="24"/>
        </w:rPr>
        <w:t xml:space="preserve">grassland </w:t>
      </w:r>
      <w:r w:rsidR="007E1CBF">
        <w:rPr>
          <w:rFonts w:ascii="Times New Roman" w:hAnsi="Times New Roman"/>
          <w:sz w:val="24"/>
        </w:rPr>
        <w:t>cover</w:t>
      </w:r>
      <w:r w:rsidR="00D320FF">
        <w:rPr>
          <w:rFonts w:ascii="Times New Roman" w:hAnsi="Times New Roman"/>
          <w:sz w:val="24"/>
        </w:rPr>
        <w:t xml:space="preserve">, </w:t>
      </w:r>
      <w:r>
        <w:rPr>
          <w:rFonts w:ascii="Times New Roman" w:eastAsia="Times New Roman" w:hAnsi="Times New Roman" w:cs="Times New Roman"/>
          <w:sz w:val="24"/>
          <w:szCs w:val="24"/>
        </w:rPr>
        <w:t xml:space="preserve">between 1820/50 and 2008. To do so, we calculated the ratio of the mean </w:t>
      </w:r>
      <w:r w:rsidR="00C91395">
        <w:rPr>
          <w:rFonts w:ascii="Times New Roman" w:eastAsia="Times New Roman" w:hAnsi="Times New Roman" w:cs="Times New Roman"/>
          <w:sz w:val="24"/>
          <w:szCs w:val="24"/>
        </w:rPr>
        <w:t xml:space="preserve">to the standard deviation of </w:t>
      </w:r>
      <w:r>
        <w:rPr>
          <w:rFonts w:ascii="Times New Roman" w:eastAsia="Times New Roman" w:hAnsi="Times New Roman" w:cs="Times New Roman"/>
          <w:sz w:val="24"/>
          <w:szCs w:val="24"/>
        </w:rPr>
        <w:t>grassland</w:t>
      </w:r>
      <w:r w:rsidR="00E313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cover recorded in the l</w:t>
      </w:r>
      <w:r w:rsidR="007E1CBF">
        <w:rPr>
          <w:rFonts w:ascii="Times New Roman" w:eastAsia="Times New Roman" w:hAnsi="Times New Roman" w:cs="Times New Roman"/>
          <w:sz w:val="24"/>
          <w:szCs w:val="24"/>
        </w:rPr>
        <w:t>andscape from 1820/50 to 2008. Historical grassland cover</w:t>
      </w:r>
      <w:r>
        <w:rPr>
          <w:rFonts w:ascii="Times New Roman" w:eastAsia="Times New Roman" w:hAnsi="Times New Roman" w:cs="Times New Roman"/>
          <w:sz w:val="24"/>
          <w:szCs w:val="24"/>
        </w:rPr>
        <w:t xml:space="preserve"> values were high when there </w:t>
      </w:r>
      <w:r w:rsidRPr="00082BA1">
        <w:rPr>
          <w:rFonts w:ascii="Times New Roman" w:eastAsia="Times New Roman" w:hAnsi="Times New Roman" w:cs="Times New Roman"/>
          <w:color w:val="1F497D" w:themeColor="text2"/>
          <w:sz w:val="24"/>
          <w:szCs w:val="24"/>
        </w:rPr>
        <w:t>was a high</w:t>
      </w:r>
      <w:r w:rsidR="00C91395" w:rsidRPr="00082BA1">
        <w:rPr>
          <w:rFonts w:ascii="Times New Roman" w:eastAsia="Times New Roman" w:hAnsi="Times New Roman" w:cs="Times New Roman"/>
          <w:color w:val="1F497D" w:themeColor="text2"/>
          <w:sz w:val="24"/>
          <w:szCs w:val="24"/>
        </w:rPr>
        <w:t>er</w:t>
      </w:r>
      <w:r w:rsidRPr="00082BA1">
        <w:rPr>
          <w:rFonts w:ascii="Times New Roman" w:eastAsia="Times New Roman" w:hAnsi="Times New Roman" w:cs="Times New Roman"/>
          <w:color w:val="1F497D" w:themeColor="text2"/>
          <w:sz w:val="24"/>
          <w:szCs w:val="24"/>
        </w:rPr>
        <w:t xml:space="preserve"> grassland cover and this cover did not fluctuate</w:t>
      </w:r>
      <w:r w:rsidR="00082BA1" w:rsidRPr="00082BA1">
        <w:rPr>
          <w:rFonts w:ascii="Times New Roman" w:eastAsia="Times New Roman" w:hAnsi="Times New Roman" w:cs="Times New Roman"/>
          <w:color w:val="1F497D" w:themeColor="text2"/>
          <w:sz w:val="24"/>
          <w:szCs w:val="24"/>
        </w:rPr>
        <w:t xml:space="preserve"> over time</w:t>
      </w:r>
      <w:r w:rsidRPr="00082BA1">
        <w:rPr>
          <w:rFonts w:ascii="Times New Roman" w:eastAsia="Times New Roman" w:hAnsi="Times New Roman" w:cs="Times New Roman"/>
          <w:color w:val="1F497D" w:themeColor="text2"/>
          <w:sz w:val="24"/>
          <w:szCs w:val="24"/>
        </w:rPr>
        <w:t>.</w:t>
      </w:r>
    </w:p>
    <w:p w14:paraId="0EF2C1D5" w14:textId="77777777" w:rsidR="007206A9" w:rsidRDefault="007206A9" w:rsidP="00D320FF">
      <w:pPr>
        <w:spacing w:after="240" w:line="480" w:lineRule="auto"/>
        <w:ind w:firstLine="720"/>
        <w:jc w:val="both"/>
        <w:rPr>
          <w:rFonts w:ascii="Times New Roman" w:eastAsia="Times New Roman" w:hAnsi="Times New Roman" w:cs="Times New Roman"/>
          <w:sz w:val="24"/>
          <w:szCs w:val="24"/>
        </w:rPr>
      </w:pPr>
    </w:p>
    <w:p w14:paraId="11800B8C" w14:textId="77777777" w:rsidR="00666E96" w:rsidRDefault="008B3819" w:rsidP="00D320FF">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Environmental factors</w:t>
      </w:r>
    </w:p>
    <w:p w14:paraId="7847C742" w14:textId="5C34BCC7" w:rsidR="00666E96" w:rsidRDefault="008B3819" w:rsidP="00E31330">
      <w:pP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each grassland plot, we measured important environmental covariates known to affect plant species richness</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{"citationID":"wbxbYsLm","properties":{"formattedCitation":"\\super 92\\uc0\\u8211{}97\\nosupersub{}","plainCitation":"92–97","noteIndex":0},"citationItems":[{"id":2911,"uris":["http://zotero.org/users/1276131/items/5GTRMAHX"],"uri":["http://zotero.org/users/1276131/items/5GTRMAHX"],"itemData":{"id":2911,"type":"article-journal","abstract":"Soil-landscape modelling and spatial prediction of soil attributes","container-title":"International journal of geographical information systems","ISSN":"0269-3798","issue":"4","language":"en","page":"421-432","source":"www.academia.edu","title":"Soil-landscape modelling and spatial prediction of soil attributes","volume":"9","author":[{"family":"Gessler","given":"P. E."},{"family":"Moore","given":"I. D."},{"family":"McKENZIE","given":"N. J."},{"family":"Ryan","given":"P. J."}]}},{"id":3119,"uris":["http://zotero.org/users/1276131/items/WNGE6XR6"],"uri":["http://zotero.org/users/1276131/items/WNGE6XR6"],"itemData":{"id":3119,"type":"article-journal","container-title":"Ecosystems","issue":"4","note":"publisher: Springer","page":"430–441","source":"Google Scholar","title":"Plant species numbers predicted by a topography-based groundwater flow index","volume":"8","author":[{"family":"Zinko","given":"Ursula"},{"family":"Seibert","given":"Jan"},{"family":"Dynesius","given":"Mats"},{"family":"Nilsson","given":"Christer"}],"issued":{"date-parts":[["2005"]]}}},{"id":3116,"uris":["http://zotero.org/users/1276131/items/QMC45PJN"],"uri":["http://zotero.org/users/1276131/items/QMC45PJN"],"itemData":{"id":3116,"type":"article-journal","container-title":"Biodiversity and Conservation","DOI":"10.1007/s10531-013-0442-3","ISSN":"0960-3115, 1572-9710","issue":"10","journalAbbreviation":"Biodivers Conserv","language":"en","page":"2151-2166","source":"DOI.org (Crossref)","title":"Topographically controlled soil moisture drives plant diversity patterns within grasslands","volume":"22","author":[{"family":"Moeslund","given":"Jesper Erenskjold"},{"family":"Arge","given":"Lars"},{"family":"Bøcher","given":"Peder Klith"},{"family":"Dalgaard","given":"Tommy"},{"family":"Ejrnæs","given":"Rasmus"},{"family":"Odgaard","given":"Mette Vestergaard"},{"family":"Svenning","given":"Jens-Christian"}],"issued":{"date-parts":[["2013",9]]}}},{"id":284,"uris":["http://zotero.org/users/1276131/items/GA4U6KFS"],"uri":["http://zotero.org/users/1276131/items/GA4U6KFS"],"itemData":{"id":284,"type":"article-journal","container-title":"Journal of Vegetation Science","issue":"2","page":"157–164","source":"Google Scholar","title":"Assembly and response rules: two goals for predictive community ecology","title-short":"Assembly and response rules","volume":"3","author":[{"family":"Keddy","given":"Paul A."}],"issued":{"date-parts":[["1992"]]}}},{"id":2812,"uris":["http://zotero.org/users/1276131/items/8BN4UUWV"],"uri":["http://zotero.org/users/1276131/items/8BN4UUWV"],"itemData":{"id":2812,"type":"article-journal","abstract":"The maintenance of habitat heterogeneity in agricultural landscapes has been promoted as a key strategy to conserve biodiversity. Animal response to grassland heterogeneity resulting from spatiotemporal variation in disturbance is well documented; however, the degree to which edaphic variation generates heterogeneity detectable by grassland wildlife has proven more difficult to study in natural settings. We conducted a field experiment to study how soils directly affect vegetation structure and composition and indirectly affect bird and butterfly assemblages using plantings of tallgrass prairie species managed as agroenergy crops in Iowa, USA. The experimental design included four vegetation treatments of varying species richness replicated on three soil types. Habitat characteristics varied widely among soils. Crops on sandy loam, the driest, most acidic soil with the lowest nutrient content, developed shorter, less dense vegetation with sparse litter accumulation and more bare ground compared to crops on loam and clay loam. Birds and butterflies responded similarly to soil-induced variation in habitat characteristics. Their abundance and species richness were similar on all soils, but their assemblage compositions varied among soils in certain vegetation treatments. In low-diversity grass crops, bird assemblages using sandy loam were dominated by species preferring open ground and sparse vegetation for foraging and nesting, whereas assemblages using loam and clay loam were dominated by birds preferring tall, dense vegetation with abundant litter. In high-diversity prairie crops, the species composition of forbs in bloom varied among soils and strongly influenced butterfly assemblages. Synthesis and applications. Prairie agroenergy crops established with identical management practices developed variable habitat characteristics due to natural edaphic variation, and this heterogeneity influenced the spatial distribution of bird and butterfly assemblages due to differential habitat use among species. This finding suggests that if unfertilized prairie crops were grown for agroenergy by land managers large-scale, soil-induced habitat heterogeneity would promote wildlife diversity within and among fields, further increasing the habitat value of these crops compared to the fertilized, annual monocultures that currently dominate the agricultural landscape. Our study also highlights the need for managers to consider soil properties when selecting sites to restore grassland habitat for species of conservation concern.","container-title":"Journal of Applied Ecology","DOI":"10.1111/1365-2664.12503","ISSN":"1365-2664","issue":"5","language":"en","note":"_eprint: https://besjournals.onlinelibrary.wiley.com/doi/pdf/10.1111/1365-2664.12503","page":"1176-1187","source":"Wiley Online Library","title":"Birds and butterflies respond to soil-induced habitat heterogeneity in experimental plantings of tallgrass prairie species managed as agroenergy crops in Iowa, USA","volume":"52","author":[{"family":"Myers","given":"Mark C."},{"family":"Mason","given":"James T."},{"family":"Hoksch","given":"Benjamin J."},{"family":"Cambardella","given":"Cynthia A."},{"family":"Pfrimmer","given":"Jarrett D."}],"issued":{"date-parts":[["2015"]]}}},{"id":2809,"uris":["http://zotero.org/users/1276131/items/6P4BNXYU"],"uri":["http://zotero.org/users/1276131/items/6P4BNXYU"],"itemData":{"id":2809,"type":"article-journal","abstract":"Atmospheric nitrogen deposition and other sources of environmental eutrophication have increased substantially over the past century worldwide, notwithstanding the recent declining trends in Europe. Despite the recognized susceptibility of plants to eutrophication, few studies evaluated how impacts propagate to consumers, such as pollinators. Here we aim to test if soil eutrophication contributes to the temporal dynamics of pollinators and their larval resources. We used a temporally and spatially explicit historical dataset with information on species occurrences to test if soil eutrophication, and more specifically nitrogen deposition, contributes to the patterns of change of plant and pollinator richness in the Netherlands over an 80 yr period. We focus on bees and butterflies, two groups for which we have good knowledge of larval resources that allowed us to define groups of species with different nitrogen related diet preferences. For each group we estimated richness changes between different 20-yr periods at local, regional and national scale, using analytical methods developed for analyzing richness changes based on collection data. Our findings suggest that the impacts of soil eutrophication on plant communities propagate to higher trophic levels, but with a time-lag. Pollinators with nitrogen-related diet preferences were particularly affected, in turn potentially impairing the performance of pollinator-dependent plants. Pollinator declines continued even after their focal plants started to recover. In addition, our results suggest that current levels of nitrogen deposition still have a negative impact on most groups here analyzed, constraining richness recoveries and accentuating declines. Our results indicate that the global increase in nitrogen availability plays an important role in the ongoing pollinator decline. Consequently, species tolerances to soil nitrogen levels should be considered across all trophic levels in management plans that aim to halt biodiversity loss and enhance ecosystems services worldwide.","container-title":"Ecography","DOI":"10.1111/ecog.04656","ISSN":"1600-0587","issue":"2","language":"en","note":"_eprint: https://onlinelibrary.wiley.com/doi/pdf/10.1111/ecog.04656","page":"209-221","source":"Wiley Online Library","title":"Soil eutrophication shaped the composition of pollinator assemblages during the past century","volume":"43","author":[{"family":"Carvalheiro","given":"Luísa G."},{"family":"Biesmeijer","given":"Jacobus C."},{"family":"Franzén","given":"Markus"},{"family":"Aguirre‐Gutiérrez","given":"Jesús"},{"family":"Garibaldi","given":"Lucas A."},{"family":"Helm","given":"Aveliina"},{"family":"Michez","given":"Denis"},{"family":"Pöyry","given":"Juha"},{"family":"Reemer","given":"Menno"},{"family":"Schweiger","given":"Oliver"},{"family":"Den","given":"Berg Leon","dropping-particle":"van"},{"family":"WallisDeVries","given":"Michiel F."},{"family":"Kunin","given":"William E."}],"issued":{"date-parts":[["2020"]]}}}],"schema":"https://github.com/citation-style-language/schema/raw/master/csl-citation.json"}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92–97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ecosystem processes</w:t>
      </w:r>
      <w:r>
        <w:rPr>
          <w:rFonts w:ascii="Times New Roman" w:eastAsia="Times New Roman" w:hAnsi="Times New Roman" w:cs="Times New Roman"/>
          <w:sz w:val="24"/>
          <w:szCs w:val="24"/>
        </w:rPr>
        <w:fldChar w:fldCharType="begin"/>
      </w:r>
      <w:r w:rsidR="00B83844">
        <w:rPr>
          <w:rFonts w:ascii="Times New Roman" w:eastAsia="Times New Roman" w:hAnsi="Times New Roman" w:cs="Times New Roman"/>
          <w:sz w:val="24"/>
          <w:szCs w:val="24"/>
        </w:rPr>
        <w:instrText xml:space="preserve"> ADDIN ZOTERO_ITEM CSL_CITATION {"citationID":"YMyFQcGc","properties":{"formattedCitation":"\\super 32\\nosupersub{}","plainCitation":"32","noteIndex":0},"citationItems":[{"id":2539,"uris":["http://zotero.org/users/1276131/items/YQWGC8V2"],"uri":["http://zotero.org/users/1276131/items/YQWGC8V2"],"itemData":{"id":2539,"type":"article-journal","container-title":"Ecology letters","issue":"8","page":"834–843","source":"Google Scholar","title":"Land use intensification alters ecosystem multifunctionality via loss of biodiversity and changes to functional composition","volume":"18","author":[{"family":"Allan","given":"Eric"},{"family":"Manning","given":"Pete"},{"family":"Alt","given":"Fabian"},{"family":"Binkenstein","given":"Julia"},{"family":"Blaser","given":"Stefan"},{"family":"Blüthgen","given":"Nico"},{"family":"Böhm","given":"Stefan"},{"family":"Grassein","given":"Fabrice"},{"family":"Hölzel","given":"Norbert"},{"family":"Klaus","given":"Valentin H."}],"issued":{"date-parts":[["2015"]]}}}],"schema":"https://github.com/citation-style-language/schema/raw/master/csl-citation.json"} </w:instrText>
      </w:r>
      <w:r>
        <w:rPr>
          <w:rFonts w:ascii="Times New Roman" w:eastAsia="Times New Roman" w:hAnsi="Times New Roman" w:cs="Times New Roman"/>
          <w:sz w:val="24"/>
          <w:szCs w:val="24"/>
        </w:rPr>
        <w:fldChar w:fldCharType="separate"/>
      </w:r>
      <w:r w:rsidR="00B83844" w:rsidRPr="00B83844">
        <w:rPr>
          <w:rFonts w:ascii="Times New Roman" w:hAnsi="Times New Roman" w:cs="Times New Roman"/>
          <w:sz w:val="24"/>
          <w:szCs w:val="24"/>
          <w:vertAlign w:val="superscript"/>
        </w:rPr>
        <w:t>32</w:t>
      </w:r>
      <w:r>
        <w:rPr>
          <w:rFonts w:ascii="Times New Roman" w:eastAsia="Times New Roman" w:hAnsi="Times New Roman" w:cs="Times New Roman"/>
          <w:sz w:val="24"/>
          <w:szCs w:val="24"/>
        </w:rPr>
        <w:fldChar w:fldCharType="end"/>
      </w:r>
      <w:r w:rsidR="00930EF7">
        <w:rPr>
          <w:rFonts w:ascii="Times New Roman" w:eastAsia="Times New Roman" w:hAnsi="Times New Roman" w:cs="Times New Roman"/>
          <w:sz w:val="24"/>
          <w:szCs w:val="24"/>
        </w:rPr>
        <w:t>. Soil thickness</w:t>
      </w:r>
      <w:r>
        <w:rPr>
          <w:rFonts w:ascii="Times New Roman" w:eastAsia="Times New Roman" w:hAnsi="Times New Roman" w:cs="Times New Roman"/>
          <w:sz w:val="24"/>
          <w:szCs w:val="24"/>
        </w:rPr>
        <w:t xml:space="preserve"> was measured as the combined thickness of all topsoil and subsoil ho</w:t>
      </w:r>
      <w:r w:rsidR="00930EF7">
        <w:rPr>
          <w:rFonts w:ascii="Times New Roman" w:eastAsia="Times New Roman" w:hAnsi="Times New Roman" w:cs="Times New Roman"/>
          <w:sz w:val="24"/>
          <w:szCs w:val="24"/>
        </w:rPr>
        <w:t>rizons. We determined soil thickness</w:t>
      </w:r>
      <w:r>
        <w:rPr>
          <w:rFonts w:ascii="Times New Roman" w:eastAsia="Times New Roman" w:hAnsi="Times New Roman" w:cs="Times New Roman"/>
          <w:sz w:val="24"/>
          <w:szCs w:val="24"/>
        </w:rPr>
        <w:t xml:space="preserve"> by sampling a soil core in the </w:t>
      </w:r>
      <w:r w:rsidR="00174779">
        <w:rPr>
          <w:rFonts w:ascii="Times New Roman" w:eastAsia="Times New Roman" w:hAnsi="Times New Roman" w:cs="Times New Roman"/>
          <w:sz w:val="24"/>
          <w:szCs w:val="24"/>
        </w:rPr>
        <w:t xml:space="preserve">center </w:t>
      </w:r>
      <w:r>
        <w:rPr>
          <w:rFonts w:ascii="Times New Roman" w:eastAsia="Times New Roman" w:hAnsi="Times New Roman" w:cs="Times New Roman"/>
          <w:sz w:val="24"/>
          <w:szCs w:val="24"/>
        </w:rPr>
        <w:t>of the study plots. We used a motor driven soil column cylinder with a diameter of 8.3 cm for the soil sampling (</w:t>
      </w:r>
      <w:proofErr w:type="spellStart"/>
      <w:r>
        <w:rPr>
          <w:rFonts w:ascii="Times New Roman" w:eastAsia="Times New Roman" w:hAnsi="Times New Roman" w:cs="Times New Roman"/>
          <w:sz w:val="24"/>
          <w:szCs w:val="24"/>
        </w:rPr>
        <w:t>Eijkelkamp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Giesbeek</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Netherlands). To </w:t>
      </w:r>
      <w:r w:rsidR="007C2295">
        <w:rPr>
          <w:rFonts w:ascii="Times New Roman" w:eastAsia="Times New Roman" w:hAnsi="Times New Roman" w:cs="Times New Roman"/>
          <w:sz w:val="24"/>
          <w:szCs w:val="24"/>
        </w:rPr>
        <w:t>determine</w:t>
      </w:r>
      <w:r>
        <w:rPr>
          <w:rFonts w:ascii="Times New Roman" w:eastAsia="Times New Roman" w:hAnsi="Times New Roman" w:cs="Times New Roman"/>
          <w:sz w:val="24"/>
          <w:szCs w:val="24"/>
        </w:rPr>
        <w:t xml:space="preserve"> soil pH, a soil campaign was organized in 2011 and a composite sample representing the soil of the whole plot was prepared by mixing 14 mineral topsoil samples (0</w:t>
      </w:r>
      <w:r w:rsidR="00AB1DC7">
        <w:rPr>
          <w:rFonts w:ascii="Times New Roman" w:eastAsia="Times New Roman" w:hAnsi="Times New Roman" w:cs="Times New Roman"/>
          <w:sz w:val="24"/>
          <w:szCs w:val="24"/>
        </w:rPr>
        <w:t>–</w:t>
      </w:r>
      <w:r>
        <w:rPr>
          <w:rFonts w:ascii="Times New Roman" w:eastAsia="Times New Roman" w:hAnsi="Times New Roman" w:cs="Times New Roman"/>
          <w:sz w:val="24"/>
          <w:szCs w:val="24"/>
        </w:rPr>
        <w:t>10 cm, using a manual soil corer with 5.3 cm diameter) from the same plot. Soil samples were air dried and sieved (&lt; 2 mm), and we then measured the soil pH in the supernatant of a 1:2.5 mixture of soil and 0.01 M CaCl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Finally, for each plot we calculated the Topographic Wetness Index (TWI), defined as ln(a/</w:t>
      </w:r>
      <w:proofErr w:type="spellStart"/>
      <w:r>
        <w:rPr>
          <w:rFonts w:ascii="Times New Roman" w:eastAsia="Times New Roman" w:hAnsi="Times New Roman" w:cs="Times New Roman"/>
          <w:sz w:val="24"/>
          <w:szCs w:val="24"/>
        </w:rPr>
        <w:t>tanB</w:t>
      </w:r>
      <w:proofErr w:type="spellEnd"/>
      <w:r>
        <w:rPr>
          <w:rFonts w:ascii="Times New Roman" w:eastAsia="Times New Roman" w:hAnsi="Times New Roman" w:cs="Times New Roman"/>
          <w:sz w:val="24"/>
          <w:szCs w:val="24"/>
        </w:rPr>
        <w:t xml:space="preserve">) where a is the specific catchment area (cumulative upslope area which drains through a Digital Elevation Model (DEM, </w:t>
      </w:r>
      <w:hyperlink r:id="rId47">
        <w:r>
          <w:rPr>
            <w:rFonts w:ascii="Times New Roman" w:eastAsia="Times New Roman" w:hAnsi="Times New Roman" w:cs="Times New Roman"/>
            <w:color w:val="1155CC"/>
            <w:sz w:val="24"/>
            <w:szCs w:val="24"/>
            <w:u w:val="single"/>
          </w:rPr>
          <w:t>http://www.bkg.bund.de</w:t>
        </w:r>
      </w:hyperlink>
      <w:r>
        <w:rPr>
          <w:rFonts w:ascii="Times New Roman" w:eastAsia="Times New Roman" w:hAnsi="Times New Roman" w:cs="Times New Roman"/>
          <w:sz w:val="24"/>
          <w:szCs w:val="24"/>
        </w:rPr>
        <w:t xml:space="preserve">) cell, divided by per unit contour length) and </w:t>
      </w:r>
      <w:proofErr w:type="spellStart"/>
      <w:r>
        <w:rPr>
          <w:rFonts w:ascii="Times New Roman" w:eastAsia="Times New Roman" w:hAnsi="Times New Roman" w:cs="Times New Roman"/>
          <w:sz w:val="24"/>
          <w:szCs w:val="24"/>
        </w:rPr>
        <w:t>tanB</w:t>
      </w:r>
      <w:proofErr w:type="spellEnd"/>
      <w:r>
        <w:rPr>
          <w:rFonts w:ascii="Times New Roman" w:eastAsia="Times New Roman" w:hAnsi="Times New Roman" w:cs="Times New Roman"/>
          <w:sz w:val="24"/>
          <w:szCs w:val="24"/>
        </w:rPr>
        <w:t xml:space="preserve"> is the slope gradient in radians calculated over a local region surrounding the </w:t>
      </w:r>
      <w:r>
        <w:rPr>
          <w:rFonts w:ascii="Times New Roman" w:eastAsia="Times New Roman" w:hAnsi="Times New Roman" w:cs="Times New Roman"/>
          <w:sz w:val="24"/>
          <w:szCs w:val="24"/>
        </w:rPr>
        <w:lastRenderedPageBreak/>
        <w:t>cell of interest</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{"citationID":"4EhYSMAt","properties":{"formattedCitation":"\\super 92,98\\nosupersub{}","plainCitation":"92,98","noteIndex":0},"citationItems":[{"id":2911,"uris":["http://zotero.org/users/1276131/items/5GTRMAHX"],"uri":["http://zotero.org/users/1276131/items/5GTRMAHX"],"itemData":{"id":2911,"type":"article-journal","abstract":"Soil-landscape modelling and spatial prediction of soil attributes","container-title":"International journal of geographical information systems","ISSN":"0269-3798","issue":"4","language":"en","page":"421-432","source":"www.academia.edu","title":"Soil-landscape modelling and spatial prediction of soil attributes","volume":"9","author":[{"family":"Gessler","given":"P. E."},{"family":"Moore","given":"I. D."},{"family":"McKENZIE","given":"N. J."},{"family":"Ryan","given":"P. J."}]}},{"id":2915,"uris":["http://zotero.org/users/1276131/items/9DTYHA9L"],"uri":["http://zotero.org/users/1276131/items/9DTYHA9L"],"itemData":{"id":2915,"type":"article-journal","abstract":"&lt;p&gt;&lt;strong&gt;Abstract.&lt;/strong&gt; The topographic wetness index (TWI, ln(&lt;i&gt;a&lt;/i&gt;/tan&lt;I&gt;&amp;beta;&lt;/I&gt;)), which combines local upslope contributing area and slope, is commonly used to quantify topographic control on hydrological processes. Methods of computing this index differ primarily in the way the upslope contributing area is calculated. In this study we compared a number of calculation methods for TWI and evaluated them in terms of their correlation with the following measured variables: vascular plant species richness, soil pH, groundwater level, soil moisture, and a constructed wetness degree. The TWI was calculated by varying six parameters affecting the distribution of accumulated area among downslope cells and by varying the way the slope was calculated. All possible combinations of these parameters were calculated for two separate boreal forest sites in northern Sweden. We did not find a calculation method that performed best for all measured variables; rather the best methods seemed to be variable and site specific. However, we were able to identify some general characteristics of the best methods for different groups of measured variables. The results provide guiding principles for choosing the best method for estimating species richness, soil pH, groundwater level, and soil moisture by the TWI derived from digital elevation models.&lt;/p&gt;","container-title":"Hydrology and Earth System Sciences","DOI":"https://doi.org/10.5194/hess-10-101-2006","ISSN":"1027-5606","issue":"1","language":"English","note":"publisher: Copernicus GmbH","page":"101-112","source":"www.hydrol-earth-syst-sci.net","title":"On the calculation of the topographic wetness index: evaluation of different methods based on field observations","title-short":"On the calculation of the topographic wetness index","volume":"10","author":[{"family":"Sørensen","given":"R."},{"family":"Zinko","given":"U."},{"family":"Seibert","given":"J."}],"issued":{"date-parts":[["2006",2,15]]}}}],"schema":"https://github.com/citation-style-language/schema/raw/master/csl-citation.json"}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92,98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TWI therefore combines both upslope contributing area (determining the amount of water received from upslope areas) and slope (determining the loss of water from the site to downslope areas). TWI was calculated from raster DEM data with a cell size of 25 m for all plots, using ArcGIS tools (flow direction and flow accumulation tools of the hydrology toolset and raster calculator). The TWI measure used was the average value for a 4 × 4 window </w:t>
      </w:r>
      <w:r w:rsidR="00676152">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cent</w:t>
      </w:r>
      <w:r w:rsidR="00676152">
        <w:rPr>
          <w:rFonts w:ascii="Times New Roman" w:eastAsia="Times New Roman" w:hAnsi="Times New Roman" w:cs="Times New Roman"/>
          <w:sz w:val="24"/>
          <w:szCs w:val="24"/>
        </w:rPr>
        <w:t>er of</w:t>
      </w:r>
      <w:r>
        <w:rPr>
          <w:rFonts w:ascii="Times New Roman" w:eastAsia="Times New Roman" w:hAnsi="Times New Roman" w:cs="Times New Roman"/>
          <w:sz w:val="24"/>
          <w:szCs w:val="24"/>
        </w:rPr>
        <w:t xml:space="preserve"> the plot, i.e. 16 DEM cells corresponding to an area of 100 m ×100 m. Initial analyses found that this was a stronger predictor than more local measures, thus indicating it is representative of the 50 m × 50 m plot area and its surroundings.</w:t>
      </w:r>
    </w:p>
    <w:p w14:paraId="74B4212A" w14:textId="77777777" w:rsidR="00666E96" w:rsidRDefault="008B3819" w:rsidP="00082BA1">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w:t>
      </w:r>
    </w:p>
    <w:p w14:paraId="3D694191" w14:textId="33FD0B38" w:rsidR="00666E96" w:rsidRPr="00FE4A65" w:rsidRDefault="008B3819" w:rsidP="00AD0A44">
      <w:pPr>
        <w:spacing w:after="0" w:line="480" w:lineRule="auto"/>
        <w:jc w:val="both"/>
        <w:rPr>
          <w:rFonts w:ascii="Times New Roman" w:eastAsia="Times New Roman" w:hAnsi="Times New Roman" w:cs="Times New Roman"/>
          <w:color w:val="1F497D" w:themeColor="text2"/>
          <w:sz w:val="24"/>
          <w:szCs w:val="24"/>
        </w:rPr>
      </w:pPr>
      <w:r>
        <w:rPr>
          <w:rFonts w:ascii="Times New Roman" w:eastAsia="Times New Roman" w:hAnsi="Times New Roman" w:cs="Times New Roman"/>
          <w:color w:val="000000"/>
          <w:sz w:val="24"/>
          <w:szCs w:val="24"/>
        </w:rPr>
        <w:t xml:space="preserve">To assess the relative importance </w:t>
      </w:r>
      <w:r w:rsidR="00C15843">
        <w:rPr>
          <w:rFonts w:ascii="Times New Roman" w:eastAsia="Times New Roman" w:hAnsi="Times New Roman" w:cs="Times New Roman"/>
          <w:sz w:val="24"/>
          <w:szCs w:val="24"/>
        </w:rPr>
        <w:t>of plot</w:t>
      </w:r>
      <w:r>
        <w:rPr>
          <w:rFonts w:ascii="Times New Roman" w:eastAsia="Times New Roman" w:hAnsi="Times New Roman" w:cs="Times New Roman"/>
          <w:sz w:val="24"/>
          <w:szCs w:val="24"/>
        </w:rPr>
        <w:t>-, field- and landscape-level factors in driving cultural, aboveground regulating, aboveground provisioning and belowground regulating ecosystem services, we used structural equation modelling (SEM)</w:t>
      </w:r>
      <w:r w:rsidR="00082BA1">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{"citationID":"KVyyyPuB","properties":{"formattedCitation":"\\super 99\\nosupersub{}","plainCitation":"99","noteIndex":0},"citationItems":[{"id":3705,"uris":["http://zotero.org/users/1276131/items/9J6ELTRN"],"uri":["http://zotero.org/users/1276131/items/9J6ELTRN"],"itemData":{"id":3705,"type":"article-journal","container-title":"The Journal of Wildlife Management","issue":"1","note":"publisher: Wiley Online Library","page":"14–22","source":"Google Scholar","title":"Structural equation modeling for observational studies","volume":"72","author":[{"family":"Grace","given":"James B."}],"issued":{"date-parts":[["2008"]]}}}],"schema":"https://github.com/citation-style-language/schema/raw/master/csl-citation.json"} </w:instrText>
      </w:r>
      <w:r w:rsidR="00082BA1">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99</w:t>
      </w:r>
      <w:r w:rsidR="00082BA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We defined five groups of predictors, spanning a range of spatial scales: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environmental factors</w:t>
      </w:r>
      <w:r w:rsidR="00BB5BBF">
        <w:rPr>
          <w:rFonts w:ascii="Times New Roman" w:eastAsia="Times New Roman" w:hAnsi="Times New Roman" w:cs="Times New Roman"/>
          <w:sz w:val="24"/>
          <w:szCs w:val="24"/>
        </w:rPr>
        <w:t xml:space="preserve"> </w:t>
      </w:r>
      <w:r w:rsidR="00BB5BBF" w:rsidRPr="00AD0A44">
        <w:rPr>
          <w:rFonts w:ascii="Times New Roman" w:eastAsia="Times New Roman" w:hAnsi="Times New Roman" w:cs="Times New Roman"/>
          <w:color w:val="1F497D" w:themeColor="text2"/>
          <w:sz w:val="24"/>
          <w:szCs w:val="24"/>
        </w:rPr>
        <w:t>that may drive plant species richness</w:t>
      </w:r>
      <w:r w:rsidR="00BB5BBF" w:rsidRPr="00AD0A44">
        <w:rPr>
          <w:rFonts w:ascii="Times New Roman" w:eastAsia="Times New Roman" w:hAnsi="Times New Roman" w:cs="Times New Roman"/>
          <w:color w:val="1F497D" w:themeColor="text2"/>
          <w:sz w:val="24"/>
          <w:szCs w:val="24"/>
        </w:rPr>
        <w:fldChar w:fldCharType="begin"/>
      </w:r>
      <w:r w:rsidR="00E21781">
        <w:rPr>
          <w:rFonts w:ascii="Times New Roman" w:eastAsia="Times New Roman" w:hAnsi="Times New Roman" w:cs="Times New Roman"/>
          <w:color w:val="1F497D" w:themeColor="text2"/>
          <w:sz w:val="24"/>
          <w:szCs w:val="24"/>
        </w:rPr>
        <w:instrText xml:space="preserve"> ADDIN ZOTERO_ITEM CSL_CITATION {"citationID":"ffMkJUu8","properties":{"formattedCitation":"\\super 92\\uc0\\u8211{}97\\nosupersub{}","plainCitation":"92–97","noteIndex":0},"citationItems":[{"id":2911,"uris":["http://zotero.org/users/1276131/items/5GTRMAHX"],"uri":["http://zotero.org/users/1276131/items/5GTRMAHX"],"itemData":{"id":2911,"type":"article-journal","abstract":"Soil-landscape modelling and spatial prediction of soil attributes","container-title":"International journal of geographical information systems","ISSN":"0269-3798","issue":"4","language":"en","page":"421-432","source":"www.academia.edu","title":"Soil-landscape modelling and spatial prediction of soil attributes","volume":"9","author":[{"family":"Gessler","given":"P. E."},{"family":"Moore","given":"I. D."},{"family":"McKENZIE","given":"N. J."},{"family":"Ryan","given":"P. J."}]}},{"id":3119,"uris":["http://zotero.org/users/1276131/items/WNGE6XR6"],"uri":["http://zotero.org/users/1276131/items/WNGE6XR6"],"itemData":{"id":3119,"type":"article-journal","container-title":"Ecosystems","issue":"4","note":"publisher: Springer","page":"430–441","source":"Google Scholar","title":"Plant species numbers predicted by a topography-based groundwater flow index","volume":"8","author":[{"family":"Zinko","given":"Ursula"},{"family":"Seibert","given":"Jan"},{"family":"Dynesius","given":"Mats"},{"family":"Nilsson","given":"Christer"}],"issued":{"date-parts":[["2005"]]}}},{"id":3116,"uris":["http://zotero.org/users/1276131/items/QMC45PJN"],"uri":["http://zotero.org/users/1276131/items/QMC45PJN"],"itemData":{"id":3116,"type":"article-journal","container-title":"Biodiversity and Conservation","DOI":"10.1007/s10531-013-0442-3","ISSN":"0960-3115, 1572-9710","issue":"10","journalAbbreviation":"Biodivers Conserv","language":"en","page":"2151-2166","source":"DOI.org (Crossref)","title":"Topographically controlled soil moisture drives plant diversity patterns within grasslands","volume":"22","author":[{"family":"Moeslund","given":"Jesper Erenskjold"},{"family":"Arge","given":"Lars"},{"family":"Bøcher","given":"Peder Klith"},{"family":"Dalgaard","given":"Tommy"},{"family":"Ejrnæs","given":"Rasmus"},{"family":"Odgaard","given":"Mette Vestergaard"},{"family":"Svenning","given":"Jens-Christian"}],"issued":{"date-parts":[["2013",9]]}}},{"id":284,"uris":["http://zotero.org/users/1276131/items/GA4U6KFS"],"uri":["http://zotero.org/users/1276131/items/GA4U6KFS"],"itemData":{"id":284,"type":"article-journal","container-title":"Journal of Vegetation Science","issue":"2","page":"157–164","source":"Google Scholar","title":"Assembly and response rules: two goals for predictive community ecology","title-short":"Assembly and response rules","volume":"3","author":[{"family":"Keddy","given":"Paul A."}],"issued":{"date-parts":[["1992"]]}}},{"id":2812,"uris":["http://zotero.org/users/1276131/items/8BN4UUWV"],"uri":["http://zotero.org/users/1276131/items/8BN4UUWV"],"itemData":{"id":2812,"type":"article-journal","abstract":"The maintenance of habitat heterogeneity in agricultural landscapes has been promoted as a key strategy to conserve biodiversity. Animal response to grassland heterogeneity resulting from spatiotemporal variation in disturbance is well documented; however, the degree to which edaphic variation generates heterogeneity detectable by grassland wildlife has proven more difficult to study in natural settings. We conducted a field experiment to study how soils directly affect vegetation structure and composition and indirectly affect bird and butterfly assemblages using plantings of tallgrass prairie species managed as agroenergy crops in Iowa, USA. The experimental design included four vegetation treatments of varying species richness replicated on three soil types. Habitat characteristics varied widely among soils. Crops on sandy loam, the driest, most acidic soil with the lowest nutrient content, developed shorter, less dense vegetation with sparse litter accumulation and more bare ground compared to crops on loam and clay loam. Birds and butterflies responded similarly to soil-induced variation in habitat characteristics. Their abundance and species richness were similar on all soils, but their assemblage compositions varied among soils in certain vegetation treatments. In low-diversity grass crops, bird assemblages using sandy loam were dominated by species preferring open ground and sparse vegetation for foraging and nesting, whereas assemblages using loam and clay loam were dominated by birds preferring tall, dense vegetation with abundant litter. In high-diversity prairie crops, the species composition of forbs in bloom varied among soils and strongly influenced butterfly assemblages. Synthesis and applications. Prairie agroenergy crops established with identical management practices developed variable habitat characteristics due to natural edaphic variation, and this heterogeneity influenced the spatial distribution of bird and butterfly assemblages due to differential habitat use among species. This finding suggests that if unfertilized prairie crops were grown for agroenergy by land managers large-scale, soil-induced habitat heterogeneity would promote wildlife diversity within and among fields, further increasing the habitat value of these crops compared to the fertilized, annual monocultures that currently dominate the agricultural landscape. Our study also highlights the need for managers to consider soil properties when selecting sites to restore grassland habitat for species of conservation concern.","container-title":"Journal of Applied Ecology","DOI":"10.1111/1365-2664.12503","ISSN":"1365-2664","issue":"5","language":"en","note":"_eprint: https://besjournals.onlinelibrary.wiley.com/doi/pdf/10.1111/1365-2664.12503","page":"1176-1187","source":"Wiley Online Library","title":"Birds and butterflies respond to soil-induced habitat heterogeneity in experimental plantings of tallgrass prairie species managed as agroenergy crops in Iowa, USA","volume":"52","author":[{"family":"Myers","given":"Mark C."},{"family":"Mason","given":"James T."},{"family":"Hoksch","given":"Benjamin J."},{"family":"Cambardella","given":"Cynthia A."},{"family":"Pfrimmer","given":"Jarrett D."}],"issued":{"date-parts":[["2015"]]}}},{"id":2809,"uris":["http://zotero.org/users/1276131/items/6P4BNXYU"],"uri":["http://zotero.org/users/1276131/items/6P4BNXYU"],"itemData":{"id":2809,"type":"article-journal","abstract":"Atmospheric nitrogen deposition and other sources of environmental eutrophication have increased substantially over the past century worldwide, notwithstanding the recent declining trends in Europe. Despite the recognized susceptibility of plants to eutrophication, few studies evaluated how impacts propagate to consumers, such as pollinators. Here we aim to test if soil eutrophication contributes to the temporal dynamics of pollinators and their larval resources. We used a temporally and spatially explicit historical dataset with information on species occurrences to test if soil eutrophication, and more specifically nitrogen deposition, contributes to the patterns of change of plant and pollinator richness in the Netherlands over an 80 yr period. We focus on bees and butterflies, two groups for which we have good knowledge of larval resources that allowed us to define groups of species with different nitrogen related diet preferences. For each group we estimated richness changes between different 20-yr periods at local, regional and national scale, using analytical methods developed for analyzing richness changes based on collection data. Our findings suggest that the impacts of soil eutrophication on plant communities propagate to higher trophic levels, but with a time-lag. Pollinators with nitrogen-related diet preferences were particularly affected, in turn potentially impairing the performance of pollinator-dependent plants. Pollinator declines continued even after their focal plants started to recover. In addition, our results suggest that current levels of nitrogen deposition still have a negative impact on most groups here analyzed, constraining richness recoveries and accentuating declines. Our results indicate that the global increase in nitrogen availability plays an important role in the ongoing pollinator decline. Consequently, species tolerances to soil nitrogen levels should be considered across all trophic levels in management plans that aim to halt biodiversity loss and enhance ecosystems services worldwide.","container-title":"Ecography","DOI":"10.1111/ecog.04656","ISSN":"1600-0587","issue":"2","language":"en","note":"_eprint: https://onlinelibrary.wiley.com/doi/pdf/10.1111/ecog.04656","page":"209-221","source":"Wiley Online Library","title":"Soil eutrophication shaped the composition of pollinator assemblages during the past century","volume":"43","author":[{"family":"Carvalheiro","given":"Luísa G."},{"family":"Biesmeijer","given":"Jacobus C."},{"family":"Franzén","given":"Markus"},{"family":"Aguirre‐Gutiérrez","given":"Jesús"},{"family":"Garibaldi","given":"Lucas A."},{"family":"Helm","given":"Aveliina"},{"family":"Michez","given":"Denis"},{"family":"Pöyry","given":"Juha"},{"family":"Reemer","given":"Menno"},{"family":"Schweiger","given":"Oliver"},{"family":"Den","given":"Berg Leon","dropping-particle":"van"},{"family":"WallisDeVries","given":"Michiel F."},{"family":"Kunin","given":"William E."}],"issued":{"date-parts":[["2020"]]}}}],"schema":"https://github.com/citation-style-language/schema/raw/master/csl-citation.json"} </w:instrText>
      </w:r>
      <w:r w:rsidR="00BB5BBF" w:rsidRPr="00AD0A44">
        <w:rPr>
          <w:rFonts w:ascii="Times New Roman" w:eastAsia="Times New Roman" w:hAnsi="Times New Roman" w:cs="Times New Roman"/>
          <w:color w:val="1F497D" w:themeColor="text2"/>
          <w:sz w:val="24"/>
          <w:szCs w:val="24"/>
        </w:rPr>
        <w:fldChar w:fldCharType="separate"/>
      </w:r>
      <w:r w:rsidR="00E21781" w:rsidRPr="00E21781">
        <w:rPr>
          <w:rFonts w:ascii="Times New Roman" w:hAnsi="Times New Roman" w:cs="Times New Roman"/>
          <w:sz w:val="24"/>
          <w:szCs w:val="24"/>
          <w:vertAlign w:val="superscript"/>
        </w:rPr>
        <w:t>92–97</w:t>
      </w:r>
      <w:r w:rsidR="00BB5BBF" w:rsidRPr="00AD0A44">
        <w:rPr>
          <w:rFonts w:ascii="Times New Roman" w:eastAsia="Times New Roman" w:hAnsi="Times New Roman" w:cs="Times New Roman"/>
          <w:color w:val="1F497D" w:themeColor="text2"/>
          <w:sz w:val="24"/>
          <w:szCs w:val="24"/>
        </w:rPr>
        <w:fldChar w:fldCharType="end"/>
      </w:r>
      <w:r w:rsidR="00BB5BBF" w:rsidRPr="00AD0A44">
        <w:rPr>
          <w:rFonts w:ascii="Times New Roman" w:eastAsia="Times New Roman" w:hAnsi="Times New Roman" w:cs="Times New Roman"/>
          <w:color w:val="1F497D" w:themeColor="text2"/>
          <w:sz w:val="24"/>
          <w:szCs w:val="24"/>
        </w:rPr>
        <w:t xml:space="preserve"> and </w:t>
      </w:r>
      <w:r w:rsidR="009E789F">
        <w:rPr>
          <w:rFonts w:ascii="Times New Roman" w:eastAsia="Times New Roman" w:hAnsi="Times New Roman" w:cs="Times New Roman"/>
          <w:color w:val="1F497D" w:themeColor="text2"/>
          <w:sz w:val="24"/>
          <w:szCs w:val="24"/>
        </w:rPr>
        <w:t xml:space="preserve">also </w:t>
      </w:r>
      <w:r w:rsidR="00BB5BBF" w:rsidRPr="00AD0A44">
        <w:rPr>
          <w:rFonts w:ascii="Times New Roman" w:eastAsia="Times New Roman" w:hAnsi="Times New Roman" w:cs="Times New Roman"/>
          <w:color w:val="1F497D" w:themeColor="text2"/>
          <w:sz w:val="24"/>
          <w:szCs w:val="24"/>
        </w:rPr>
        <w:t>directly affect ecosystem services</w:t>
      </w:r>
      <w:r w:rsidR="00BB5BBF" w:rsidRPr="00AD0A44">
        <w:rPr>
          <w:rFonts w:ascii="Times New Roman" w:eastAsia="Times New Roman" w:hAnsi="Times New Roman" w:cs="Times New Roman"/>
          <w:color w:val="1F497D" w:themeColor="text2"/>
          <w:sz w:val="24"/>
          <w:szCs w:val="24"/>
        </w:rPr>
        <w:fldChar w:fldCharType="begin"/>
      </w:r>
      <w:r w:rsidR="00B83844">
        <w:rPr>
          <w:rFonts w:ascii="Times New Roman" w:eastAsia="Times New Roman" w:hAnsi="Times New Roman" w:cs="Times New Roman"/>
          <w:color w:val="1F497D" w:themeColor="text2"/>
          <w:sz w:val="24"/>
          <w:szCs w:val="24"/>
        </w:rPr>
        <w:instrText xml:space="preserve"> ADDIN ZOTERO_ITEM CSL_CITATION {"citationID":"pFxrYziH","properties":{"formattedCitation":"\\super 32\\nosupersub{}","plainCitation":"32","noteIndex":0},"citationItems":[{"id":2539,"uris":["http://zotero.org/users/1276131/items/YQWGC8V2"],"uri":["http://zotero.org/users/1276131/items/YQWGC8V2"],"itemData":{"id":2539,"type":"article-journal","container-title":"Ecology letters","issue":"8","page":"834–843","source":"Google Scholar","title":"Land use intensification alters ecosystem multifunctionality via loss of biodiversity and changes to functional composition","volume":"18","author":[{"family":"Allan","given":"Eric"},{"family":"Manning","given":"Pete"},{"family":"Alt","given":"Fabian"},{"family":"Binkenstein","given":"Julia"},{"family":"Blaser","given":"Stefan"},{"family":"Blüthgen","given":"Nico"},{"family":"Böhm","given":"Stefan"},{"family":"Grassein","given":"Fabrice"},{"family":"Hölzel","given":"Norbert"},{"family":"Klaus","given":"Valentin H."}],"issued":{"date-parts":[["2015"]]}}}],"schema":"https://github.com/citation-style-language/schema/raw/master/csl-citation.json"} </w:instrText>
      </w:r>
      <w:r w:rsidR="00BB5BBF" w:rsidRPr="00AD0A44">
        <w:rPr>
          <w:rFonts w:ascii="Times New Roman" w:eastAsia="Times New Roman" w:hAnsi="Times New Roman" w:cs="Times New Roman"/>
          <w:color w:val="1F497D" w:themeColor="text2"/>
          <w:sz w:val="24"/>
          <w:szCs w:val="24"/>
        </w:rPr>
        <w:fldChar w:fldCharType="separate"/>
      </w:r>
      <w:r w:rsidR="00B83844" w:rsidRPr="00B83844">
        <w:rPr>
          <w:rFonts w:ascii="Times New Roman" w:hAnsi="Times New Roman" w:cs="Times New Roman"/>
          <w:sz w:val="24"/>
          <w:szCs w:val="24"/>
          <w:vertAlign w:val="superscript"/>
        </w:rPr>
        <w:t>32</w:t>
      </w:r>
      <w:r w:rsidR="00BB5BBF" w:rsidRPr="00AD0A44">
        <w:rPr>
          <w:rFonts w:ascii="Times New Roman" w:eastAsia="Times New Roman" w:hAnsi="Times New Roman" w:cs="Times New Roman"/>
          <w:color w:val="1F497D" w:themeColor="text2"/>
          <w:sz w:val="24"/>
          <w:szCs w:val="24"/>
        </w:rPr>
        <w:fldChar w:fldCharType="end"/>
      </w:r>
      <w:r>
        <w:rPr>
          <w:rFonts w:ascii="Times New Roman" w:eastAsia="Times New Roman" w:hAnsi="Times New Roman" w:cs="Times New Roman"/>
          <w:sz w:val="24"/>
          <w:szCs w:val="24"/>
        </w:rPr>
        <w:t xml:space="preserve">: soil pH, soil </w:t>
      </w:r>
      <w:r w:rsidR="00BB5BBF">
        <w:rPr>
          <w:rFonts w:ascii="Times New Roman" w:eastAsia="Times New Roman" w:hAnsi="Times New Roman" w:cs="Times New Roman"/>
          <w:sz w:val="24"/>
          <w:szCs w:val="24"/>
        </w:rPr>
        <w:t>thickness</w:t>
      </w:r>
      <w:r w:rsidR="00C15843">
        <w:rPr>
          <w:rFonts w:ascii="Times New Roman" w:eastAsia="Times New Roman" w:hAnsi="Times New Roman" w:cs="Times New Roman"/>
          <w:sz w:val="24"/>
          <w:szCs w:val="24"/>
        </w:rPr>
        <w:t>, and the TWI; (ii) the plot</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plant diversity, corresponding to plant α-diversity; (iii) the field</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plant diversity, which included plant β-diversity and plant γ-diversity; (</w:t>
      </w:r>
      <w:r>
        <w:rPr>
          <w:rFonts w:ascii="Times New Roman" w:eastAsia="Times New Roman" w:hAnsi="Times New Roman" w:cs="Times New Roman"/>
          <w:iCs/>
          <w:sz w:val="24"/>
          <w:szCs w:val="24"/>
        </w:rPr>
        <w:t>i</w:t>
      </w:r>
      <w:r>
        <w:rPr>
          <w:rFonts w:ascii="Times New Roman" w:eastAsia="Times New Roman" w:hAnsi="Times New Roman" w:cs="Times New Roman"/>
          <w:sz w:val="24"/>
          <w:szCs w:val="24"/>
        </w:rPr>
        <w:t>v) the field-level land</w:t>
      </w:r>
      <w:r w:rsidR="009043CF">
        <w:rPr>
          <w:rFonts w:ascii="Times New Roman" w:eastAsia="Times New Roman" w:hAnsi="Times New Roman" w:cs="Times New Roman"/>
          <w:sz w:val="24"/>
          <w:szCs w:val="24"/>
        </w:rPr>
        <w:t>-</w:t>
      </w:r>
      <w:r>
        <w:rPr>
          <w:rFonts w:ascii="Times New Roman" w:eastAsia="Times New Roman" w:hAnsi="Times New Roman" w:cs="Times New Roman"/>
          <w:sz w:val="24"/>
          <w:szCs w:val="24"/>
        </w:rPr>
        <w:t>use</w:t>
      </w:r>
      <w:r w:rsidR="00E9773D">
        <w:rPr>
          <w:rFonts w:ascii="Times New Roman" w:eastAsia="Times New Roman" w:hAnsi="Times New Roman" w:cs="Times New Roman"/>
          <w:sz w:val="24"/>
          <w:szCs w:val="24"/>
        </w:rPr>
        <w:t xml:space="preserve"> attributes</w:t>
      </w:r>
      <w:r>
        <w:rPr>
          <w:rFonts w:ascii="Times New Roman" w:eastAsia="Times New Roman" w:hAnsi="Times New Roman" w:cs="Times New Roman"/>
          <w:sz w:val="24"/>
          <w:szCs w:val="24"/>
        </w:rPr>
        <w:t>, which included land-use intensity</w:t>
      </w:r>
      <w:r w:rsidR="00BB5B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field</w:t>
      </w:r>
      <w:r w:rsidR="001D3919">
        <w:rPr>
          <w:rFonts w:ascii="Times New Roman" w:eastAsia="Times New Roman" w:hAnsi="Times New Roman" w:cs="Times New Roman"/>
          <w:sz w:val="24"/>
          <w:szCs w:val="24"/>
        </w:rPr>
        <w:t>-level</w:t>
      </w:r>
      <w:r w:rsidR="007E1CBF">
        <w:rPr>
          <w:rFonts w:ascii="Times New Roman" w:eastAsia="Times New Roman" w:hAnsi="Times New Roman" w:cs="Times New Roman"/>
          <w:sz w:val="24"/>
          <w:szCs w:val="24"/>
        </w:rPr>
        <w:t xml:space="preserve"> grassland</w:t>
      </w:r>
      <w:r>
        <w:rPr>
          <w:rFonts w:ascii="Times New Roman" w:eastAsia="Times New Roman" w:hAnsi="Times New Roman" w:cs="Times New Roman"/>
          <w:sz w:val="24"/>
          <w:szCs w:val="24"/>
        </w:rPr>
        <w:t xml:space="preserve"> permanency; (v) the landscape</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land</w:t>
      </w:r>
      <w:r w:rsidR="009043CF">
        <w:rPr>
          <w:rFonts w:ascii="Times New Roman" w:eastAsia="Times New Roman" w:hAnsi="Times New Roman" w:cs="Times New Roman"/>
          <w:sz w:val="24"/>
          <w:szCs w:val="24"/>
        </w:rPr>
        <w:t>-</w:t>
      </w:r>
      <w:r>
        <w:rPr>
          <w:rFonts w:ascii="Times New Roman" w:eastAsia="Times New Roman" w:hAnsi="Times New Roman" w:cs="Times New Roman"/>
          <w:sz w:val="24"/>
          <w:szCs w:val="24"/>
        </w:rPr>
        <w:t>use</w:t>
      </w:r>
      <w:r w:rsidR="00E9773D">
        <w:rPr>
          <w:rFonts w:ascii="Times New Roman" w:eastAsia="Times New Roman" w:hAnsi="Times New Roman" w:cs="Times New Roman"/>
          <w:sz w:val="24"/>
          <w:szCs w:val="24"/>
        </w:rPr>
        <w:t xml:space="preserve"> attributes</w:t>
      </w:r>
      <w:r>
        <w:rPr>
          <w:rFonts w:ascii="Times New Roman" w:eastAsia="Times New Roman" w:hAnsi="Times New Roman" w:cs="Times New Roman"/>
          <w:sz w:val="24"/>
          <w:szCs w:val="24"/>
        </w:rPr>
        <w:t xml:space="preserve">, which included the land-cover diversity, the grassland cover, and the </w:t>
      </w:r>
      <w:r w:rsidR="007E1CBF">
        <w:rPr>
          <w:rFonts w:ascii="Times New Roman" w:eastAsia="Times New Roman" w:hAnsi="Times New Roman" w:cs="Times New Roman"/>
          <w:sz w:val="24"/>
          <w:szCs w:val="24"/>
        </w:rPr>
        <w:t xml:space="preserve">historical </w:t>
      </w:r>
      <w:r w:rsidR="00BB5BBF">
        <w:rPr>
          <w:rFonts w:ascii="Times New Roman" w:eastAsia="Times New Roman" w:hAnsi="Times New Roman" w:cs="Times New Roman"/>
          <w:sz w:val="24"/>
          <w:szCs w:val="24"/>
        </w:rPr>
        <w:t xml:space="preserve">grassland </w:t>
      </w:r>
      <w:r w:rsidR="007E1CBF">
        <w:rPr>
          <w:rFonts w:ascii="Times New Roman" w:eastAsia="Times New Roman" w:hAnsi="Times New Roman" w:cs="Times New Roman"/>
          <w:sz w:val="24"/>
          <w:szCs w:val="24"/>
        </w:rPr>
        <w:t>cover</w:t>
      </w:r>
      <w:r>
        <w:rPr>
          <w:rFonts w:ascii="Times New Roman" w:eastAsia="Times New Roman" w:hAnsi="Times New Roman" w:cs="Times New Roman"/>
          <w:sz w:val="24"/>
          <w:szCs w:val="24"/>
        </w:rPr>
        <w:t>.</w:t>
      </w:r>
      <w:r w:rsidRPr="00F2486E">
        <w:rPr>
          <w:rFonts w:ascii="Times New Roman" w:eastAsia="Times New Roman" w:hAnsi="Times New Roman" w:cs="Times New Roman"/>
          <w:color w:val="1F497D" w:themeColor="text2"/>
          <w:sz w:val="24"/>
          <w:szCs w:val="24"/>
        </w:rPr>
        <w:t xml:space="preserve"> </w:t>
      </w:r>
      <w:r w:rsidR="00AD0A44" w:rsidRPr="00F2486E">
        <w:rPr>
          <w:rFonts w:ascii="Times New Roman" w:eastAsia="Times New Roman" w:hAnsi="Times New Roman" w:cs="Times New Roman"/>
          <w:color w:val="1F497D" w:themeColor="text2"/>
          <w:sz w:val="24"/>
          <w:szCs w:val="24"/>
        </w:rPr>
        <w:t>We formulated a h</w:t>
      </w:r>
      <w:r w:rsidR="00CE069F">
        <w:rPr>
          <w:rFonts w:ascii="Times New Roman" w:eastAsia="Times New Roman" w:hAnsi="Times New Roman" w:cs="Times New Roman"/>
          <w:color w:val="1F497D" w:themeColor="text2"/>
          <w:sz w:val="24"/>
          <w:szCs w:val="24"/>
        </w:rPr>
        <w:t xml:space="preserve">ypothetical causal model (Fig. </w:t>
      </w:r>
      <w:r w:rsidR="00AD0A44" w:rsidRPr="00F2486E">
        <w:rPr>
          <w:rFonts w:ascii="Times New Roman" w:eastAsia="Times New Roman" w:hAnsi="Times New Roman" w:cs="Times New Roman"/>
          <w:color w:val="1F497D" w:themeColor="text2"/>
          <w:sz w:val="24"/>
          <w:szCs w:val="24"/>
        </w:rPr>
        <w:t xml:space="preserve">1) based on </w:t>
      </w:r>
      <w:r w:rsidR="00AD0A44" w:rsidRPr="00273E6F">
        <w:rPr>
          <w:rFonts w:ascii="Times New Roman" w:eastAsia="Times New Roman" w:hAnsi="Times New Roman" w:cs="Times New Roman"/>
          <w:i/>
          <w:iCs/>
          <w:color w:val="1F497D" w:themeColor="text2"/>
          <w:sz w:val="24"/>
          <w:szCs w:val="24"/>
        </w:rPr>
        <w:t>a priori</w:t>
      </w:r>
      <w:r w:rsidR="00AD0A44" w:rsidRPr="00F2486E">
        <w:rPr>
          <w:rFonts w:ascii="Times New Roman" w:eastAsia="Times New Roman" w:hAnsi="Times New Roman" w:cs="Times New Roman"/>
          <w:color w:val="1F497D" w:themeColor="text2"/>
          <w:sz w:val="24"/>
          <w:szCs w:val="24"/>
        </w:rPr>
        <w:t xml:space="preserve"> knowledge of grassland </w:t>
      </w:r>
      <w:r w:rsidR="00AF0DC6">
        <w:rPr>
          <w:rFonts w:ascii="Times New Roman" w:eastAsia="Times New Roman" w:hAnsi="Times New Roman" w:cs="Times New Roman"/>
          <w:color w:val="1F497D" w:themeColor="text2"/>
          <w:sz w:val="24"/>
          <w:szCs w:val="24"/>
        </w:rPr>
        <w:t>agro</w:t>
      </w:r>
      <w:r w:rsidR="00AD0A44" w:rsidRPr="00F2486E">
        <w:rPr>
          <w:rFonts w:ascii="Times New Roman" w:eastAsia="Times New Roman" w:hAnsi="Times New Roman" w:cs="Times New Roman"/>
          <w:color w:val="1F497D" w:themeColor="text2"/>
          <w:sz w:val="24"/>
          <w:szCs w:val="24"/>
        </w:rPr>
        <w:t>ecosystem</w:t>
      </w:r>
      <w:r w:rsidR="00AF0DC6">
        <w:rPr>
          <w:rFonts w:ascii="Times New Roman" w:eastAsia="Times New Roman" w:hAnsi="Times New Roman" w:cs="Times New Roman"/>
          <w:color w:val="1F497D" w:themeColor="text2"/>
          <w:sz w:val="24"/>
          <w:szCs w:val="24"/>
        </w:rPr>
        <w:t xml:space="preserve"> landscapes</w:t>
      </w:r>
      <w:r w:rsidR="00AD0A44" w:rsidRPr="00F2486E">
        <w:rPr>
          <w:rFonts w:ascii="Times New Roman" w:eastAsia="Times New Roman" w:hAnsi="Times New Roman" w:cs="Times New Roman"/>
          <w:color w:val="1F497D" w:themeColor="text2"/>
          <w:sz w:val="24"/>
          <w:szCs w:val="24"/>
        </w:rPr>
        <w:t xml:space="preserve"> (</w:t>
      </w:r>
      <w:r w:rsidR="00AD0A44" w:rsidRPr="00F2486E">
        <w:rPr>
          <w:rFonts w:ascii="Times New Roman" w:hAnsi="Times New Roman" w:cs="Times New Roman"/>
          <w:noProof/>
          <w:color w:val="1F497D" w:themeColor="text2"/>
          <w:sz w:val="24"/>
          <w:szCs w:val="24"/>
        </w:rPr>
        <w:t>see introduction for a full explanation of the paths included and associated hypotheses</w:t>
      </w:r>
      <w:r w:rsidR="00AD0A44" w:rsidRPr="00F2486E">
        <w:rPr>
          <w:rFonts w:ascii="Times New Roman" w:eastAsia="Times New Roman" w:hAnsi="Times New Roman" w:cs="Times New Roman"/>
          <w:color w:val="1F497D" w:themeColor="text2"/>
          <w:sz w:val="24"/>
          <w:szCs w:val="24"/>
        </w:rPr>
        <w:t xml:space="preserve">) and used this to test the fit of the model to the data. </w:t>
      </w:r>
      <w:r w:rsidR="00F2486E" w:rsidRPr="00F2486E">
        <w:rPr>
          <w:rFonts w:ascii="Times New Roman" w:eastAsia="Times New Roman" w:hAnsi="Times New Roman" w:cs="Times New Roman"/>
          <w:color w:val="1F497D" w:themeColor="text2"/>
          <w:sz w:val="24"/>
          <w:szCs w:val="24"/>
        </w:rPr>
        <w:t>C</w:t>
      </w:r>
      <w:r w:rsidR="00AD0A44" w:rsidRPr="00F2486E">
        <w:rPr>
          <w:rFonts w:ascii="Times New Roman" w:eastAsia="Times New Roman" w:hAnsi="Times New Roman" w:cs="Times New Roman"/>
          <w:color w:val="1F497D" w:themeColor="text2"/>
          <w:sz w:val="24"/>
          <w:szCs w:val="24"/>
        </w:rPr>
        <w:t xml:space="preserve">ovariances </w:t>
      </w:r>
      <w:r w:rsidR="00F2486E" w:rsidRPr="00F2486E">
        <w:rPr>
          <w:rFonts w:ascii="Times New Roman" w:eastAsia="Times New Roman" w:hAnsi="Times New Roman" w:cs="Times New Roman"/>
          <w:color w:val="1F497D" w:themeColor="text2"/>
          <w:sz w:val="24"/>
          <w:szCs w:val="24"/>
        </w:rPr>
        <w:t xml:space="preserve">between variables </w:t>
      </w:r>
      <w:r w:rsidR="00AD0A44" w:rsidRPr="00F2486E">
        <w:rPr>
          <w:rFonts w:ascii="Times New Roman" w:eastAsia="Times New Roman" w:hAnsi="Times New Roman" w:cs="Times New Roman"/>
          <w:color w:val="1F497D" w:themeColor="text2"/>
          <w:sz w:val="24"/>
          <w:szCs w:val="24"/>
        </w:rPr>
        <w:t>were added to the initial model if th</w:t>
      </w:r>
      <w:r w:rsidR="00F2486E" w:rsidRPr="00F2486E">
        <w:rPr>
          <w:rFonts w:ascii="Times New Roman" w:eastAsia="Times New Roman" w:hAnsi="Times New Roman" w:cs="Times New Roman"/>
          <w:color w:val="1F497D" w:themeColor="text2"/>
          <w:sz w:val="24"/>
          <w:szCs w:val="24"/>
        </w:rPr>
        <w:t xml:space="preserve">ey significantly improved model </w:t>
      </w:r>
      <w:r w:rsidR="00AD0A44" w:rsidRPr="00F2486E">
        <w:rPr>
          <w:rFonts w:ascii="Times New Roman" w:eastAsia="Times New Roman" w:hAnsi="Times New Roman" w:cs="Times New Roman"/>
          <w:color w:val="1F497D" w:themeColor="text2"/>
          <w:sz w:val="24"/>
          <w:szCs w:val="24"/>
        </w:rPr>
        <w:t>fit using modification indices (P &lt; 0.05).</w:t>
      </w:r>
      <w:r w:rsidR="00F248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fitted separate SEMs </w:t>
      </w:r>
      <w:r>
        <w:rPr>
          <w:rFonts w:ascii="Times New Roman" w:eastAsia="Times New Roman" w:hAnsi="Times New Roman" w:cs="Times New Roman"/>
          <w:sz w:val="24"/>
          <w:szCs w:val="24"/>
        </w:rPr>
        <w:lastRenderedPageBreak/>
        <w:t xml:space="preserve">for each </w:t>
      </w:r>
      <w:r w:rsidRPr="00AD0A44">
        <w:rPr>
          <w:rFonts w:ascii="Times New Roman" w:eastAsia="Times New Roman" w:hAnsi="Times New Roman" w:cs="Times New Roman"/>
          <w:color w:val="1F497D" w:themeColor="text2"/>
          <w:sz w:val="24"/>
          <w:szCs w:val="24"/>
        </w:rPr>
        <w:t>ecosystem service</w:t>
      </w:r>
      <w:r w:rsidR="00AD0A44" w:rsidRPr="00AD0A44">
        <w:rPr>
          <w:rFonts w:ascii="Times New Roman" w:eastAsia="Times New Roman" w:hAnsi="Times New Roman" w:cs="Times New Roman"/>
          <w:color w:val="1F497D" w:themeColor="text2"/>
          <w:sz w:val="24"/>
          <w:szCs w:val="24"/>
        </w:rPr>
        <w:t xml:space="preserve"> </w:t>
      </w:r>
      <w:r w:rsidR="0004244C" w:rsidRPr="00AD0A44">
        <w:rPr>
          <w:rFonts w:ascii="Times New Roman" w:eastAsia="Times New Roman" w:hAnsi="Times New Roman" w:cs="Times New Roman"/>
          <w:color w:val="1F497D" w:themeColor="text2"/>
          <w:sz w:val="24"/>
          <w:szCs w:val="24"/>
        </w:rPr>
        <w:t>measure</w:t>
      </w:r>
      <w:r w:rsidR="00AD0A44" w:rsidRPr="00AD0A44">
        <w:rPr>
          <w:rFonts w:ascii="Times New Roman" w:eastAsia="Times New Roman" w:hAnsi="Times New Roman" w:cs="Times New Roman"/>
          <w:color w:val="1F497D" w:themeColor="text2"/>
          <w:sz w:val="24"/>
          <w:szCs w:val="24"/>
        </w:rPr>
        <w:t xml:space="preserve"> </w:t>
      </w:r>
      <w:r w:rsidRPr="00AD0A44">
        <w:rPr>
          <w:rFonts w:ascii="Times New Roman" w:eastAsia="Times New Roman" w:hAnsi="Times New Roman" w:cs="Times New Roman"/>
          <w:color w:val="1F497D" w:themeColor="text2"/>
          <w:sz w:val="24"/>
          <w:szCs w:val="24"/>
        </w:rPr>
        <w:t>individually</w:t>
      </w:r>
      <w:r>
        <w:rPr>
          <w:rFonts w:ascii="Times New Roman" w:eastAsia="Times New Roman" w:hAnsi="Times New Roman" w:cs="Times New Roman"/>
          <w:sz w:val="24"/>
          <w:szCs w:val="24"/>
        </w:rPr>
        <w:t xml:space="preserve">, and for the different multifunctionality measures (i.e. cultural, aboveground regulating, aboveground provisioning and belowground regulating ecosystem services, and overall multifunctionality), using the </w:t>
      </w:r>
      <w:proofErr w:type="spellStart"/>
      <w:r>
        <w:rPr>
          <w:rFonts w:ascii="Times New Roman" w:eastAsia="Times New Roman" w:hAnsi="Times New Roman" w:cs="Times New Roman"/>
          <w:sz w:val="24"/>
          <w:szCs w:val="24"/>
        </w:rPr>
        <w:t>lavaan</w:t>
      </w:r>
      <w:proofErr w:type="spellEnd"/>
      <w:r>
        <w:rPr>
          <w:rFonts w:ascii="Times New Roman" w:eastAsia="Times New Roman" w:hAnsi="Times New Roman" w:cs="Times New Roman"/>
          <w:sz w:val="24"/>
          <w:szCs w:val="24"/>
        </w:rPr>
        <w:t xml:space="preserve"> package</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{"citationID":"T0LXAQYP","properties":{"formattedCitation":"\\super 100\\nosupersub{}","plainCitation":"100","noteIndex":0},"citationItems":[{"id":3510,"uris":["http://zotero.org/users/1276131/items/JRPIIQMK"],"uri":["http://zotero.org/users/1276131/items/JRPIIQMK"],"itemData":{"id":3510,"type":"article-journal","container-title":"Journal of statistical software","issue":"2","page":"1–36","source":"Google Scholar","title":"Lavaan: An R package for structural equation modeling and more. Version 0.5–12 (BETA)","title-short":"Lavaan","volume":"48","author":[{"family":"Rosseel","given":"Yves"}],"issued":{"date-parts":[["2012"]]}}}],"schema":"https://github.com/citation-style-language/schema/raw/master/csl-citation.json"}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100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To account for inherent regional differences in </w:t>
      </w:r>
      <w:r w:rsidR="00AD0A44">
        <w:rPr>
          <w:rFonts w:ascii="Times New Roman" w:eastAsia="Times New Roman" w:hAnsi="Times New Roman" w:cs="Times New Roman"/>
          <w:sz w:val="24"/>
          <w:szCs w:val="24"/>
        </w:rPr>
        <w:t xml:space="preserve">environmental factors, plant </w:t>
      </w:r>
      <w:r>
        <w:rPr>
          <w:rFonts w:ascii="Times New Roman" w:eastAsia="Times New Roman" w:hAnsi="Times New Roman" w:cs="Times New Roman"/>
          <w:sz w:val="24"/>
          <w:szCs w:val="24"/>
        </w:rPr>
        <w:t>diversity</w:t>
      </w:r>
      <w:r w:rsidR="00AD0A44">
        <w:rPr>
          <w:rFonts w:ascii="Times New Roman" w:eastAsia="Times New Roman" w:hAnsi="Times New Roman" w:cs="Times New Roman"/>
          <w:sz w:val="24"/>
          <w:szCs w:val="24"/>
        </w:rPr>
        <w:t>, land use</w:t>
      </w:r>
      <w:r>
        <w:rPr>
          <w:rFonts w:ascii="Times New Roman" w:eastAsia="Times New Roman" w:hAnsi="Times New Roman" w:cs="Times New Roman"/>
          <w:sz w:val="24"/>
          <w:szCs w:val="24"/>
        </w:rPr>
        <w:t xml:space="preserve"> and ecosystem services, we </w:t>
      </w:r>
      <w:r w:rsidR="00022605">
        <w:rPr>
          <w:rFonts w:ascii="Times New Roman" w:eastAsia="Times New Roman" w:hAnsi="Times New Roman" w:cs="Times New Roman"/>
          <w:sz w:val="24"/>
          <w:szCs w:val="24"/>
        </w:rPr>
        <w:t xml:space="preserve">calculated the </w:t>
      </w:r>
      <w:r>
        <w:rPr>
          <w:rFonts w:ascii="Times New Roman" w:eastAsia="Times New Roman" w:hAnsi="Times New Roman" w:cs="Times New Roman"/>
          <w:sz w:val="24"/>
          <w:szCs w:val="24"/>
        </w:rPr>
        <w:t xml:space="preserve">residuals </w:t>
      </w:r>
      <w:r w:rsidR="00AD0A44">
        <w:rPr>
          <w:rFonts w:ascii="Times New Roman" w:eastAsia="Times New Roman" w:hAnsi="Times New Roman" w:cs="Times New Roman"/>
          <w:sz w:val="24"/>
          <w:szCs w:val="24"/>
        </w:rPr>
        <w:t xml:space="preserve">for all our variables </w:t>
      </w:r>
      <w:r>
        <w:rPr>
          <w:rFonts w:ascii="Times New Roman" w:eastAsia="Times New Roman" w:hAnsi="Times New Roman" w:cs="Times New Roman"/>
          <w:sz w:val="24"/>
          <w:szCs w:val="24"/>
        </w:rPr>
        <w:t xml:space="preserve">from linear models </w:t>
      </w:r>
      <w:r w:rsidR="00AD0A44">
        <w:rPr>
          <w:rFonts w:ascii="Times New Roman" w:eastAsia="Times New Roman" w:hAnsi="Times New Roman" w:cs="Times New Roman"/>
          <w:sz w:val="24"/>
          <w:szCs w:val="24"/>
        </w:rPr>
        <w:t xml:space="preserve">including region as a predictor, </w:t>
      </w:r>
      <w:r>
        <w:rPr>
          <w:rFonts w:ascii="Times New Roman" w:eastAsia="Times New Roman" w:hAnsi="Times New Roman" w:cs="Times New Roman"/>
          <w:sz w:val="24"/>
          <w:szCs w:val="24"/>
        </w:rPr>
        <w:t>and then used these residual values in all</w:t>
      </w:r>
      <w:r w:rsidR="00022605">
        <w:rPr>
          <w:rFonts w:ascii="Times New Roman" w:eastAsia="Times New Roman" w:hAnsi="Times New Roman" w:cs="Times New Roman"/>
          <w:sz w:val="24"/>
          <w:szCs w:val="24"/>
        </w:rPr>
        <w:t xml:space="preserve"> SEM</w:t>
      </w:r>
      <w:r>
        <w:rPr>
          <w:rFonts w:ascii="Times New Roman" w:eastAsia="Times New Roman" w:hAnsi="Times New Roman" w:cs="Times New Roman"/>
          <w:sz w:val="24"/>
          <w:szCs w:val="24"/>
        </w:rPr>
        <w:t xml:space="preserve"> analyses.</w:t>
      </w:r>
      <w:r w:rsidR="00FE4A65">
        <w:rPr>
          <w:rFonts w:ascii="Times New Roman" w:eastAsia="Times New Roman" w:hAnsi="Times New Roman" w:cs="Times New Roman"/>
          <w:sz w:val="24"/>
          <w:szCs w:val="24"/>
        </w:rPr>
        <w:t xml:space="preserve"> </w:t>
      </w:r>
      <w:r w:rsidR="00FE4A65">
        <w:rPr>
          <w:rFonts w:ascii="Times New Roman" w:eastAsia="Times New Roman" w:hAnsi="Times New Roman" w:cs="Times New Roman"/>
          <w:color w:val="1F497D" w:themeColor="text2"/>
          <w:sz w:val="24"/>
          <w:szCs w:val="24"/>
        </w:rPr>
        <w:t xml:space="preserve">In order to allow </w:t>
      </w:r>
      <w:r w:rsidR="00FE4A65" w:rsidRPr="00FE4A65">
        <w:rPr>
          <w:rFonts w:ascii="Times New Roman" w:eastAsia="Times New Roman" w:hAnsi="Times New Roman" w:cs="Times New Roman"/>
          <w:color w:val="1F497D" w:themeColor="text2"/>
          <w:sz w:val="24"/>
          <w:szCs w:val="24"/>
        </w:rPr>
        <w:t>comparison between the responses of the different</w:t>
      </w:r>
      <w:r w:rsidR="003D288E">
        <w:rPr>
          <w:rFonts w:ascii="Times New Roman" w:eastAsia="Times New Roman" w:hAnsi="Times New Roman" w:cs="Times New Roman"/>
          <w:color w:val="1F497D" w:themeColor="text2"/>
          <w:sz w:val="24"/>
          <w:szCs w:val="24"/>
        </w:rPr>
        <w:t xml:space="preserve"> ecosystem services</w:t>
      </w:r>
      <w:r w:rsidR="00FE4A65" w:rsidRPr="00FE4A65">
        <w:rPr>
          <w:rFonts w:ascii="Times New Roman" w:eastAsia="Times New Roman" w:hAnsi="Times New Roman" w:cs="Times New Roman"/>
          <w:color w:val="1F497D" w:themeColor="text2"/>
          <w:sz w:val="24"/>
          <w:szCs w:val="24"/>
        </w:rPr>
        <w:t xml:space="preserve">, we </w:t>
      </w:r>
      <w:r w:rsidR="003D288E">
        <w:rPr>
          <w:rFonts w:ascii="Times New Roman" w:eastAsia="Times New Roman" w:hAnsi="Times New Roman" w:cs="Times New Roman"/>
          <w:color w:val="1F497D" w:themeColor="text2"/>
          <w:sz w:val="24"/>
          <w:szCs w:val="24"/>
        </w:rPr>
        <w:t xml:space="preserve">always </w:t>
      </w:r>
      <w:r w:rsidR="00FE4A65" w:rsidRPr="00FE4A65">
        <w:rPr>
          <w:rFonts w:ascii="Times New Roman" w:eastAsia="Times New Roman" w:hAnsi="Times New Roman" w:cs="Times New Roman"/>
          <w:color w:val="1F497D" w:themeColor="text2"/>
          <w:sz w:val="24"/>
          <w:szCs w:val="24"/>
        </w:rPr>
        <w:t>use the same SEM structure, without running any model simplification.</w:t>
      </w:r>
    </w:p>
    <w:p w14:paraId="0A053484" w14:textId="4800EEB2" w:rsidR="00666E96" w:rsidRDefault="008B3819" w:rsidP="00082BA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estimated direct and indirect effects as standardized path coefficients, thus allowing for comparisons between ecosystem services. We calculated the fit of each SEM to the data using a Chi-squared test (</w:t>
      </w:r>
      <w:r w:rsidRPr="007C7945">
        <w:rPr>
          <w:rFonts w:ascii="Times New Roman" w:eastAsia="Times New Roman" w:hAnsi="Times New Roman" w:cs="Times New Roman"/>
          <w:sz w:val="24"/>
          <w:szCs w:val="24"/>
        </w:rPr>
        <w:t>Table S</w:t>
      </w:r>
      <w:r w:rsidR="00DF489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Response variables and predictors were log-transformed </w:t>
      </w:r>
      <w:r w:rsidR="00FC0AA2">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 xml:space="preserve">necessary before analysis to meet </w:t>
      </w:r>
      <w:r w:rsidR="00AD0A44">
        <w:rPr>
          <w:rFonts w:ascii="Times New Roman" w:eastAsia="Times New Roman" w:hAnsi="Times New Roman" w:cs="Times New Roman"/>
          <w:sz w:val="24"/>
          <w:szCs w:val="24"/>
        </w:rPr>
        <w:t>linear model</w:t>
      </w:r>
      <w:r>
        <w:rPr>
          <w:rFonts w:ascii="Times New Roman" w:eastAsia="Times New Roman" w:hAnsi="Times New Roman" w:cs="Times New Roman"/>
          <w:sz w:val="24"/>
          <w:szCs w:val="24"/>
        </w:rPr>
        <w:t xml:space="preserve"> assumptions. To evaluate the relative importance of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envir</w:t>
      </w:r>
      <w:r w:rsidR="00C15843">
        <w:rPr>
          <w:rFonts w:ascii="Times New Roman" w:eastAsia="Times New Roman" w:hAnsi="Times New Roman" w:cs="Times New Roman"/>
          <w:sz w:val="24"/>
          <w:szCs w:val="24"/>
        </w:rPr>
        <w:t>onmental factors, (ii) the plot</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plant diversity, (iii) the field</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plant diversity, (iv) the field-level land</w:t>
      </w:r>
      <w:r w:rsidR="00AD0A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and (v) the landscape</w:t>
      </w:r>
      <w:r w:rsidR="004F04FD">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land</w:t>
      </w:r>
      <w:r w:rsidR="00AD0A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 as drivers of ecosystem services, we expressed the importance of each group of predictors as the percentage of </w:t>
      </w:r>
      <w:r w:rsidR="00560963">
        <w:rPr>
          <w:rFonts w:ascii="Times New Roman" w:eastAsia="Times New Roman" w:hAnsi="Times New Roman" w:cs="Times New Roman"/>
          <w:sz w:val="24"/>
          <w:szCs w:val="24"/>
        </w:rPr>
        <w:t>total effects</w:t>
      </w:r>
      <w:r>
        <w:rPr>
          <w:rFonts w:ascii="Times New Roman" w:eastAsia="Times New Roman" w:hAnsi="Times New Roman" w:cs="Times New Roman"/>
          <w:sz w:val="24"/>
          <w:szCs w:val="24"/>
        </w:rPr>
        <w:t xml:space="preserve"> they explained, based on the comparison between the absolute values of their standardized path coefficients and </w:t>
      </w:r>
      <w:r w:rsidRPr="0020436B">
        <w:rPr>
          <w:rFonts w:ascii="Times New Roman" w:eastAsia="Times New Roman" w:hAnsi="Times New Roman" w:cs="Times New Roman"/>
          <w:color w:val="1F497D" w:themeColor="text2"/>
          <w:sz w:val="24"/>
          <w:szCs w:val="24"/>
        </w:rPr>
        <w:t xml:space="preserve">the sum of all </w:t>
      </w:r>
      <w:r w:rsidR="00F2486E" w:rsidRPr="0020436B">
        <w:rPr>
          <w:rFonts w:ascii="Times New Roman" w:eastAsia="Times New Roman" w:hAnsi="Times New Roman" w:cs="Times New Roman"/>
          <w:color w:val="1F497D" w:themeColor="text2"/>
          <w:sz w:val="24"/>
          <w:szCs w:val="24"/>
        </w:rPr>
        <w:t xml:space="preserve">absolute values of </w:t>
      </w:r>
      <w:r w:rsidRPr="0020436B">
        <w:rPr>
          <w:rFonts w:ascii="Times New Roman" w:eastAsia="Times New Roman" w:hAnsi="Times New Roman" w:cs="Times New Roman"/>
          <w:color w:val="1F497D" w:themeColor="text2"/>
          <w:sz w:val="24"/>
          <w:szCs w:val="24"/>
        </w:rPr>
        <w:t>standardized path coefficients from the SEM</w:t>
      </w:r>
      <w:r>
        <w:rPr>
          <w:rFonts w:ascii="Times New Roman" w:eastAsia="Times New Roman" w:hAnsi="Times New Roman" w:cs="Times New Roman"/>
          <w:sz w:val="24"/>
          <w:szCs w:val="24"/>
        </w:rPr>
        <w:fldChar w:fldCharType="begin"/>
      </w:r>
      <w:r w:rsidR="00E21781">
        <w:rPr>
          <w:rFonts w:ascii="Times New Roman" w:eastAsia="Times New Roman" w:hAnsi="Times New Roman" w:cs="Times New Roman"/>
          <w:sz w:val="24"/>
          <w:szCs w:val="24"/>
        </w:rPr>
        <w:instrText xml:space="preserve"> ADDIN ZOTERO_ITEM CSL_CITATION {"citationID":"MkaH2SXg","properties":{"formattedCitation":"\\super 6,33,91,101\\nosupersub{}","plainCitation":"6,33,91,101","noteIndex":0},"citationItems":[{"id":3135,"uris":["http://zotero.org/users/1276131/items/M29GFMGI"],"uri":["http://zotero.org/users/1276131/items/M29GFMGI"],"itemData":{"id":3135,"type":"article-journal","container-title":"Proceedings of the National Academy of Sciences","issue":"3","note":"publisher: National Acad Sciences","page":"1573–1579","source":"Google Scholar","title":"Land-use history impacts functional diversity across multiple trophic groups","volume":"117","author":[{"family":"Le Provost","given":"Gaëtane"},{"family":"Badenhausser","given":"Isabelle"},{"family":"Le Bagousse-Pinguet","given":"Yoann"},{"family":"Clough","given":"Yann"},{"family":"Henckel","given":"Laura"},{"family":"Violle","given":"Cyrille"},{"family":"Bretagnolle","given":"Vincent"},{"family":"Roncoroni","given":"Marilyn"},{"family":"Manning","given":"Peter"},{"family":"Gross","given":"Nicolas"}],"issued":{"date-parts":[["2020"]]}}},{"id":2555,"uris":["http://zotero.org/users/1276131/items/8MZLQY2X"],"uri":["http://zotero.org/users/1276131/items/8MZLQY2X"],"itemData":{"id":2555,"type":"article-journal","abstract":"Agricultural landscape homogenization has detrimental effects on biodiversity and key ecosystem services. Increasing agricultural landscape heterogeneity by increasing seminatural cover can help to mitigate biodiversity loss. However, the amount of seminatural cover is generally low and difficult to increase in many intensively managed agricultural landscapes. We hypothesized that increasing the heterogeneity of the crop mosaic itself (hereafter “crop heterogeneity”) can also have positive effects on biodiversity. In 8 contrasting regions of Europe and North America, we selected 435 landscapes along independent gradients of crop diversity and mean field size. Within each landscape, we selected 3 sampling sites in 1, 2, or 3 crop types. We sampled 7 taxa (plants, bees, butterflies, hoverflies, carabids, spiders, and birds) and calculated a synthetic index of multitrophic diversity at the landscape level. Increasing crop heterogeneity was more beneficial for multitrophic diversity than increasing seminatural cover. For instance, the effect of decreasing mean field size from 5 to 2.8 ha was as strong as the effect of increasing seminatural cover from 0.5 to 11%. Decreasing mean field size benefited multitrophic diversity even in the absence of seminatural vegetation between fields. Increasing the number of crop types sampled had a positive effect on landscape-level multitrophic diversity. However, the effect of increasing crop diversity in the landscape surrounding fields sampled depended on the amount of seminatural cover. Our study provides large-scale, multitrophic, cross-regional evidence that increasing crop heterogeneity can be an effective way to increase biodiversity in agricultural landscapes without taking land out of agricultural production.","container-title":"Proceedings of the National Academy of Sciences","DOI":"10.1073/pnas.1906419116","ISSN":"0027-8424, 1091-6490","issue":"33","journalAbbreviation":"PNAS","language":"en","note":"PMID: 31358630","page":"16442-16447","source":"www.pnas.org","title":"Increasing crop heterogeneity enhances multitrophic diversity across agricultural regions","volume":"116","author":[{"family":"Sirami","given":"Clélia"},{"family":"Gross","given":"Nicolas"},{"family":"Baillod","given":"Aliette Bosem"},{"family":"Bertrand","given":"Colette"},{"family":"Carrié","given":"Romain"},{"family":"Hass","given":"Annika"},{"family":"Henckel","given":"Laura"},{"family":"Miguet","given":"Paul"},{"family":"Vuillot","given":"Carole"},{"family":"Alignier","given":"Audrey"},{"family":"Girard","given":"Jude"},{"family":"Batáry","given":"Péter"},{"family":"Clough","given":"Yann"},{"family":"Violle","given":"Cyrille"},{"family":"Giralt","given":"David"},{"family":"Bota","given":"Gerard"},{"family":"Badenhausser","given":"Isabelle"},{"family":"Lefebvre","given":"Gaëtan"},{"family":"Gauffre","given":"Bertrand"},{"family":"Vialatte","given":"Aude"},{"family":"Calatayud","given":"François"},{"family":"Gil-Tena","given":"Assu"},{"family":"Tischendorf","given":"Lutz"},{"family":"Mitchell","given":"Scott"},{"family":"Lindsay","given":"Kathryn"},{"family":"Georges","given":"Romain"},{"family":"Hilaire","given":"Samuel"},{"family":"Recasens","given":"Jordi"},{"family":"Solé-Senan","given":"Xavier Oriol"},{"family":"Robleño","given":"Irene"},{"family":"Bosch","given":"Jordi"},{"family":"Barrientos","given":"Jose Antonio"},{"family":"Ricarte","given":"Antonio"},{"family":"Marcos-Garcia","given":"Maria Ángeles"},{"family":"Miñano","given":"Jesús"},{"family":"Mathevet","given":"Raphaël"},{"family":"Gibon","given":"Annick"},{"family":"Baudry","given":"Jacques"},{"family":"Balent","given":"Gérard"},{"family":"Poulin","given":"Brigitte"},{"family":"Burel","given":"Françoise"},{"family":"Tscharntke","given":"Teja"},{"family":"Bretagnolle","given":"Vincent"},{"family":"Siriwardena","given":"Gavin"},{"family":"Ouin","given":"Annie"},{"family":"Brotons","given":"Lluis"},{"family":"Martin","given":"Jean-Louis"},{"family":"Fahrig","given":"Lenore"}],"issued":{"date-parts":[["2019",8,13]]}}},{"id":2535,"uris":["http://zotero.org/users/1276131/items/A4GVG274"],"uri":["http://zotero.org/users/1276131/items/A4GVG274"],"itemData":{"id":2535,"type":"article-journal","abstract":"Understanding the relationship between biodiversity and ecosystem functioning has been a core ecological research topic over the past decades. Although a key hypothesis is that the diversity of functional traits determines ecosystem functioning, we do not know how much trait diversity is needed to maintain multiple ecosystem functions simultaneously (multifunctionality). Here, we uncovered a scaling relationship between the abundance distribution of two key plant functional traits (specific leaf area, maximum plant height) and multifunctionality in 124 dryland plant communities spread over all continents except Antarctica. For each trait, we found a strong empirical relationship between the skewness and the kurtosis of the trait distributions that cannot be explained by chance. This relationship predicted a strikingly high trait diversity within dryland plant communities, which was associated with a local maximization of multifunctionality. Skewness and kurtosis had a much stronger impact on multifunctionality than other important multifunctionality drivers such as species richness and aridity. The scaling relationship identified here quantifies how much trait diversity is required to maximize multifunctionality locally. Trait distributions can be used to predict the functional consequences of biodiversity loss in terrestrial ecosystems.","container-title":"Nature Ecology &amp; Evolution","DOI":"10.1038/s41559-017-0132","ISSN":"2397-334X","issue":"5","language":"en","page":"0132","source":"www.nature.com","title":"Functional trait diversity maximizes ecosystem multifunctionality","volume":"1","author":[{"family":"Gross","given":"Nicolas"},{"family":"Bagousse-Pinguet","given":"Yoann Le"},{"family":"Liancourt","given":"Pierre"},{"family":"Berdugo","given":"Miguel"},{"family":"Gotelli","given":"Nicholas J."},{"family":"Maestre","given":"Fernando T."}],"issued":{"date-parts":[["2017",5]]}}},{"id":2534,"uris":["http://zotero.org/users/1276131/items/28J89VJX"],"uri":["http://zotero.org/users/1276131/items/28J89VJX"],"itemData":{"id":2534,"type":"article-journal","abstract":"Biodiversity encompasses multiple attributes such as the richness and abundance of species (taxonomic diversity), the presence of different evolutionary lineages (phylogenetic diversity), and the variety of growth forms and resource use strategies (functional diversity). These biodiversity attributes do not necessarily relate to each other and may have contrasting effects on ecosystem functioning. However, how they simultaneously influence the provision of multiple ecosystem functions related to carbon, nitrogen, and phosphorus cycling (multifunctionality) remains unknown. We evaluated the effects of the taxonomic, phylogenetic, and functional attributes of dominant (mass ratio effects) and subordinate (richness effect) plant species on the multifunctionality of 123 drylands from six continents. Our results highlight the importance of the phylogenetic and functional attributes of subordinate species as key drivers of multifunctionality. In addition to a higher taxonomic richness, we found that simultaneously increasing the richness of early diverging lineages and the functional redundancy between species increased multifunctionality. In contrast, the richness of most recent evolutionary lineages and the functional and phylogenetic attributes of dominant plant species (mass ratio effects) were weakly correlated with multifunctionality. However, they were important drivers of individual nutrient cycles. By identifying which biodiversity attributes contribute the most to multifunctionality, our results can guide restoration efforts aiming to maximize either multifunctionality or particular nutrient cycles, a critical step to combat dryland desertification worldwide.","container-title":"Proceedings of the National Academy of Sciences","DOI":"10.1073/pnas.1815727116","ISSN":"0027-8424, 1091-6490","issue":"17","journalAbbreviation":"Proc Natl Acad Sci USA","language":"en","page":"8419-8424","source":"DOI.org (Crossref)","title":"Phylogenetic, functional, and taxonomic richness have both positive and negative effects on ecosystem multifunctionality","volume":"116","author":[{"family":"Le Bagousse-Pinguet","given":"Yoann"},{"family":"Soliveres","given":"Santiago"},{"family":"Gross","given":"Nicolas"},{"family":"Torices","given":"Rubén"},{"family":"Berdugo","given":"Miguel"},{"family":"Maestre","given":"Fernando T."}],"issued":{"date-parts":[["2019",4,23]]}}}],"schema":"https://github.com/citation-style-language/schema/raw/master/csl-citation.json"} </w:instrText>
      </w:r>
      <w:r>
        <w:rPr>
          <w:rFonts w:ascii="Times New Roman" w:eastAsia="Times New Roman" w:hAnsi="Times New Roman" w:cs="Times New Roman"/>
          <w:sz w:val="24"/>
          <w:szCs w:val="24"/>
        </w:rPr>
        <w:fldChar w:fldCharType="separate"/>
      </w:r>
      <w:r w:rsidR="00E21781" w:rsidRPr="00E21781">
        <w:rPr>
          <w:rFonts w:ascii="Times New Roman" w:hAnsi="Times New Roman" w:cs="Times New Roman"/>
          <w:sz w:val="24"/>
          <w:szCs w:val="24"/>
          <w:vertAlign w:val="superscript"/>
        </w:rPr>
        <w:t>6,33,91,101</w:t>
      </w:r>
      <w:r>
        <w:rPr>
          <w:rFonts w:ascii="Times New Roman" w:eastAsia="Times New Roman" w:hAnsi="Times New Roman" w:cs="Times New Roman"/>
          <w:sz w:val="24"/>
          <w:szCs w:val="24"/>
        </w:rPr>
        <w:fldChar w:fldCharType="end"/>
      </w:r>
      <w:r w:rsidRPr="00214C69">
        <w:rPr>
          <w:rFonts w:ascii="Times New Roman" w:eastAsia="Times New Roman" w:hAnsi="Times New Roman" w:cs="Times New Roman"/>
          <w:sz w:val="24"/>
          <w:szCs w:val="24"/>
        </w:rPr>
        <w:t>.</w:t>
      </w:r>
      <w:r w:rsidR="00BA1919" w:rsidRPr="00214C69">
        <w:rPr>
          <w:rFonts w:ascii="Times New Roman" w:eastAsia="Times New Roman" w:hAnsi="Times New Roman" w:cs="Times New Roman"/>
          <w:sz w:val="24"/>
          <w:szCs w:val="24"/>
        </w:rPr>
        <w:t xml:space="preserve"> Before running our SEMs, we fitted</w:t>
      </w:r>
      <w:r w:rsidR="00602EB4">
        <w:rPr>
          <w:rFonts w:ascii="Times New Roman" w:eastAsia="Times New Roman" w:hAnsi="Times New Roman" w:cs="Times New Roman"/>
          <w:sz w:val="24"/>
          <w:szCs w:val="24"/>
        </w:rPr>
        <w:t xml:space="preserve"> separately</w:t>
      </w:r>
      <w:r w:rsidR="00BA1919" w:rsidRPr="00214C69">
        <w:rPr>
          <w:rFonts w:ascii="Times New Roman" w:eastAsia="Times New Roman" w:hAnsi="Times New Roman" w:cs="Times New Roman"/>
          <w:sz w:val="24"/>
          <w:szCs w:val="24"/>
        </w:rPr>
        <w:t xml:space="preserve"> </w:t>
      </w:r>
      <w:r w:rsidR="00602EB4">
        <w:rPr>
          <w:rFonts w:ascii="Times New Roman" w:eastAsia="Times New Roman" w:hAnsi="Times New Roman" w:cs="Times New Roman"/>
          <w:sz w:val="24"/>
          <w:szCs w:val="24"/>
        </w:rPr>
        <w:t>linear models contained</w:t>
      </w:r>
      <w:r w:rsidR="00792BE7" w:rsidRPr="00214C69">
        <w:rPr>
          <w:rFonts w:ascii="Times New Roman" w:eastAsia="Times New Roman" w:hAnsi="Times New Roman" w:cs="Times New Roman"/>
          <w:sz w:val="24"/>
          <w:szCs w:val="24"/>
        </w:rPr>
        <w:t xml:space="preserve"> in the SEMs (Table S</w:t>
      </w:r>
      <w:r w:rsidR="00DF4892">
        <w:rPr>
          <w:rFonts w:ascii="Times New Roman" w:eastAsia="Times New Roman" w:hAnsi="Times New Roman" w:cs="Times New Roman"/>
          <w:sz w:val="24"/>
          <w:szCs w:val="24"/>
        </w:rPr>
        <w:t>2</w:t>
      </w:r>
      <w:r w:rsidR="00792BE7" w:rsidRPr="00214C69">
        <w:rPr>
          <w:rFonts w:ascii="Times New Roman" w:eastAsia="Times New Roman" w:hAnsi="Times New Roman" w:cs="Times New Roman"/>
          <w:sz w:val="24"/>
          <w:szCs w:val="24"/>
        </w:rPr>
        <w:t>) to test for residual spatial autocorrelation using Moran’s I tests. We did not find any evidence of residual spatial autocorrelation (P-values &gt; 0.10).</w:t>
      </w:r>
    </w:p>
    <w:p w14:paraId="04BC6175" w14:textId="2FAB1E4A" w:rsidR="00666E96" w:rsidRDefault="008B3819" w:rsidP="00082BA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we investigated whether changes in functional composition drove local ecosystem services. We substituted local plant α-diversity with the community weighted mean of SLA (CWM SLA) in our SEMs, and we used </w:t>
      </w:r>
      <w:r w:rsidR="0090147D">
        <w:rPr>
          <w:rFonts w:ascii="Times New Roman" w:eastAsia="Times New Roman" w:hAnsi="Times New Roman" w:cs="Times New Roman"/>
          <w:sz w:val="24"/>
          <w:szCs w:val="24"/>
        </w:rPr>
        <w:t xml:space="preserve">second-order </w:t>
      </w:r>
      <w:r>
        <w:rPr>
          <w:rFonts w:ascii="Times New Roman" w:eastAsia="Times New Roman" w:hAnsi="Times New Roman" w:cs="Times New Roman"/>
          <w:sz w:val="24"/>
          <w:szCs w:val="24"/>
        </w:rPr>
        <w:t xml:space="preserve">Akaike’s Information Criterion </w:t>
      </w:r>
      <w:r>
        <w:rPr>
          <w:rFonts w:ascii="Times New Roman" w:eastAsia="Times New Roman" w:hAnsi="Times New Roman" w:cs="Times New Roman"/>
          <w:sz w:val="24"/>
          <w:szCs w:val="24"/>
        </w:rPr>
        <w:lastRenderedPageBreak/>
        <w:t>(AIC</w:t>
      </w:r>
      <w:r w:rsidR="0090147D">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to compare the fit of SEMs containing local plant α-diversity with SEMs containing the </w:t>
      </w:r>
      <w:r w:rsidR="003558FC">
        <w:rPr>
          <w:rFonts w:ascii="Times New Roman" w:eastAsia="Times New Roman" w:hAnsi="Times New Roman" w:cs="Times New Roman"/>
          <w:sz w:val="24"/>
          <w:szCs w:val="24"/>
        </w:rPr>
        <w:t>CWM SLA</w:t>
      </w:r>
      <w:r>
        <w:rPr>
          <w:rFonts w:ascii="Times New Roman" w:eastAsia="Times New Roman" w:hAnsi="Times New Roman" w:cs="Times New Roman"/>
          <w:sz w:val="24"/>
          <w:szCs w:val="24"/>
        </w:rPr>
        <w:t xml:space="preserve"> (</w:t>
      </w:r>
      <w:r w:rsidRPr="007C7945">
        <w:rPr>
          <w:rFonts w:ascii="Times New Roman" w:eastAsia="Times New Roman" w:hAnsi="Times New Roman" w:cs="Times New Roman"/>
          <w:sz w:val="24"/>
          <w:szCs w:val="24"/>
        </w:rPr>
        <w:t>Table S</w:t>
      </w:r>
      <w:r w:rsidR="00DF4892">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ype="page"/>
      </w:r>
    </w:p>
    <w:p w14:paraId="73A1E1E8" w14:textId="77777777" w:rsidR="004C1422" w:rsidRPr="00FF6A69" w:rsidRDefault="004C1422" w:rsidP="004C1422">
      <w:pPr>
        <w:pStyle w:val="Style2"/>
      </w:pPr>
      <w:r>
        <w:lastRenderedPageBreak/>
        <w:t>DATA AVAILABILITY</w:t>
      </w:r>
    </w:p>
    <w:p w14:paraId="246481EF" w14:textId="77777777" w:rsidR="004C1422" w:rsidRDefault="004C1422" w:rsidP="004C1422">
      <w:pPr>
        <w:spacing w:after="0" w:line="480" w:lineRule="auto"/>
        <w:jc w:val="both"/>
        <w:rPr>
          <w:rFonts w:ascii="Times New Roman" w:eastAsia="Times New Roman" w:hAnsi="Times New Roman" w:cs="Times New Roman"/>
          <w:sz w:val="24"/>
          <w:szCs w:val="24"/>
        </w:rPr>
      </w:pPr>
      <w:r w:rsidRPr="00FF6A69">
        <w:rPr>
          <w:rFonts w:ascii="Times New Roman" w:eastAsia="Times New Roman" w:hAnsi="Times New Roman" w:cs="Times New Roman"/>
          <w:sz w:val="24"/>
          <w:szCs w:val="24"/>
        </w:rPr>
        <w:t>This work is based on data from sever</w:t>
      </w:r>
      <w:r>
        <w:rPr>
          <w:rFonts w:ascii="Times New Roman" w:eastAsia="Times New Roman" w:hAnsi="Times New Roman" w:cs="Times New Roman"/>
          <w:sz w:val="24"/>
          <w:szCs w:val="24"/>
        </w:rPr>
        <w:t xml:space="preserve">al projects of the Biodiversity Exploratories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w:t>
      </w:r>
      <w:r w:rsidRPr="00FF6A69">
        <w:rPr>
          <w:rFonts w:ascii="Times New Roman" w:eastAsia="Times New Roman" w:hAnsi="Times New Roman" w:cs="Times New Roman"/>
          <w:sz w:val="24"/>
          <w:szCs w:val="24"/>
        </w:rPr>
        <w:t>(DFG Priori</w:t>
      </w:r>
      <w:r>
        <w:rPr>
          <w:rFonts w:ascii="Times New Roman" w:eastAsia="Times New Roman" w:hAnsi="Times New Roman" w:cs="Times New Roman"/>
          <w:sz w:val="24"/>
          <w:szCs w:val="24"/>
        </w:rPr>
        <w:t xml:space="preserve">ty Program 1374). The data used </w:t>
      </w:r>
      <w:r w:rsidRPr="00FF6A69">
        <w:rPr>
          <w:rFonts w:ascii="Times New Roman" w:eastAsia="Times New Roman" w:hAnsi="Times New Roman" w:cs="Times New Roman"/>
          <w:sz w:val="24"/>
          <w:szCs w:val="24"/>
        </w:rPr>
        <w:t>for analyses are publicly available from</w:t>
      </w:r>
      <w:r>
        <w:rPr>
          <w:rFonts w:ascii="Times New Roman" w:eastAsia="Times New Roman" w:hAnsi="Times New Roman" w:cs="Times New Roman"/>
          <w:sz w:val="24"/>
          <w:szCs w:val="24"/>
        </w:rPr>
        <w:t xml:space="preserve"> the Biodiversity Exploratories </w:t>
      </w:r>
      <w:r w:rsidRPr="00FF6A69">
        <w:rPr>
          <w:rFonts w:ascii="Times New Roman" w:eastAsia="Times New Roman" w:hAnsi="Times New Roman" w:cs="Times New Roman"/>
          <w:sz w:val="24"/>
          <w:szCs w:val="24"/>
        </w:rPr>
        <w:t>Information System (https://doi.org/1</w:t>
      </w:r>
      <w:r>
        <w:rPr>
          <w:rFonts w:ascii="Times New Roman" w:eastAsia="Times New Roman" w:hAnsi="Times New Roman" w:cs="Times New Roman"/>
          <w:sz w:val="24"/>
          <w:szCs w:val="24"/>
        </w:rPr>
        <w:t>0.17616/R32P9Q)</w:t>
      </w:r>
      <w:r w:rsidRPr="00FF6A69">
        <w:rPr>
          <w:rFonts w:ascii="Times New Roman" w:eastAsia="Times New Roman" w:hAnsi="Times New Roman" w:cs="Times New Roman"/>
          <w:sz w:val="24"/>
          <w:szCs w:val="24"/>
        </w:rPr>
        <w:t>, or</w:t>
      </w:r>
      <w:r>
        <w:rPr>
          <w:rFonts w:ascii="Times New Roman" w:eastAsia="Times New Roman" w:hAnsi="Times New Roman" w:cs="Times New Roman"/>
          <w:sz w:val="24"/>
          <w:szCs w:val="24"/>
        </w:rPr>
        <w:t xml:space="preserve"> will become publicly available </w:t>
      </w:r>
      <w:r w:rsidRPr="00FF6A69">
        <w:rPr>
          <w:rFonts w:ascii="Times New Roman" w:eastAsia="Times New Roman" w:hAnsi="Times New Roman" w:cs="Times New Roman"/>
          <w:sz w:val="24"/>
          <w:szCs w:val="24"/>
        </w:rPr>
        <w:t>after an embargo period of five years f</w:t>
      </w:r>
      <w:r>
        <w:rPr>
          <w:rFonts w:ascii="Times New Roman" w:eastAsia="Times New Roman" w:hAnsi="Times New Roman" w:cs="Times New Roman"/>
          <w:sz w:val="24"/>
          <w:szCs w:val="24"/>
        </w:rPr>
        <w:t xml:space="preserve">rom the end of data assembly to </w:t>
      </w:r>
      <w:r w:rsidRPr="00FF6A69">
        <w:rPr>
          <w:rFonts w:ascii="Times New Roman" w:eastAsia="Times New Roman" w:hAnsi="Times New Roman" w:cs="Times New Roman"/>
          <w:sz w:val="24"/>
          <w:szCs w:val="24"/>
        </w:rPr>
        <w:t xml:space="preserve">give the owners and collectors of the data </w:t>
      </w:r>
      <w:r>
        <w:rPr>
          <w:rFonts w:ascii="Times New Roman" w:eastAsia="Times New Roman" w:hAnsi="Times New Roman" w:cs="Times New Roman"/>
          <w:sz w:val="24"/>
          <w:szCs w:val="24"/>
        </w:rPr>
        <w:t xml:space="preserve">time to perform their analysis. </w:t>
      </w:r>
      <w:r w:rsidRPr="00FF6A69">
        <w:rPr>
          <w:rFonts w:ascii="Times New Roman" w:eastAsia="Times New Roman" w:hAnsi="Times New Roman" w:cs="Times New Roman"/>
          <w:sz w:val="24"/>
          <w:szCs w:val="24"/>
        </w:rPr>
        <w:t>Any other relevant data are availabl</w:t>
      </w:r>
      <w:r>
        <w:rPr>
          <w:rFonts w:ascii="Times New Roman" w:eastAsia="Times New Roman" w:hAnsi="Times New Roman" w:cs="Times New Roman"/>
          <w:sz w:val="24"/>
          <w:szCs w:val="24"/>
        </w:rPr>
        <w:t xml:space="preserve">e from the corresponding author </w:t>
      </w:r>
      <w:r w:rsidRPr="00FF6A69">
        <w:rPr>
          <w:rFonts w:ascii="Times New Roman" w:eastAsia="Times New Roman" w:hAnsi="Times New Roman" w:cs="Times New Roman"/>
          <w:sz w:val="24"/>
          <w:szCs w:val="24"/>
        </w:rPr>
        <w:t>upon reasonable request.</w:t>
      </w:r>
    </w:p>
    <w:p w14:paraId="3DC9C313" w14:textId="77777777" w:rsidR="004C1422" w:rsidRDefault="004C1422" w:rsidP="004C1422">
      <w:pPr>
        <w:pStyle w:val="Style2"/>
      </w:pPr>
      <w:r w:rsidRPr="001E665D">
        <w:t>A</w:t>
      </w:r>
      <w:r>
        <w:t>CKNOWLEDGEMENTS</w:t>
      </w:r>
    </w:p>
    <w:p w14:paraId="56727F73" w14:textId="51ACB569" w:rsidR="004C1422" w:rsidRDefault="004C1422" w:rsidP="004C1422">
      <w:pPr>
        <w:spacing w:after="0" w:line="480" w:lineRule="auto"/>
        <w:jc w:val="both"/>
        <w:rPr>
          <w:rFonts w:ascii="Times New Roman" w:eastAsia="Times New Roman" w:hAnsi="Times New Roman" w:cs="Times New Roman"/>
          <w:color w:val="000000" w:themeColor="text1"/>
          <w:sz w:val="24"/>
          <w:szCs w:val="24"/>
        </w:rPr>
      </w:pPr>
      <w:r w:rsidRPr="00601FA3">
        <w:rPr>
          <w:rFonts w:ascii="Times New Roman" w:eastAsia="Times New Roman" w:hAnsi="Times New Roman" w:cs="Times New Roman"/>
          <w:color w:val="000000" w:themeColor="text1"/>
          <w:sz w:val="24"/>
          <w:szCs w:val="24"/>
        </w:rPr>
        <w:t xml:space="preserve">We thank the managers of the three Exploratories, Iris </w:t>
      </w:r>
      <w:proofErr w:type="spellStart"/>
      <w:r w:rsidRPr="00601FA3">
        <w:rPr>
          <w:rFonts w:ascii="Times New Roman" w:eastAsia="Times New Roman" w:hAnsi="Times New Roman" w:cs="Times New Roman"/>
          <w:color w:val="000000" w:themeColor="text1"/>
          <w:sz w:val="24"/>
          <w:szCs w:val="24"/>
        </w:rPr>
        <w:t>Steitz</w:t>
      </w:r>
      <w:proofErr w:type="spellEnd"/>
      <w:r w:rsidRPr="00601FA3">
        <w:rPr>
          <w:rFonts w:ascii="Times New Roman" w:eastAsia="Times New Roman" w:hAnsi="Times New Roman" w:cs="Times New Roman"/>
          <w:color w:val="000000" w:themeColor="text1"/>
          <w:sz w:val="24"/>
          <w:szCs w:val="24"/>
        </w:rPr>
        <w:t xml:space="preserve">, Sandra </w:t>
      </w:r>
      <w:proofErr w:type="spellStart"/>
      <w:r w:rsidRPr="00601FA3">
        <w:rPr>
          <w:rFonts w:ascii="Times New Roman" w:eastAsia="Times New Roman" w:hAnsi="Times New Roman" w:cs="Times New Roman"/>
          <w:color w:val="000000" w:themeColor="text1"/>
          <w:sz w:val="24"/>
          <w:szCs w:val="24"/>
        </w:rPr>
        <w:t>Weithmann</w:t>
      </w:r>
      <w:proofErr w:type="spellEnd"/>
      <w:r w:rsidRPr="00601FA3">
        <w:rPr>
          <w:rFonts w:ascii="Times New Roman" w:eastAsia="Times New Roman" w:hAnsi="Times New Roman" w:cs="Times New Roman"/>
          <w:color w:val="000000" w:themeColor="text1"/>
          <w:sz w:val="24"/>
          <w:szCs w:val="24"/>
        </w:rPr>
        <w:t xml:space="preserve">, Florian </w:t>
      </w:r>
      <w:proofErr w:type="spellStart"/>
      <w:r w:rsidRPr="00601FA3">
        <w:rPr>
          <w:rFonts w:ascii="Times New Roman" w:eastAsia="Times New Roman" w:hAnsi="Times New Roman" w:cs="Times New Roman"/>
          <w:color w:val="000000" w:themeColor="text1"/>
          <w:sz w:val="24"/>
          <w:szCs w:val="24"/>
        </w:rPr>
        <w:t>Staub</w:t>
      </w:r>
      <w:proofErr w:type="spellEnd"/>
      <w:r w:rsidRPr="00601FA3">
        <w:rPr>
          <w:rFonts w:ascii="Times New Roman" w:eastAsia="Times New Roman" w:hAnsi="Times New Roman" w:cs="Times New Roman"/>
          <w:color w:val="000000" w:themeColor="text1"/>
          <w:sz w:val="24"/>
          <w:szCs w:val="24"/>
        </w:rPr>
        <w:t xml:space="preserve">, Sonja </w:t>
      </w:r>
      <w:proofErr w:type="spellStart"/>
      <w:r w:rsidRPr="00601FA3">
        <w:rPr>
          <w:rFonts w:ascii="Times New Roman" w:eastAsia="Times New Roman" w:hAnsi="Times New Roman" w:cs="Times New Roman"/>
          <w:color w:val="000000" w:themeColor="text1"/>
          <w:sz w:val="24"/>
          <w:szCs w:val="24"/>
        </w:rPr>
        <w:t>Gockel</w:t>
      </w:r>
      <w:proofErr w:type="spellEnd"/>
      <w:r w:rsidRPr="00601FA3">
        <w:rPr>
          <w:rFonts w:ascii="Times New Roman" w:eastAsia="Times New Roman" w:hAnsi="Times New Roman" w:cs="Times New Roman"/>
          <w:color w:val="000000" w:themeColor="text1"/>
          <w:sz w:val="24"/>
          <w:szCs w:val="24"/>
        </w:rPr>
        <w:t xml:space="preserve">, Kerstin </w:t>
      </w:r>
      <w:proofErr w:type="spellStart"/>
      <w:r w:rsidRPr="00601FA3">
        <w:rPr>
          <w:rFonts w:ascii="Times New Roman" w:eastAsia="Times New Roman" w:hAnsi="Times New Roman" w:cs="Times New Roman"/>
          <w:color w:val="000000" w:themeColor="text1"/>
          <w:sz w:val="24"/>
          <w:szCs w:val="24"/>
        </w:rPr>
        <w:t>Wiesner</w:t>
      </w:r>
      <w:proofErr w:type="spellEnd"/>
      <w:r w:rsidRPr="00601FA3">
        <w:rPr>
          <w:rFonts w:ascii="Times New Roman" w:eastAsia="Times New Roman" w:hAnsi="Times New Roman" w:cs="Times New Roman"/>
          <w:color w:val="000000" w:themeColor="text1"/>
          <w:sz w:val="24"/>
          <w:szCs w:val="24"/>
        </w:rPr>
        <w:t xml:space="preserve">, </w:t>
      </w:r>
      <w:proofErr w:type="spellStart"/>
      <w:r w:rsidRPr="00601FA3">
        <w:rPr>
          <w:rFonts w:ascii="Times New Roman" w:eastAsia="Times New Roman" w:hAnsi="Times New Roman" w:cs="Times New Roman"/>
          <w:color w:val="000000" w:themeColor="text1"/>
          <w:sz w:val="24"/>
          <w:szCs w:val="24"/>
        </w:rPr>
        <w:t>Katrin</w:t>
      </w:r>
      <w:proofErr w:type="spellEnd"/>
      <w:r w:rsidRPr="00601FA3">
        <w:rPr>
          <w:rFonts w:ascii="Times New Roman" w:eastAsia="Times New Roman" w:hAnsi="Times New Roman" w:cs="Times New Roman"/>
          <w:color w:val="000000" w:themeColor="text1"/>
          <w:sz w:val="24"/>
          <w:szCs w:val="24"/>
        </w:rPr>
        <w:t xml:space="preserve"> Lorenzen, Andreas Hemp, Martin </w:t>
      </w:r>
      <w:proofErr w:type="spellStart"/>
      <w:r w:rsidRPr="00601FA3">
        <w:rPr>
          <w:rFonts w:ascii="Times New Roman" w:eastAsia="Times New Roman" w:hAnsi="Times New Roman" w:cs="Times New Roman"/>
          <w:color w:val="000000" w:themeColor="text1"/>
          <w:sz w:val="24"/>
          <w:szCs w:val="24"/>
        </w:rPr>
        <w:t>Gorke</w:t>
      </w:r>
      <w:proofErr w:type="spellEnd"/>
      <w:r w:rsidRPr="00601FA3">
        <w:rPr>
          <w:rFonts w:ascii="Times New Roman" w:eastAsia="Times New Roman" w:hAnsi="Times New Roman" w:cs="Times New Roman"/>
          <w:color w:val="000000" w:themeColor="text1"/>
          <w:sz w:val="24"/>
          <w:szCs w:val="24"/>
        </w:rPr>
        <w:t xml:space="preserve">, Miriam </w:t>
      </w:r>
      <w:proofErr w:type="spellStart"/>
      <w:r w:rsidRPr="00601FA3">
        <w:rPr>
          <w:rFonts w:ascii="Times New Roman" w:eastAsia="Times New Roman" w:hAnsi="Times New Roman" w:cs="Times New Roman"/>
          <w:color w:val="000000" w:themeColor="text1"/>
          <w:sz w:val="24"/>
          <w:szCs w:val="24"/>
        </w:rPr>
        <w:t>Teuscher</w:t>
      </w:r>
      <w:proofErr w:type="spellEnd"/>
      <w:r w:rsidRPr="00601FA3">
        <w:rPr>
          <w:rFonts w:ascii="Times New Roman" w:eastAsia="Times New Roman" w:hAnsi="Times New Roman" w:cs="Times New Roman"/>
          <w:color w:val="000000" w:themeColor="text1"/>
          <w:sz w:val="24"/>
          <w:szCs w:val="24"/>
        </w:rPr>
        <w:t xml:space="preserve"> and all former managers for their work in maintaining the plot and project infrastructure; Simone Pfeiffer, Maren </w:t>
      </w:r>
      <w:proofErr w:type="spellStart"/>
      <w:r w:rsidRPr="00601FA3">
        <w:rPr>
          <w:rFonts w:ascii="Times New Roman" w:eastAsia="Times New Roman" w:hAnsi="Times New Roman" w:cs="Times New Roman"/>
          <w:color w:val="000000" w:themeColor="text1"/>
          <w:sz w:val="24"/>
          <w:szCs w:val="24"/>
        </w:rPr>
        <w:t>Gleisberg</w:t>
      </w:r>
      <w:proofErr w:type="spellEnd"/>
      <w:r w:rsidRPr="00601FA3">
        <w:rPr>
          <w:rFonts w:ascii="Times New Roman" w:eastAsia="Times New Roman" w:hAnsi="Times New Roman" w:cs="Times New Roman"/>
          <w:color w:val="000000" w:themeColor="text1"/>
          <w:sz w:val="24"/>
          <w:szCs w:val="24"/>
        </w:rPr>
        <w:t xml:space="preserve">, Christiane Fischer and </w:t>
      </w:r>
      <w:proofErr w:type="spellStart"/>
      <w:r w:rsidRPr="00601FA3">
        <w:rPr>
          <w:rFonts w:ascii="Times New Roman" w:eastAsia="Times New Roman" w:hAnsi="Times New Roman" w:cs="Times New Roman"/>
          <w:color w:val="000000" w:themeColor="text1"/>
          <w:sz w:val="24"/>
          <w:szCs w:val="24"/>
        </w:rPr>
        <w:t>Jule</w:t>
      </w:r>
      <w:proofErr w:type="spellEnd"/>
      <w:r w:rsidRPr="00601FA3">
        <w:rPr>
          <w:rFonts w:ascii="Times New Roman" w:eastAsia="Times New Roman" w:hAnsi="Times New Roman" w:cs="Times New Roman"/>
          <w:color w:val="000000" w:themeColor="text1"/>
          <w:sz w:val="24"/>
          <w:szCs w:val="24"/>
        </w:rPr>
        <w:t xml:space="preserve"> </w:t>
      </w:r>
      <w:proofErr w:type="spellStart"/>
      <w:r w:rsidRPr="00601FA3">
        <w:rPr>
          <w:rFonts w:ascii="Times New Roman" w:eastAsia="Times New Roman" w:hAnsi="Times New Roman" w:cs="Times New Roman"/>
          <w:color w:val="000000" w:themeColor="text1"/>
          <w:sz w:val="24"/>
          <w:szCs w:val="24"/>
        </w:rPr>
        <w:t>Mangels</w:t>
      </w:r>
      <w:proofErr w:type="spellEnd"/>
      <w:r w:rsidRPr="00601FA3">
        <w:rPr>
          <w:rFonts w:ascii="Times New Roman" w:eastAsia="Times New Roman" w:hAnsi="Times New Roman" w:cs="Times New Roman"/>
          <w:color w:val="000000" w:themeColor="text1"/>
          <w:sz w:val="24"/>
          <w:szCs w:val="24"/>
        </w:rPr>
        <w:t xml:space="preserve"> for giving support through the central office, Jens </w:t>
      </w:r>
      <w:proofErr w:type="spellStart"/>
      <w:r w:rsidRPr="00601FA3">
        <w:rPr>
          <w:rFonts w:ascii="Times New Roman" w:eastAsia="Times New Roman" w:hAnsi="Times New Roman" w:cs="Times New Roman"/>
          <w:color w:val="000000" w:themeColor="text1"/>
          <w:sz w:val="24"/>
          <w:szCs w:val="24"/>
        </w:rPr>
        <w:t>Nieschulze</w:t>
      </w:r>
      <w:proofErr w:type="spellEnd"/>
      <w:r w:rsidRPr="00601FA3">
        <w:rPr>
          <w:rFonts w:ascii="Times New Roman" w:eastAsia="Times New Roman" w:hAnsi="Times New Roman" w:cs="Times New Roman"/>
          <w:color w:val="000000" w:themeColor="text1"/>
          <w:sz w:val="24"/>
          <w:szCs w:val="24"/>
        </w:rPr>
        <w:t xml:space="preserve">, Michael </w:t>
      </w:r>
      <w:proofErr w:type="spellStart"/>
      <w:r w:rsidRPr="00601FA3">
        <w:rPr>
          <w:rFonts w:ascii="Times New Roman" w:eastAsia="Times New Roman" w:hAnsi="Times New Roman" w:cs="Times New Roman"/>
          <w:color w:val="000000" w:themeColor="text1"/>
          <w:sz w:val="24"/>
          <w:szCs w:val="24"/>
        </w:rPr>
        <w:t>Owonibi</w:t>
      </w:r>
      <w:proofErr w:type="spellEnd"/>
      <w:r w:rsidRPr="00601FA3">
        <w:rPr>
          <w:rFonts w:ascii="Times New Roman" w:eastAsia="Times New Roman" w:hAnsi="Times New Roman" w:cs="Times New Roman"/>
          <w:color w:val="000000" w:themeColor="text1"/>
          <w:sz w:val="24"/>
          <w:szCs w:val="24"/>
        </w:rPr>
        <w:t xml:space="preserve"> and Andreas </w:t>
      </w:r>
      <w:proofErr w:type="spellStart"/>
      <w:r w:rsidRPr="00601FA3">
        <w:rPr>
          <w:rFonts w:ascii="Times New Roman" w:eastAsia="Times New Roman" w:hAnsi="Times New Roman" w:cs="Times New Roman"/>
          <w:color w:val="000000" w:themeColor="text1"/>
          <w:sz w:val="24"/>
          <w:szCs w:val="24"/>
        </w:rPr>
        <w:t>Ostrowski</w:t>
      </w:r>
      <w:proofErr w:type="spellEnd"/>
      <w:r w:rsidRPr="00601FA3">
        <w:rPr>
          <w:rFonts w:ascii="Times New Roman" w:eastAsia="Times New Roman" w:hAnsi="Times New Roman" w:cs="Times New Roman"/>
          <w:color w:val="000000" w:themeColor="text1"/>
          <w:sz w:val="24"/>
          <w:szCs w:val="24"/>
        </w:rPr>
        <w:t xml:space="preserve"> for managing the central data base, and Eduard </w:t>
      </w:r>
      <w:proofErr w:type="spellStart"/>
      <w:r w:rsidRPr="00601FA3">
        <w:rPr>
          <w:rFonts w:ascii="Times New Roman" w:eastAsia="Times New Roman" w:hAnsi="Times New Roman" w:cs="Times New Roman"/>
          <w:color w:val="000000" w:themeColor="text1"/>
          <w:sz w:val="24"/>
          <w:szCs w:val="24"/>
        </w:rPr>
        <w:t>Linsenmair</w:t>
      </w:r>
      <w:proofErr w:type="spellEnd"/>
      <w:r w:rsidRPr="00601FA3">
        <w:rPr>
          <w:rFonts w:ascii="Times New Roman" w:eastAsia="Times New Roman" w:hAnsi="Times New Roman" w:cs="Times New Roman"/>
          <w:color w:val="000000" w:themeColor="text1"/>
          <w:sz w:val="24"/>
          <w:szCs w:val="24"/>
        </w:rPr>
        <w:t xml:space="preserve">, Dominik </w:t>
      </w:r>
      <w:proofErr w:type="spellStart"/>
      <w:r w:rsidRPr="00601FA3">
        <w:rPr>
          <w:rFonts w:ascii="Times New Roman" w:eastAsia="Times New Roman" w:hAnsi="Times New Roman" w:cs="Times New Roman"/>
          <w:color w:val="000000" w:themeColor="text1"/>
          <w:sz w:val="24"/>
          <w:szCs w:val="24"/>
        </w:rPr>
        <w:t>Hessenmöller</w:t>
      </w:r>
      <w:proofErr w:type="spellEnd"/>
      <w:r w:rsidRPr="00601FA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François </w:t>
      </w:r>
      <w:proofErr w:type="spellStart"/>
      <w:r>
        <w:rPr>
          <w:rFonts w:ascii="Times New Roman" w:eastAsia="Times New Roman" w:hAnsi="Times New Roman" w:cs="Times New Roman"/>
          <w:color w:val="000000" w:themeColor="text1"/>
          <w:sz w:val="24"/>
          <w:szCs w:val="24"/>
        </w:rPr>
        <w:t>Buscot</w:t>
      </w:r>
      <w:proofErr w:type="spellEnd"/>
      <w:r>
        <w:rPr>
          <w:rFonts w:ascii="Times New Roman" w:eastAsia="Times New Roman" w:hAnsi="Times New Roman" w:cs="Times New Roman"/>
          <w:color w:val="000000" w:themeColor="text1"/>
          <w:sz w:val="24"/>
          <w:szCs w:val="24"/>
        </w:rPr>
        <w:t xml:space="preserve">, </w:t>
      </w:r>
      <w:r w:rsidRPr="00601FA3">
        <w:rPr>
          <w:rFonts w:ascii="Times New Roman" w:eastAsia="Times New Roman" w:hAnsi="Times New Roman" w:cs="Times New Roman"/>
          <w:color w:val="000000" w:themeColor="text1"/>
          <w:sz w:val="24"/>
          <w:szCs w:val="24"/>
        </w:rPr>
        <w:t>Ernst-</w:t>
      </w:r>
      <w:proofErr w:type="spellStart"/>
      <w:r w:rsidRPr="00601FA3">
        <w:rPr>
          <w:rFonts w:ascii="Times New Roman" w:eastAsia="Times New Roman" w:hAnsi="Times New Roman" w:cs="Times New Roman"/>
          <w:color w:val="000000" w:themeColor="text1"/>
          <w:sz w:val="24"/>
          <w:szCs w:val="24"/>
        </w:rPr>
        <w:t>Detlef</w:t>
      </w:r>
      <w:proofErr w:type="spellEnd"/>
      <w:r w:rsidRPr="00601FA3">
        <w:rPr>
          <w:rFonts w:ascii="Times New Roman" w:eastAsia="Times New Roman" w:hAnsi="Times New Roman" w:cs="Times New Roman"/>
          <w:color w:val="000000" w:themeColor="text1"/>
          <w:sz w:val="24"/>
          <w:szCs w:val="24"/>
        </w:rPr>
        <w:t xml:space="preserve"> Schulze and the late Elisabeth </w:t>
      </w:r>
      <w:proofErr w:type="spellStart"/>
      <w:r w:rsidRPr="00601FA3">
        <w:rPr>
          <w:rFonts w:ascii="Times New Roman" w:eastAsia="Times New Roman" w:hAnsi="Times New Roman" w:cs="Times New Roman"/>
          <w:color w:val="000000" w:themeColor="text1"/>
          <w:sz w:val="24"/>
          <w:szCs w:val="24"/>
        </w:rPr>
        <w:t>Kalko</w:t>
      </w:r>
      <w:proofErr w:type="spellEnd"/>
      <w:r w:rsidRPr="00601FA3">
        <w:rPr>
          <w:rFonts w:ascii="Times New Roman" w:eastAsia="Times New Roman" w:hAnsi="Times New Roman" w:cs="Times New Roman"/>
          <w:color w:val="000000" w:themeColor="text1"/>
          <w:sz w:val="24"/>
          <w:szCs w:val="24"/>
        </w:rPr>
        <w:t xml:space="preserve"> for their role in setting up the Biodiversity Exploratories project. </w:t>
      </w:r>
      <w:r w:rsidRPr="004C1422">
        <w:rPr>
          <w:rFonts w:ascii="Times New Roman" w:eastAsia="Times New Roman" w:hAnsi="Times New Roman" w:cs="Times New Roman"/>
          <w:color w:val="000000" w:themeColor="text1"/>
          <w:sz w:val="24"/>
          <w:szCs w:val="24"/>
        </w:rPr>
        <w:t xml:space="preserve">We thank the administration of the Hainich national park, the UNESCO Biosphere Reserve </w:t>
      </w:r>
      <w:proofErr w:type="spellStart"/>
      <w:r w:rsidRPr="004C1422">
        <w:rPr>
          <w:rFonts w:ascii="Times New Roman" w:eastAsia="Times New Roman" w:hAnsi="Times New Roman" w:cs="Times New Roman"/>
          <w:color w:val="000000" w:themeColor="text1"/>
          <w:sz w:val="24"/>
          <w:szCs w:val="24"/>
        </w:rPr>
        <w:t>Swabian</w:t>
      </w:r>
      <w:proofErr w:type="spellEnd"/>
      <w:r w:rsidRPr="004C1422">
        <w:rPr>
          <w:rFonts w:ascii="Times New Roman" w:eastAsia="Times New Roman" w:hAnsi="Times New Roman" w:cs="Times New Roman"/>
          <w:color w:val="000000" w:themeColor="text1"/>
          <w:sz w:val="24"/>
          <w:szCs w:val="24"/>
        </w:rPr>
        <w:t xml:space="preserve"> Alb and the UNESCO Biosphere Reserve Schorfheide-Chorin as well as all land owners for the excellent collaboration. </w:t>
      </w:r>
      <w:r w:rsidRPr="00601FA3">
        <w:rPr>
          <w:rFonts w:ascii="Times New Roman" w:eastAsia="Times New Roman" w:hAnsi="Times New Roman" w:cs="Times New Roman"/>
          <w:color w:val="000000" w:themeColor="text1"/>
          <w:sz w:val="24"/>
          <w:szCs w:val="24"/>
        </w:rPr>
        <w:t>P.M. acknowledges support from the German Research Foundation (DFG; MA 7144/1-1). The work was partly funded by</w:t>
      </w:r>
      <w:r>
        <w:rPr>
          <w:rFonts w:ascii="Times New Roman" w:eastAsia="Times New Roman" w:hAnsi="Times New Roman" w:cs="Times New Roman"/>
          <w:color w:val="000000" w:themeColor="text1"/>
          <w:sz w:val="24"/>
          <w:szCs w:val="24"/>
        </w:rPr>
        <w:t xml:space="preserve"> the DFG Priority Program 1374 “Biodiversity-Exploratories”</w:t>
      </w:r>
      <w:r w:rsidRPr="00601FA3">
        <w:rPr>
          <w:rFonts w:ascii="Times New Roman" w:eastAsia="Times New Roman" w:hAnsi="Times New Roman" w:cs="Times New Roman"/>
          <w:color w:val="000000" w:themeColor="text1"/>
          <w:sz w:val="24"/>
          <w:szCs w:val="24"/>
        </w:rPr>
        <w:t>. Field work permits were issued by the state environmental offices of Baden-Württemberg, Thüringen, and Brandenburg</w:t>
      </w:r>
      <w:r>
        <w:rPr>
          <w:rFonts w:ascii="Times New Roman" w:eastAsia="Times New Roman" w:hAnsi="Times New Roman" w:cs="Times New Roman"/>
          <w:color w:val="000000" w:themeColor="text1"/>
          <w:sz w:val="24"/>
          <w:szCs w:val="24"/>
        </w:rPr>
        <w:t xml:space="preserve"> from 2008 to 2021</w:t>
      </w:r>
      <w:r w:rsidRPr="00601FA3">
        <w:rPr>
          <w:rFonts w:ascii="Times New Roman" w:eastAsia="Times New Roman" w:hAnsi="Times New Roman" w:cs="Times New Roman"/>
          <w:color w:val="000000" w:themeColor="text1"/>
          <w:sz w:val="24"/>
          <w:szCs w:val="24"/>
        </w:rPr>
        <w:t>.</w:t>
      </w:r>
    </w:p>
    <w:p w14:paraId="75F08CC7" w14:textId="3569BACF" w:rsidR="00BF5A22" w:rsidRDefault="00BF5A22" w:rsidP="00D510F6">
      <w:pPr>
        <w:pStyle w:val="Style2"/>
        <w:spacing w:line="360" w:lineRule="auto"/>
      </w:pPr>
      <w:r>
        <w:lastRenderedPageBreak/>
        <w:t>REFERENCES</w:t>
      </w:r>
    </w:p>
    <w:p w14:paraId="53514313" w14:textId="77777777" w:rsidR="00E21781" w:rsidRPr="00E21781" w:rsidRDefault="002B482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fldChar w:fldCharType="begin"/>
      </w:r>
      <w:r w:rsidR="00372E3B" w:rsidRPr="00E21781">
        <w:rPr>
          <w:rFonts w:ascii="Times New Roman" w:hAnsi="Times New Roman" w:cs="Times New Roman"/>
          <w:sz w:val="24"/>
          <w:szCs w:val="24"/>
          <w:lang w:val="fr-FR"/>
        </w:rPr>
        <w:instrText xml:space="preserve"> ADDIN ZOTERO_BIBL {"uncited":[],"omitted":[],"custom":[]} CSL_BIBLIOGRAPHY </w:instrText>
      </w:r>
      <w:r w:rsidRPr="00E21781">
        <w:rPr>
          <w:rFonts w:ascii="Times New Roman" w:hAnsi="Times New Roman" w:cs="Times New Roman"/>
          <w:sz w:val="24"/>
          <w:szCs w:val="24"/>
        </w:rPr>
        <w:fldChar w:fldCharType="separate"/>
      </w:r>
      <w:r w:rsidR="00E21781" w:rsidRPr="00E21781">
        <w:rPr>
          <w:rFonts w:ascii="Times New Roman" w:hAnsi="Times New Roman" w:cs="Times New Roman"/>
          <w:sz w:val="24"/>
          <w:szCs w:val="24"/>
          <w:lang w:val="fr-FR"/>
        </w:rPr>
        <w:t>1.</w:t>
      </w:r>
      <w:r w:rsidR="00E21781" w:rsidRPr="00E21781">
        <w:rPr>
          <w:rFonts w:ascii="Times New Roman" w:hAnsi="Times New Roman" w:cs="Times New Roman"/>
          <w:sz w:val="24"/>
          <w:szCs w:val="24"/>
          <w:lang w:val="fr-FR"/>
        </w:rPr>
        <w:tab/>
      </w:r>
      <w:proofErr w:type="spellStart"/>
      <w:r w:rsidR="00E21781" w:rsidRPr="00E21781">
        <w:rPr>
          <w:rFonts w:ascii="Times New Roman" w:hAnsi="Times New Roman" w:cs="Times New Roman"/>
          <w:sz w:val="24"/>
          <w:szCs w:val="24"/>
          <w:lang w:val="fr-FR"/>
        </w:rPr>
        <w:t>Hooper</w:t>
      </w:r>
      <w:proofErr w:type="spellEnd"/>
      <w:r w:rsidR="00E21781" w:rsidRPr="00E21781">
        <w:rPr>
          <w:rFonts w:ascii="Times New Roman" w:hAnsi="Times New Roman" w:cs="Times New Roman"/>
          <w:sz w:val="24"/>
          <w:szCs w:val="24"/>
          <w:lang w:val="fr-FR"/>
        </w:rPr>
        <w:t xml:space="preserve">, D. U. </w:t>
      </w:r>
      <w:r w:rsidR="00E21781" w:rsidRPr="00E21781">
        <w:rPr>
          <w:rFonts w:ascii="Times New Roman" w:hAnsi="Times New Roman" w:cs="Times New Roman"/>
          <w:i/>
          <w:iCs/>
          <w:sz w:val="24"/>
          <w:szCs w:val="24"/>
          <w:lang w:val="fr-FR"/>
        </w:rPr>
        <w:t>et al.</w:t>
      </w:r>
      <w:r w:rsidR="00E21781" w:rsidRPr="00E21781">
        <w:rPr>
          <w:rFonts w:ascii="Times New Roman" w:hAnsi="Times New Roman" w:cs="Times New Roman"/>
          <w:sz w:val="24"/>
          <w:szCs w:val="24"/>
          <w:lang w:val="fr-FR"/>
        </w:rPr>
        <w:t xml:space="preserve"> </w:t>
      </w:r>
      <w:r w:rsidR="00E21781" w:rsidRPr="00E21781">
        <w:rPr>
          <w:rFonts w:ascii="Times New Roman" w:hAnsi="Times New Roman" w:cs="Times New Roman"/>
          <w:sz w:val="24"/>
          <w:szCs w:val="24"/>
        </w:rPr>
        <w:t xml:space="preserve">Effects of biodiversity on ecosystem functioning: a consensus of current knowledge. </w:t>
      </w:r>
      <w:r w:rsidR="00E21781" w:rsidRPr="00E21781">
        <w:rPr>
          <w:rFonts w:ascii="Times New Roman" w:hAnsi="Times New Roman" w:cs="Times New Roman"/>
          <w:i/>
          <w:iCs/>
          <w:sz w:val="24"/>
          <w:szCs w:val="24"/>
        </w:rPr>
        <w:t xml:space="preserve">Ecol. </w:t>
      </w:r>
      <w:proofErr w:type="spellStart"/>
      <w:r w:rsidR="00E21781" w:rsidRPr="00E21781">
        <w:rPr>
          <w:rFonts w:ascii="Times New Roman" w:hAnsi="Times New Roman" w:cs="Times New Roman"/>
          <w:i/>
          <w:iCs/>
          <w:sz w:val="24"/>
          <w:szCs w:val="24"/>
        </w:rPr>
        <w:t>Monogr</w:t>
      </w:r>
      <w:proofErr w:type="spellEnd"/>
      <w:r w:rsidR="00E21781" w:rsidRPr="00E21781">
        <w:rPr>
          <w:rFonts w:ascii="Times New Roman" w:hAnsi="Times New Roman" w:cs="Times New Roman"/>
          <w:i/>
          <w:iCs/>
          <w:sz w:val="24"/>
          <w:szCs w:val="24"/>
        </w:rPr>
        <w:t>.</w:t>
      </w:r>
      <w:r w:rsidR="00E21781" w:rsidRPr="00E21781">
        <w:rPr>
          <w:rFonts w:ascii="Times New Roman" w:hAnsi="Times New Roman" w:cs="Times New Roman"/>
          <w:sz w:val="24"/>
          <w:szCs w:val="24"/>
        </w:rPr>
        <w:t xml:space="preserve"> </w:t>
      </w:r>
      <w:proofErr w:type="gramStart"/>
      <w:r w:rsidR="00E21781" w:rsidRPr="00E21781">
        <w:rPr>
          <w:rFonts w:ascii="Times New Roman" w:hAnsi="Times New Roman" w:cs="Times New Roman"/>
          <w:b/>
          <w:bCs/>
          <w:sz w:val="24"/>
          <w:szCs w:val="24"/>
        </w:rPr>
        <w:t>75</w:t>
      </w:r>
      <w:r w:rsidR="00E21781" w:rsidRPr="00E21781">
        <w:rPr>
          <w:rFonts w:ascii="Times New Roman" w:hAnsi="Times New Roman" w:cs="Times New Roman"/>
          <w:sz w:val="24"/>
          <w:szCs w:val="24"/>
        </w:rPr>
        <w:t>, 3–35 (2005).</w:t>
      </w:r>
      <w:proofErr w:type="gramEnd"/>
    </w:p>
    <w:p w14:paraId="6F870FA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w:t>
      </w:r>
      <w:r w:rsidRPr="00E21781">
        <w:rPr>
          <w:rFonts w:ascii="Times New Roman" w:hAnsi="Times New Roman" w:cs="Times New Roman"/>
          <w:sz w:val="24"/>
          <w:szCs w:val="24"/>
        </w:rPr>
        <w:tab/>
        <w:t xml:space="preserve">Cardinale, B.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Biodiversity loss and its impact on humanity.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486</w:t>
      </w:r>
      <w:r w:rsidRPr="00E21781">
        <w:rPr>
          <w:rFonts w:ascii="Times New Roman" w:hAnsi="Times New Roman" w:cs="Times New Roman"/>
          <w:sz w:val="24"/>
          <w:szCs w:val="24"/>
        </w:rPr>
        <w:t>, 59–67 (2012).</w:t>
      </w:r>
      <w:proofErr w:type="gramEnd"/>
    </w:p>
    <w:p w14:paraId="2B70A57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w:t>
      </w:r>
      <w:r w:rsidRPr="00E21781">
        <w:rPr>
          <w:rFonts w:ascii="Times New Roman" w:hAnsi="Times New Roman" w:cs="Times New Roman"/>
          <w:sz w:val="24"/>
          <w:szCs w:val="24"/>
        </w:rPr>
        <w:tab/>
        <w:t xml:space="preserve">Tilman, D., Isbell, F. &amp; Cowles, J. M. Biodiversity and ecosystem functioning. </w:t>
      </w:r>
      <w:proofErr w:type="spellStart"/>
      <w:proofErr w:type="gramStart"/>
      <w:r w:rsidRPr="00E21781">
        <w:rPr>
          <w:rFonts w:ascii="Times New Roman" w:hAnsi="Times New Roman" w:cs="Times New Roman"/>
          <w:i/>
          <w:iCs/>
          <w:sz w:val="24"/>
          <w:szCs w:val="24"/>
        </w:rPr>
        <w:t>Annu</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Rev.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Syst.</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45</w:t>
      </w:r>
      <w:r w:rsidRPr="00E21781">
        <w:rPr>
          <w:rFonts w:ascii="Times New Roman" w:hAnsi="Times New Roman" w:cs="Times New Roman"/>
          <w:sz w:val="24"/>
          <w:szCs w:val="24"/>
        </w:rPr>
        <w:t>, 471–493 (2014).</w:t>
      </w:r>
      <w:proofErr w:type="gramEnd"/>
    </w:p>
    <w:p w14:paraId="1B89267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w:t>
      </w:r>
      <w:r w:rsidRPr="00E21781">
        <w:rPr>
          <w:rFonts w:ascii="Times New Roman" w:hAnsi="Times New Roman" w:cs="Times New Roman"/>
          <w:sz w:val="24"/>
          <w:szCs w:val="24"/>
        </w:rPr>
        <w:tab/>
        <w:t xml:space="preserve">Hector, A.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Plant Diversity and Productivity Experiments in European Grasslands.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286</w:t>
      </w:r>
      <w:r w:rsidRPr="00E21781">
        <w:rPr>
          <w:rFonts w:ascii="Times New Roman" w:hAnsi="Times New Roman" w:cs="Times New Roman"/>
          <w:sz w:val="24"/>
          <w:szCs w:val="24"/>
        </w:rPr>
        <w:t>, 1123–1127 (1999).</w:t>
      </w:r>
      <w:proofErr w:type="gramEnd"/>
    </w:p>
    <w:p w14:paraId="77967C32"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w:t>
      </w:r>
      <w:r w:rsidRPr="00E21781">
        <w:rPr>
          <w:rFonts w:ascii="Times New Roman" w:hAnsi="Times New Roman" w:cs="Times New Roman"/>
          <w:sz w:val="24"/>
          <w:szCs w:val="24"/>
        </w:rPr>
        <w:tab/>
        <w:t xml:space="preserve">Soliveres,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Biodiversity at multiple trophic levels is needed for ecosystem multifunctionality.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536</w:t>
      </w:r>
      <w:r w:rsidRPr="00E21781">
        <w:rPr>
          <w:rFonts w:ascii="Times New Roman" w:hAnsi="Times New Roman" w:cs="Times New Roman"/>
          <w:sz w:val="24"/>
          <w:szCs w:val="24"/>
        </w:rPr>
        <w:t>, 456–459 (2016).</w:t>
      </w:r>
      <w:proofErr w:type="gramEnd"/>
    </w:p>
    <w:p w14:paraId="632794D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w:t>
      </w:r>
      <w:r w:rsidRPr="00E21781">
        <w:rPr>
          <w:rFonts w:ascii="Times New Roman" w:hAnsi="Times New Roman" w:cs="Times New Roman"/>
          <w:sz w:val="24"/>
          <w:szCs w:val="24"/>
        </w:rPr>
        <w:tab/>
        <w:t xml:space="preserve">Gross, N.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Functional trait diversity maximizes ecosystem multifunctionality. </w:t>
      </w:r>
      <w:r w:rsidRPr="00E21781">
        <w:rPr>
          <w:rFonts w:ascii="Times New Roman" w:hAnsi="Times New Roman" w:cs="Times New Roman"/>
          <w:i/>
          <w:iCs/>
          <w:sz w:val="24"/>
          <w:szCs w:val="24"/>
        </w:rPr>
        <w:t xml:space="preserve">Nat.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w:t>
      </w:r>
      <w:r w:rsidRPr="00E21781">
        <w:rPr>
          <w:rFonts w:ascii="Times New Roman" w:hAnsi="Times New Roman" w:cs="Times New Roman"/>
          <w:sz w:val="24"/>
          <w:szCs w:val="24"/>
        </w:rPr>
        <w:t>, 0132 (2017).</w:t>
      </w:r>
      <w:proofErr w:type="gramEnd"/>
    </w:p>
    <w:p w14:paraId="008677CB" w14:textId="14B201AC"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lang w:val="es-ES_tradnl"/>
        </w:rPr>
        <w:t>7.</w:t>
      </w:r>
      <w:r w:rsidRPr="00E21781">
        <w:rPr>
          <w:rFonts w:ascii="Times New Roman" w:hAnsi="Times New Roman" w:cs="Times New Roman"/>
          <w:sz w:val="24"/>
          <w:szCs w:val="24"/>
          <w:lang w:val="es-ES_tradnl"/>
        </w:rPr>
        <w:tab/>
        <w:t xml:space="preserve">van der Plas, F. </w:t>
      </w:r>
      <w:r w:rsidRPr="00E21781">
        <w:rPr>
          <w:rFonts w:ascii="Times New Roman" w:hAnsi="Times New Roman" w:cs="Times New Roman"/>
          <w:i/>
          <w:iCs/>
          <w:sz w:val="24"/>
          <w:szCs w:val="24"/>
          <w:lang w:val="es-ES_tradnl"/>
        </w:rPr>
        <w:t>et al.</w:t>
      </w:r>
      <w:r w:rsidRPr="00E21781">
        <w:rPr>
          <w:rFonts w:ascii="Times New Roman" w:hAnsi="Times New Roman" w:cs="Times New Roman"/>
          <w:sz w:val="24"/>
          <w:szCs w:val="24"/>
          <w:lang w:val="es-ES_tradnl"/>
        </w:rPr>
        <w:t xml:space="preserve"> </w:t>
      </w:r>
      <w:r w:rsidRPr="00E21781">
        <w:rPr>
          <w:rFonts w:ascii="Times New Roman" w:hAnsi="Times New Roman" w:cs="Times New Roman"/>
          <w:sz w:val="24"/>
          <w:szCs w:val="24"/>
        </w:rPr>
        <w:t xml:space="preserve">Towards the development of general rules describing landscape heterogeneity–multifunctionality relationships. </w:t>
      </w:r>
      <w:proofErr w:type="gramStart"/>
      <w:r w:rsidRPr="00E21781">
        <w:rPr>
          <w:rFonts w:ascii="Times New Roman" w:hAnsi="Times New Roman" w:cs="Times New Roman"/>
          <w:i/>
          <w:iCs/>
          <w:sz w:val="24"/>
          <w:szCs w:val="24"/>
        </w:rPr>
        <w:t>J.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56</w:t>
      </w:r>
      <w:r w:rsidRPr="00E21781">
        <w:rPr>
          <w:rFonts w:ascii="Times New Roman" w:hAnsi="Times New Roman" w:cs="Times New Roman"/>
          <w:sz w:val="24"/>
          <w:szCs w:val="24"/>
        </w:rPr>
        <w:t>, 168–179 (2019).</w:t>
      </w:r>
      <w:proofErr w:type="gramEnd"/>
    </w:p>
    <w:p w14:paraId="41AE5F3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w:t>
      </w:r>
      <w:r w:rsidRPr="00E21781">
        <w:rPr>
          <w:rFonts w:ascii="Times New Roman" w:hAnsi="Times New Roman" w:cs="Times New Roman"/>
          <w:sz w:val="24"/>
          <w:szCs w:val="24"/>
        </w:rPr>
        <w:tab/>
        <w:t xml:space="preserve">Jochum,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The results of biodiversity–ecosystem functioning experiments are realistic. </w:t>
      </w:r>
      <w:r w:rsidRPr="00E21781">
        <w:rPr>
          <w:rFonts w:ascii="Times New Roman" w:hAnsi="Times New Roman" w:cs="Times New Roman"/>
          <w:i/>
          <w:iCs/>
          <w:sz w:val="24"/>
          <w:szCs w:val="24"/>
        </w:rPr>
        <w:t xml:space="preserve">Nat.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sz w:val="24"/>
          <w:szCs w:val="24"/>
        </w:rPr>
        <w:t>1–10 (2020).</w:t>
      </w:r>
      <w:proofErr w:type="gramEnd"/>
    </w:p>
    <w:p w14:paraId="5988A5B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w:t>
      </w:r>
      <w:r w:rsidRPr="00E21781">
        <w:rPr>
          <w:rFonts w:ascii="Times New Roman" w:hAnsi="Times New Roman" w:cs="Times New Roman"/>
          <w:sz w:val="24"/>
          <w:szCs w:val="24"/>
        </w:rPr>
        <w:tab/>
        <w:t xml:space="preserve">Duffy, J. E., Godwin, C. M. &amp; Cardinale, B. J. Biodiversity effects in the wild are common and as strong as key drivers of productivity.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549</w:t>
      </w:r>
      <w:r w:rsidRPr="00E21781">
        <w:rPr>
          <w:rFonts w:ascii="Times New Roman" w:hAnsi="Times New Roman" w:cs="Times New Roman"/>
          <w:sz w:val="24"/>
          <w:szCs w:val="24"/>
        </w:rPr>
        <w:t>, 261–264 (2017).</w:t>
      </w:r>
      <w:proofErr w:type="gramEnd"/>
    </w:p>
    <w:p w14:paraId="6A4A3AC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10.</w:t>
      </w:r>
      <w:r w:rsidRPr="00E21781">
        <w:rPr>
          <w:rFonts w:ascii="Times New Roman" w:hAnsi="Times New Roman" w:cs="Times New Roman"/>
          <w:sz w:val="24"/>
          <w:szCs w:val="24"/>
        </w:rPr>
        <w:tab/>
        <w:t xml:space="preserve">van der Plas, F.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Biotic homogenization can decrease landscape-scale forest multifunctionality (</w:t>
      </w:r>
      <w:proofErr w:type="spellStart"/>
      <w:r w:rsidRPr="00E21781">
        <w:rPr>
          <w:rFonts w:ascii="Times New Roman" w:hAnsi="Times New Roman" w:cs="Times New Roman"/>
          <w:sz w:val="24"/>
          <w:szCs w:val="24"/>
        </w:rPr>
        <w:t>vol</w:t>
      </w:r>
      <w:proofErr w:type="spellEnd"/>
      <w:r w:rsidRPr="00E21781">
        <w:rPr>
          <w:rFonts w:ascii="Times New Roman" w:hAnsi="Times New Roman" w:cs="Times New Roman"/>
          <w:sz w:val="24"/>
          <w:szCs w:val="24"/>
        </w:rPr>
        <w:t xml:space="preserve"> 113, </w:t>
      </w:r>
      <w:proofErr w:type="spellStart"/>
      <w:r w:rsidRPr="00E21781">
        <w:rPr>
          <w:rFonts w:ascii="Times New Roman" w:hAnsi="Times New Roman" w:cs="Times New Roman"/>
          <w:sz w:val="24"/>
          <w:szCs w:val="24"/>
        </w:rPr>
        <w:t>pg</w:t>
      </w:r>
      <w:proofErr w:type="spellEnd"/>
      <w:r w:rsidRPr="00E21781">
        <w:rPr>
          <w:rFonts w:ascii="Times New Roman" w:hAnsi="Times New Roman" w:cs="Times New Roman"/>
          <w:sz w:val="24"/>
          <w:szCs w:val="24"/>
        </w:rPr>
        <w:t xml:space="preserve"> 3557, 2016). </w:t>
      </w:r>
      <w:proofErr w:type="gramStart"/>
      <w:r w:rsidRPr="00E21781">
        <w:rPr>
          <w:rFonts w:ascii="Times New Roman" w:hAnsi="Times New Roman" w:cs="Times New Roman"/>
          <w:i/>
          <w:iCs/>
          <w:sz w:val="24"/>
          <w:szCs w:val="24"/>
        </w:rPr>
        <w:t>Proc. Natl. Acad. Sci. U. S. A.</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113</w:t>
      </w:r>
      <w:r w:rsidRPr="00E21781">
        <w:rPr>
          <w:rFonts w:ascii="Times New Roman" w:hAnsi="Times New Roman" w:cs="Times New Roman"/>
          <w:sz w:val="24"/>
          <w:szCs w:val="24"/>
        </w:rPr>
        <w:t>, E2549–E2549 (2016).</w:t>
      </w:r>
      <w:proofErr w:type="gramEnd"/>
    </w:p>
    <w:p w14:paraId="3CBD508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11.</w:t>
      </w:r>
      <w:r w:rsidRPr="00E21781">
        <w:rPr>
          <w:rFonts w:ascii="Times New Roman" w:hAnsi="Times New Roman" w:cs="Times New Roman"/>
          <w:sz w:val="24"/>
          <w:szCs w:val="24"/>
        </w:rPr>
        <w:tab/>
        <w:t xml:space="preserve">Isbell, F.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High plant diversity is needed to maintain ecosystem services.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477</w:t>
      </w:r>
      <w:r w:rsidRPr="00E21781">
        <w:rPr>
          <w:rFonts w:ascii="Times New Roman" w:hAnsi="Times New Roman" w:cs="Times New Roman"/>
          <w:sz w:val="24"/>
          <w:szCs w:val="24"/>
        </w:rPr>
        <w:t>, 199–202 (2011).</w:t>
      </w:r>
      <w:proofErr w:type="gramEnd"/>
    </w:p>
    <w:p w14:paraId="45C68D3A"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12.</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Hautier</w:t>
      </w:r>
      <w:proofErr w:type="spellEnd"/>
      <w:r w:rsidRPr="00E21781">
        <w:rPr>
          <w:rFonts w:ascii="Times New Roman" w:hAnsi="Times New Roman" w:cs="Times New Roman"/>
          <w:sz w:val="24"/>
          <w:szCs w:val="24"/>
        </w:rPr>
        <w:t xml:space="preserve">, Y.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Local loss and spatial homogenization of plant diversity reduce ecosystem multifunctionality. </w:t>
      </w:r>
      <w:r w:rsidRPr="00E21781">
        <w:rPr>
          <w:rFonts w:ascii="Times New Roman" w:hAnsi="Times New Roman" w:cs="Times New Roman"/>
          <w:i/>
          <w:iCs/>
          <w:sz w:val="24"/>
          <w:szCs w:val="24"/>
        </w:rPr>
        <w:t xml:space="preserve">Nat.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w:t>
      </w:r>
      <w:r w:rsidRPr="00E21781">
        <w:rPr>
          <w:rFonts w:ascii="Times New Roman" w:hAnsi="Times New Roman" w:cs="Times New Roman"/>
          <w:sz w:val="24"/>
          <w:szCs w:val="24"/>
        </w:rPr>
        <w:t>, 50–56 (2018).</w:t>
      </w:r>
      <w:proofErr w:type="gramEnd"/>
    </w:p>
    <w:p w14:paraId="6D24C98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13.</w:t>
      </w:r>
      <w:r w:rsidRPr="00E21781">
        <w:rPr>
          <w:rFonts w:ascii="Times New Roman" w:hAnsi="Times New Roman" w:cs="Times New Roman"/>
          <w:sz w:val="24"/>
          <w:szCs w:val="24"/>
        </w:rPr>
        <w:tab/>
        <w:t xml:space="preserve">Srivastava, D. S. &amp; </w:t>
      </w:r>
      <w:proofErr w:type="spellStart"/>
      <w:r w:rsidRPr="00E21781">
        <w:rPr>
          <w:rFonts w:ascii="Times New Roman" w:hAnsi="Times New Roman" w:cs="Times New Roman"/>
          <w:sz w:val="24"/>
          <w:szCs w:val="24"/>
        </w:rPr>
        <w:t>Vellend</w:t>
      </w:r>
      <w:proofErr w:type="spellEnd"/>
      <w:r w:rsidRPr="00E21781">
        <w:rPr>
          <w:rFonts w:ascii="Times New Roman" w:hAnsi="Times New Roman" w:cs="Times New Roman"/>
          <w:sz w:val="24"/>
          <w:szCs w:val="24"/>
        </w:rPr>
        <w:t xml:space="preserve">, M. Biodiversity-ecosystem function research: is it relevant to conservation? </w:t>
      </w:r>
      <w:proofErr w:type="spellStart"/>
      <w:proofErr w:type="gramStart"/>
      <w:r w:rsidRPr="00E21781">
        <w:rPr>
          <w:rFonts w:ascii="Times New Roman" w:hAnsi="Times New Roman" w:cs="Times New Roman"/>
          <w:i/>
          <w:iCs/>
          <w:sz w:val="24"/>
          <w:szCs w:val="24"/>
        </w:rPr>
        <w:t>Annu</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Rev.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Syst.</w:t>
      </w:r>
      <w:r w:rsidRPr="00E21781">
        <w:rPr>
          <w:rFonts w:ascii="Times New Roman" w:hAnsi="Times New Roman" w:cs="Times New Roman"/>
          <w:sz w:val="24"/>
          <w:szCs w:val="24"/>
        </w:rPr>
        <w:t xml:space="preserve"> 267–294 (2005).</w:t>
      </w:r>
      <w:proofErr w:type="gramEnd"/>
    </w:p>
    <w:p w14:paraId="3754299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14.</w:t>
      </w:r>
      <w:r w:rsidRPr="00E21781">
        <w:rPr>
          <w:rFonts w:ascii="Times New Roman" w:hAnsi="Times New Roman" w:cs="Times New Roman"/>
          <w:sz w:val="24"/>
          <w:szCs w:val="24"/>
        </w:rPr>
        <w:tab/>
        <w:t xml:space="preserve">Isbell, F.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Linking the influence and dependence of people on biodiversity across scales.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546</w:t>
      </w:r>
      <w:r w:rsidRPr="00E21781">
        <w:rPr>
          <w:rFonts w:ascii="Times New Roman" w:hAnsi="Times New Roman" w:cs="Times New Roman"/>
          <w:sz w:val="24"/>
          <w:szCs w:val="24"/>
        </w:rPr>
        <w:t>, 65–72 (2017).</w:t>
      </w:r>
      <w:proofErr w:type="gramEnd"/>
    </w:p>
    <w:p w14:paraId="32CD69B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15.</w:t>
      </w:r>
      <w:r w:rsidRPr="00E21781">
        <w:rPr>
          <w:rFonts w:ascii="Times New Roman" w:hAnsi="Times New Roman" w:cs="Times New Roman"/>
          <w:sz w:val="24"/>
          <w:szCs w:val="24"/>
        </w:rPr>
        <w:tab/>
        <w:t xml:space="preserve">Mori, A. S., Isbell, F. &amp; </w:t>
      </w:r>
      <w:proofErr w:type="spellStart"/>
      <w:r w:rsidRPr="00E21781">
        <w:rPr>
          <w:rFonts w:ascii="Times New Roman" w:hAnsi="Times New Roman" w:cs="Times New Roman"/>
          <w:sz w:val="24"/>
          <w:szCs w:val="24"/>
        </w:rPr>
        <w:t>Seidl</w:t>
      </w:r>
      <w:proofErr w:type="spellEnd"/>
      <w:r w:rsidRPr="00E21781">
        <w:rPr>
          <w:rFonts w:ascii="Times New Roman" w:hAnsi="Times New Roman" w:cs="Times New Roman"/>
          <w:sz w:val="24"/>
          <w:szCs w:val="24"/>
        </w:rPr>
        <w:t xml:space="preserve">, R. β-Diversity, Community Assembly, and Ecosystem Functioning.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33</w:t>
      </w:r>
      <w:r w:rsidRPr="00E21781">
        <w:rPr>
          <w:rFonts w:ascii="Times New Roman" w:hAnsi="Times New Roman" w:cs="Times New Roman"/>
          <w:sz w:val="24"/>
          <w:szCs w:val="24"/>
        </w:rPr>
        <w:t>, 549–564 (2018).</w:t>
      </w:r>
      <w:proofErr w:type="gramEnd"/>
    </w:p>
    <w:p w14:paraId="0D5C763C"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16.</w:t>
      </w:r>
      <w:r w:rsidRPr="00E21781">
        <w:rPr>
          <w:rFonts w:ascii="Times New Roman" w:hAnsi="Times New Roman" w:cs="Times New Roman"/>
          <w:sz w:val="24"/>
          <w:szCs w:val="24"/>
        </w:rPr>
        <w:tab/>
        <w:t xml:space="preserve">Chase, J. M. &amp; Knight, T. M. Scale-dependent effect sizes of ecological drivers on biodiversity: why </w:t>
      </w:r>
      <w:proofErr w:type="spellStart"/>
      <w:r w:rsidRPr="00E21781">
        <w:rPr>
          <w:rFonts w:ascii="Times New Roman" w:hAnsi="Times New Roman" w:cs="Times New Roman"/>
          <w:sz w:val="24"/>
          <w:szCs w:val="24"/>
        </w:rPr>
        <w:t>standardised</w:t>
      </w:r>
      <w:proofErr w:type="spellEnd"/>
      <w:r w:rsidRPr="00E21781">
        <w:rPr>
          <w:rFonts w:ascii="Times New Roman" w:hAnsi="Times New Roman" w:cs="Times New Roman"/>
          <w:sz w:val="24"/>
          <w:szCs w:val="24"/>
        </w:rPr>
        <w:t xml:space="preserve"> sampling is not enough.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16</w:t>
      </w:r>
      <w:r w:rsidRPr="00E21781">
        <w:rPr>
          <w:rFonts w:ascii="Times New Roman" w:hAnsi="Times New Roman" w:cs="Times New Roman"/>
          <w:sz w:val="24"/>
          <w:szCs w:val="24"/>
        </w:rPr>
        <w:t>, 17–26 (2013).</w:t>
      </w:r>
      <w:proofErr w:type="gramEnd"/>
    </w:p>
    <w:p w14:paraId="2F30817D"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17.</w:t>
      </w:r>
      <w:r w:rsidRPr="00E21781">
        <w:rPr>
          <w:rFonts w:ascii="Times New Roman" w:hAnsi="Times New Roman" w:cs="Times New Roman"/>
          <w:sz w:val="24"/>
          <w:szCs w:val="24"/>
        </w:rPr>
        <w:tab/>
        <w:t xml:space="preserve">Chase, J.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Embracing scale-dependence to achieve a deeper understanding of biodiversity and its change across communities.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21</w:t>
      </w:r>
      <w:r w:rsidRPr="00E21781">
        <w:rPr>
          <w:rFonts w:ascii="Times New Roman" w:hAnsi="Times New Roman" w:cs="Times New Roman"/>
          <w:sz w:val="24"/>
          <w:szCs w:val="24"/>
        </w:rPr>
        <w:t>, 1737–1751 (2018).</w:t>
      </w:r>
      <w:proofErr w:type="gramEnd"/>
    </w:p>
    <w:p w14:paraId="72E459E5"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18.</w:t>
      </w:r>
      <w:r w:rsidRPr="00E21781">
        <w:rPr>
          <w:rFonts w:ascii="Times New Roman" w:hAnsi="Times New Roman" w:cs="Times New Roman"/>
          <w:sz w:val="24"/>
          <w:szCs w:val="24"/>
        </w:rPr>
        <w:tab/>
        <w:t xml:space="preserve">Barry, K. E.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The Future of Complementarity: Disentangling Causes from Consequences.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34</w:t>
      </w:r>
      <w:r w:rsidRPr="00E21781">
        <w:rPr>
          <w:rFonts w:ascii="Times New Roman" w:hAnsi="Times New Roman" w:cs="Times New Roman"/>
          <w:sz w:val="24"/>
          <w:szCs w:val="24"/>
        </w:rPr>
        <w:t>, 167–180 (2019).</w:t>
      </w:r>
      <w:proofErr w:type="gramEnd"/>
    </w:p>
    <w:p w14:paraId="3D599CF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19.</w:t>
      </w:r>
      <w:r w:rsidRPr="00E21781">
        <w:rPr>
          <w:rFonts w:ascii="Times New Roman" w:hAnsi="Times New Roman" w:cs="Times New Roman"/>
          <w:sz w:val="24"/>
          <w:szCs w:val="24"/>
        </w:rPr>
        <w:tab/>
        <w:t xml:space="preserve">Loreau, M. &amp; Hector, A. Partitioning selection and complementarity in biodiversity experiments.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412</w:t>
      </w:r>
      <w:r w:rsidRPr="00E21781">
        <w:rPr>
          <w:rFonts w:ascii="Times New Roman" w:hAnsi="Times New Roman" w:cs="Times New Roman"/>
          <w:sz w:val="24"/>
          <w:szCs w:val="24"/>
        </w:rPr>
        <w:t>, 72–76 (2001).</w:t>
      </w:r>
      <w:proofErr w:type="gramEnd"/>
    </w:p>
    <w:p w14:paraId="31E712BC"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20.</w:t>
      </w:r>
      <w:r w:rsidRPr="00E21781">
        <w:rPr>
          <w:rFonts w:ascii="Times New Roman" w:hAnsi="Times New Roman" w:cs="Times New Roman"/>
          <w:sz w:val="24"/>
          <w:szCs w:val="24"/>
        </w:rPr>
        <w:tab/>
        <w:t xml:space="preserve">Hagan, J. G., </w:t>
      </w:r>
      <w:proofErr w:type="spellStart"/>
      <w:r w:rsidRPr="00E21781">
        <w:rPr>
          <w:rFonts w:ascii="Times New Roman" w:hAnsi="Times New Roman" w:cs="Times New Roman"/>
          <w:sz w:val="24"/>
          <w:szCs w:val="24"/>
        </w:rPr>
        <w:t>Vanschoenwinkel</w:t>
      </w:r>
      <w:proofErr w:type="spellEnd"/>
      <w:r w:rsidRPr="00E21781">
        <w:rPr>
          <w:rFonts w:ascii="Times New Roman" w:hAnsi="Times New Roman" w:cs="Times New Roman"/>
          <w:sz w:val="24"/>
          <w:szCs w:val="24"/>
        </w:rPr>
        <w:t xml:space="preserve">, B. &amp; </w:t>
      </w:r>
      <w:proofErr w:type="spellStart"/>
      <w:r w:rsidRPr="00E21781">
        <w:rPr>
          <w:rFonts w:ascii="Times New Roman" w:hAnsi="Times New Roman" w:cs="Times New Roman"/>
          <w:sz w:val="24"/>
          <w:szCs w:val="24"/>
        </w:rPr>
        <w:t>Gamfeldt</w:t>
      </w:r>
      <w:proofErr w:type="spellEnd"/>
      <w:r w:rsidRPr="00E21781">
        <w:rPr>
          <w:rFonts w:ascii="Times New Roman" w:hAnsi="Times New Roman" w:cs="Times New Roman"/>
          <w:sz w:val="24"/>
          <w:szCs w:val="24"/>
        </w:rPr>
        <w:t xml:space="preserve">, L. We should not necessarily expect positive relationships between biodiversity and ecosystem functioning in observational field data.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24</w:t>
      </w:r>
      <w:r w:rsidRPr="00E21781">
        <w:rPr>
          <w:rFonts w:ascii="Times New Roman" w:hAnsi="Times New Roman" w:cs="Times New Roman"/>
          <w:sz w:val="24"/>
          <w:szCs w:val="24"/>
        </w:rPr>
        <w:t>, 2537–2548 (2021).</w:t>
      </w:r>
      <w:proofErr w:type="gramEnd"/>
    </w:p>
    <w:p w14:paraId="08C684D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21.</w:t>
      </w:r>
      <w:r w:rsidRPr="00E21781">
        <w:rPr>
          <w:rFonts w:ascii="Times New Roman" w:hAnsi="Times New Roman" w:cs="Times New Roman"/>
          <w:sz w:val="24"/>
          <w:szCs w:val="24"/>
        </w:rPr>
        <w:tab/>
        <w:t xml:space="preserve">Brose, U. &amp; </w:t>
      </w:r>
      <w:proofErr w:type="spellStart"/>
      <w:r w:rsidRPr="00E21781">
        <w:rPr>
          <w:rFonts w:ascii="Times New Roman" w:hAnsi="Times New Roman" w:cs="Times New Roman"/>
          <w:sz w:val="24"/>
          <w:szCs w:val="24"/>
        </w:rPr>
        <w:t>Hillebrand</w:t>
      </w:r>
      <w:proofErr w:type="spellEnd"/>
      <w:r w:rsidRPr="00E21781">
        <w:rPr>
          <w:rFonts w:ascii="Times New Roman" w:hAnsi="Times New Roman" w:cs="Times New Roman"/>
          <w:sz w:val="24"/>
          <w:szCs w:val="24"/>
        </w:rPr>
        <w:t xml:space="preserve">, H. Biodiversity and ecosystem functioning in dynamic landscapes. </w:t>
      </w:r>
      <w:proofErr w:type="gramStart"/>
      <w:r w:rsidRPr="00E21781">
        <w:rPr>
          <w:rFonts w:ascii="Times New Roman" w:hAnsi="Times New Roman" w:cs="Times New Roman"/>
          <w:i/>
          <w:iCs/>
          <w:sz w:val="24"/>
          <w:szCs w:val="24"/>
        </w:rPr>
        <w:t>Philos. Trans. R. Soc. B Biol.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371</w:t>
      </w:r>
      <w:r w:rsidRPr="00E21781">
        <w:rPr>
          <w:rFonts w:ascii="Times New Roman" w:hAnsi="Times New Roman" w:cs="Times New Roman"/>
          <w:sz w:val="24"/>
          <w:szCs w:val="24"/>
        </w:rPr>
        <w:t>, 20150267 (2016).</w:t>
      </w:r>
      <w:proofErr w:type="gramEnd"/>
    </w:p>
    <w:p w14:paraId="42E253EA"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22.</w:t>
      </w:r>
      <w:r w:rsidRPr="00E21781">
        <w:rPr>
          <w:rFonts w:ascii="Times New Roman" w:hAnsi="Times New Roman" w:cs="Times New Roman"/>
          <w:sz w:val="24"/>
          <w:szCs w:val="24"/>
        </w:rPr>
        <w:tab/>
        <w:t xml:space="preserve">Tscharntke, T.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Landscape moderation of biodiversity patterns and processes-eight hypotheses. </w:t>
      </w:r>
      <w:proofErr w:type="gramStart"/>
      <w:r w:rsidRPr="00E21781">
        <w:rPr>
          <w:rFonts w:ascii="Times New Roman" w:hAnsi="Times New Roman" w:cs="Times New Roman"/>
          <w:i/>
          <w:iCs/>
          <w:sz w:val="24"/>
          <w:szCs w:val="24"/>
        </w:rPr>
        <w:t>Biol. Rev.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87</w:t>
      </w:r>
      <w:r w:rsidRPr="00E21781">
        <w:rPr>
          <w:rFonts w:ascii="Times New Roman" w:hAnsi="Times New Roman" w:cs="Times New Roman"/>
          <w:sz w:val="24"/>
          <w:szCs w:val="24"/>
        </w:rPr>
        <w:t>, 661–685 (2012).</w:t>
      </w:r>
      <w:proofErr w:type="gramEnd"/>
    </w:p>
    <w:p w14:paraId="7FBA19DC"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23.</w:t>
      </w:r>
      <w:r w:rsidRPr="00E21781">
        <w:rPr>
          <w:rFonts w:ascii="Times New Roman" w:hAnsi="Times New Roman" w:cs="Times New Roman"/>
          <w:sz w:val="24"/>
          <w:szCs w:val="24"/>
        </w:rPr>
        <w:tab/>
        <w:t xml:space="preserve">Ricotta, C. On beta diversity decomposition: trouble shared is not trouble halved. </w:t>
      </w:r>
      <w:proofErr w:type="gramStart"/>
      <w:r w:rsidRPr="00E21781">
        <w:rPr>
          <w:rFonts w:ascii="Times New Roman" w:hAnsi="Times New Roman" w:cs="Times New Roman"/>
          <w:i/>
          <w:iCs/>
          <w:sz w:val="24"/>
          <w:szCs w:val="24"/>
        </w:rPr>
        <w:t>Ecology</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91</w:t>
      </w:r>
      <w:r w:rsidRPr="00E21781">
        <w:rPr>
          <w:rFonts w:ascii="Times New Roman" w:hAnsi="Times New Roman" w:cs="Times New Roman"/>
          <w:sz w:val="24"/>
          <w:szCs w:val="24"/>
        </w:rPr>
        <w:t>, 1981–1983 (2010).</w:t>
      </w:r>
      <w:proofErr w:type="gramEnd"/>
    </w:p>
    <w:p w14:paraId="217F15A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24.</w:t>
      </w:r>
      <w:r w:rsidRPr="00E21781">
        <w:rPr>
          <w:rFonts w:ascii="Times New Roman" w:hAnsi="Times New Roman" w:cs="Times New Roman"/>
          <w:sz w:val="24"/>
          <w:szCs w:val="24"/>
        </w:rPr>
        <w:tab/>
        <w:t xml:space="preserve">Kraft, N. J. B.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Disentangling the Drivers of β Diversity </w:t>
      </w:r>
      <w:proofErr w:type="gramStart"/>
      <w:r w:rsidRPr="00E21781">
        <w:rPr>
          <w:rFonts w:ascii="Times New Roman" w:hAnsi="Times New Roman" w:cs="Times New Roman"/>
          <w:sz w:val="24"/>
          <w:szCs w:val="24"/>
        </w:rPr>
        <w:t>Along</w:t>
      </w:r>
      <w:proofErr w:type="gramEnd"/>
      <w:r w:rsidRPr="00E21781">
        <w:rPr>
          <w:rFonts w:ascii="Times New Roman" w:hAnsi="Times New Roman" w:cs="Times New Roman"/>
          <w:sz w:val="24"/>
          <w:szCs w:val="24"/>
        </w:rPr>
        <w:t xml:space="preserve"> Latitudinal and Elevational Gradients.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333</w:t>
      </w:r>
      <w:r w:rsidRPr="00E21781">
        <w:rPr>
          <w:rFonts w:ascii="Times New Roman" w:hAnsi="Times New Roman" w:cs="Times New Roman"/>
          <w:sz w:val="24"/>
          <w:szCs w:val="24"/>
        </w:rPr>
        <w:t>, 1755–1758 (2011).</w:t>
      </w:r>
      <w:proofErr w:type="gramEnd"/>
    </w:p>
    <w:p w14:paraId="236F07A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25.</w:t>
      </w:r>
      <w:r w:rsidRPr="00E21781">
        <w:rPr>
          <w:rFonts w:ascii="Times New Roman" w:hAnsi="Times New Roman" w:cs="Times New Roman"/>
          <w:sz w:val="24"/>
          <w:szCs w:val="24"/>
        </w:rPr>
        <w:tab/>
        <w:t xml:space="preserve">Loreau, M., Mouquet, N. &amp; Gonzalez, A. Biodiversity as spatial insurance in heterogeneous landscapes.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100</w:t>
      </w:r>
      <w:r w:rsidRPr="00E21781">
        <w:rPr>
          <w:rFonts w:ascii="Times New Roman" w:hAnsi="Times New Roman" w:cs="Times New Roman"/>
          <w:sz w:val="24"/>
          <w:szCs w:val="24"/>
        </w:rPr>
        <w:t>, 12765–12770 (2003).</w:t>
      </w:r>
      <w:proofErr w:type="gramEnd"/>
    </w:p>
    <w:p w14:paraId="7584826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26.</w:t>
      </w:r>
      <w:r w:rsidRPr="00E21781">
        <w:rPr>
          <w:rFonts w:ascii="Times New Roman" w:hAnsi="Times New Roman" w:cs="Times New Roman"/>
          <w:sz w:val="24"/>
          <w:szCs w:val="24"/>
        </w:rPr>
        <w:tab/>
        <w:t xml:space="preserve">Manning, P.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Grassland management intensification weakens the associations among the diversities of multiple plant and animal taxa. </w:t>
      </w:r>
      <w:proofErr w:type="gramStart"/>
      <w:r w:rsidRPr="00E21781">
        <w:rPr>
          <w:rFonts w:ascii="Times New Roman" w:hAnsi="Times New Roman" w:cs="Times New Roman"/>
          <w:i/>
          <w:iCs/>
          <w:sz w:val="24"/>
          <w:szCs w:val="24"/>
        </w:rPr>
        <w:t>Ecology</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96</w:t>
      </w:r>
      <w:r w:rsidRPr="00E21781">
        <w:rPr>
          <w:rFonts w:ascii="Times New Roman" w:hAnsi="Times New Roman" w:cs="Times New Roman"/>
          <w:sz w:val="24"/>
          <w:szCs w:val="24"/>
        </w:rPr>
        <w:t>, 1492–1501 (2015).</w:t>
      </w:r>
      <w:proofErr w:type="gramEnd"/>
    </w:p>
    <w:p w14:paraId="778B9E3A"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27.</w:t>
      </w:r>
      <w:r w:rsidRPr="00E21781">
        <w:rPr>
          <w:rFonts w:ascii="Times New Roman" w:hAnsi="Times New Roman" w:cs="Times New Roman"/>
          <w:sz w:val="24"/>
          <w:szCs w:val="24"/>
        </w:rPr>
        <w:tab/>
        <w:t xml:space="preserve">Isbell, F.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Benefits of increasing plant diversity in sustainable agroecosystems. </w:t>
      </w:r>
      <w:r w:rsidRPr="00E21781">
        <w:rPr>
          <w:rFonts w:ascii="Times New Roman" w:hAnsi="Times New Roman" w:cs="Times New Roman"/>
          <w:i/>
          <w:iCs/>
          <w:sz w:val="24"/>
          <w:szCs w:val="24"/>
        </w:rPr>
        <w:t>J.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105</w:t>
      </w:r>
      <w:r w:rsidRPr="00E21781">
        <w:rPr>
          <w:rFonts w:ascii="Times New Roman" w:hAnsi="Times New Roman" w:cs="Times New Roman"/>
          <w:sz w:val="24"/>
          <w:szCs w:val="24"/>
        </w:rPr>
        <w:t>, 871–879 (2017).</w:t>
      </w:r>
    </w:p>
    <w:p w14:paraId="42421E2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28.</w:t>
      </w:r>
      <w:r w:rsidRPr="00E21781">
        <w:rPr>
          <w:rFonts w:ascii="Times New Roman" w:hAnsi="Times New Roman" w:cs="Times New Roman"/>
          <w:sz w:val="24"/>
          <w:szCs w:val="24"/>
        </w:rPr>
        <w:tab/>
        <w:t xml:space="preserve">Gonthier, D.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Biodiversity conservation in agriculture requires a multi-scale approach. </w:t>
      </w:r>
      <w:r w:rsidRPr="00E21781">
        <w:rPr>
          <w:rFonts w:ascii="Times New Roman" w:hAnsi="Times New Roman" w:cs="Times New Roman"/>
          <w:i/>
          <w:iCs/>
          <w:sz w:val="24"/>
          <w:szCs w:val="24"/>
        </w:rPr>
        <w:t xml:space="preserve">Proc. R. Soc. </w:t>
      </w:r>
      <w:proofErr w:type="spellStart"/>
      <w:r w:rsidRPr="00E21781">
        <w:rPr>
          <w:rFonts w:ascii="Times New Roman" w:hAnsi="Times New Roman" w:cs="Times New Roman"/>
          <w:i/>
          <w:iCs/>
          <w:sz w:val="24"/>
          <w:szCs w:val="24"/>
        </w:rPr>
        <w:t>Lond</w:t>
      </w:r>
      <w:proofErr w:type="spell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B Biol.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281</w:t>
      </w:r>
      <w:r w:rsidRPr="00E21781">
        <w:rPr>
          <w:rFonts w:ascii="Times New Roman" w:hAnsi="Times New Roman" w:cs="Times New Roman"/>
          <w:sz w:val="24"/>
          <w:szCs w:val="24"/>
        </w:rPr>
        <w:t>, 20141358 (2014).</w:t>
      </w:r>
      <w:proofErr w:type="gramEnd"/>
    </w:p>
    <w:p w14:paraId="7D8C1E46"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29.</w:t>
      </w:r>
      <w:r w:rsidRPr="00E21781">
        <w:rPr>
          <w:rFonts w:ascii="Times New Roman" w:hAnsi="Times New Roman" w:cs="Times New Roman"/>
          <w:sz w:val="24"/>
          <w:szCs w:val="24"/>
        </w:rPr>
        <w:tab/>
        <w:t xml:space="preserve">Flynn, D. F.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Loss of functional diversity under land use intensification across multiple taxa.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12</w:t>
      </w:r>
      <w:r w:rsidRPr="00E21781">
        <w:rPr>
          <w:rFonts w:ascii="Times New Roman" w:hAnsi="Times New Roman" w:cs="Times New Roman"/>
          <w:sz w:val="24"/>
          <w:szCs w:val="24"/>
        </w:rPr>
        <w:t>, 22–33 (2009).</w:t>
      </w:r>
      <w:proofErr w:type="gramEnd"/>
    </w:p>
    <w:p w14:paraId="03726EA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30.</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Seibold</w:t>
      </w:r>
      <w:proofErr w:type="spellEnd"/>
      <w:r w:rsidRPr="00E21781">
        <w:rPr>
          <w:rFonts w:ascii="Times New Roman" w:hAnsi="Times New Roman" w:cs="Times New Roman"/>
          <w:sz w:val="24"/>
          <w:szCs w:val="24"/>
        </w:rPr>
        <w:t xml:space="preserve">,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Arthropod decline in grasslands and forests is associated with landscape-level drivers.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574</w:t>
      </w:r>
      <w:r w:rsidRPr="00E21781">
        <w:rPr>
          <w:rFonts w:ascii="Times New Roman" w:hAnsi="Times New Roman" w:cs="Times New Roman"/>
          <w:sz w:val="24"/>
          <w:szCs w:val="24"/>
        </w:rPr>
        <w:t>, 671–674 (2019).</w:t>
      </w:r>
      <w:proofErr w:type="gramEnd"/>
    </w:p>
    <w:p w14:paraId="580B9C8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31.</w:t>
      </w:r>
      <w:r w:rsidRPr="00E21781">
        <w:rPr>
          <w:rFonts w:ascii="Times New Roman" w:hAnsi="Times New Roman" w:cs="Times New Roman"/>
          <w:sz w:val="24"/>
          <w:szCs w:val="24"/>
        </w:rPr>
        <w:tab/>
        <w:t xml:space="preserve">Foley, J. A.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Solutions for a cultivated planet.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478</w:t>
      </w:r>
      <w:r w:rsidRPr="00E21781">
        <w:rPr>
          <w:rFonts w:ascii="Times New Roman" w:hAnsi="Times New Roman" w:cs="Times New Roman"/>
          <w:sz w:val="24"/>
          <w:szCs w:val="24"/>
        </w:rPr>
        <w:t>, 337–342 (2011).</w:t>
      </w:r>
      <w:proofErr w:type="gramEnd"/>
    </w:p>
    <w:p w14:paraId="50802EFF"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32.</w:t>
      </w:r>
      <w:r w:rsidRPr="00E21781">
        <w:rPr>
          <w:rFonts w:ascii="Times New Roman" w:hAnsi="Times New Roman" w:cs="Times New Roman"/>
          <w:sz w:val="24"/>
          <w:szCs w:val="24"/>
        </w:rPr>
        <w:tab/>
        <w:t xml:space="preserve">Allan, E.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 use intensification alters ecosystem multifunctionality via loss of biodiversity and changes to functional composition.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18</w:t>
      </w:r>
      <w:r w:rsidRPr="00E21781">
        <w:rPr>
          <w:rFonts w:ascii="Times New Roman" w:hAnsi="Times New Roman" w:cs="Times New Roman"/>
          <w:sz w:val="24"/>
          <w:szCs w:val="24"/>
        </w:rPr>
        <w:t>, 834–843 (2015).</w:t>
      </w:r>
      <w:proofErr w:type="gramEnd"/>
    </w:p>
    <w:p w14:paraId="6097CB92"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33.</w:t>
      </w:r>
      <w:r w:rsidRPr="00E21781">
        <w:rPr>
          <w:rFonts w:ascii="Times New Roman" w:hAnsi="Times New Roman" w:cs="Times New Roman"/>
          <w:sz w:val="24"/>
          <w:szCs w:val="24"/>
        </w:rPr>
        <w:tab/>
        <w:t xml:space="preserve">Le Provost, G.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Land-use history impacts functional diversity across multiple trophic groups.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117</w:t>
      </w:r>
      <w:r w:rsidRPr="00E21781">
        <w:rPr>
          <w:rFonts w:ascii="Times New Roman" w:hAnsi="Times New Roman" w:cs="Times New Roman"/>
          <w:sz w:val="24"/>
          <w:szCs w:val="24"/>
        </w:rPr>
        <w:t>, 1573–1579 (2020).</w:t>
      </w:r>
      <w:proofErr w:type="gramEnd"/>
    </w:p>
    <w:p w14:paraId="3A697F3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34.</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Adl</w:t>
      </w:r>
      <w:proofErr w:type="spellEnd"/>
      <w:r w:rsidRPr="00E21781">
        <w:rPr>
          <w:rFonts w:ascii="Times New Roman" w:hAnsi="Times New Roman" w:cs="Times New Roman"/>
          <w:sz w:val="24"/>
          <w:szCs w:val="24"/>
        </w:rPr>
        <w:t xml:space="preserve">, S. M., Coleman, D. C. &amp; Read, F. Slow recovery of soil biodiversity in sandy loam soils of Georgia after 25 years of no-tillage management. </w:t>
      </w:r>
      <w:r w:rsidRPr="00E21781">
        <w:rPr>
          <w:rFonts w:ascii="Times New Roman" w:hAnsi="Times New Roman" w:cs="Times New Roman"/>
          <w:i/>
          <w:iCs/>
          <w:sz w:val="24"/>
          <w:szCs w:val="24"/>
        </w:rPr>
        <w:t xml:space="preserve">Agric. </w:t>
      </w:r>
      <w:proofErr w:type="spellStart"/>
      <w:r w:rsidRPr="00E21781">
        <w:rPr>
          <w:rFonts w:ascii="Times New Roman" w:hAnsi="Times New Roman" w:cs="Times New Roman"/>
          <w:i/>
          <w:iCs/>
          <w:sz w:val="24"/>
          <w:szCs w:val="24"/>
        </w:rPr>
        <w:t>Ecosyst</w:t>
      </w:r>
      <w:proofErr w:type="spellEnd"/>
      <w:r w:rsidRPr="00E21781">
        <w:rPr>
          <w:rFonts w:ascii="Times New Roman" w:hAnsi="Times New Roman" w:cs="Times New Roman"/>
          <w:i/>
          <w:iCs/>
          <w:sz w:val="24"/>
          <w:szCs w:val="24"/>
        </w:rPr>
        <w:t>. Environ.</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114</w:t>
      </w:r>
      <w:r w:rsidRPr="00E21781">
        <w:rPr>
          <w:rFonts w:ascii="Times New Roman" w:hAnsi="Times New Roman" w:cs="Times New Roman"/>
          <w:sz w:val="24"/>
          <w:szCs w:val="24"/>
        </w:rPr>
        <w:t>, 323–334 (2006).</w:t>
      </w:r>
      <w:proofErr w:type="gramEnd"/>
    </w:p>
    <w:p w14:paraId="7C41953A"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35.</w:t>
      </w:r>
      <w:r w:rsidRPr="00E21781">
        <w:rPr>
          <w:rFonts w:ascii="Times New Roman" w:hAnsi="Times New Roman" w:cs="Times New Roman"/>
          <w:sz w:val="24"/>
          <w:szCs w:val="24"/>
        </w:rPr>
        <w:tab/>
        <w:t xml:space="preserve">Le Provost, G.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Contrasting responses of above- and belowground diversity to multiple components of land-use intensity. </w:t>
      </w:r>
      <w:r w:rsidRPr="00E21781">
        <w:rPr>
          <w:rFonts w:ascii="Times New Roman" w:hAnsi="Times New Roman" w:cs="Times New Roman"/>
          <w:i/>
          <w:iCs/>
          <w:sz w:val="24"/>
          <w:szCs w:val="24"/>
        </w:rPr>
        <w:t xml:space="preserve">Nat. </w:t>
      </w:r>
      <w:proofErr w:type="spellStart"/>
      <w:r w:rsidRPr="00E21781">
        <w:rPr>
          <w:rFonts w:ascii="Times New Roman" w:hAnsi="Times New Roman" w:cs="Times New Roman"/>
          <w:i/>
          <w:iCs/>
          <w:sz w:val="24"/>
          <w:szCs w:val="24"/>
        </w:rPr>
        <w:t>Commun</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12</w:t>
      </w:r>
      <w:r w:rsidRPr="00E21781">
        <w:rPr>
          <w:rFonts w:ascii="Times New Roman" w:hAnsi="Times New Roman" w:cs="Times New Roman"/>
          <w:sz w:val="24"/>
          <w:szCs w:val="24"/>
        </w:rPr>
        <w:t>, 3918 (2021).</w:t>
      </w:r>
      <w:proofErr w:type="gramEnd"/>
    </w:p>
    <w:p w14:paraId="7B06B9C5" w14:textId="7FBA002A"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36.</w:t>
      </w:r>
      <w:r w:rsidRPr="00E21781">
        <w:rPr>
          <w:rFonts w:ascii="Times New Roman" w:hAnsi="Times New Roman" w:cs="Times New Roman"/>
          <w:sz w:val="24"/>
          <w:szCs w:val="24"/>
        </w:rPr>
        <w:tab/>
      </w:r>
      <w:r w:rsidRPr="00E21781">
        <w:rPr>
          <w:rFonts w:ascii="Times New Roman" w:hAnsi="Times New Roman" w:cs="Times New Roman"/>
          <w:sz w:val="24"/>
          <w:szCs w:val="24"/>
        </w:rPr>
        <w:t xml:space="preserve">James, L. A. (2015). </w:t>
      </w:r>
      <w:proofErr w:type="gramStart"/>
      <w:r w:rsidRPr="00E21781">
        <w:rPr>
          <w:rFonts w:ascii="Times New Roman" w:hAnsi="Times New Roman" w:cs="Times New Roman"/>
          <w:sz w:val="24"/>
          <w:szCs w:val="24"/>
        </w:rPr>
        <w:t>Legacy ef</w:t>
      </w:r>
      <w:r>
        <w:rPr>
          <w:rFonts w:ascii="Times New Roman" w:hAnsi="Times New Roman" w:cs="Times New Roman"/>
          <w:sz w:val="24"/>
          <w:szCs w:val="24"/>
        </w:rPr>
        <w:t>fects.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Oxford Bibliographies in Environmental Science.</w:t>
      </w:r>
      <w:proofErr w:type="gramEnd"/>
      <w:r>
        <w:rPr>
          <w:rFonts w:ascii="Times New Roman" w:hAnsi="Times New Roman" w:cs="Times New Roman"/>
          <w:sz w:val="24"/>
          <w:szCs w:val="24"/>
        </w:rPr>
        <w:t xml:space="preserve"> https</w:t>
      </w:r>
      <w:r w:rsidRPr="00E21781">
        <w:rPr>
          <w:rFonts w:ascii="Times New Roman" w:hAnsi="Times New Roman" w:cs="Times New Roman"/>
          <w:sz w:val="24"/>
          <w:szCs w:val="24"/>
        </w:rPr>
        <w:t>://</w:t>
      </w:r>
      <w:r>
        <w:rPr>
          <w:rFonts w:ascii="Times New Roman" w:hAnsi="Times New Roman" w:cs="Times New Roman"/>
          <w:sz w:val="24"/>
          <w:szCs w:val="24"/>
        </w:rPr>
        <w:t>doi.org/10.1093/OBO/97801 99363</w:t>
      </w:r>
      <w:r w:rsidRPr="00E21781">
        <w:rPr>
          <w:rFonts w:ascii="Times New Roman" w:hAnsi="Times New Roman" w:cs="Times New Roman"/>
          <w:sz w:val="24"/>
          <w:szCs w:val="24"/>
        </w:rPr>
        <w:t>445-0019</w:t>
      </w:r>
    </w:p>
    <w:p w14:paraId="4C11A36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37.</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Lamy</w:t>
      </w:r>
      <w:proofErr w:type="spellEnd"/>
      <w:r w:rsidRPr="00E21781">
        <w:rPr>
          <w:rFonts w:ascii="Times New Roman" w:hAnsi="Times New Roman" w:cs="Times New Roman"/>
          <w:sz w:val="24"/>
          <w:szCs w:val="24"/>
        </w:rPr>
        <w:t xml:space="preserve">, T., </w:t>
      </w:r>
      <w:proofErr w:type="spellStart"/>
      <w:r w:rsidRPr="00E21781">
        <w:rPr>
          <w:rFonts w:ascii="Times New Roman" w:hAnsi="Times New Roman" w:cs="Times New Roman"/>
          <w:sz w:val="24"/>
          <w:szCs w:val="24"/>
        </w:rPr>
        <w:t>Liss</w:t>
      </w:r>
      <w:proofErr w:type="spellEnd"/>
      <w:r w:rsidRPr="00E21781">
        <w:rPr>
          <w:rFonts w:ascii="Times New Roman" w:hAnsi="Times New Roman" w:cs="Times New Roman"/>
          <w:sz w:val="24"/>
          <w:szCs w:val="24"/>
        </w:rPr>
        <w:t xml:space="preserve">, K. N., Gonzalez, A. &amp; Bennett, E. M. Landscape structure affects the provision of multiple ecosystem services. </w:t>
      </w:r>
      <w:r w:rsidRPr="00E21781">
        <w:rPr>
          <w:rFonts w:ascii="Times New Roman" w:hAnsi="Times New Roman" w:cs="Times New Roman"/>
          <w:i/>
          <w:iCs/>
          <w:sz w:val="24"/>
          <w:szCs w:val="24"/>
        </w:rPr>
        <w:t>Environ. Res.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11</w:t>
      </w:r>
      <w:r w:rsidRPr="00E21781">
        <w:rPr>
          <w:rFonts w:ascii="Times New Roman" w:hAnsi="Times New Roman" w:cs="Times New Roman"/>
          <w:sz w:val="24"/>
          <w:szCs w:val="24"/>
        </w:rPr>
        <w:t>, 124017 (2016).</w:t>
      </w:r>
      <w:proofErr w:type="gramEnd"/>
    </w:p>
    <w:p w14:paraId="5BB611A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38.</w:t>
      </w:r>
      <w:r w:rsidRPr="00E21781">
        <w:rPr>
          <w:rFonts w:ascii="Times New Roman" w:hAnsi="Times New Roman" w:cs="Times New Roman"/>
          <w:sz w:val="24"/>
          <w:szCs w:val="24"/>
        </w:rPr>
        <w:tab/>
        <w:t xml:space="preserve">Alsterberg, C.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Habitat diversity and ecosystem multifunctionality—</w:t>
      </w:r>
      <w:proofErr w:type="gramStart"/>
      <w:r w:rsidRPr="00E21781">
        <w:rPr>
          <w:rFonts w:ascii="Times New Roman" w:hAnsi="Times New Roman" w:cs="Times New Roman"/>
          <w:sz w:val="24"/>
          <w:szCs w:val="24"/>
        </w:rPr>
        <w:t>The</w:t>
      </w:r>
      <w:proofErr w:type="gramEnd"/>
      <w:r w:rsidRPr="00E21781">
        <w:rPr>
          <w:rFonts w:ascii="Times New Roman" w:hAnsi="Times New Roman" w:cs="Times New Roman"/>
          <w:sz w:val="24"/>
          <w:szCs w:val="24"/>
        </w:rPr>
        <w:t xml:space="preserve"> importance of direct and indirect effects. </w:t>
      </w:r>
      <w:proofErr w:type="gramStart"/>
      <w:r w:rsidRPr="00E21781">
        <w:rPr>
          <w:rFonts w:ascii="Times New Roman" w:hAnsi="Times New Roman" w:cs="Times New Roman"/>
          <w:i/>
          <w:iCs/>
          <w:sz w:val="24"/>
          <w:szCs w:val="24"/>
        </w:rPr>
        <w:t>Sci. Adv.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w:t>
      </w:r>
      <w:r w:rsidRPr="00E21781">
        <w:rPr>
          <w:rFonts w:ascii="Times New Roman" w:hAnsi="Times New Roman" w:cs="Times New Roman"/>
          <w:sz w:val="24"/>
          <w:szCs w:val="24"/>
        </w:rPr>
        <w:t>, e1601475 (2017).</w:t>
      </w:r>
      <w:proofErr w:type="gramEnd"/>
    </w:p>
    <w:p w14:paraId="72D0748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39.</w:t>
      </w:r>
      <w:r w:rsidRPr="00E21781">
        <w:rPr>
          <w:rFonts w:ascii="Times New Roman" w:hAnsi="Times New Roman" w:cs="Times New Roman"/>
          <w:sz w:val="24"/>
          <w:szCs w:val="24"/>
        </w:rPr>
        <w:tab/>
        <w:t xml:space="preserve">Tscharntke, T., Klein, A. M., </w:t>
      </w:r>
      <w:proofErr w:type="spellStart"/>
      <w:r w:rsidRPr="00E21781">
        <w:rPr>
          <w:rFonts w:ascii="Times New Roman" w:hAnsi="Times New Roman" w:cs="Times New Roman"/>
          <w:sz w:val="24"/>
          <w:szCs w:val="24"/>
        </w:rPr>
        <w:t>Kruess</w:t>
      </w:r>
      <w:proofErr w:type="spellEnd"/>
      <w:r w:rsidRPr="00E21781">
        <w:rPr>
          <w:rFonts w:ascii="Times New Roman" w:hAnsi="Times New Roman" w:cs="Times New Roman"/>
          <w:sz w:val="24"/>
          <w:szCs w:val="24"/>
        </w:rPr>
        <w:t xml:space="preserve">, A., Steffan-Dewenter, I. &amp; Thies, C. Landscape perspectives on agricultural intensification and biodiversity – ecosystem service management.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8</w:t>
      </w:r>
      <w:r w:rsidRPr="00E21781">
        <w:rPr>
          <w:rFonts w:ascii="Times New Roman" w:hAnsi="Times New Roman" w:cs="Times New Roman"/>
          <w:sz w:val="24"/>
          <w:szCs w:val="24"/>
        </w:rPr>
        <w:t>, 857–874 (2005).</w:t>
      </w:r>
      <w:proofErr w:type="gramEnd"/>
    </w:p>
    <w:p w14:paraId="4213741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40.</w:t>
      </w:r>
      <w:r w:rsidRPr="00E21781">
        <w:rPr>
          <w:rFonts w:ascii="Times New Roman" w:hAnsi="Times New Roman" w:cs="Times New Roman"/>
          <w:sz w:val="24"/>
          <w:szCs w:val="24"/>
        </w:rPr>
        <w:tab/>
        <w:t xml:space="preserve">Gámez-Virués,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Landscape simplification filters species traits and drives biotic homogenization. </w:t>
      </w:r>
      <w:r w:rsidRPr="00E21781">
        <w:rPr>
          <w:rFonts w:ascii="Times New Roman" w:hAnsi="Times New Roman" w:cs="Times New Roman"/>
          <w:i/>
          <w:iCs/>
          <w:sz w:val="24"/>
          <w:szCs w:val="24"/>
        </w:rPr>
        <w:t xml:space="preserve">Nat. </w:t>
      </w:r>
      <w:proofErr w:type="spellStart"/>
      <w:r w:rsidRPr="00E21781">
        <w:rPr>
          <w:rFonts w:ascii="Times New Roman" w:hAnsi="Times New Roman" w:cs="Times New Roman"/>
          <w:i/>
          <w:iCs/>
          <w:sz w:val="24"/>
          <w:szCs w:val="24"/>
        </w:rPr>
        <w:t>Commun</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6</w:t>
      </w:r>
      <w:r w:rsidRPr="00E21781">
        <w:rPr>
          <w:rFonts w:ascii="Times New Roman" w:hAnsi="Times New Roman" w:cs="Times New Roman"/>
          <w:sz w:val="24"/>
          <w:szCs w:val="24"/>
        </w:rPr>
        <w:t>, 8568 (2015).</w:t>
      </w:r>
      <w:proofErr w:type="gramEnd"/>
    </w:p>
    <w:p w14:paraId="7F58E1AD"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41.</w:t>
      </w:r>
      <w:r w:rsidRPr="00E21781">
        <w:rPr>
          <w:rFonts w:ascii="Times New Roman" w:hAnsi="Times New Roman" w:cs="Times New Roman"/>
          <w:sz w:val="24"/>
          <w:szCs w:val="24"/>
        </w:rPr>
        <w:tab/>
        <w:t xml:space="preserve">Benton, T. G., Vickery, </w:t>
      </w:r>
      <w:proofErr w:type="gramStart"/>
      <w:r w:rsidRPr="00E21781">
        <w:rPr>
          <w:rFonts w:ascii="Times New Roman" w:hAnsi="Times New Roman" w:cs="Times New Roman"/>
          <w:sz w:val="24"/>
          <w:szCs w:val="24"/>
        </w:rPr>
        <w:t>J</w:t>
      </w:r>
      <w:proofErr w:type="gramEnd"/>
      <w:r w:rsidRPr="00E21781">
        <w:rPr>
          <w:rFonts w:ascii="Times New Roman" w:hAnsi="Times New Roman" w:cs="Times New Roman"/>
          <w:sz w:val="24"/>
          <w:szCs w:val="24"/>
        </w:rPr>
        <w:t xml:space="preserve">. A. &amp; Wilson, J. D. Farmland biodiversity: is habitat heterogeneity the key?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18</w:t>
      </w:r>
      <w:r w:rsidRPr="00E21781">
        <w:rPr>
          <w:rFonts w:ascii="Times New Roman" w:hAnsi="Times New Roman" w:cs="Times New Roman"/>
          <w:sz w:val="24"/>
          <w:szCs w:val="24"/>
        </w:rPr>
        <w:t>, 182–188 (2003).</w:t>
      </w:r>
      <w:proofErr w:type="gramEnd"/>
    </w:p>
    <w:p w14:paraId="0FD6B5D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42.</w:t>
      </w:r>
      <w:r w:rsidRPr="00E21781">
        <w:rPr>
          <w:rFonts w:ascii="Times New Roman" w:hAnsi="Times New Roman" w:cs="Times New Roman"/>
          <w:sz w:val="24"/>
          <w:szCs w:val="24"/>
        </w:rPr>
        <w:tab/>
        <w:t xml:space="preserve">Bullock, J. M., Aronson, J., Newton, A. C., </w:t>
      </w:r>
      <w:proofErr w:type="spellStart"/>
      <w:r w:rsidRPr="00E21781">
        <w:rPr>
          <w:rFonts w:ascii="Times New Roman" w:hAnsi="Times New Roman" w:cs="Times New Roman"/>
          <w:sz w:val="24"/>
          <w:szCs w:val="24"/>
        </w:rPr>
        <w:t>Pywell</w:t>
      </w:r>
      <w:proofErr w:type="spellEnd"/>
      <w:r w:rsidRPr="00E21781">
        <w:rPr>
          <w:rFonts w:ascii="Times New Roman" w:hAnsi="Times New Roman" w:cs="Times New Roman"/>
          <w:sz w:val="24"/>
          <w:szCs w:val="24"/>
        </w:rPr>
        <w:t>, R. F. &amp; Rey-</w:t>
      </w:r>
      <w:proofErr w:type="spellStart"/>
      <w:r w:rsidRPr="00E21781">
        <w:rPr>
          <w:rFonts w:ascii="Times New Roman" w:hAnsi="Times New Roman" w:cs="Times New Roman"/>
          <w:sz w:val="24"/>
          <w:szCs w:val="24"/>
        </w:rPr>
        <w:t>Benayas</w:t>
      </w:r>
      <w:proofErr w:type="spellEnd"/>
      <w:r w:rsidRPr="00E21781">
        <w:rPr>
          <w:rFonts w:ascii="Times New Roman" w:hAnsi="Times New Roman" w:cs="Times New Roman"/>
          <w:sz w:val="24"/>
          <w:szCs w:val="24"/>
        </w:rPr>
        <w:t xml:space="preserve">, J. M. Restoration of ecosystem services and biodiversity: conflicts and opportunities.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26</w:t>
      </w:r>
      <w:r w:rsidRPr="00E21781">
        <w:rPr>
          <w:rFonts w:ascii="Times New Roman" w:hAnsi="Times New Roman" w:cs="Times New Roman"/>
          <w:sz w:val="24"/>
          <w:szCs w:val="24"/>
        </w:rPr>
        <w:t>, 541–549 (2011).</w:t>
      </w:r>
      <w:proofErr w:type="gramEnd"/>
    </w:p>
    <w:p w14:paraId="3B09D21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43.</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Dainese</w:t>
      </w:r>
      <w:proofErr w:type="spellEnd"/>
      <w:r w:rsidRPr="00E21781">
        <w:rPr>
          <w:rFonts w:ascii="Times New Roman" w:hAnsi="Times New Roman" w:cs="Times New Roman"/>
          <w:sz w:val="24"/>
          <w:szCs w:val="24"/>
        </w:rPr>
        <w:t xml:space="preserve">,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A global synthesis reveals biodiversity-mediated benefits for crop production. </w:t>
      </w:r>
      <w:proofErr w:type="gramStart"/>
      <w:r w:rsidRPr="00E21781">
        <w:rPr>
          <w:rFonts w:ascii="Times New Roman" w:hAnsi="Times New Roman" w:cs="Times New Roman"/>
          <w:i/>
          <w:iCs/>
          <w:sz w:val="24"/>
          <w:szCs w:val="24"/>
        </w:rPr>
        <w:t>Sci. Adv.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w:t>
      </w:r>
      <w:r w:rsidRPr="00E21781">
        <w:rPr>
          <w:rFonts w:ascii="Times New Roman" w:hAnsi="Times New Roman" w:cs="Times New Roman"/>
          <w:sz w:val="24"/>
          <w:szCs w:val="24"/>
        </w:rPr>
        <w:t>, eaax0121 (2019).</w:t>
      </w:r>
      <w:proofErr w:type="gramEnd"/>
    </w:p>
    <w:p w14:paraId="02CD9AE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44.</w:t>
      </w:r>
      <w:r w:rsidRPr="00E21781">
        <w:rPr>
          <w:rFonts w:ascii="Times New Roman" w:hAnsi="Times New Roman" w:cs="Times New Roman"/>
          <w:sz w:val="24"/>
          <w:szCs w:val="24"/>
        </w:rPr>
        <w:tab/>
        <w:t xml:space="preserve">Mitchell, M. G. E., Bennett, E. M. &amp; Gonzalez, A. Linking Landscape Connectivity and Ecosystem Service Provision: Current Knowledge and Research Gaps. </w:t>
      </w:r>
      <w:proofErr w:type="gramStart"/>
      <w:r w:rsidRPr="00E21781">
        <w:rPr>
          <w:rFonts w:ascii="Times New Roman" w:hAnsi="Times New Roman" w:cs="Times New Roman"/>
          <w:i/>
          <w:iCs/>
          <w:sz w:val="24"/>
          <w:szCs w:val="24"/>
        </w:rPr>
        <w:t>Ecosystems</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16</w:t>
      </w:r>
      <w:r w:rsidRPr="00E21781">
        <w:rPr>
          <w:rFonts w:ascii="Times New Roman" w:hAnsi="Times New Roman" w:cs="Times New Roman"/>
          <w:sz w:val="24"/>
          <w:szCs w:val="24"/>
        </w:rPr>
        <w:t>, 894–908 (2013).</w:t>
      </w:r>
      <w:proofErr w:type="gramEnd"/>
    </w:p>
    <w:p w14:paraId="24BCE5B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45.</w:t>
      </w:r>
      <w:r w:rsidRPr="00E21781">
        <w:rPr>
          <w:rFonts w:ascii="Times New Roman" w:hAnsi="Times New Roman" w:cs="Times New Roman"/>
          <w:sz w:val="24"/>
          <w:szCs w:val="24"/>
        </w:rPr>
        <w:tab/>
        <w:t xml:space="preserve">Fischer,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Implementing large-scale and long-term functional biodiversity research: The Biodiversity Exploratories. </w:t>
      </w:r>
      <w:proofErr w:type="gramStart"/>
      <w:r w:rsidRPr="00E21781">
        <w:rPr>
          <w:rFonts w:ascii="Times New Roman" w:hAnsi="Times New Roman" w:cs="Times New Roman"/>
          <w:i/>
          <w:iCs/>
          <w:sz w:val="24"/>
          <w:szCs w:val="24"/>
        </w:rPr>
        <w:t>Basic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w:t>
      </w:r>
      <w:r w:rsidRPr="00E21781">
        <w:rPr>
          <w:rFonts w:ascii="Times New Roman" w:hAnsi="Times New Roman" w:cs="Times New Roman"/>
          <w:sz w:val="24"/>
          <w:szCs w:val="24"/>
        </w:rPr>
        <w:t>, 473–485 (2010).</w:t>
      </w:r>
      <w:proofErr w:type="gramEnd"/>
    </w:p>
    <w:p w14:paraId="7DC4733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46.</w:t>
      </w:r>
      <w:r w:rsidRPr="00E21781">
        <w:rPr>
          <w:rFonts w:ascii="Times New Roman" w:hAnsi="Times New Roman" w:cs="Times New Roman"/>
          <w:sz w:val="24"/>
          <w:szCs w:val="24"/>
        </w:rPr>
        <w:tab/>
        <w:t xml:space="preserve">Blüthgen, N.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A quantitative index of land-use intensity in grasslands: Integrating mowing, grazing and fertilization. </w:t>
      </w:r>
      <w:proofErr w:type="gramStart"/>
      <w:r w:rsidRPr="00E21781">
        <w:rPr>
          <w:rFonts w:ascii="Times New Roman" w:hAnsi="Times New Roman" w:cs="Times New Roman"/>
          <w:i/>
          <w:iCs/>
          <w:sz w:val="24"/>
          <w:szCs w:val="24"/>
        </w:rPr>
        <w:t>Basic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13</w:t>
      </w:r>
      <w:r w:rsidRPr="00E21781">
        <w:rPr>
          <w:rFonts w:ascii="Times New Roman" w:hAnsi="Times New Roman" w:cs="Times New Roman"/>
          <w:sz w:val="24"/>
          <w:szCs w:val="24"/>
        </w:rPr>
        <w:t>, 207–220 (2012).</w:t>
      </w:r>
      <w:proofErr w:type="gramEnd"/>
    </w:p>
    <w:p w14:paraId="74860E5A"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47.</w:t>
      </w:r>
      <w:r w:rsidRPr="00E21781">
        <w:rPr>
          <w:rFonts w:ascii="Times New Roman" w:hAnsi="Times New Roman" w:cs="Times New Roman"/>
          <w:sz w:val="24"/>
          <w:szCs w:val="24"/>
        </w:rPr>
        <w:tab/>
        <w:t xml:space="preserve">Vogt,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Eleven years’ data of grassland management in Germany. </w:t>
      </w:r>
      <w:proofErr w:type="spellStart"/>
      <w:proofErr w:type="gramStart"/>
      <w:r w:rsidRPr="00E21781">
        <w:rPr>
          <w:rFonts w:ascii="Times New Roman" w:hAnsi="Times New Roman" w:cs="Times New Roman"/>
          <w:i/>
          <w:iCs/>
          <w:sz w:val="24"/>
          <w:szCs w:val="24"/>
        </w:rPr>
        <w:t>Biodivers</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Data J.</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7</w:t>
      </w:r>
      <w:r w:rsidRPr="00E21781">
        <w:rPr>
          <w:rFonts w:ascii="Times New Roman" w:hAnsi="Times New Roman" w:cs="Times New Roman"/>
          <w:sz w:val="24"/>
          <w:szCs w:val="24"/>
        </w:rPr>
        <w:t>, e36387 (2019).</w:t>
      </w:r>
      <w:proofErr w:type="gramEnd"/>
    </w:p>
    <w:p w14:paraId="55E18410"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48.</w:t>
      </w:r>
      <w:r w:rsidRPr="00E21781">
        <w:rPr>
          <w:rFonts w:ascii="Times New Roman" w:hAnsi="Times New Roman" w:cs="Times New Roman"/>
          <w:sz w:val="24"/>
          <w:szCs w:val="24"/>
        </w:rPr>
        <w:tab/>
        <w:t xml:space="preserve">Gámez-Virués,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Landscape simplification filters species traits and drives biotic homogenization. </w:t>
      </w:r>
      <w:r w:rsidRPr="00E21781">
        <w:rPr>
          <w:rFonts w:ascii="Times New Roman" w:hAnsi="Times New Roman" w:cs="Times New Roman"/>
          <w:i/>
          <w:iCs/>
          <w:sz w:val="24"/>
          <w:szCs w:val="24"/>
        </w:rPr>
        <w:t xml:space="preserve">Nat. </w:t>
      </w:r>
      <w:proofErr w:type="spellStart"/>
      <w:r w:rsidRPr="00E21781">
        <w:rPr>
          <w:rFonts w:ascii="Times New Roman" w:hAnsi="Times New Roman" w:cs="Times New Roman"/>
          <w:i/>
          <w:iCs/>
          <w:sz w:val="24"/>
          <w:szCs w:val="24"/>
        </w:rPr>
        <w:t>Commun</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6</w:t>
      </w:r>
      <w:r w:rsidRPr="00E21781">
        <w:rPr>
          <w:rFonts w:ascii="Times New Roman" w:hAnsi="Times New Roman" w:cs="Times New Roman"/>
          <w:sz w:val="24"/>
          <w:szCs w:val="24"/>
        </w:rPr>
        <w:t>, (2015).</w:t>
      </w:r>
      <w:proofErr w:type="gramEnd"/>
    </w:p>
    <w:p w14:paraId="47942CE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49.</w:t>
      </w:r>
      <w:r w:rsidRPr="00E21781">
        <w:rPr>
          <w:rFonts w:ascii="Times New Roman" w:hAnsi="Times New Roman" w:cs="Times New Roman"/>
          <w:sz w:val="24"/>
          <w:szCs w:val="24"/>
        </w:rPr>
        <w:tab/>
        <w:t xml:space="preserve">Nathan, R. Long-distance dispersal of plants.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313</w:t>
      </w:r>
      <w:r w:rsidRPr="00E21781">
        <w:rPr>
          <w:rFonts w:ascii="Times New Roman" w:hAnsi="Times New Roman" w:cs="Times New Roman"/>
          <w:sz w:val="24"/>
          <w:szCs w:val="24"/>
        </w:rPr>
        <w:t>, 786–788 (2006).</w:t>
      </w:r>
      <w:proofErr w:type="gramEnd"/>
    </w:p>
    <w:p w14:paraId="1A8BAAF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50.</w:t>
      </w:r>
      <w:r w:rsidRPr="00E21781">
        <w:rPr>
          <w:rFonts w:ascii="Times New Roman" w:hAnsi="Times New Roman" w:cs="Times New Roman"/>
          <w:sz w:val="24"/>
          <w:szCs w:val="24"/>
        </w:rPr>
        <w:tab/>
        <w:t xml:space="preserve">Vickery, J. A.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The management of lowland neutral grasslands in Britain: effects of agricultural practices on birds and their food resources. </w:t>
      </w:r>
      <w:proofErr w:type="gramStart"/>
      <w:r w:rsidRPr="00E21781">
        <w:rPr>
          <w:rFonts w:ascii="Times New Roman" w:hAnsi="Times New Roman" w:cs="Times New Roman"/>
          <w:i/>
          <w:iCs/>
          <w:sz w:val="24"/>
          <w:szCs w:val="24"/>
        </w:rPr>
        <w:t>J.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38</w:t>
      </w:r>
      <w:r w:rsidRPr="00E21781">
        <w:rPr>
          <w:rFonts w:ascii="Times New Roman" w:hAnsi="Times New Roman" w:cs="Times New Roman"/>
          <w:sz w:val="24"/>
          <w:szCs w:val="24"/>
        </w:rPr>
        <w:t>, 647–664 (2001).</w:t>
      </w:r>
      <w:proofErr w:type="gramEnd"/>
    </w:p>
    <w:p w14:paraId="7B2B2BD5"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51.</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López</w:t>
      </w:r>
      <w:proofErr w:type="spellEnd"/>
      <w:r w:rsidRPr="00E21781">
        <w:rPr>
          <w:rFonts w:ascii="Times New Roman" w:hAnsi="Times New Roman" w:cs="Times New Roman"/>
          <w:sz w:val="24"/>
          <w:szCs w:val="24"/>
        </w:rPr>
        <w:t xml:space="preserve">-Jamar, J., Casas, F., </w:t>
      </w:r>
      <w:proofErr w:type="spellStart"/>
      <w:r w:rsidRPr="00E21781">
        <w:rPr>
          <w:rFonts w:ascii="Times New Roman" w:hAnsi="Times New Roman" w:cs="Times New Roman"/>
          <w:sz w:val="24"/>
          <w:szCs w:val="24"/>
        </w:rPr>
        <w:t>Díaz</w:t>
      </w:r>
      <w:proofErr w:type="spellEnd"/>
      <w:r w:rsidRPr="00E21781">
        <w:rPr>
          <w:rFonts w:ascii="Times New Roman" w:hAnsi="Times New Roman" w:cs="Times New Roman"/>
          <w:sz w:val="24"/>
          <w:szCs w:val="24"/>
        </w:rPr>
        <w:t xml:space="preserve">, M. &amp; Morales, M. B. Local differences in habitat selection by Great Bustards Otis </w:t>
      </w:r>
      <w:proofErr w:type="spellStart"/>
      <w:r w:rsidRPr="00E21781">
        <w:rPr>
          <w:rFonts w:ascii="Times New Roman" w:hAnsi="Times New Roman" w:cs="Times New Roman"/>
          <w:sz w:val="24"/>
          <w:szCs w:val="24"/>
        </w:rPr>
        <w:t>tarda</w:t>
      </w:r>
      <w:proofErr w:type="spellEnd"/>
      <w:r w:rsidRPr="00E21781">
        <w:rPr>
          <w:rFonts w:ascii="Times New Roman" w:hAnsi="Times New Roman" w:cs="Times New Roman"/>
          <w:sz w:val="24"/>
          <w:szCs w:val="24"/>
        </w:rPr>
        <w:t xml:space="preserve"> in changing agricultural landscapes: implications for farmland bird conservation. </w:t>
      </w:r>
      <w:proofErr w:type="gramStart"/>
      <w:r w:rsidRPr="00E21781">
        <w:rPr>
          <w:rFonts w:ascii="Times New Roman" w:hAnsi="Times New Roman" w:cs="Times New Roman"/>
          <w:i/>
          <w:iCs/>
          <w:sz w:val="24"/>
          <w:szCs w:val="24"/>
        </w:rPr>
        <w:t xml:space="preserve">Bird </w:t>
      </w:r>
      <w:proofErr w:type="spellStart"/>
      <w:r w:rsidRPr="00E21781">
        <w:rPr>
          <w:rFonts w:ascii="Times New Roman" w:hAnsi="Times New Roman" w:cs="Times New Roman"/>
          <w:i/>
          <w:iCs/>
          <w:sz w:val="24"/>
          <w:szCs w:val="24"/>
        </w:rPr>
        <w:t>Conserv</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Int.</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21</w:t>
      </w:r>
      <w:r w:rsidRPr="00E21781">
        <w:rPr>
          <w:rFonts w:ascii="Times New Roman" w:hAnsi="Times New Roman" w:cs="Times New Roman"/>
          <w:sz w:val="24"/>
          <w:szCs w:val="24"/>
        </w:rPr>
        <w:t>, 328–341 (2011).</w:t>
      </w:r>
      <w:proofErr w:type="gramEnd"/>
    </w:p>
    <w:p w14:paraId="423D839D"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52.</w:t>
      </w:r>
      <w:r w:rsidRPr="00E21781">
        <w:rPr>
          <w:rFonts w:ascii="Times New Roman" w:hAnsi="Times New Roman" w:cs="Times New Roman"/>
          <w:sz w:val="24"/>
          <w:szCs w:val="24"/>
        </w:rPr>
        <w:tab/>
        <w:t xml:space="preserve">Wells, K., </w:t>
      </w:r>
      <w:proofErr w:type="spellStart"/>
      <w:r w:rsidRPr="00E21781">
        <w:rPr>
          <w:rFonts w:ascii="Times New Roman" w:hAnsi="Times New Roman" w:cs="Times New Roman"/>
          <w:sz w:val="24"/>
          <w:szCs w:val="24"/>
        </w:rPr>
        <w:t>Böhm</w:t>
      </w:r>
      <w:proofErr w:type="spellEnd"/>
      <w:r w:rsidRPr="00E21781">
        <w:rPr>
          <w:rFonts w:ascii="Times New Roman" w:hAnsi="Times New Roman" w:cs="Times New Roman"/>
          <w:sz w:val="24"/>
          <w:szCs w:val="24"/>
        </w:rPr>
        <w:t xml:space="preserve">, S. M., </w:t>
      </w:r>
      <w:proofErr w:type="spellStart"/>
      <w:r w:rsidRPr="00E21781">
        <w:rPr>
          <w:rFonts w:ascii="Times New Roman" w:hAnsi="Times New Roman" w:cs="Times New Roman"/>
          <w:sz w:val="24"/>
          <w:szCs w:val="24"/>
        </w:rPr>
        <w:t>Boch</w:t>
      </w:r>
      <w:proofErr w:type="spellEnd"/>
      <w:r w:rsidRPr="00E21781">
        <w:rPr>
          <w:rFonts w:ascii="Times New Roman" w:hAnsi="Times New Roman" w:cs="Times New Roman"/>
          <w:sz w:val="24"/>
          <w:szCs w:val="24"/>
        </w:rPr>
        <w:t xml:space="preserve">, S., Fischer, M. &amp; </w:t>
      </w:r>
      <w:proofErr w:type="spellStart"/>
      <w:r w:rsidRPr="00E21781">
        <w:rPr>
          <w:rFonts w:ascii="Times New Roman" w:hAnsi="Times New Roman" w:cs="Times New Roman"/>
          <w:sz w:val="24"/>
          <w:szCs w:val="24"/>
        </w:rPr>
        <w:t>Kalko</w:t>
      </w:r>
      <w:proofErr w:type="spellEnd"/>
      <w:r w:rsidRPr="00E21781">
        <w:rPr>
          <w:rFonts w:ascii="Times New Roman" w:hAnsi="Times New Roman" w:cs="Times New Roman"/>
          <w:sz w:val="24"/>
          <w:szCs w:val="24"/>
        </w:rPr>
        <w:t xml:space="preserve">, E. K. Local and landscape-scale forest attributes differ in their impact on bird assemblages across years in forest production landscapes. </w:t>
      </w:r>
      <w:proofErr w:type="gramStart"/>
      <w:r w:rsidRPr="00E21781">
        <w:rPr>
          <w:rFonts w:ascii="Times New Roman" w:hAnsi="Times New Roman" w:cs="Times New Roman"/>
          <w:i/>
          <w:iCs/>
          <w:sz w:val="24"/>
          <w:szCs w:val="24"/>
        </w:rPr>
        <w:t>Basic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12</w:t>
      </w:r>
      <w:r w:rsidRPr="00E21781">
        <w:rPr>
          <w:rFonts w:ascii="Times New Roman" w:hAnsi="Times New Roman" w:cs="Times New Roman"/>
          <w:sz w:val="24"/>
          <w:szCs w:val="24"/>
        </w:rPr>
        <w:t>, 97–106 (2011).</w:t>
      </w:r>
      <w:proofErr w:type="gramEnd"/>
    </w:p>
    <w:p w14:paraId="4CEEF3D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53.</w:t>
      </w:r>
      <w:r w:rsidRPr="00E21781">
        <w:rPr>
          <w:rFonts w:ascii="Times New Roman" w:hAnsi="Times New Roman" w:cs="Times New Roman"/>
          <w:sz w:val="24"/>
          <w:szCs w:val="24"/>
        </w:rPr>
        <w:tab/>
        <w:t xml:space="preserve">Bommarco, R., Lindborg, R., Marini, L. &amp; Öckinger, E. Extinction debt for plants and flower-visiting insects in landscapes with contrasting land use history. </w:t>
      </w:r>
      <w:proofErr w:type="gramStart"/>
      <w:r w:rsidRPr="00E21781">
        <w:rPr>
          <w:rFonts w:ascii="Times New Roman" w:hAnsi="Times New Roman" w:cs="Times New Roman"/>
          <w:i/>
          <w:iCs/>
          <w:sz w:val="24"/>
          <w:szCs w:val="24"/>
        </w:rPr>
        <w:t>Divers.</w:t>
      </w:r>
      <w:proofErr w:type="gramEnd"/>
      <w:r w:rsidRPr="00E21781">
        <w:rPr>
          <w:rFonts w:ascii="Times New Roman" w:hAnsi="Times New Roman" w:cs="Times New Roman"/>
          <w:i/>
          <w:iCs/>
          <w:sz w:val="24"/>
          <w:szCs w:val="24"/>
        </w:rPr>
        <w:t xml:space="preserve"> </w:t>
      </w:r>
      <w:proofErr w:type="spellStart"/>
      <w:proofErr w:type="gramStart"/>
      <w:r w:rsidRPr="00E21781">
        <w:rPr>
          <w:rFonts w:ascii="Times New Roman" w:hAnsi="Times New Roman" w:cs="Times New Roman"/>
          <w:i/>
          <w:iCs/>
          <w:sz w:val="24"/>
          <w:szCs w:val="24"/>
        </w:rPr>
        <w:t>Distrib</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20</w:t>
      </w:r>
      <w:r w:rsidRPr="00E21781">
        <w:rPr>
          <w:rFonts w:ascii="Times New Roman" w:hAnsi="Times New Roman" w:cs="Times New Roman"/>
          <w:sz w:val="24"/>
          <w:szCs w:val="24"/>
        </w:rPr>
        <w:t>, 591–599 (2014).</w:t>
      </w:r>
      <w:proofErr w:type="gramEnd"/>
    </w:p>
    <w:p w14:paraId="060CE50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54.</w:t>
      </w:r>
      <w:r w:rsidRPr="00E21781">
        <w:rPr>
          <w:rFonts w:ascii="Times New Roman" w:hAnsi="Times New Roman" w:cs="Times New Roman"/>
          <w:sz w:val="24"/>
          <w:szCs w:val="24"/>
        </w:rPr>
        <w:tab/>
        <w:t xml:space="preserve">Kuussaari,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Extinction debt: a challenge for biodiversity conservation.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24</w:t>
      </w:r>
      <w:r w:rsidRPr="00E21781">
        <w:rPr>
          <w:rFonts w:ascii="Times New Roman" w:hAnsi="Times New Roman" w:cs="Times New Roman"/>
          <w:sz w:val="24"/>
          <w:szCs w:val="24"/>
        </w:rPr>
        <w:t>, 564–571 (2009).</w:t>
      </w:r>
      <w:proofErr w:type="gramEnd"/>
    </w:p>
    <w:p w14:paraId="37BB35A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55.</w:t>
      </w:r>
      <w:r w:rsidRPr="00E21781">
        <w:rPr>
          <w:rFonts w:ascii="Times New Roman" w:hAnsi="Times New Roman" w:cs="Times New Roman"/>
          <w:sz w:val="24"/>
          <w:szCs w:val="24"/>
        </w:rPr>
        <w:tab/>
        <w:t xml:space="preserve">Lee, M., Manning, P., </w:t>
      </w:r>
      <w:proofErr w:type="spellStart"/>
      <w:r w:rsidRPr="00E21781">
        <w:rPr>
          <w:rFonts w:ascii="Times New Roman" w:hAnsi="Times New Roman" w:cs="Times New Roman"/>
          <w:sz w:val="24"/>
          <w:szCs w:val="24"/>
        </w:rPr>
        <w:t>Rist</w:t>
      </w:r>
      <w:proofErr w:type="spellEnd"/>
      <w:r w:rsidRPr="00E21781">
        <w:rPr>
          <w:rFonts w:ascii="Times New Roman" w:hAnsi="Times New Roman" w:cs="Times New Roman"/>
          <w:sz w:val="24"/>
          <w:szCs w:val="24"/>
        </w:rPr>
        <w:t xml:space="preserve">, J., Power, S. A. &amp; Marsh, C. </w:t>
      </w:r>
      <w:proofErr w:type="gramStart"/>
      <w:r w:rsidRPr="00E21781">
        <w:rPr>
          <w:rFonts w:ascii="Times New Roman" w:hAnsi="Times New Roman" w:cs="Times New Roman"/>
          <w:sz w:val="24"/>
          <w:szCs w:val="24"/>
        </w:rPr>
        <w:t>A global comparison of grassland biomass responses to CO2 and nitrogen enrichment.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i/>
          <w:iCs/>
          <w:sz w:val="24"/>
          <w:szCs w:val="24"/>
        </w:rPr>
        <w:t>Philos. Trans. R. Soc. B Biol.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365</w:t>
      </w:r>
      <w:r w:rsidRPr="00E21781">
        <w:rPr>
          <w:rFonts w:ascii="Times New Roman" w:hAnsi="Times New Roman" w:cs="Times New Roman"/>
          <w:sz w:val="24"/>
          <w:szCs w:val="24"/>
        </w:rPr>
        <w:t>, 2047–2056 (2010).</w:t>
      </w:r>
      <w:proofErr w:type="gramEnd"/>
    </w:p>
    <w:p w14:paraId="2406280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56.</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Boeddinghaus</w:t>
      </w:r>
      <w:proofErr w:type="spellEnd"/>
      <w:r w:rsidRPr="00E21781">
        <w:rPr>
          <w:rFonts w:ascii="Times New Roman" w:hAnsi="Times New Roman" w:cs="Times New Roman"/>
          <w:sz w:val="24"/>
          <w:szCs w:val="24"/>
        </w:rPr>
        <w:t xml:space="preserve">, R.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Plant functional trait shifts explain concurrent changes in the structure and function of grassland soil microbial communities. </w:t>
      </w:r>
      <w:r w:rsidRPr="00E21781">
        <w:rPr>
          <w:rFonts w:ascii="Times New Roman" w:hAnsi="Times New Roman" w:cs="Times New Roman"/>
          <w:i/>
          <w:iCs/>
          <w:sz w:val="24"/>
          <w:szCs w:val="24"/>
        </w:rPr>
        <w:t>J.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107</w:t>
      </w:r>
      <w:r w:rsidRPr="00E21781">
        <w:rPr>
          <w:rFonts w:ascii="Times New Roman" w:hAnsi="Times New Roman" w:cs="Times New Roman"/>
          <w:sz w:val="24"/>
          <w:szCs w:val="24"/>
        </w:rPr>
        <w:t>, 2197–2210 (2019).</w:t>
      </w:r>
    </w:p>
    <w:p w14:paraId="1B3A5EA6"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57.</w:t>
      </w:r>
      <w:r w:rsidRPr="00E21781">
        <w:rPr>
          <w:rFonts w:ascii="Times New Roman" w:hAnsi="Times New Roman" w:cs="Times New Roman"/>
          <w:sz w:val="24"/>
          <w:szCs w:val="24"/>
        </w:rPr>
        <w:tab/>
        <w:t xml:space="preserve">Reich, P. B. The world-wide ‘fast–slow’ plant economics spectrum: a traits manifesto. </w:t>
      </w:r>
      <w:r w:rsidRPr="00E21781">
        <w:rPr>
          <w:rFonts w:ascii="Times New Roman" w:hAnsi="Times New Roman" w:cs="Times New Roman"/>
          <w:i/>
          <w:iCs/>
          <w:sz w:val="24"/>
          <w:szCs w:val="24"/>
        </w:rPr>
        <w:t>J.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102</w:t>
      </w:r>
      <w:r w:rsidRPr="00E21781">
        <w:rPr>
          <w:rFonts w:ascii="Times New Roman" w:hAnsi="Times New Roman" w:cs="Times New Roman"/>
          <w:sz w:val="24"/>
          <w:szCs w:val="24"/>
        </w:rPr>
        <w:t>, 275–301 (2014).</w:t>
      </w:r>
    </w:p>
    <w:p w14:paraId="294DD26F"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58.</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Díaz</w:t>
      </w:r>
      <w:proofErr w:type="spellEnd"/>
      <w:r w:rsidRPr="00E21781">
        <w:rPr>
          <w:rFonts w:ascii="Times New Roman" w:hAnsi="Times New Roman" w:cs="Times New Roman"/>
          <w:sz w:val="24"/>
          <w:szCs w:val="24"/>
        </w:rPr>
        <w:t xml:space="preserve">,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w:t>
      </w:r>
      <w:proofErr w:type="gramStart"/>
      <w:r w:rsidRPr="00E21781">
        <w:rPr>
          <w:rFonts w:ascii="Times New Roman" w:hAnsi="Times New Roman" w:cs="Times New Roman"/>
          <w:sz w:val="24"/>
          <w:szCs w:val="24"/>
        </w:rPr>
        <w:t>The global spectrum of plant form and function.</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i/>
          <w:iCs/>
          <w:sz w:val="24"/>
          <w:szCs w:val="24"/>
        </w:rPr>
        <w:t>Nature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529</w:t>
      </w:r>
      <w:r w:rsidRPr="00E21781">
        <w:rPr>
          <w:rFonts w:ascii="Times New Roman" w:hAnsi="Times New Roman" w:cs="Times New Roman"/>
          <w:sz w:val="24"/>
          <w:szCs w:val="24"/>
        </w:rPr>
        <w:t>, 167–171 (2016).</w:t>
      </w:r>
      <w:proofErr w:type="gramEnd"/>
    </w:p>
    <w:p w14:paraId="298EB4C8" w14:textId="77777777" w:rsidR="00E21781" w:rsidRPr="00E21781" w:rsidRDefault="00E21781" w:rsidP="00E21781">
      <w:pPr>
        <w:pStyle w:val="Bibliography"/>
        <w:jc w:val="both"/>
        <w:rPr>
          <w:rFonts w:ascii="Times New Roman" w:hAnsi="Times New Roman" w:cs="Times New Roman"/>
          <w:sz w:val="24"/>
          <w:szCs w:val="24"/>
          <w:lang w:val="de-DE"/>
        </w:rPr>
      </w:pPr>
      <w:r w:rsidRPr="00E21781">
        <w:rPr>
          <w:rFonts w:ascii="Times New Roman" w:hAnsi="Times New Roman" w:cs="Times New Roman"/>
          <w:sz w:val="24"/>
          <w:szCs w:val="24"/>
        </w:rPr>
        <w:t>59.</w:t>
      </w:r>
      <w:r w:rsidRPr="00E21781">
        <w:rPr>
          <w:rFonts w:ascii="Times New Roman" w:hAnsi="Times New Roman" w:cs="Times New Roman"/>
          <w:sz w:val="24"/>
          <w:szCs w:val="24"/>
        </w:rPr>
        <w:tab/>
        <w:t xml:space="preserve">Smith, P. Do grasslands act as a perpetual sink for carbon? </w:t>
      </w:r>
      <w:r w:rsidRPr="00E21781">
        <w:rPr>
          <w:rFonts w:ascii="Times New Roman" w:hAnsi="Times New Roman" w:cs="Times New Roman"/>
          <w:i/>
          <w:iCs/>
          <w:sz w:val="24"/>
          <w:szCs w:val="24"/>
          <w:lang w:val="de-DE"/>
        </w:rPr>
        <w:t>Glob. Change Biol.</w:t>
      </w:r>
      <w:r w:rsidRPr="00E21781">
        <w:rPr>
          <w:rFonts w:ascii="Times New Roman" w:hAnsi="Times New Roman" w:cs="Times New Roman"/>
          <w:sz w:val="24"/>
          <w:szCs w:val="24"/>
          <w:lang w:val="de-DE"/>
        </w:rPr>
        <w:t xml:space="preserve"> </w:t>
      </w:r>
      <w:r w:rsidRPr="00E21781">
        <w:rPr>
          <w:rFonts w:ascii="Times New Roman" w:hAnsi="Times New Roman" w:cs="Times New Roman"/>
          <w:b/>
          <w:bCs/>
          <w:sz w:val="24"/>
          <w:szCs w:val="24"/>
          <w:lang w:val="de-DE"/>
        </w:rPr>
        <w:t>20</w:t>
      </w:r>
      <w:r w:rsidRPr="00E21781">
        <w:rPr>
          <w:rFonts w:ascii="Times New Roman" w:hAnsi="Times New Roman" w:cs="Times New Roman"/>
          <w:sz w:val="24"/>
          <w:szCs w:val="24"/>
          <w:lang w:val="de-DE"/>
        </w:rPr>
        <w:t>, 2708–2711 (2014).</w:t>
      </w:r>
    </w:p>
    <w:p w14:paraId="62BA28E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lang w:val="de-DE"/>
        </w:rPr>
        <w:t>60.</w:t>
      </w:r>
      <w:r w:rsidRPr="00E21781">
        <w:rPr>
          <w:rFonts w:ascii="Times New Roman" w:hAnsi="Times New Roman" w:cs="Times New Roman"/>
          <w:sz w:val="24"/>
          <w:szCs w:val="24"/>
          <w:lang w:val="de-DE"/>
        </w:rPr>
        <w:tab/>
        <w:t xml:space="preserve">Wagg, C., Bender, S. F., Widmer, F. &amp; Heijden, M. G. A. van der. </w:t>
      </w:r>
      <w:r w:rsidRPr="00E21781">
        <w:rPr>
          <w:rFonts w:ascii="Times New Roman" w:hAnsi="Times New Roman" w:cs="Times New Roman"/>
          <w:sz w:val="24"/>
          <w:szCs w:val="24"/>
        </w:rPr>
        <w:t xml:space="preserve">Soil biodiversity and soil community composition determine ecosystem multifunctionality.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111</w:t>
      </w:r>
      <w:r w:rsidRPr="00E21781">
        <w:rPr>
          <w:rFonts w:ascii="Times New Roman" w:hAnsi="Times New Roman" w:cs="Times New Roman"/>
          <w:sz w:val="24"/>
          <w:szCs w:val="24"/>
        </w:rPr>
        <w:t>, 5266–5270 (2014).</w:t>
      </w:r>
      <w:proofErr w:type="gramEnd"/>
    </w:p>
    <w:p w14:paraId="1AC12F3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61.</w:t>
      </w:r>
      <w:r w:rsidRPr="00E21781">
        <w:rPr>
          <w:rFonts w:ascii="Times New Roman" w:hAnsi="Times New Roman" w:cs="Times New Roman"/>
          <w:sz w:val="24"/>
          <w:szCs w:val="24"/>
        </w:rPr>
        <w:tab/>
        <w:t xml:space="preserve">Bradford, M. A.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Discontinuity in the responses of ecosystem processes and multifunctionality to altered soil community composition.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111</w:t>
      </w:r>
      <w:r w:rsidRPr="00E21781">
        <w:rPr>
          <w:rFonts w:ascii="Times New Roman" w:hAnsi="Times New Roman" w:cs="Times New Roman"/>
          <w:sz w:val="24"/>
          <w:szCs w:val="24"/>
        </w:rPr>
        <w:t>, 14478–14483 (2014).</w:t>
      </w:r>
      <w:proofErr w:type="gramEnd"/>
    </w:p>
    <w:p w14:paraId="003D3B62"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62.</w:t>
      </w:r>
      <w:r w:rsidRPr="00E21781">
        <w:rPr>
          <w:rFonts w:ascii="Times New Roman" w:hAnsi="Times New Roman" w:cs="Times New Roman"/>
          <w:sz w:val="24"/>
          <w:szCs w:val="24"/>
        </w:rPr>
        <w:tab/>
        <w:t xml:space="preserve">Schaub,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Plant diversity effects on forage quality, yield and revenues of semi-natural grasslands. </w:t>
      </w:r>
      <w:r w:rsidRPr="00E21781">
        <w:rPr>
          <w:rFonts w:ascii="Times New Roman" w:hAnsi="Times New Roman" w:cs="Times New Roman"/>
          <w:i/>
          <w:iCs/>
          <w:sz w:val="24"/>
          <w:szCs w:val="24"/>
        </w:rPr>
        <w:t xml:space="preserve">Nat. </w:t>
      </w:r>
      <w:proofErr w:type="spellStart"/>
      <w:r w:rsidRPr="00E21781">
        <w:rPr>
          <w:rFonts w:ascii="Times New Roman" w:hAnsi="Times New Roman" w:cs="Times New Roman"/>
          <w:i/>
          <w:iCs/>
          <w:sz w:val="24"/>
          <w:szCs w:val="24"/>
        </w:rPr>
        <w:t>Commun</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11</w:t>
      </w:r>
      <w:r w:rsidRPr="00E21781">
        <w:rPr>
          <w:rFonts w:ascii="Times New Roman" w:hAnsi="Times New Roman" w:cs="Times New Roman"/>
          <w:sz w:val="24"/>
          <w:szCs w:val="24"/>
        </w:rPr>
        <w:t>, 768 (2020).</w:t>
      </w:r>
      <w:proofErr w:type="gramEnd"/>
    </w:p>
    <w:p w14:paraId="481BCF6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63.</w:t>
      </w:r>
      <w:r w:rsidRPr="00E21781">
        <w:rPr>
          <w:rFonts w:ascii="Times New Roman" w:hAnsi="Times New Roman" w:cs="Times New Roman"/>
          <w:sz w:val="24"/>
          <w:szCs w:val="24"/>
        </w:rPr>
        <w:tab/>
        <w:t xml:space="preserve">Gonzalez, A.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Scaling-up biodiversity-ecosystem functioning research.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23</w:t>
      </w:r>
      <w:r w:rsidRPr="00E21781">
        <w:rPr>
          <w:rFonts w:ascii="Times New Roman" w:hAnsi="Times New Roman" w:cs="Times New Roman"/>
          <w:sz w:val="24"/>
          <w:szCs w:val="24"/>
        </w:rPr>
        <w:t>, 757–776 (2020).</w:t>
      </w:r>
      <w:proofErr w:type="gramEnd"/>
    </w:p>
    <w:p w14:paraId="6DEF9F9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64.</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Pasari</w:t>
      </w:r>
      <w:proofErr w:type="spellEnd"/>
      <w:r w:rsidRPr="00E21781">
        <w:rPr>
          <w:rFonts w:ascii="Times New Roman" w:hAnsi="Times New Roman" w:cs="Times New Roman"/>
          <w:sz w:val="24"/>
          <w:szCs w:val="24"/>
        </w:rPr>
        <w:t xml:space="preserve">, J. R., Levi, T., </w:t>
      </w:r>
      <w:proofErr w:type="spellStart"/>
      <w:r w:rsidRPr="00E21781">
        <w:rPr>
          <w:rFonts w:ascii="Times New Roman" w:hAnsi="Times New Roman" w:cs="Times New Roman"/>
          <w:sz w:val="24"/>
          <w:szCs w:val="24"/>
        </w:rPr>
        <w:t>Zavaleta</w:t>
      </w:r>
      <w:proofErr w:type="spellEnd"/>
      <w:r w:rsidRPr="00E21781">
        <w:rPr>
          <w:rFonts w:ascii="Times New Roman" w:hAnsi="Times New Roman" w:cs="Times New Roman"/>
          <w:sz w:val="24"/>
          <w:szCs w:val="24"/>
        </w:rPr>
        <w:t xml:space="preserve">, E. S. &amp; Tilman, D. Several scales of biodiversity affect ecosystem multifunctionality.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110</w:t>
      </w:r>
      <w:r w:rsidRPr="00E21781">
        <w:rPr>
          <w:rFonts w:ascii="Times New Roman" w:hAnsi="Times New Roman" w:cs="Times New Roman"/>
          <w:sz w:val="24"/>
          <w:szCs w:val="24"/>
        </w:rPr>
        <w:t>, 10219–10222 (2013).</w:t>
      </w:r>
      <w:proofErr w:type="gramEnd"/>
    </w:p>
    <w:p w14:paraId="1CCA6CE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65.</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Qiu</w:t>
      </w:r>
      <w:proofErr w:type="spellEnd"/>
      <w:r w:rsidRPr="00E21781">
        <w:rPr>
          <w:rFonts w:ascii="Times New Roman" w:hAnsi="Times New Roman" w:cs="Times New Roman"/>
          <w:sz w:val="24"/>
          <w:szCs w:val="24"/>
        </w:rPr>
        <w:t xml:space="preserve">,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Land-use intensity mediates ecosystem service tradeoffs across regional social-ecological systems. </w:t>
      </w:r>
      <w:proofErr w:type="spellStart"/>
      <w:proofErr w:type="gramStart"/>
      <w:r w:rsidRPr="00E21781">
        <w:rPr>
          <w:rFonts w:ascii="Times New Roman" w:hAnsi="Times New Roman" w:cs="Times New Roman"/>
          <w:i/>
          <w:iCs/>
          <w:sz w:val="24"/>
          <w:szCs w:val="24"/>
        </w:rPr>
        <w:t>Ecosyst</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People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17</w:t>
      </w:r>
      <w:r w:rsidRPr="00E21781">
        <w:rPr>
          <w:rFonts w:ascii="Times New Roman" w:hAnsi="Times New Roman" w:cs="Times New Roman"/>
          <w:sz w:val="24"/>
          <w:szCs w:val="24"/>
        </w:rPr>
        <w:t>, 264–278 (2021).</w:t>
      </w:r>
      <w:proofErr w:type="gramEnd"/>
    </w:p>
    <w:p w14:paraId="1CC095F0"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66.</w:t>
      </w:r>
      <w:r w:rsidRPr="00E21781">
        <w:rPr>
          <w:rFonts w:ascii="Times New Roman" w:hAnsi="Times New Roman" w:cs="Times New Roman"/>
          <w:sz w:val="24"/>
          <w:szCs w:val="24"/>
        </w:rPr>
        <w:tab/>
        <w:t xml:space="preserve">Bennett, E. M., Peterson, G. D. &amp; Gordon, L. J. Understanding relationships among multiple ecosystem services.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12</w:t>
      </w:r>
      <w:r w:rsidRPr="00E21781">
        <w:rPr>
          <w:rFonts w:ascii="Times New Roman" w:hAnsi="Times New Roman" w:cs="Times New Roman"/>
          <w:sz w:val="24"/>
          <w:szCs w:val="24"/>
        </w:rPr>
        <w:t>, 1394–1404 (2009).</w:t>
      </w:r>
      <w:proofErr w:type="gramEnd"/>
    </w:p>
    <w:p w14:paraId="2344DE9F"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67.</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Cavender</w:t>
      </w:r>
      <w:proofErr w:type="spellEnd"/>
      <w:r w:rsidRPr="00E21781">
        <w:rPr>
          <w:rFonts w:ascii="Times New Roman" w:hAnsi="Times New Roman" w:cs="Times New Roman"/>
          <w:sz w:val="24"/>
          <w:szCs w:val="24"/>
        </w:rPr>
        <w:t xml:space="preserve">-Bares, J., </w:t>
      </w:r>
      <w:proofErr w:type="spellStart"/>
      <w:r w:rsidRPr="00E21781">
        <w:rPr>
          <w:rFonts w:ascii="Times New Roman" w:hAnsi="Times New Roman" w:cs="Times New Roman"/>
          <w:sz w:val="24"/>
          <w:szCs w:val="24"/>
        </w:rPr>
        <w:t>Balvanera</w:t>
      </w:r>
      <w:proofErr w:type="spellEnd"/>
      <w:r w:rsidRPr="00E21781">
        <w:rPr>
          <w:rFonts w:ascii="Times New Roman" w:hAnsi="Times New Roman" w:cs="Times New Roman"/>
          <w:sz w:val="24"/>
          <w:szCs w:val="24"/>
        </w:rPr>
        <w:t xml:space="preserve">, P., King, E. &amp; </w:t>
      </w:r>
      <w:proofErr w:type="spellStart"/>
      <w:r w:rsidRPr="00E21781">
        <w:rPr>
          <w:rFonts w:ascii="Times New Roman" w:hAnsi="Times New Roman" w:cs="Times New Roman"/>
          <w:sz w:val="24"/>
          <w:szCs w:val="24"/>
        </w:rPr>
        <w:t>Polasky</w:t>
      </w:r>
      <w:proofErr w:type="spellEnd"/>
      <w:r w:rsidRPr="00E21781">
        <w:rPr>
          <w:rFonts w:ascii="Times New Roman" w:hAnsi="Times New Roman" w:cs="Times New Roman"/>
          <w:sz w:val="24"/>
          <w:szCs w:val="24"/>
        </w:rPr>
        <w:t xml:space="preserve">, S. Ecosystem service trade-offs across global contexts and scales. </w:t>
      </w:r>
      <w:proofErr w:type="gramStart"/>
      <w:r w:rsidRPr="00E21781">
        <w:rPr>
          <w:rFonts w:ascii="Times New Roman" w:hAnsi="Times New Roman" w:cs="Times New Roman"/>
          <w:i/>
          <w:iCs/>
          <w:sz w:val="24"/>
          <w:szCs w:val="24"/>
        </w:rPr>
        <w:t>Ecol. Soc.</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20</w:t>
      </w:r>
      <w:r w:rsidRPr="00E21781">
        <w:rPr>
          <w:rFonts w:ascii="Times New Roman" w:hAnsi="Times New Roman" w:cs="Times New Roman"/>
          <w:sz w:val="24"/>
          <w:szCs w:val="24"/>
        </w:rPr>
        <w:t>, (2015).</w:t>
      </w:r>
      <w:proofErr w:type="gramEnd"/>
    </w:p>
    <w:p w14:paraId="241D49B6"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68.</w:t>
      </w:r>
      <w:r w:rsidRPr="00E21781">
        <w:rPr>
          <w:rFonts w:ascii="Times New Roman" w:hAnsi="Times New Roman" w:cs="Times New Roman"/>
          <w:sz w:val="24"/>
          <w:szCs w:val="24"/>
        </w:rPr>
        <w:tab/>
        <w:t xml:space="preserve">Green, R. E., Cornell, S. J., </w:t>
      </w:r>
      <w:proofErr w:type="spellStart"/>
      <w:r w:rsidRPr="00E21781">
        <w:rPr>
          <w:rFonts w:ascii="Times New Roman" w:hAnsi="Times New Roman" w:cs="Times New Roman"/>
          <w:sz w:val="24"/>
          <w:szCs w:val="24"/>
        </w:rPr>
        <w:t>Scharlemann</w:t>
      </w:r>
      <w:proofErr w:type="spellEnd"/>
      <w:r w:rsidRPr="00E21781">
        <w:rPr>
          <w:rFonts w:ascii="Times New Roman" w:hAnsi="Times New Roman" w:cs="Times New Roman"/>
          <w:sz w:val="24"/>
          <w:szCs w:val="24"/>
        </w:rPr>
        <w:t xml:space="preserve">, J. P. W. &amp; </w:t>
      </w:r>
      <w:proofErr w:type="spellStart"/>
      <w:r w:rsidRPr="00E21781">
        <w:rPr>
          <w:rFonts w:ascii="Times New Roman" w:hAnsi="Times New Roman" w:cs="Times New Roman"/>
          <w:sz w:val="24"/>
          <w:szCs w:val="24"/>
        </w:rPr>
        <w:t>Balmford</w:t>
      </w:r>
      <w:proofErr w:type="spellEnd"/>
      <w:r w:rsidRPr="00E21781">
        <w:rPr>
          <w:rFonts w:ascii="Times New Roman" w:hAnsi="Times New Roman" w:cs="Times New Roman"/>
          <w:sz w:val="24"/>
          <w:szCs w:val="24"/>
        </w:rPr>
        <w:t xml:space="preserve">, A. Farming and the fate of wild nature.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307</w:t>
      </w:r>
      <w:r w:rsidRPr="00E21781">
        <w:rPr>
          <w:rFonts w:ascii="Times New Roman" w:hAnsi="Times New Roman" w:cs="Times New Roman"/>
          <w:sz w:val="24"/>
          <w:szCs w:val="24"/>
        </w:rPr>
        <w:t>, 550–555 (2005).</w:t>
      </w:r>
      <w:proofErr w:type="gramEnd"/>
    </w:p>
    <w:p w14:paraId="12A19DB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69.</w:t>
      </w:r>
      <w:r w:rsidRPr="00E21781">
        <w:rPr>
          <w:rFonts w:ascii="Times New Roman" w:hAnsi="Times New Roman" w:cs="Times New Roman"/>
          <w:sz w:val="24"/>
          <w:szCs w:val="24"/>
        </w:rPr>
        <w:tab/>
        <w:t xml:space="preserve">Manning, P.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Redefining ecosystem multifunctionality. </w:t>
      </w:r>
      <w:r w:rsidRPr="00E21781">
        <w:rPr>
          <w:rFonts w:ascii="Times New Roman" w:hAnsi="Times New Roman" w:cs="Times New Roman"/>
          <w:i/>
          <w:iCs/>
          <w:sz w:val="24"/>
          <w:szCs w:val="24"/>
        </w:rPr>
        <w:t xml:space="preserve">Nat.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w:t>
      </w:r>
      <w:r w:rsidRPr="00E21781">
        <w:rPr>
          <w:rFonts w:ascii="Times New Roman" w:hAnsi="Times New Roman" w:cs="Times New Roman"/>
          <w:sz w:val="24"/>
          <w:szCs w:val="24"/>
        </w:rPr>
        <w:t>, 427–436 (2018).</w:t>
      </w:r>
      <w:proofErr w:type="gramEnd"/>
    </w:p>
    <w:p w14:paraId="5D2B493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70.</w:t>
      </w:r>
      <w:r w:rsidRPr="00E21781">
        <w:rPr>
          <w:rFonts w:ascii="Times New Roman" w:hAnsi="Times New Roman" w:cs="Times New Roman"/>
          <w:sz w:val="24"/>
          <w:szCs w:val="24"/>
        </w:rPr>
        <w:tab/>
        <w:t xml:space="preserve">Clough, Y.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Density of insect-pollinated grassland plants decreases with increasing surrounding land-use intensity.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17</w:t>
      </w:r>
      <w:r w:rsidRPr="00E21781">
        <w:rPr>
          <w:rFonts w:ascii="Times New Roman" w:hAnsi="Times New Roman" w:cs="Times New Roman"/>
          <w:sz w:val="24"/>
          <w:szCs w:val="24"/>
        </w:rPr>
        <w:t>, 1168–1177 (2014).</w:t>
      </w:r>
      <w:proofErr w:type="gramEnd"/>
    </w:p>
    <w:p w14:paraId="60A4D2D7"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71.</w:t>
      </w:r>
      <w:r w:rsidRPr="00E21781">
        <w:rPr>
          <w:rFonts w:ascii="Times New Roman" w:hAnsi="Times New Roman" w:cs="Times New Roman"/>
          <w:sz w:val="24"/>
          <w:szCs w:val="24"/>
        </w:rPr>
        <w:tab/>
        <w:t xml:space="preserve">Emmerson,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Chapter Two - How Agricultural Intensification Affects Biodiversity and Ecosystem Services. in </w:t>
      </w:r>
      <w:r w:rsidRPr="00E21781">
        <w:rPr>
          <w:rFonts w:ascii="Times New Roman" w:hAnsi="Times New Roman" w:cs="Times New Roman"/>
          <w:i/>
          <w:iCs/>
          <w:sz w:val="24"/>
          <w:szCs w:val="24"/>
        </w:rPr>
        <w:t>Advances in Ecological Research</w:t>
      </w:r>
      <w:r w:rsidRPr="00E21781">
        <w:rPr>
          <w:rFonts w:ascii="Times New Roman" w:hAnsi="Times New Roman" w:cs="Times New Roman"/>
          <w:sz w:val="24"/>
          <w:szCs w:val="24"/>
        </w:rPr>
        <w:t xml:space="preserve"> (eds. </w:t>
      </w:r>
      <w:proofErr w:type="spellStart"/>
      <w:r w:rsidRPr="00E21781">
        <w:rPr>
          <w:rFonts w:ascii="Times New Roman" w:hAnsi="Times New Roman" w:cs="Times New Roman"/>
          <w:sz w:val="24"/>
          <w:szCs w:val="24"/>
        </w:rPr>
        <w:t>Dumbrell</w:t>
      </w:r>
      <w:proofErr w:type="spellEnd"/>
      <w:r w:rsidRPr="00E21781">
        <w:rPr>
          <w:rFonts w:ascii="Times New Roman" w:hAnsi="Times New Roman" w:cs="Times New Roman"/>
          <w:sz w:val="24"/>
          <w:szCs w:val="24"/>
        </w:rPr>
        <w:t xml:space="preserve">, A. J., </w:t>
      </w:r>
      <w:proofErr w:type="spellStart"/>
      <w:r w:rsidRPr="00E21781">
        <w:rPr>
          <w:rFonts w:ascii="Times New Roman" w:hAnsi="Times New Roman" w:cs="Times New Roman"/>
          <w:sz w:val="24"/>
          <w:szCs w:val="24"/>
        </w:rPr>
        <w:t>Kordas</w:t>
      </w:r>
      <w:proofErr w:type="spellEnd"/>
      <w:r w:rsidRPr="00E21781">
        <w:rPr>
          <w:rFonts w:ascii="Times New Roman" w:hAnsi="Times New Roman" w:cs="Times New Roman"/>
          <w:sz w:val="24"/>
          <w:szCs w:val="24"/>
        </w:rPr>
        <w:t>, R. L. &amp; Woodward, G.) vol. 55 43–97 (Academic Press, 2016).</w:t>
      </w:r>
    </w:p>
    <w:p w14:paraId="2E3978B8"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72.</w:t>
      </w:r>
      <w:r w:rsidRPr="00E21781">
        <w:rPr>
          <w:rFonts w:ascii="Times New Roman" w:hAnsi="Times New Roman" w:cs="Times New Roman"/>
          <w:sz w:val="24"/>
          <w:szCs w:val="24"/>
        </w:rPr>
        <w:tab/>
        <w:t xml:space="preserve">Neyret, M.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Assessing the impact of grassland management on landscape multifunctionality. </w:t>
      </w:r>
      <w:proofErr w:type="spellStart"/>
      <w:proofErr w:type="gramStart"/>
      <w:r w:rsidRPr="00E21781">
        <w:rPr>
          <w:rFonts w:ascii="Times New Roman" w:hAnsi="Times New Roman" w:cs="Times New Roman"/>
          <w:i/>
          <w:iCs/>
          <w:sz w:val="24"/>
          <w:szCs w:val="24"/>
        </w:rPr>
        <w:t>Ecosyst</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Serv.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52</w:t>
      </w:r>
      <w:r w:rsidRPr="00E21781">
        <w:rPr>
          <w:rFonts w:ascii="Times New Roman" w:hAnsi="Times New Roman" w:cs="Times New Roman"/>
          <w:sz w:val="24"/>
          <w:szCs w:val="24"/>
        </w:rPr>
        <w:t>, 101366 (2021).</w:t>
      </w:r>
      <w:proofErr w:type="gramEnd"/>
    </w:p>
    <w:p w14:paraId="6DD8F2EC"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73.</w:t>
      </w:r>
      <w:r w:rsidRPr="00E21781">
        <w:rPr>
          <w:rFonts w:ascii="Times New Roman" w:hAnsi="Times New Roman" w:cs="Times New Roman"/>
          <w:sz w:val="24"/>
          <w:szCs w:val="24"/>
        </w:rPr>
        <w:tab/>
        <w:t xml:space="preserve">Peter, S., Le Provost, G., </w:t>
      </w:r>
      <w:proofErr w:type="spellStart"/>
      <w:r w:rsidRPr="00E21781">
        <w:rPr>
          <w:rFonts w:ascii="Times New Roman" w:hAnsi="Times New Roman" w:cs="Times New Roman"/>
          <w:sz w:val="24"/>
          <w:szCs w:val="24"/>
        </w:rPr>
        <w:t>Mehring</w:t>
      </w:r>
      <w:proofErr w:type="spellEnd"/>
      <w:r w:rsidRPr="00E21781">
        <w:rPr>
          <w:rFonts w:ascii="Times New Roman" w:hAnsi="Times New Roman" w:cs="Times New Roman"/>
          <w:sz w:val="24"/>
          <w:szCs w:val="24"/>
        </w:rPr>
        <w:t xml:space="preserve">, M., Müller, T. &amp; Manning, P. Cultural worldviews consistently explain bundles of ecosystem service </w:t>
      </w:r>
      <w:proofErr w:type="spellStart"/>
      <w:r w:rsidRPr="00E21781">
        <w:rPr>
          <w:rFonts w:ascii="Times New Roman" w:hAnsi="Times New Roman" w:cs="Times New Roman"/>
          <w:sz w:val="24"/>
          <w:szCs w:val="24"/>
        </w:rPr>
        <w:t>prioritisation</w:t>
      </w:r>
      <w:proofErr w:type="spellEnd"/>
      <w:r w:rsidRPr="00E21781">
        <w:rPr>
          <w:rFonts w:ascii="Times New Roman" w:hAnsi="Times New Roman" w:cs="Times New Roman"/>
          <w:sz w:val="24"/>
          <w:szCs w:val="24"/>
        </w:rPr>
        <w:t xml:space="preserve"> across rural Germany. </w:t>
      </w:r>
      <w:proofErr w:type="gramStart"/>
      <w:r w:rsidRPr="00E21781">
        <w:rPr>
          <w:rFonts w:ascii="Times New Roman" w:hAnsi="Times New Roman" w:cs="Times New Roman"/>
          <w:i/>
          <w:iCs/>
          <w:sz w:val="24"/>
          <w:szCs w:val="24"/>
        </w:rPr>
        <w:t>People Nat.</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w:t>
      </w:r>
      <w:r w:rsidRPr="00E21781">
        <w:rPr>
          <w:rFonts w:ascii="Times New Roman" w:hAnsi="Times New Roman" w:cs="Times New Roman"/>
          <w:sz w:val="24"/>
          <w:szCs w:val="24"/>
        </w:rPr>
        <w:t>, 218–230 (2022).</w:t>
      </w:r>
      <w:proofErr w:type="gramEnd"/>
    </w:p>
    <w:p w14:paraId="36EC3DE6"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74.</w:t>
      </w:r>
      <w:r w:rsidRPr="00E21781">
        <w:rPr>
          <w:rFonts w:ascii="Times New Roman" w:hAnsi="Times New Roman" w:cs="Times New Roman"/>
          <w:sz w:val="24"/>
          <w:szCs w:val="24"/>
        </w:rPr>
        <w:tab/>
        <w:t xml:space="preserve">Anderson, B.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Spatial covariance between biodiversity and other ecosystem service priorities. </w:t>
      </w:r>
      <w:proofErr w:type="gramStart"/>
      <w:r w:rsidRPr="00E21781">
        <w:rPr>
          <w:rFonts w:ascii="Times New Roman" w:hAnsi="Times New Roman" w:cs="Times New Roman"/>
          <w:i/>
          <w:iCs/>
          <w:sz w:val="24"/>
          <w:szCs w:val="24"/>
        </w:rPr>
        <w:t>J.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46</w:t>
      </w:r>
      <w:r w:rsidRPr="00E21781">
        <w:rPr>
          <w:rFonts w:ascii="Times New Roman" w:hAnsi="Times New Roman" w:cs="Times New Roman"/>
          <w:sz w:val="24"/>
          <w:szCs w:val="24"/>
        </w:rPr>
        <w:t>, 888–896 (2009).</w:t>
      </w:r>
      <w:proofErr w:type="gramEnd"/>
    </w:p>
    <w:p w14:paraId="200F654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75.</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Maes</w:t>
      </w:r>
      <w:proofErr w:type="spellEnd"/>
      <w:r w:rsidRPr="00E21781">
        <w:rPr>
          <w:rFonts w:ascii="Times New Roman" w:hAnsi="Times New Roman" w:cs="Times New Roman"/>
          <w:sz w:val="24"/>
          <w:szCs w:val="24"/>
        </w:rPr>
        <w:t xml:space="preserve">,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Mapping ecosystem services for policy support and decision making in the European Union. </w:t>
      </w:r>
      <w:proofErr w:type="spellStart"/>
      <w:proofErr w:type="gramStart"/>
      <w:r w:rsidRPr="00E21781">
        <w:rPr>
          <w:rFonts w:ascii="Times New Roman" w:hAnsi="Times New Roman" w:cs="Times New Roman"/>
          <w:i/>
          <w:iCs/>
          <w:sz w:val="24"/>
          <w:szCs w:val="24"/>
        </w:rPr>
        <w:t>Ecosyst</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Serv.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w:t>
      </w:r>
      <w:r w:rsidRPr="00E21781">
        <w:rPr>
          <w:rFonts w:ascii="Times New Roman" w:hAnsi="Times New Roman" w:cs="Times New Roman"/>
          <w:sz w:val="24"/>
          <w:szCs w:val="24"/>
        </w:rPr>
        <w:t>, 31–39 (2012).</w:t>
      </w:r>
      <w:proofErr w:type="gramEnd"/>
    </w:p>
    <w:p w14:paraId="09ACAAD6"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76.</w:t>
      </w:r>
      <w:r w:rsidRPr="00E21781">
        <w:rPr>
          <w:rFonts w:ascii="Times New Roman" w:hAnsi="Times New Roman" w:cs="Times New Roman"/>
          <w:sz w:val="24"/>
          <w:szCs w:val="24"/>
        </w:rPr>
        <w:tab/>
        <w:t xml:space="preserve">Mace, G. M., Norris, K. &amp; Fitter, A. H. Biodiversity and ecosystem services: a multilayered relationship. </w:t>
      </w:r>
      <w:proofErr w:type="gramStart"/>
      <w:r w:rsidRPr="00E21781">
        <w:rPr>
          <w:rFonts w:ascii="Times New Roman" w:hAnsi="Times New Roman" w:cs="Times New Roman"/>
          <w:i/>
          <w:iCs/>
          <w:sz w:val="24"/>
          <w:szCs w:val="24"/>
        </w:rPr>
        <w:t xml:space="preserve">Trends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27</w:t>
      </w:r>
      <w:r w:rsidRPr="00E21781">
        <w:rPr>
          <w:rFonts w:ascii="Times New Roman" w:hAnsi="Times New Roman" w:cs="Times New Roman"/>
          <w:sz w:val="24"/>
          <w:szCs w:val="24"/>
        </w:rPr>
        <w:t>, 19–26 (2012).</w:t>
      </w:r>
      <w:proofErr w:type="gramEnd"/>
    </w:p>
    <w:p w14:paraId="40229202"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77.</w:t>
      </w:r>
      <w:r w:rsidRPr="00E21781">
        <w:rPr>
          <w:rFonts w:ascii="Times New Roman" w:hAnsi="Times New Roman" w:cs="Times New Roman"/>
          <w:sz w:val="24"/>
          <w:szCs w:val="24"/>
        </w:rPr>
        <w:tab/>
        <w:t xml:space="preserve">Metzger, J. P.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w:t>
      </w:r>
      <w:proofErr w:type="gramStart"/>
      <w:r w:rsidRPr="00E21781">
        <w:rPr>
          <w:rFonts w:ascii="Times New Roman" w:hAnsi="Times New Roman" w:cs="Times New Roman"/>
          <w:sz w:val="24"/>
          <w:szCs w:val="24"/>
        </w:rPr>
        <w:t>Considering</w:t>
      </w:r>
      <w:proofErr w:type="gramEnd"/>
      <w:r w:rsidRPr="00E21781">
        <w:rPr>
          <w:rFonts w:ascii="Times New Roman" w:hAnsi="Times New Roman" w:cs="Times New Roman"/>
          <w:sz w:val="24"/>
          <w:szCs w:val="24"/>
        </w:rPr>
        <w:t xml:space="preserve"> landscape-level processes in ecosystem service assessments. </w:t>
      </w:r>
      <w:r w:rsidRPr="00E21781">
        <w:rPr>
          <w:rFonts w:ascii="Times New Roman" w:hAnsi="Times New Roman" w:cs="Times New Roman"/>
          <w:i/>
          <w:iCs/>
          <w:sz w:val="24"/>
          <w:szCs w:val="24"/>
        </w:rPr>
        <w:t>Sci. Total Environ.</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796</w:t>
      </w:r>
      <w:r w:rsidRPr="00E21781">
        <w:rPr>
          <w:rFonts w:ascii="Times New Roman" w:hAnsi="Times New Roman" w:cs="Times New Roman"/>
          <w:sz w:val="24"/>
          <w:szCs w:val="24"/>
        </w:rPr>
        <w:t>, 149028 (2021).</w:t>
      </w:r>
      <w:proofErr w:type="gramEnd"/>
    </w:p>
    <w:p w14:paraId="09482E65"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78.</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Costanza</w:t>
      </w:r>
      <w:proofErr w:type="spellEnd"/>
      <w:r w:rsidRPr="00E21781">
        <w:rPr>
          <w:rFonts w:ascii="Times New Roman" w:hAnsi="Times New Roman" w:cs="Times New Roman"/>
          <w:sz w:val="24"/>
          <w:szCs w:val="24"/>
        </w:rPr>
        <w:t xml:space="preserve">, R.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Twenty years of ecosystem services: how far have we come and how far do we still need to go? </w:t>
      </w:r>
      <w:proofErr w:type="spellStart"/>
      <w:proofErr w:type="gramStart"/>
      <w:r w:rsidRPr="00E21781">
        <w:rPr>
          <w:rFonts w:ascii="Times New Roman" w:hAnsi="Times New Roman" w:cs="Times New Roman"/>
          <w:i/>
          <w:iCs/>
          <w:sz w:val="24"/>
          <w:szCs w:val="24"/>
        </w:rPr>
        <w:t>Ecosyst</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Serv.</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28</w:t>
      </w:r>
      <w:r w:rsidRPr="00E21781">
        <w:rPr>
          <w:rFonts w:ascii="Times New Roman" w:hAnsi="Times New Roman" w:cs="Times New Roman"/>
          <w:sz w:val="24"/>
          <w:szCs w:val="24"/>
        </w:rPr>
        <w:t>, 1–16 (2017).</w:t>
      </w:r>
      <w:proofErr w:type="gramEnd"/>
    </w:p>
    <w:p w14:paraId="3128A01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79.</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DeFries</w:t>
      </w:r>
      <w:proofErr w:type="spellEnd"/>
      <w:r w:rsidRPr="00E21781">
        <w:rPr>
          <w:rFonts w:ascii="Times New Roman" w:hAnsi="Times New Roman" w:cs="Times New Roman"/>
          <w:sz w:val="24"/>
          <w:szCs w:val="24"/>
        </w:rPr>
        <w:t xml:space="preserve">, R. &amp; Nagendra, H. Ecosystem management as a wicked problem.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356</w:t>
      </w:r>
      <w:r w:rsidRPr="00E21781">
        <w:rPr>
          <w:rFonts w:ascii="Times New Roman" w:hAnsi="Times New Roman" w:cs="Times New Roman"/>
          <w:sz w:val="24"/>
          <w:szCs w:val="24"/>
        </w:rPr>
        <w:t>, 265–270 (2017).</w:t>
      </w:r>
      <w:proofErr w:type="gramEnd"/>
    </w:p>
    <w:p w14:paraId="7E92BCE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80.</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Díaz</w:t>
      </w:r>
      <w:proofErr w:type="spellEnd"/>
      <w:r w:rsidRPr="00E21781">
        <w:rPr>
          <w:rFonts w:ascii="Times New Roman" w:hAnsi="Times New Roman" w:cs="Times New Roman"/>
          <w:sz w:val="24"/>
          <w:szCs w:val="24"/>
        </w:rPr>
        <w:t xml:space="preserve">, S.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Assessing nature’s contributions to people. </w:t>
      </w:r>
      <w:proofErr w:type="gramStart"/>
      <w:r w:rsidRPr="00E21781">
        <w:rPr>
          <w:rFonts w:ascii="Times New Roman" w:hAnsi="Times New Roman" w:cs="Times New Roman"/>
          <w:i/>
          <w:iCs/>
          <w:sz w:val="24"/>
          <w:szCs w:val="24"/>
        </w:rPr>
        <w:t>Science</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359</w:t>
      </w:r>
      <w:r w:rsidRPr="00E21781">
        <w:rPr>
          <w:rFonts w:ascii="Times New Roman" w:hAnsi="Times New Roman" w:cs="Times New Roman"/>
          <w:sz w:val="24"/>
          <w:szCs w:val="24"/>
        </w:rPr>
        <w:t>, 270–272 (2018).</w:t>
      </w:r>
      <w:proofErr w:type="gramEnd"/>
    </w:p>
    <w:p w14:paraId="5E65608D"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81.</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Junge</w:t>
      </w:r>
      <w:proofErr w:type="spellEnd"/>
      <w:r w:rsidRPr="00E21781">
        <w:rPr>
          <w:rFonts w:ascii="Times New Roman" w:hAnsi="Times New Roman" w:cs="Times New Roman"/>
          <w:sz w:val="24"/>
          <w:szCs w:val="24"/>
        </w:rPr>
        <w:t xml:space="preserve">, X., </w:t>
      </w:r>
      <w:proofErr w:type="spellStart"/>
      <w:r w:rsidRPr="00E21781">
        <w:rPr>
          <w:rFonts w:ascii="Times New Roman" w:hAnsi="Times New Roman" w:cs="Times New Roman"/>
          <w:sz w:val="24"/>
          <w:szCs w:val="24"/>
        </w:rPr>
        <w:t>Schüpbach</w:t>
      </w:r>
      <w:proofErr w:type="spellEnd"/>
      <w:r w:rsidRPr="00E21781">
        <w:rPr>
          <w:rFonts w:ascii="Times New Roman" w:hAnsi="Times New Roman" w:cs="Times New Roman"/>
          <w:sz w:val="24"/>
          <w:szCs w:val="24"/>
        </w:rPr>
        <w:t xml:space="preserve">, B., Walter, T., </w:t>
      </w:r>
      <w:proofErr w:type="spellStart"/>
      <w:r w:rsidRPr="00E21781">
        <w:rPr>
          <w:rFonts w:ascii="Times New Roman" w:hAnsi="Times New Roman" w:cs="Times New Roman"/>
          <w:sz w:val="24"/>
          <w:szCs w:val="24"/>
        </w:rPr>
        <w:t>Schmid</w:t>
      </w:r>
      <w:proofErr w:type="spellEnd"/>
      <w:r w:rsidRPr="00E21781">
        <w:rPr>
          <w:rFonts w:ascii="Times New Roman" w:hAnsi="Times New Roman" w:cs="Times New Roman"/>
          <w:sz w:val="24"/>
          <w:szCs w:val="24"/>
        </w:rPr>
        <w:t xml:space="preserve">, B. &amp; </w:t>
      </w:r>
      <w:proofErr w:type="spellStart"/>
      <w:r w:rsidRPr="00E21781">
        <w:rPr>
          <w:rFonts w:ascii="Times New Roman" w:hAnsi="Times New Roman" w:cs="Times New Roman"/>
          <w:sz w:val="24"/>
          <w:szCs w:val="24"/>
        </w:rPr>
        <w:t>Lindemann-Matthies</w:t>
      </w:r>
      <w:proofErr w:type="spellEnd"/>
      <w:r w:rsidRPr="00E21781">
        <w:rPr>
          <w:rFonts w:ascii="Times New Roman" w:hAnsi="Times New Roman" w:cs="Times New Roman"/>
          <w:sz w:val="24"/>
          <w:szCs w:val="24"/>
        </w:rPr>
        <w:t xml:space="preserve">, P. Aesthetic quality of agricultural landscape elements in different seasonal stages in Switzerland. </w:t>
      </w:r>
      <w:proofErr w:type="spellStart"/>
      <w:proofErr w:type="gramStart"/>
      <w:r w:rsidRPr="00E21781">
        <w:rPr>
          <w:rFonts w:ascii="Times New Roman" w:hAnsi="Times New Roman" w:cs="Times New Roman"/>
          <w:i/>
          <w:iCs/>
          <w:sz w:val="24"/>
          <w:szCs w:val="24"/>
        </w:rPr>
        <w:t>Landsc</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gramStart"/>
      <w:r w:rsidRPr="00E21781">
        <w:rPr>
          <w:rFonts w:ascii="Times New Roman" w:hAnsi="Times New Roman" w:cs="Times New Roman"/>
          <w:i/>
          <w:iCs/>
          <w:sz w:val="24"/>
          <w:szCs w:val="24"/>
        </w:rPr>
        <w:t>Urban Plan.</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133</w:t>
      </w:r>
      <w:r w:rsidRPr="00E21781">
        <w:rPr>
          <w:rFonts w:ascii="Times New Roman" w:hAnsi="Times New Roman" w:cs="Times New Roman"/>
          <w:sz w:val="24"/>
          <w:szCs w:val="24"/>
        </w:rPr>
        <w:t>, 67–77 (2015).</w:t>
      </w:r>
      <w:proofErr w:type="gramEnd"/>
    </w:p>
    <w:p w14:paraId="7235E67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82.</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Lindemann-Matthies</w:t>
      </w:r>
      <w:proofErr w:type="spellEnd"/>
      <w:r w:rsidRPr="00E21781">
        <w:rPr>
          <w:rFonts w:ascii="Times New Roman" w:hAnsi="Times New Roman" w:cs="Times New Roman"/>
          <w:sz w:val="24"/>
          <w:szCs w:val="24"/>
        </w:rPr>
        <w:t xml:space="preserve">, P., </w:t>
      </w:r>
      <w:proofErr w:type="spellStart"/>
      <w:r w:rsidRPr="00E21781">
        <w:rPr>
          <w:rFonts w:ascii="Times New Roman" w:hAnsi="Times New Roman" w:cs="Times New Roman"/>
          <w:sz w:val="24"/>
          <w:szCs w:val="24"/>
        </w:rPr>
        <w:t>Junge</w:t>
      </w:r>
      <w:proofErr w:type="spellEnd"/>
      <w:r w:rsidRPr="00E21781">
        <w:rPr>
          <w:rFonts w:ascii="Times New Roman" w:hAnsi="Times New Roman" w:cs="Times New Roman"/>
          <w:sz w:val="24"/>
          <w:szCs w:val="24"/>
        </w:rPr>
        <w:t xml:space="preserve">, X. &amp; </w:t>
      </w:r>
      <w:proofErr w:type="spellStart"/>
      <w:r w:rsidRPr="00E21781">
        <w:rPr>
          <w:rFonts w:ascii="Times New Roman" w:hAnsi="Times New Roman" w:cs="Times New Roman"/>
          <w:sz w:val="24"/>
          <w:szCs w:val="24"/>
        </w:rPr>
        <w:t>Matthies</w:t>
      </w:r>
      <w:proofErr w:type="spellEnd"/>
      <w:r w:rsidRPr="00E21781">
        <w:rPr>
          <w:rFonts w:ascii="Times New Roman" w:hAnsi="Times New Roman" w:cs="Times New Roman"/>
          <w:sz w:val="24"/>
          <w:szCs w:val="24"/>
        </w:rPr>
        <w:t xml:space="preserve">, D. </w:t>
      </w:r>
      <w:proofErr w:type="gramStart"/>
      <w:r w:rsidRPr="00E21781">
        <w:rPr>
          <w:rFonts w:ascii="Times New Roman" w:hAnsi="Times New Roman" w:cs="Times New Roman"/>
          <w:sz w:val="24"/>
          <w:szCs w:val="24"/>
        </w:rPr>
        <w:t>The influence of plant diversity on people’s perception and aesthetic appreciation of grassland vegetation.</w:t>
      </w:r>
      <w:proofErr w:type="gramEnd"/>
      <w:r w:rsidRPr="00E21781">
        <w:rPr>
          <w:rFonts w:ascii="Times New Roman" w:hAnsi="Times New Roman" w:cs="Times New Roman"/>
          <w:sz w:val="24"/>
          <w:szCs w:val="24"/>
        </w:rPr>
        <w:t xml:space="preserve"> </w:t>
      </w:r>
      <w:r w:rsidRPr="00E21781">
        <w:rPr>
          <w:rFonts w:ascii="Times New Roman" w:hAnsi="Times New Roman" w:cs="Times New Roman"/>
          <w:i/>
          <w:iCs/>
          <w:sz w:val="24"/>
          <w:szCs w:val="24"/>
        </w:rPr>
        <w:t xml:space="preserve">Biol. </w:t>
      </w:r>
      <w:proofErr w:type="spellStart"/>
      <w:r w:rsidRPr="00E21781">
        <w:rPr>
          <w:rFonts w:ascii="Times New Roman" w:hAnsi="Times New Roman" w:cs="Times New Roman"/>
          <w:i/>
          <w:iCs/>
          <w:sz w:val="24"/>
          <w:szCs w:val="24"/>
        </w:rPr>
        <w:t>Conserv</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143</w:t>
      </w:r>
      <w:r w:rsidRPr="00E21781">
        <w:rPr>
          <w:rFonts w:ascii="Times New Roman" w:hAnsi="Times New Roman" w:cs="Times New Roman"/>
          <w:sz w:val="24"/>
          <w:szCs w:val="24"/>
        </w:rPr>
        <w:t>, 195–202 (2010).</w:t>
      </w:r>
      <w:proofErr w:type="gramEnd"/>
    </w:p>
    <w:p w14:paraId="18D6B2D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83.</w:t>
      </w:r>
      <w:r w:rsidRPr="00E21781">
        <w:rPr>
          <w:rFonts w:ascii="Times New Roman" w:hAnsi="Times New Roman" w:cs="Times New Roman"/>
          <w:sz w:val="24"/>
          <w:szCs w:val="24"/>
        </w:rPr>
        <w:tab/>
        <w:t xml:space="preserve">Haines-Young, R. &amp; </w:t>
      </w:r>
      <w:proofErr w:type="spellStart"/>
      <w:r w:rsidRPr="00E21781">
        <w:rPr>
          <w:rFonts w:ascii="Times New Roman" w:hAnsi="Times New Roman" w:cs="Times New Roman"/>
          <w:sz w:val="24"/>
          <w:szCs w:val="24"/>
        </w:rPr>
        <w:t>Potschin</w:t>
      </w:r>
      <w:proofErr w:type="spellEnd"/>
      <w:r w:rsidRPr="00E21781">
        <w:rPr>
          <w:rFonts w:ascii="Times New Roman" w:hAnsi="Times New Roman" w:cs="Times New Roman"/>
          <w:sz w:val="24"/>
          <w:szCs w:val="24"/>
        </w:rPr>
        <w:t xml:space="preserve">, M. </w:t>
      </w:r>
      <w:r w:rsidRPr="00E21781">
        <w:rPr>
          <w:rFonts w:ascii="Times New Roman" w:hAnsi="Times New Roman" w:cs="Times New Roman"/>
          <w:i/>
          <w:iCs/>
          <w:sz w:val="24"/>
          <w:szCs w:val="24"/>
        </w:rPr>
        <w:t>CICES-Towards a common classification of ecosystem services</w:t>
      </w:r>
      <w:r w:rsidRPr="00E21781">
        <w:rPr>
          <w:rFonts w:ascii="Times New Roman" w:hAnsi="Times New Roman" w:cs="Times New Roman"/>
          <w:sz w:val="24"/>
          <w:szCs w:val="24"/>
        </w:rPr>
        <w:t>. (2016).</w:t>
      </w:r>
    </w:p>
    <w:p w14:paraId="7F973BD0"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84.</w:t>
      </w:r>
      <w:r w:rsidRPr="00E21781">
        <w:rPr>
          <w:rFonts w:ascii="Times New Roman" w:hAnsi="Times New Roman" w:cs="Times New Roman"/>
          <w:sz w:val="24"/>
          <w:szCs w:val="24"/>
        </w:rPr>
        <w:tab/>
        <w:t xml:space="preserve">Byrnes, J. E.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Investigating the relationship between biodiversity and ecosystem multifunctionality: challenges and solutions. </w:t>
      </w:r>
      <w:proofErr w:type="gramStart"/>
      <w:r w:rsidRPr="00E21781">
        <w:rPr>
          <w:rFonts w:ascii="Times New Roman" w:hAnsi="Times New Roman" w:cs="Times New Roman"/>
          <w:i/>
          <w:iCs/>
          <w:sz w:val="24"/>
          <w:szCs w:val="24"/>
        </w:rPr>
        <w:t xml:space="preserve">Methods Ecol. </w:t>
      </w:r>
      <w:proofErr w:type="spellStart"/>
      <w:r w:rsidRPr="00E21781">
        <w:rPr>
          <w:rFonts w:ascii="Times New Roman" w:hAnsi="Times New Roman" w:cs="Times New Roman"/>
          <w:i/>
          <w:iCs/>
          <w:sz w:val="24"/>
          <w:szCs w:val="24"/>
        </w:rPr>
        <w:t>Evol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5</w:t>
      </w:r>
      <w:r w:rsidRPr="00E21781">
        <w:rPr>
          <w:rFonts w:ascii="Times New Roman" w:hAnsi="Times New Roman" w:cs="Times New Roman"/>
          <w:sz w:val="24"/>
          <w:szCs w:val="24"/>
        </w:rPr>
        <w:t>, 111–124 (2014).</w:t>
      </w:r>
      <w:proofErr w:type="gramEnd"/>
    </w:p>
    <w:p w14:paraId="67DEA1BB"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85.</w:t>
      </w:r>
      <w:r w:rsidRPr="00E21781">
        <w:rPr>
          <w:rFonts w:ascii="Times New Roman" w:hAnsi="Times New Roman" w:cs="Times New Roman"/>
          <w:sz w:val="24"/>
          <w:szCs w:val="24"/>
        </w:rPr>
        <w:tab/>
        <w:t xml:space="preserve">Kattge,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TRY plant trait database – enhanced coverage and open access. </w:t>
      </w:r>
      <w:proofErr w:type="gramStart"/>
      <w:r w:rsidRPr="00E21781">
        <w:rPr>
          <w:rFonts w:ascii="Times New Roman" w:hAnsi="Times New Roman" w:cs="Times New Roman"/>
          <w:i/>
          <w:iCs/>
          <w:sz w:val="24"/>
          <w:szCs w:val="24"/>
        </w:rPr>
        <w:t>Glob.</w:t>
      </w:r>
      <w:proofErr w:type="gramEnd"/>
      <w:r w:rsidRPr="00E21781">
        <w:rPr>
          <w:rFonts w:ascii="Times New Roman" w:hAnsi="Times New Roman" w:cs="Times New Roman"/>
          <w:i/>
          <w:iCs/>
          <w:sz w:val="24"/>
          <w:szCs w:val="24"/>
        </w:rPr>
        <w:t xml:space="preserve"> Change Biol.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26</w:t>
      </w:r>
      <w:r w:rsidRPr="00E21781">
        <w:rPr>
          <w:rFonts w:ascii="Times New Roman" w:hAnsi="Times New Roman" w:cs="Times New Roman"/>
          <w:sz w:val="24"/>
          <w:szCs w:val="24"/>
        </w:rPr>
        <w:t>, 119–188 (2020).</w:t>
      </w:r>
    </w:p>
    <w:p w14:paraId="62EF76D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86.</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Koleff</w:t>
      </w:r>
      <w:proofErr w:type="spellEnd"/>
      <w:r w:rsidRPr="00E21781">
        <w:rPr>
          <w:rFonts w:ascii="Times New Roman" w:hAnsi="Times New Roman" w:cs="Times New Roman"/>
          <w:sz w:val="24"/>
          <w:szCs w:val="24"/>
        </w:rPr>
        <w:t xml:space="preserve">, P., Gaston, K. J. &amp; Lennon, J. J. Measuring beta diversity for presence–absence data. </w:t>
      </w:r>
      <w:proofErr w:type="gramStart"/>
      <w:r w:rsidRPr="00E21781">
        <w:rPr>
          <w:rFonts w:ascii="Times New Roman" w:hAnsi="Times New Roman" w:cs="Times New Roman"/>
          <w:i/>
          <w:iCs/>
          <w:sz w:val="24"/>
          <w:szCs w:val="24"/>
        </w:rPr>
        <w:t>J. Anim.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72</w:t>
      </w:r>
      <w:r w:rsidRPr="00E21781">
        <w:rPr>
          <w:rFonts w:ascii="Times New Roman" w:hAnsi="Times New Roman" w:cs="Times New Roman"/>
          <w:sz w:val="24"/>
          <w:szCs w:val="24"/>
        </w:rPr>
        <w:t>, 367–382 (2003).</w:t>
      </w:r>
      <w:proofErr w:type="gramEnd"/>
    </w:p>
    <w:p w14:paraId="17AF3C99" w14:textId="77777777" w:rsidR="00E21781" w:rsidRPr="00E21781" w:rsidRDefault="00E21781" w:rsidP="00E21781">
      <w:pPr>
        <w:pStyle w:val="Bibliography"/>
        <w:jc w:val="both"/>
        <w:rPr>
          <w:rFonts w:ascii="Times New Roman" w:hAnsi="Times New Roman" w:cs="Times New Roman"/>
          <w:sz w:val="24"/>
          <w:szCs w:val="24"/>
        </w:rPr>
      </w:pPr>
      <w:proofErr w:type="gramStart"/>
      <w:r w:rsidRPr="00E21781">
        <w:rPr>
          <w:rFonts w:ascii="Times New Roman" w:hAnsi="Times New Roman" w:cs="Times New Roman"/>
          <w:sz w:val="24"/>
          <w:szCs w:val="24"/>
        </w:rPr>
        <w:t>87.</w:t>
      </w:r>
      <w:r w:rsidRPr="00E21781">
        <w:rPr>
          <w:rFonts w:ascii="Times New Roman" w:hAnsi="Times New Roman" w:cs="Times New Roman"/>
          <w:sz w:val="24"/>
          <w:szCs w:val="24"/>
        </w:rPr>
        <w:tab/>
        <w:t xml:space="preserve">Andreas </w:t>
      </w:r>
      <w:proofErr w:type="spellStart"/>
      <w:r w:rsidRPr="00E21781">
        <w:rPr>
          <w:rFonts w:ascii="Times New Roman" w:hAnsi="Times New Roman" w:cs="Times New Roman"/>
          <w:sz w:val="24"/>
          <w:szCs w:val="24"/>
        </w:rPr>
        <w:t>Ostrowski</w:t>
      </w:r>
      <w:proofErr w:type="spellEnd"/>
      <w:r w:rsidRPr="00E21781">
        <w:rPr>
          <w:rFonts w:ascii="Times New Roman" w:hAnsi="Times New Roman" w:cs="Times New Roman"/>
          <w:sz w:val="24"/>
          <w:szCs w:val="24"/>
        </w:rPr>
        <w:t xml:space="preserve">, </w:t>
      </w:r>
      <w:proofErr w:type="spellStart"/>
      <w:r w:rsidRPr="00E21781">
        <w:rPr>
          <w:rFonts w:ascii="Times New Roman" w:hAnsi="Times New Roman" w:cs="Times New Roman"/>
          <w:sz w:val="24"/>
          <w:szCs w:val="24"/>
        </w:rPr>
        <w:t>Katrin</w:t>
      </w:r>
      <w:proofErr w:type="spellEnd"/>
      <w:r w:rsidRPr="00E21781">
        <w:rPr>
          <w:rFonts w:ascii="Times New Roman" w:hAnsi="Times New Roman" w:cs="Times New Roman"/>
          <w:sz w:val="24"/>
          <w:szCs w:val="24"/>
        </w:rPr>
        <w:t xml:space="preserve"> Lorenzen, Eleonora </w:t>
      </w:r>
      <w:proofErr w:type="spellStart"/>
      <w:r w:rsidRPr="00E21781">
        <w:rPr>
          <w:rFonts w:ascii="Times New Roman" w:hAnsi="Times New Roman" w:cs="Times New Roman"/>
          <w:sz w:val="24"/>
          <w:szCs w:val="24"/>
        </w:rPr>
        <w:t>Petzold</w:t>
      </w:r>
      <w:proofErr w:type="spellEnd"/>
      <w:r w:rsidRPr="00E21781">
        <w:rPr>
          <w:rFonts w:ascii="Times New Roman" w:hAnsi="Times New Roman" w:cs="Times New Roman"/>
          <w:sz w:val="24"/>
          <w:szCs w:val="24"/>
        </w:rPr>
        <w:t xml:space="preserve"> &amp; </w:t>
      </w:r>
      <w:proofErr w:type="spellStart"/>
      <w:r w:rsidRPr="00E21781">
        <w:rPr>
          <w:rFonts w:ascii="Times New Roman" w:hAnsi="Times New Roman" w:cs="Times New Roman"/>
          <w:sz w:val="24"/>
          <w:szCs w:val="24"/>
        </w:rPr>
        <w:t>Sirko</w:t>
      </w:r>
      <w:proofErr w:type="spellEnd"/>
      <w:r w:rsidRPr="00E21781">
        <w:rPr>
          <w:rFonts w:ascii="Times New Roman" w:hAnsi="Times New Roman" w:cs="Times New Roman"/>
          <w:sz w:val="24"/>
          <w:szCs w:val="24"/>
        </w:rPr>
        <w:t xml:space="preserve"> Schindler.</w:t>
      </w:r>
      <w:proofErr w:type="gramEnd"/>
      <w:r w:rsidRPr="00E21781">
        <w:rPr>
          <w:rFonts w:ascii="Times New Roman" w:hAnsi="Times New Roman" w:cs="Times New Roman"/>
          <w:sz w:val="24"/>
          <w:szCs w:val="24"/>
        </w:rPr>
        <w:t xml:space="preserve"> </w:t>
      </w:r>
      <w:r w:rsidRPr="00E21781">
        <w:rPr>
          <w:rFonts w:ascii="Times New Roman" w:hAnsi="Times New Roman" w:cs="Times New Roman"/>
          <w:i/>
          <w:iCs/>
          <w:sz w:val="24"/>
          <w:szCs w:val="24"/>
        </w:rPr>
        <w:t>Land use intensity index (LUI) calculation tool of the Biodiversity Exploratories project for grassland survey data from three different regions in Germany since 2006, BEXIS 2 module</w:t>
      </w:r>
      <w:r w:rsidRPr="00E21781">
        <w:rPr>
          <w:rFonts w:ascii="Times New Roman" w:hAnsi="Times New Roman" w:cs="Times New Roman"/>
          <w:sz w:val="24"/>
          <w:szCs w:val="24"/>
        </w:rPr>
        <w:t xml:space="preserve">. </w:t>
      </w:r>
      <w:proofErr w:type="gramStart"/>
      <w:r w:rsidRPr="00E21781">
        <w:rPr>
          <w:rFonts w:ascii="Times New Roman" w:hAnsi="Times New Roman" w:cs="Times New Roman"/>
          <w:sz w:val="24"/>
          <w:szCs w:val="24"/>
        </w:rPr>
        <w:t>(</w:t>
      </w:r>
      <w:proofErr w:type="spellStart"/>
      <w:r w:rsidRPr="00E21781">
        <w:rPr>
          <w:rFonts w:ascii="Times New Roman" w:hAnsi="Times New Roman" w:cs="Times New Roman"/>
          <w:sz w:val="24"/>
          <w:szCs w:val="24"/>
        </w:rPr>
        <w:t>Zenodo</w:t>
      </w:r>
      <w:proofErr w:type="spellEnd"/>
      <w:r w:rsidRPr="00E21781">
        <w:rPr>
          <w:rFonts w:ascii="Times New Roman" w:hAnsi="Times New Roman" w:cs="Times New Roman"/>
          <w:sz w:val="24"/>
          <w:szCs w:val="24"/>
        </w:rPr>
        <w:t>, 2020).</w:t>
      </w:r>
      <w:proofErr w:type="gramEnd"/>
      <w:r w:rsidRPr="00E21781">
        <w:rPr>
          <w:rFonts w:ascii="Times New Roman" w:hAnsi="Times New Roman" w:cs="Times New Roman"/>
          <w:sz w:val="24"/>
          <w:szCs w:val="24"/>
        </w:rPr>
        <w:t xml:space="preserve"> doi:10.5281/zenodo.3865579.</w:t>
      </w:r>
    </w:p>
    <w:p w14:paraId="38B4844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88.</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Steckel</w:t>
      </w:r>
      <w:proofErr w:type="spellEnd"/>
      <w:r w:rsidRPr="00E21781">
        <w:rPr>
          <w:rFonts w:ascii="Times New Roman" w:hAnsi="Times New Roman" w:cs="Times New Roman"/>
          <w:sz w:val="24"/>
          <w:szCs w:val="24"/>
        </w:rPr>
        <w:t xml:space="preserve">, J.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Landscape composition and configuration differently affect trap-nesting bees, wasps and their antagonists. </w:t>
      </w:r>
      <w:r w:rsidRPr="00E21781">
        <w:rPr>
          <w:rFonts w:ascii="Times New Roman" w:hAnsi="Times New Roman" w:cs="Times New Roman"/>
          <w:i/>
          <w:iCs/>
          <w:sz w:val="24"/>
          <w:szCs w:val="24"/>
        </w:rPr>
        <w:t xml:space="preserve">Biol. </w:t>
      </w:r>
      <w:proofErr w:type="spellStart"/>
      <w:r w:rsidRPr="00E21781">
        <w:rPr>
          <w:rFonts w:ascii="Times New Roman" w:hAnsi="Times New Roman" w:cs="Times New Roman"/>
          <w:i/>
          <w:iCs/>
          <w:sz w:val="24"/>
          <w:szCs w:val="24"/>
        </w:rPr>
        <w:t>Conserv</w:t>
      </w:r>
      <w:proofErr w:type="spellEnd"/>
      <w:r w:rsidRPr="00E21781">
        <w:rPr>
          <w:rFonts w:ascii="Times New Roman" w:hAnsi="Times New Roman" w:cs="Times New Roman"/>
          <w:i/>
          <w:iCs/>
          <w:sz w:val="24"/>
          <w:szCs w:val="24"/>
        </w:rPr>
        <w: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172</w:t>
      </w:r>
      <w:r w:rsidRPr="00E21781">
        <w:rPr>
          <w:rFonts w:ascii="Times New Roman" w:hAnsi="Times New Roman" w:cs="Times New Roman"/>
          <w:sz w:val="24"/>
          <w:szCs w:val="24"/>
        </w:rPr>
        <w:t>, 56–64 (2014).</w:t>
      </w:r>
      <w:proofErr w:type="gramEnd"/>
    </w:p>
    <w:p w14:paraId="0043C20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89.</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Shoffner</w:t>
      </w:r>
      <w:proofErr w:type="spellEnd"/>
      <w:r w:rsidRPr="00E21781">
        <w:rPr>
          <w:rFonts w:ascii="Times New Roman" w:hAnsi="Times New Roman" w:cs="Times New Roman"/>
          <w:sz w:val="24"/>
          <w:szCs w:val="24"/>
        </w:rPr>
        <w:t xml:space="preserve">, A., Wilson, A. M., Tang, W. &amp; </w:t>
      </w:r>
      <w:proofErr w:type="spellStart"/>
      <w:r w:rsidRPr="00E21781">
        <w:rPr>
          <w:rFonts w:ascii="Times New Roman" w:hAnsi="Times New Roman" w:cs="Times New Roman"/>
          <w:sz w:val="24"/>
          <w:szCs w:val="24"/>
        </w:rPr>
        <w:t>Gagné</w:t>
      </w:r>
      <w:proofErr w:type="spellEnd"/>
      <w:r w:rsidRPr="00E21781">
        <w:rPr>
          <w:rFonts w:ascii="Times New Roman" w:hAnsi="Times New Roman" w:cs="Times New Roman"/>
          <w:sz w:val="24"/>
          <w:szCs w:val="24"/>
        </w:rPr>
        <w:t xml:space="preserve">, S. A. </w:t>
      </w:r>
      <w:proofErr w:type="gramStart"/>
      <w:r w:rsidRPr="00E21781">
        <w:rPr>
          <w:rFonts w:ascii="Times New Roman" w:hAnsi="Times New Roman" w:cs="Times New Roman"/>
          <w:sz w:val="24"/>
          <w:szCs w:val="24"/>
        </w:rPr>
        <w:t>The relative effects of forest amount, forest configuration, and urban matrix quality on forest breeding birds.</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i/>
          <w:iCs/>
          <w:sz w:val="24"/>
          <w:szCs w:val="24"/>
        </w:rPr>
        <w:t>Sci. Rep.</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8</w:t>
      </w:r>
      <w:r w:rsidRPr="00E21781">
        <w:rPr>
          <w:rFonts w:ascii="Times New Roman" w:hAnsi="Times New Roman" w:cs="Times New Roman"/>
          <w:sz w:val="24"/>
          <w:szCs w:val="24"/>
        </w:rPr>
        <w:t>, 1–12 (2018).</w:t>
      </w:r>
      <w:proofErr w:type="gramEnd"/>
    </w:p>
    <w:p w14:paraId="42777AC2"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90.</w:t>
      </w:r>
      <w:r w:rsidRPr="00E21781">
        <w:rPr>
          <w:rFonts w:ascii="Times New Roman" w:hAnsi="Times New Roman" w:cs="Times New Roman"/>
          <w:sz w:val="24"/>
          <w:szCs w:val="24"/>
        </w:rPr>
        <w:tab/>
        <w:t xml:space="preserve">Fahrig, L.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Functional landscape heterogeneity and animal biodiversity in agricultural landscapes. </w:t>
      </w:r>
      <w:r w:rsidRPr="00E21781">
        <w:rPr>
          <w:rFonts w:ascii="Times New Roman" w:hAnsi="Times New Roman" w:cs="Times New Roman"/>
          <w:i/>
          <w:iCs/>
          <w:sz w:val="24"/>
          <w:szCs w:val="24"/>
        </w:rPr>
        <w:t>Ecol. Lett.</w:t>
      </w:r>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14</w:t>
      </w:r>
      <w:r w:rsidRPr="00E21781">
        <w:rPr>
          <w:rFonts w:ascii="Times New Roman" w:hAnsi="Times New Roman" w:cs="Times New Roman"/>
          <w:sz w:val="24"/>
          <w:szCs w:val="24"/>
        </w:rPr>
        <w:t>, 101–112 (2011).</w:t>
      </w:r>
      <w:proofErr w:type="gramEnd"/>
    </w:p>
    <w:p w14:paraId="7CAD33C0"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91.</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Sirami</w:t>
      </w:r>
      <w:proofErr w:type="spellEnd"/>
      <w:r w:rsidRPr="00E21781">
        <w:rPr>
          <w:rFonts w:ascii="Times New Roman" w:hAnsi="Times New Roman" w:cs="Times New Roman"/>
          <w:sz w:val="24"/>
          <w:szCs w:val="24"/>
        </w:rPr>
        <w:t xml:space="preserve">, C.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Increasing crop heterogeneity enhances multitrophic diversity across agricultural regions.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116</w:t>
      </w:r>
      <w:r w:rsidRPr="00E21781">
        <w:rPr>
          <w:rFonts w:ascii="Times New Roman" w:hAnsi="Times New Roman" w:cs="Times New Roman"/>
          <w:sz w:val="24"/>
          <w:szCs w:val="24"/>
        </w:rPr>
        <w:t>, 16442–16447 (2019).</w:t>
      </w:r>
      <w:proofErr w:type="gramEnd"/>
    </w:p>
    <w:p w14:paraId="1BA73BB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92.</w:t>
      </w:r>
      <w:r w:rsidRPr="00E21781">
        <w:rPr>
          <w:rFonts w:ascii="Times New Roman" w:hAnsi="Times New Roman" w:cs="Times New Roman"/>
          <w:sz w:val="24"/>
          <w:szCs w:val="24"/>
        </w:rPr>
        <w:tab/>
        <w:t xml:space="preserve">Gessler, P. E., Moore, I. D., </w:t>
      </w:r>
      <w:proofErr w:type="spellStart"/>
      <w:r w:rsidRPr="00E21781">
        <w:rPr>
          <w:rFonts w:ascii="Times New Roman" w:hAnsi="Times New Roman" w:cs="Times New Roman"/>
          <w:sz w:val="24"/>
          <w:szCs w:val="24"/>
        </w:rPr>
        <w:t>McKENZIE</w:t>
      </w:r>
      <w:proofErr w:type="spellEnd"/>
      <w:r w:rsidRPr="00E21781">
        <w:rPr>
          <w:rFonts w:ascii="Times New Roman" w:hAnsi="Times New Roman" w:cs="Times New Roman"/>
          <w:sz w:val="24"/>
          <w:szCs w:val="24"/>
        </w:rPr>
        <w:t xml:space="preserve">, N. J. &amp; Ryan, P. J. Soil-landscape modelling and spatial prediction of soil attributes. </w:t>
      </w:r>
      <w:r w:rsidRPr="00E21781">
        <w:rPr>
          <w:rFonts w:ascii="Times New Roman" w:hAnsi="Times New Roman" w:cs="Times New Roman"/>
          <w:i/>
          <w:iCs/>
          <w:sz w:val="24"/>
          <w:szCs w:val="24"/>
        </w:rPr>
        <w:t xml:space="preserve">Int. J. </w:t>
      </w:r>
      <w:proofErr w:type="spellStart"/>
      <w:r w:rsidRPr="00E21781">
        <w:rPr>
          <w:rFonts w:ascii="Times New Roman" w:hAnsi="Times New Roman" w:cs="Times New Roman"/>
          <w:i/>
          <w:iCs/>
          <w:sz w:val="24"/>
          <w:szCs w:val="24"/>
        </w:rPr>
        <w:t>Geogr</w:t>
      </w:r>
      <w:proofErr w:type="spellEnd"/>
      <w:r w:rsidRPr="00E21781">
        <w:rPr>
          <w:rFonts w:ascii="Times New Roman" w:hAnsi="Times New Roman" w:cs="Times New Roman"/>
          <w:i/>
          <w:iCs/>
          <w:sz w:val="24"/>
          <w:szCs w:val="24"/>
        </w:rPr>
        <w:t>. Inf. Syst.</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9</w:t>
      </w:r>
      <w:r w:rsidRPr="00E21781">
        <w:rPr>
          <w:rFonts w:ascii="Times New Roman" w:hAnsi="Times New Roman" w:cs="Times New Roman"/>
          <w:sz w:val="24"/>
          <w:szCs w:val="24"/>
        </w:rPr>
        <w:t>, 421–432.</w:t>
      </w:r>
    </w:p>
    <w:p w14:paraId="79AADC21"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lastRenderedPageBreak/>
        <w:t>93.</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Zinko</w:t>
      </w:r>
      <w:proofErr w:type="spellEnd"/>
      <w:r w:rsidRPr="00E21781">
        <w:rPr>
          <w:rFonts w:ascii="Times New Roman" w:hAnsi="Times New Roman" w:cs="Times New Roman"/>
          <w:sz w:val="24"/>
          <w:szCs w:val="24"/>
        </w:rPr>
        <w:t xml:space="preserve">, U., Seibert, J., </w:t>
      </w:r>
      <w:proofErr w:type="spellStart"/>
      <w:r w:rsidRPr="00E21781">
        <w:rPr>
          <w:rFonts w:ascii="Times New Roman" w:hAnsi="Times New Roman" w:cs="Times New Roman"/>
          <w:sz w:val="24"/>
          <w:szCs w:val="24"/>
        </w:rPr>
        <w:t>Dynesius</w:t>
      </w:r>
      <w:proofErr w:type="spellEnd"/>
      <w:r w:rsidRPr="00E21781">
        <w:rPr>
          <w:rFonts w:ascii="Times New Roman" w:hAnsi="Times New Roman" w:cs="Times New Roman"/>
          <w:sz w:val="24"/>
          <w:szCs w:val="24"/>
        </w:rPr>
        <w:t xml:space="preserve">, M. &amp; Nilsson, C. Plant species numbers predicted by a topography-based groundwater flow index. </w:t>
      </w:r>
      <w:proofErr w:type="gramStart"/>
      <w:r w:rsidRPr="00E21781">
        <w:rPr>
          <w:rFonts w:ascii="Times New Roman" w:hAnsi="Times New Roman" w:cs="Times New Roman"/>
          <w:i/>
          <w:iCs/>
          <w:sz w:val="24"/>
          <w:szCs w:val="24"/>
        </w:rPr>
        <w:t>Ecosystems</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8</w:t>
      </w:r>
      <w:r w:rsidRPr="00E21781">
        <w:rPr>
          <w:rFonts w:ascii="Times New Roman" w:hAnsi="Times New Roman" w:cs="Times New Roman"/>
          <w:sz w:val="24"/>
          <w:szCs w:val="24"/>
        </w:rPr>
        <w:t>, 430–441 (2005).</w:t>
      </w:r>
      <w:proofErr w:type="gramEnd"/>
    </w:p>
    <w:p w14:paraId="2ACBD97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94.</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Moeslund</w:t>
      </w:r>
      <w:proofErr w:type="spellEnd"/>
      <w:r w:rsidRPr="00E21781">
        <w:rPr>
          <w:rFonts w:ascii="Times New Roman" w:hAnsi="Times New Roman" w:cs="Times New Roman"/>
          <w:sz w:val="24"/>
          <w:szCs w:val="24"/>
        </w:rPr>
        <w:t xml:space="preserve">, J. E.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w:t>
      </w:r>
      <w:proofErr w:type="gramStart"/>
      <w:r w:rsidRPr="00E21781">
        <w:rPr>
          <w:rFonts w:ascii="Times New Roman" w:hAnsi="Times New Roman" w:cs="Times New Roman"/>
          <w:sz w:val="24"/>
          <w:szCs w:val="24"/>
        </w:rPr>
        <w:t>Topographically</w:t>
      </w:r>
      <w:proofErr w:type="gramEnd"/>
      <w:r w:rsidRPr="00E21781">
        <w:rPr>
          <w:rFonts w:ascii="Times New Roman" w:hAnsi="Times New Roman" w:cs="Times New Roman"/>
          <w:sz w:val="24"/>
          <w:szCs w:val="24"/>
        </w:rPr>
        <w:t xml:space="preserve"> controlled soil moisture drives plant diversity patterns within grasslands. </w:t>
      </w:r>
      <w:proofErr w:type="spellStart"/>
      <w:proofErr w:type="gramStart"/>
      <w:r w:rsidRPr="00E21781">
        <w:rPr>
          <w:rFonts w:ascii="Times New Roman" w:hAnsi="Times New Roman" w:cs="Times New Roman"/>
          <w:i/>
          <w:iCs/>
          <w:sz w:val="24"/>
          <w:szCs w:val="24"/>
        </w:rPr>
        <w:t>Biodivers</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w:t>
      </w:r>
      <w:proofErr w:type="spellStart"/>
      <w:proofErr w:type="gramStart"/>
      <w:r w:rsidRPr="00E21781">
        <w:rPr>
          <w:rFonts w:ascii="Times New Roman" w:hAnsi="Times New Roman" w:cs="Times New Roman"/>
          <w:i/>
          <w:iCs/>
          <w:sz w:val="24"/>
          <w:szCs w:val="24"/>
        </w:rPr>
        <w:t>Conserv</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22</w:t>
      </w:r>
      <w:r w:rsidRPr="00E21781">
        <w:rPr>
          <w:rFonts w:ascii="Times New Roman" w:hAnsi="Times New Roman" w:cs="Times New Roman"/>
          <w:sz w:val="24"/>
          <w:szCs w:val="24"/>
        </w:rPr>
        <w:t>, 2151–2166 (2013).</w:t>
      </w:r>
      <w:proofErr w:type="gramEnd"/>
    </w:p>
    <w:p w14:paraId="6962B79E"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95.</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Keddy</w:t>
      </w:r>
      <w:proofErr w:type="spellEnd"/>
      <w:r w:rsidRPr="00E21781">
        <w:rPr>
          <w:rFonts w:ascii="Times New Roman" w:hAnsi="Times New Roman" w:cs="Times New Roman"/>
          <w:sz w:val="24"/>
          <w:szCs w:val="24"/>
        </w:rPr>
        <w:t xml:space="preserve">, P. A. Assembly and response rules: two goals for predictive community ecology. </w:t>
      </w:r>
      <w:proofErr w:type="gramStart"/>
      <w:r w:rsidRPr="00E21781">
        <w:rPr>
          <w:rFonts w:ascii="Times New Roman" w:hAnsi="Times New Roman" w:cs="Times New Roman"/>
          <w:i/>
          <w:iCs/>
          <w:sz w:val="24"/>
          <w:szCs w:val="24"/>
        </w:rPr>
        <w:t>J. Veg.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3</w:t>
      </w:r>
      <w:r w:rsidRPr="00E21781">
        <w:rPr>
          <w:rFonts w:ascii="Times New Roman" w:hAnsi="Times New Roman" w:cs="Times New Roman"/>
          <w:sz w:val="24"/>
          <w:szCs w:val="24"/>
        </w:rPr>
        <w:t>, 157–164 (1992).</w:t>
      </w:r>
      <w:proofErr w:type="gramEnd"/>
    </w:p>
    <w:p w14:paraId="0B2B1F3D"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96.</w:t>
      </w:r>
      <w:r w:rsidRPr="00E21781">
        <w:rPr>
          <w:rFonts w:ascii="Times New Roman" w:hAnsi="Times New Roman" w:cs="Times New Roman"/>
          <w:sz w:val="24"/>
          <w:szCs w:val="24"/>
        </w:rPr>
        <w:tab/>
        <w:t xml:space="preserve">Myers, M. C., Mason, J. T., </w:t>
      </w:r>
      <w:proofErr w:type="spellStart"/>
      <w:r w:rsidRPr="00E21781">
        <w:rPr>
          <w:rFonts w:ascii="Times New Roman" w:hAnsi="Times New Roman" w:cs="Times New Roman"/>
          <w:sz w:val="24"/>
          <w:szCs w:val="24"/>
        </w:rPr>
        <w:t>Hoksch</w:t>
      </w:r>
      <w:proofErr w:type="spellEnd"/>
      <w:r w:rsidRPr="00E21781">
        <w:rPr>
          <w:rFonts w:ascii="Times New Roman" w:hAnsi="Times New Roman" w:cs="Times New Roman"/>
          <w:sz w:val="24"/>
          <w:szCs w:val="24"/>
        </w:rPr>
        <w:t xml:space="preserve">, B. J., </w:t>
      </w:r>
      <w:proofErr w:type="spellStart"/>
      <w:r w:rsidRPr="00E21781">
        <w:rPr>
          <w:rFonts w:ascii="Times New Roman" w:hAnsi="Times New Roman" w:cs="Times New Roman"/>
          <w:sz w:val="24"/>
          <w:szCs w:val="24"/>
        </w:rPr>
        <w:t>Cambardella</w:t>
      </w:r>
      <w:proofErr w:type="spellEnd"/>
      <w:r w:rsidRPr="00E21781">
        <w:rPr>
          <w:rFonts w:ascii="Times New Roman" w:hAnsi="Times New Roman" w:cs="Times New Roman"/>
          <w:sz w:val="24"/>
          <w:szCs w:val="24"/>
        </w:rPr>
        <w:t xml:space="preserve">, C. A. &amp; </w:t>
      </w:r>
      <w:proofErr w:type="spellStart"/>
      <w:r w:rsidRPr="00E21781">
        <w:rPr>
          <w:rFonts w:ascii="Times New Roman" w:hAnsi="Times New Roman" w:cs="Times New Roman"/>
          <w:sz w:val="24"/>
          <w:szCs w:val="24"/>
        </w:rPr>
        <w:t>Pfrimmer</w:t>
      </w:r>
      <w:proofErr w:type="spellEnd"/>
      <w:r w:rsidRPr="00E21781">
        <w:rPr>
          <w:rFonts w:ascii="Times New Roman" w:hAnsi="Times New Roman" w:cs="Times New Roman"/>
          <w:sz w:val="24"/>
          <w:szCs w:val="24"/>
        </w:rPr>
        <w:t xml:space="preserve">, J. D. Birds and butterflies respond to soil-induced habitat heterogeneity in experimental plantings of tallgrass prairie species managed as </w:t>
      </w:r>
      <w:proofErr w:type="spellStart"/>
      <w:r w:rsidRPr="00E21781">
        <w:rPr>
          <w:rFonts w:ascii="Times New Roman" w:hAnsi="Times New Roman" w:cs="Times New Roman"/>
          <w:sz w:val="24"/>
          <w:szCs w:val="24"/>
        </w:rPr>
        <w:t>agroenergy</w:t>
      </w:r>
      <w:proofErr w:type="spellEnd"/>
      <w:r w:rsidRPr="00E21781">
        <w:rPr>
          <w:rFonts w:ascii="Times New Roman" w:hAnsi="Times New Roman" w:cs="Times New Roman"/>
          <w:sz w:val="24"/>
          <w:szCs w:val="24"/>
        </w:rPr>
        <w:t xml:space="preserve"> crops in Iowa, USA. </w:t>
      </w:r>
      <w:proofErr w:type="gramStart"/>
      <w:r w:rsidRPr="00E21781">
        <w:rPr>
          <w:rFonts w:ascii="Times New Roman" w:hAnsi="Times New Roman" w:cs="Times New Roman"/>
          <w:i/>
          <w:iCs/>
          <w:sz w:val="24"/>
          <w:szCs w:val="24"/>
        </w:rPr>
        <w:t>J. Appl. Ecol.</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52</w:t>
      </w:r>
      <w:r w:rsidRPr="00E21781">
        <w:rPr>
          <w:rFonts w:ascii="Times New Roman" w:hAnsi="Times New Roman" w:cs="Times New Roman"/>
          <w:sz w:val="24"/>
          <w:szCs w:val="24"/>
        </w:rPr>
        <w:t>, 1176–1187 (2015).</w:t>
      </w:r>
      <w:proofErr w:type="gramEnd"/>
    </w:p>
    <w:p w14:paraId="105A1DC9"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97.</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Carvalheiro</w:t>
      </w:r>
      <w:proofErr w:type="spellEnd"/>
      <w:r w:rsidRPr="00E21781">
        <w:rPr>
          <w:rFonts w:ascii="Times New Roman" w:hAnsi="Times New Roman" w:cs="Times New Roman"/>
          <w:sz w:val="24"/>
          <w:szCs w:val="24"/>
        </w:rPr>
        <w:t xml:space="preserve">, L. G. </w:t>
      </w:r>
      <w:r w:rsidRPr="00E21781">
        <w:rPr>
          <w:rFonts w:ascii="Times New Roman" w:hAnsi="Times New Roman" w:cs="Times New Roman"/>
          <w:i/>
          <w:iCs/>
          <w:sz w:val="24"/>
          <w:szCs w:val="24"/>
        </w:rPr>
        <w:t>et al.</w:t>
      </w:r>
      <w:r w:rsidRPr="00E21781">
        <w:rPr>
          <w:rFonts w:ascii="Times New Roman" w:hAnsi="Times New Roman" w:cs="Times New Roman"/>
          <w:sz w:val="24"/>
          <w:szCs w:val="24"/>
        </w:rPr>
        <w:t xml:space="preserve"> Soil eutrophication shaped the composition of pollinator assemblages during the past century. </w:t>
      </w:r>
      <w:proofErr w:type="spellStart"/>
      <w:proofErr w:type="gramStart"/>
      <w:r w:rsidRPr="00E21781">
        <w:rPr>
          <w:rFonts w:ascii="Times New Roman" w:hAnsi="Times New Roman" w:cs="Times New Roman"/>
          <w:i/>
          <w:iCs/>
          <w:sz w:val="24"/>
          <w:szCs w:val="24"/>
        </w:rPr>
        <w:t>Ecography</w:t>
      </w:r>
      <w:proofErr w:type="spellEnd"/>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43</w:t>
      </w:r>
      <w:r w:rsidRPr="00E21781">
        <w:rPr>
          <w:rFonts w:ascii="Times New Roman" w:hAnsi="Times New Roman" w:cs="Times New Roman"/>
          <w:sz w:val="24"/>
          <w:szCs w:val="24"/>
        </w:rPr>
        <w:t>, 209–221 (2020).</w:t>
      </w:r>
      <w:proofErr w:type="gramEnd"/>
    </w:p>
    <w:p w14:paraId="6C356B74"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98.</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Sørensen</w:t>
      </w:r>
      <w:proofErr w:type="spellEnd"/>
      <w:r w:rsidRPr="00E21781">
        <w:rPr>
          <w:rFonts w:ascii="Times New Roman" w:hAnsi="Times New Roman" w:cs="Times New Roman"/>
          <w:sz w:val="24"/>
          <w:szCs w:val="24"/>
        </w:rPr>
        <w:t xml:space="preserve">, R., </w:t>
      </w:r>
      <w:proofErr w:type="spellStart"/>
      <w:r w:rsidRPr="00E21781">
        <w:rPr>
          <w:rFonts w:ascii="Times New Roman" w:hAnsi="Times New Roman" w:cs="Times New Roman"/>
          <w:sz w:val="24"/>
          <w:szCs w:val="24"/>
        </w:rPr>
        <w:t>Zinko</w:t>
      </w:r>
      <w:proofErr w:type="spellEnd"/>
      <w:r w:rsidRPr="00E21781">
        <w:rPr>
          <w:rFonts w:ascii="Times New Roman" w:hAnsi="Times New Roman" w:cs="Times New Roman"/>
          <w:sz w:val="24"/>
          <w:szCs w:val="24"/>
        </w:rPr>
        <w:t xml:space="preserve">, U. &amp; Seibert, J. On the calculation of the topographic wetness index: evaluation of different methods based on field observations. </w:t>
      </w:r>
      <w:proofErr w:type="spellStart"/>
      <w:proofErr w:type="gramStart"/>
      <w:r w:rsidRPr="00E21781">
        <w:rPr>
          <w:rFonts w:ascii="Times New Roman" w:hAnsi="Times New Roman" w:cs="Times New Roman"/>
          <w:i/>
          <w:iCs/>
          <w:sz w:val="24"/>
          <w:szCs w:val="24"/>
        </w:rPr>
        <w:t>Hydrol</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i/>
          <w:iCs/>
          <w:sz w:val="24"/>
          <w:szCs w:val="24"/>
        </w:rPr>
        <w:t xml:space="preserve"> Earth Syst.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10</w:t>
      </w:r>
      <w:r w:rsidRPr="00E21781">
        <w:rPr>
          <w:rFonts w:ascii="Times New Roman" w:hAnsi="Times New Roman" w:cs="Times New Roman"/>
          <w:sz w:val="24"/>
          <w:szCs w:val="24"/>
        </w:rPr>
        <w:t>, 101–112 (2006).</w:t>
      </w:r>
    </w:p>
    <w:p w14:paraId="58682D43" w14:textId="77777777" w:rsidR="00E21781" w:rsidRPr="00E21781" w:rsidRDefault="00E21781" w:rsidP="00E21781">
      <w:pPr>
        <w:pStyle w:val="Bibliography"/>
        <w:jc w:val="both"/>
        <w:rPr>
          <w:rFonts w:ascii="Times New Roman" w:hAnsi="Times New Roman" w:cs="Times New Roman"/>
          <w:sz w:val="24"/>
          <w:szCs w:val="24"/>
        </w:rPr>
      </w:pPr>
      <w:r w:rsidRPr="00E21781">
        <w:rPr>
          <w:rFonts w:ascii="Times New Roman" w:hAnsi="Times New Roman" w:cs="Times New Roman"/>
          <w:sz w:val="24"/>
          <w:szCs w:val="24"/>
        </w:rPr>
        <w:t>99.</w:t>
      </w:r>
      <w:r w:rsidRPr="00E21781">
        <w:rPr>
          <w:rFonts w:ascii="Times New Roman" w:hAnsi="Times New Roman" w:cs="Times New Roman"/>
          <w:sz w:val="24"/>
          <w:szCs w:val="24"/>
        </w:rPr>
        <w:tab/>
        <w:t xml:space="preserve">Grace, J. B. Structural equation modeling for observational studies. </w:t>
      </w:r>
      <w:r w:rsidRPr="00E21781">
        <w:rPr>
          <w:rFonts w:ascii="Times New Roman" w:hAnsi="Times New Roman" w:cs="Times New Roman"/>
          <w:i/>
          <w:iCs/>
          <w:sz w:val="24"/>
          <w:szCs w:val="24"/>
        </w:rPr>
        <w:t xml:space="preserve">J. </w:t>
      </w:r>
      <w:proofErr w:type="spellStart"/>
      <w:r w:rsidRPr="00E21781">
        <w:rPr>
          <w:rFonts w:ascii="Times New Roman" w:hAnsi="Times New Roman" w:cs="Times New Roman"/>
          <w:i/>
          <w:iCs/>
          <w:sz w:val="24"/>
          <w:szCs w:val="24"/>
        </w:rPr>
        <w:t>Wildl</w:t>
      </w:r>
      <w:proofErr w:type="spellEnd"/>
      <w:r w:rsidRPr="00E21781">
        <w:rPr>
          <w:rFonts w:ascii="Times New Roman" w:hAnsi="Times New Roman" w:cs="Times New Roman"/>
          <w:i/>
          <w:iCs/>
          <w:sz w:val="24"/>
          <w:szCs w:val="24"/>
        </w:rPr>
        <w:t xml:space="preserve">. </w:t>
      </w:r>
      <w:proofErr w:type="spellStart"/>
      <w:proofErr w:type="gramStart"/>
      <w:r w:rsidRPr="00E21781">
        <w:rPr>
          <w:rFonts w:ascii="Times New Roman" w:hAnsi="Times New Roman" w:cs="Times New Roman"/>
          <w:i/>
          <w:iCs/>
          <w:sz w:val="24"/>
          <w:szCs w:val="24"/>
        </w:rPr>
        <w:t>Manag</w:t>
      </w:r>
      <w:proofErr w:type="spellEnd"/>
      <w:r w:rsidRPr="00E21781">
        <w:rPr>
          <w:rFonts w:ascii="Times New Roman" w:hAnsi="Times New Roman" w:cs="Times New Roman"/>
          <w:i/>
          <w:iCs/>
          <w:sz w:val="24"/>
          <w:szCs w:val="24"/>
        </w:rPr>
        <w:t>.</w:t>
      </w:r>
      <w:proofErr w:type="gramEnd"/>
      <w:r w:rsidRPr="00E21781">
        <w:rPr>
          <w:rFonts w:ascii="Times New Roman" w:hAnsi="Times New Roman" w:cs="Times New Roman"/>
          <w:sz w:val="24"/>
          <w:szCs w:val="24"/>
        </w:rPr>
        <w:t xml:space="preserve"> </w:t>
      </w:r>
      <w:proofErr w:type="gramStart"/>
      <w:r w:rsidRPr="00E21781">
        <w:rPr>
          <w:rFonts w:ascii="Times New Roman" w:hAnsi="Times New Roman" w:cs="Times New Roman"/>
          <w:b/>
          <w:bCs/>
          <w:sz w:val="24"/>
          <w:szCs w:val="24"/>
        </w:rPr>
        <w:t>72</w:t>
      </w:r>
      <w:r w:rsidRPr="00E21781">
        <w:rPr>
          <w:rFonts w:ascii="Times New Roman" w:hAnsi="Times New Roman" w:cs="Times New Roman"/>
          <w:sz w:val="24"/>
          <w:szCs w:val="24"/>
        </w:rPr>
        <w:t>, 14–22 (2008).</w:t>
      </w:r>
      <w:proofErr w:type="gramEnd"/>
    </w:p>
    <w:p w14:paraId="2F9D4160" w14:textId="77777777" w:rsidR="00E21781" w:rsidRPr="00E21781" w:rsidRDefault="00E21781" w:rsidP="00E21781">
      <w:pPr>
        <w:pStyle w:val="Bibliography"/>
        <w:jc w:val="both"/>
        <w:rPr>
          <w:rFonts w:ascii="Times New Roman" w:hAnsi="Times New Roman" w:cs="Times New Roman"/>
          <w:sz w:val="24"/>
          <w:szCs w:val="24"/>
          <w:lang w:val="fr-FR"/>
        </w:rPr>
      </w:pPr>
      <w:r w:rsidRPr="00E21781">
        <w:rPr>
          <w:rFonts w:ascii="Times New Roman" w:hAnsi="Times New Roman" w:cs="Times New Roman"/>
          <w:sz w:val="24"/>
          <w:szCs w:val="24"/>
        </w:rPr>
        <w:t>100.</w:t>
      </w:r>
      <w:r w:rsidRPr="00E21781">
        <w:rPr>
          <w:rFonts w:ascii="Times New Roman" w:hAnsi="Times New Roman" w:cs="Times New Roman"/>
          <w:sz w:val="24"/>
          <w:szCs w:val="24"/>
        </w:rPr>
        <w:tab/>
      </w:r>
      <w:proofErr w:type="spellStart"/>
      <w:r w:rsidRPr="00E21781">
        <w:rPr>
          <w:rFonts w:ascii="Times New Roman" w:hAnsi="Times New Roman" w:cs="Times New Roman"/>
          <w:sz w:val="24"/>
          <w:szCs w:val="24"/>
        </w:rPr>
        <w:t>Rosseel</w:t>
      </w:r>
      <w:proofErr w:type="spellEnd"/>
      <w:r w:rsidRPr="00E21781">
        <w:rPr>
          <w:rFonts w:ascii="Times New Roman" w:hAnsi="Times New Roman" w:cs="Times New Roman"/>
          <w:sz w:val="24"/>
          <w:szCs w:val="24"/>
        </w:rPr>
        <w:t xml:space="preserve">, Y. </w:t>
      </w:r>
      <w:proofErr w:type="spellStart"/>
      <w:r w:rsidRPr="00E21781">
        <w:rPr>
          <w:rFonts w:ascii="Times New Roman" w:hAnsi="Times New Roman" w:cs="Times New Roman"/>
          <w:sz w:val="24"/>
          <w:szCs w:val="24"/>
        </w:rPr>
        <w:t>Lavaan</w:t>
      </w:r>
      <w:proofErr w:type="spellEnd"/>
      <w:r w:rsidRPr="00E21781">
        <w:rPr>
          <w:rFonts w:ascii="Times New Roman" w:hAnsi="Times New Roman" w:cs="Times New Roman"/>
          <w:sz w:val="24"/>
          <w:szCs w:val="24"/>
        </w:rPr>
        <w:t xml:space="preserve">: An R package for structural equation modeling and more. </w:t>
      </w:r>
      <w:r w:rsidRPr="00E21781">
        <w:rPr>
          <w:rFonts w:ascii="Times New Roman" w:hAnsi="Times New Roman" w:cs="Times New Roman"/>
          <w:sz w:val="24"/>
          <w:szCs w:val="24"/>
          <w:lang w:val="fr-FR"/>
        </w:rPr>
        <w:t xml:space="preserve">Version 0.5–12 (BETA). </w:t>
      </w:r>
      <w:r w:rsidRPr="00E21781">
        <w:rPr>
          <w:rFonts w:ascii="Times New Roman" w:hAnsi="Times New Roman" w:cs="Times New Roman"/>
          <w:i/>
          <w:iCs/>
          <w:sz w:val="24"/>
          <w:szCs w:val="24"/>
          <w:lang w:val="fr-FR"/>
        </w:rPr>
        <w:t xml:space="preserve">J. Stat. </w:t>
      </w:r>
      <w:proofErr w:type="spellStart"/>
      <w:r w:rsidRPr="00E21781">
        <w:rPr>
          <w:rFonts w:ascii="Times New Roman" w:hAnsi="Times New Roman" w:cs="Times New Roman"/>
          <w:i/>
          <w:iCs/>
          <w:sz w:val="24"/>
          <w:szCs w:val="24"/>
          <w:lang w:val="fr-FR"/>
        </w:rPr>
        <w:t>Softw</w:t>
      </w:r>
      <w:proofErr w:type="spellEnd"/>
      <w:r w:rsidRPr="00E21781">
        <w:rPr>
          <w:rFonts w:ascii="Times New Roman" w:hAnsi="Times New Roman" w:cs="Times New Roman"/>
          <w:i/>
          <w:iCs/>
          <w:sz w:val="24"/>
          <w:szCs w:val="24"/>
          <w:lang w:val="fr-FR"/>
        </w:rPr>
        <w:t>.</w:t>
      </w:r>
      <w:r w:rsidRPr="00E21781">
        <w:rPr>
          <w:rFonts w:ascii="Times New Roman" w:hAnsi="Times New Roman" w:cs="Times New Roman"/>
          <w:sz w:val="24"/>
          <w:szCs w:val="24"/>
          <w:lang w:val="fr-FR"/>
        </w:rPr>
        <w:t xml:space="preserve"> </w:t>
      </w:r>
      <w:r w:rsidRPr="00E21781">
        <w:rPr>
          <w:rFonts w:ascii="Times New Roman" w:hAnsi="Times New Roman" w:cs="Times New Roman"/>
          <w:b/>
          <w:bCs/>
          <w:sz w:val="24"/>
          <w:szCs w:val="24"/>
          <w:lang w:val="fr-FR"/>
        </w:rPr>
        <w:t>48</w:t>
      </w:r>
      <w:r w:rsidRPr="00E21781">
        <w:rPr>
          <w:rFonts w:ascii="Times New Roman" w:hAnsi="Times New Roman" w:cs="Times New Roman"/>
          <w:sz w:val="24"/>
          <w:szCs w:val="24"/>
          <w:lang w:val="fr-FR"/>
        </w:rPr>
        <w:t>, 1–36 (2012).</w:t>
      </w:r>
    </w:p>
    <w:p w14:paraId="20F87CD9" w14:textId="65BF2E5A" w:rsidR="00372E3B" w:rsidRPr="00372E3B" w:rsidRDefault="00E21781">
      <w:pPr>
        <w:pStyle w:val="Bibliography"/>
        <w:jc w:val="both"/>
        <w:rPr>
          <w:rFonts w:ascii="Times New Roman" w:eastAsia="Times New Roman" w:hAnsi="Times New Roman" w:cs="Times New Roman"/>
          <w:sz w:val="24"/>
          <w:szCs w:val="24"/>
        </w:rPr>
      </w:pPr>
      <w:r w:rsidRPr="00E21781">
        <w:rPr>
          <w:rFonts w:ascii="Times New Roman" w:hAnsi="Times New Roman" w:cs="Times New Roman"/>
          <w:sz w:val="24"/>
          <w:szCs w:val="24"/>
          <w:lang w:val="fr-FR"/>
        </w:rPr>
        <w:t>101.</w:t>
      </w:r>
      <w:r w:rsidRPr="00E21781">
        <w:rPr>
          <w:rFonts w:ascii="Times New Roman" w:hAnsi="Times New Roman" w:cs="Times New Roman"/>
          <w:sz w:val="24"/>
          <w:szCs w:val="24"/>
          <w:lang w:val="fr-FR"/>
        </w:rPr>
        <w:tab/>
        <w:t xml:space="preserve">Le </w:t>
      </w:r>
      <w:proofErr w:type="spellStart"/>
      <w:r w:rsidRPr="00E21781">
        <w:rPr>
          <w:rFonts w:ascii="Times New Roman" w:hAnsi="Times New Roman" w:cs="Times New Roman"/>
          <w:sz w:val="24"/>
          <w:szCs w:val="24"/>
          <w:lang w:val="fr-FR"/>
        </w:rPr>
        <w:t>Bagousse-Pinguet</w:t>
      </w:r>
      <w:proofErr w:type="spellEnd"/>
      <w:r w:rsidRPr="00E21781">
        <w:rPr>
          <w:rFonts w:ascii="Times New Roman" w:hAnsi="Times New Roman" w:cs="Times New Roman"/>
          <w:sz w:val="24"/>
          <w:szCs w:val="24"/>
          <w:lang w:val="fr-FR"/>
        </w:rPr>
        <w:t xml:space="preserve">, Y. </w:t>
      </w:r>
      <w:r w:rsidRPr="00E21781">
        <w:rPr>
          <w:rFonts w:ascii="Times New Roman" w:hAnsi="Times New Roman" w:cs="Times New Roman"/>
          <w:i/>
          <w:iCs/>
          <w:sz w:val="24"/>
          <w:szCs w:val="24"/>
          <w:lang w:val="fr-FR"/>
        </w:rPr>
        <w:t>et al.</w:t>
      </w:r>
      <w:r w:rsidRPr="00E21781">
        <w:rPr>
          <w:rFonts w:ascii="Times New Roman" w:hAnsi="Times New Roman" w:cs="Times New Roman"/>
          <w:sz w:val="24"/>
          <w:szCs w:val="24"/>
          <w:lang w:val="fr-FR"/>
        </w:rPr>
        <w:t xml:space="preserve"> </w:t>
      </w:r>
      <w:r w:rsidRPr="00E21781">
        <w:rPr>
          <w:rFonts w:ascii="Times New Roman" w:hAnsi="Times New Roman" w:cs="Times New Roman"/>
          <w:sz w:val="24"/>
          <w:szCs w:val="24"/>
        </w:rPr>
        <w:t xml:space="preserve">Phylogenetic, functional, and taxonomic richness have both positive and negative effects on ecosystem multifunctionality. </w:t>
      </w:r>
      <w:proofErr w:type="gramStart"/>
      <w:r w:rsidRPr="00E21781">
        <w:rPr>
          <w:rFonts w:ascii="Times New Roman" w:hAnsi="Times New Roman" w:cs="Times New Roman"/>
          <w:i/>
          <w:iCs/>
          <w:sz w:val="24"/>
          <w:szCs w:val="24"/>
        </w:rPr>
        <w:t>Proc. Natl. Acad. Sci.</w:t>
      </w:r>
      <w:r w:rsidRPr="00E21781">
        <w:rPr>
          <w:rFonts w:ascii="Times New Roman" w:hAnsi="Times New Roman" w:cs="Times New Roman"/>
          <w:sz w:val="24"/>
          <w:szCs w:val="24"/>
        </w:rPr>
        <w:t xml:space="preserve"> </w:t>
      </w:r>
      <w:r w:rsidRPr="00E21781">
        <w:rPr>
          <w:rFonts w:ascii="Times New Roman" w:hAnsi="Times New Roman" w:cs="Times New Roman"/>
          <w:b/>
          <w:bCs/>
          <w:sz w:val="24"/>
          <w:szCs w:val="24"/>
        </w:rPr>
        <w:t>116</w:t>
      </w:r>
      <w:r w:rsidRPr="00E21781">
        <w:rPr>
          <w:rFonts w:ascii="Times New Roman" w:hAnsi="Times New Roman" w:cs="Times New Roman"/>
          <w:sz w:val="24"/>
          <w:szCs w:val="24"/>
        </w:rPr>
        <w:t>, 8419–8424 (2019).</w:t>
      </w:r>
      <w:proofErr w:type="gramEnd"/>
      <w:r w:rsidR="002B4821" w:rsidRPr="00E21781">
        <w:rPr>
          <w:rFonts w:ascii="Times New Roman" w:hAnsi="Times New Roman" w:cs="Times New Roman"/>
          <w:sz w:val="24"/>
          <w:szCs w:val="24"/>
        </w:rPr>
        <w:fldChar w:fldCharType="end"/>
      </w:r>
      <w:bookmarkStart w:id="1" w:name="_GoBack"/>
      <w:bookmarkEnd w:id="1"/>
    </w:p>
    <w:sectPr w:rsidR="00372E3B" w:rsidRPr="00372E3B" w:rsidSect="00ED18FE">
      <w:footerReference w:type="default" r:id="rId48"/>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DB0669" w15:done="0"/>
  <w15:commentEx w15:paraId="3A5EAD6B" w15:done="0"/>
  <w15:commentEx w15:paraId="31E2F300" w15:done="0"/>
  <w15:commentEx w15:paraId="715A45E7" w15:done="0"/>
  <w15:commentEx w15:paraId="3357082E" w15:done="0"/>
  <w15:commentEx w15:paraId="3AF286A1" w15:done="0"/>
  <w15:commentEx w15:paraId="34E07D38" w15:done="0"/>
  <w15:commentEx w15:paraId="64A4EC0D" w15:done="0"/>
  <w15:commentEx w15:paraId="4AAE663B" w15:paraIdParent="64A4EC0D" w15:done="0"/>
  <w15:commentEx w15:paraId="537B7A1B" w15:done="0"/>
  <w15:commentEx w15:paraId="7BAAE812" w15:done="0"/>
  <w15:commentEx w15:paraId="001FEA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7758" w16cex:dateUtc="2022-01-31T13:57:00Z"/>
  <w16cex:commentExtensible w16cex:durableId="25A27770" w16cex:dateUtc="2022-01-31T13:57:00Z"/>
  <w16cex:commentExtensible w16cex:durableId="25A27C51" w16cex:dateUtc="2022-01-31T14:18:00Z"/>
  <w16cex:commentExtensible w16cex:durableId="259E986E" w16cex:dateUtc="2022-01-24T10:13:00Z"/>
  <w16cex:commentExtensible w16cex:durableId="25A27A84" w16cex:dateUtc="2022-01-31T14:11:00Z"/>
  <w16cex:commentExtensible w16cex:durableId="259E986F" w16cex:dateUtc="2022-01-24T10:13:00Z"/>
  <w16cex:commentExtensible w16cex:durableId="25A27ABA" w16cex:dateUtc="2022-01-31T14:11:00Z"/>
  <w16cex:commentExtensible w16cex:durableId="259E9870" w16cex:dateUtc="2022-01-24T10:13:00Z"/>
  <w16cex:commentExtensible w16cex:durableId="259E9871" w16cex:dateUtc="2022-01-24T10:13:00Z"/>
  <w16cex:commentExtensible w16cex:durableId="25A27D15" w16cex:dateUtc="2022-01-31T14:21:00Z"/>
  <w16cex:commentExtensible w16cex:durableId="25A27E55" w16cex:dateUtc="2022-01-31T14:27:00Z"/>
  <w16cex:commentExtensible w16cex:durableId="25A2806F" w16cex:dateUtc="2022-01-31T14:36:00Z"/>
  <w16cex:commentExtensible w16cex:durableId="25A2808A" w16cex:dateUtc="2022-01-31T14:36:00Z"/>
  <w16cex:commentExtensible w16cex:durableId="25A280D9" w16cex:dateUtc="2022-01-31T14:38:00Z"/>
  <w16cex:commentExtensible w16cex:durableId="25A28519" w16cex:dateUtc="2022-01-31T14:56:00Z"/>
  <w16cex:commentExtensible w16cex:durableId="25A28621" w16cex:dateUtc="2022-01-31T15:00:00Z"/>
  <w16cex:commentExtensible w16cex:durableId="25A286B4" w16cex:dateUtc="2022-01-31T15:03:00Z"/>
  <w16cex:commentExtensible w16cex:durableId="25A2893E" w16cex:dateUtc="2022-01-31T15:13:00Z"/>
  <w16cex:commentExtensible w16cex:durableId="25A28983" w16cex:dateUtc="2022-01-31T15:14:00Z"/>
  <w16cex:commentExtensible w16cex:durableId="25A28A0F" w16cex:dateUtc="2022-01-31T15:17:00Z"/>
  <w16cex:commentExtensible w16cex:durableId="25A28A35" w16cex:dateUtc="2022-01-31T15:17:00Z"/>
  <w16cex:commentExtensible w16cex:durableId="25A28B09" w16cex:dateUtc="2022-01-31T15:21:00Z"/>
  <w16cex:commentExtensible w16cex:durableId="259E9872" w16cex:dateUtc="2022-01-24T13:50:00Z"/>
  <w16cex:commentExtensible w16cex:durableId="25A28B42" w16cex:dateUtc="2022-01-31T15:22:00Z"/>
  <w16cex:commentExtensible w16cex:durableId="25A28CE2" w16cex:dateUtc="2022-01-31T15:29:00Z"/>
  <w16cex:commentExtensible w16cex:durableId="25A292E7" w16cex:dateUtc="2022-01-31T15:55:00Z"/>
  <w16cex:commentExtensible w16cex:durableId="25A29477" w16cex:dateUtc="2022-01-31T16:01:00Z"/>
  <w16cex:commentExtensible w16cex:durableId="259E9873" w16cex:dateUtc="2022-01-24T10:13:00Z"/>
  <w16cex:commentExtensible w16cex:durableId="25A294BB" w16cex:dateUtc="2022-01-31T16:02:00Z"/>
  <w16cex:commentExtensible w16cex:durableId="259E9874" w16cex:dateUtc="2022-01-24T10:13:00Z"/>
  <w16cex:commentExtensible w16cex:durableId="25A296D3" w16cex:dateUtc="2022-01-31T16:11:00Z"/>
  <w16cex:commentExtensible w16cex:durableId="25A3C000" w16cex:dateUtc="2022-02-01T13:19:00Z"/>
  <w16cex:commentExtensible w16cex:durableId="259E9875" w16cex:dateUtc="2022-01-24T10:13:00Z"/>
  <w16cex:commentExtensible w16cex:durableId="259E9876" w16cex:dateUtc="2022-01-24T10:13:00Z"/>
  <w16cex:commentExtensible w16cex:durableId="259E9877" w16cex:dateUtc="2022-01-24T10:13:00Z"/>
  <w16cex:commentExtensible w16cex:durableId="259E9878" w16cex:dateUtc="2022-01-24T10:13:00Z"/>
  <w16cex:commentExtensible w16cex:durableId="259E9879" w16cex:dateUtc="2022-01-24T10:13:00Z"/>
  <w16cex:commentExtensible w16cex:durableId="259E987A" w16cex:dateUtc="2022-01-24T10:13:00Z"/>
  <w16cex:commentExtensible w16cex:durableId="25A3C31F" w16cex:dateUtc="2022-02-01T13:33:00Z"/>
  <w16cex:commentExtensible w16cex:durableId="259E987B" w16cex:dateUtc="2022-01-24T10:13:00Z"/>
  <w16cex:commentExtensible w16cex:durableId="259E987C" w16cex:dateUtc="2022-01-24T10:13:00Z"/>
  <w16cex:commentExtensible w16cex:durableId="25A3C31B" w16cex:dateUtc="2022-02-01T13:32:00Z"/>
  <w16cex:commentExtensible w16cex:durableId="259E987D" w16cex:dateUtc="2022-01-24T10:13:00Z"/>
  <w16cex:commentExtensible w16cex:durableId="25A3C8B7" w16cex:dateUtc="2022-02-01T13:56:00Z"/>
  <w16cex:commentExtensible w16cex:durableId="259E987E" w16cex:dateUtc="2022-01-24T10:13:00Z"/>
  <w16cex:commentExtensible w16cex:durableId="259E987F" w16cex:dateUtc="2022-01-24T14:08:00Z"/>
  <w16cex:commentExtensible w16cex:durableId="25A3D783" w16cex:dateUtc="2022-02-01T15:00:00Z"/>
  <w16cex:commentExtensible w16cex:durableId="25A3D8E0" w16cex:dateUtc="2022-02-01T15:05:00Z"/>
  <w16cex:commentExtensible w16cex:durableId="25A3D9B3" w16cex:dateUtc="2022-02-01T15:09:00Z"/>
  <w16cex:commentExtensible w16cex:durableId="25A3DA0A" w16cex:dateUtc="2022-02-01T15:10:00Z"/>
  <w16cex:commentExtensible w16cex:durableId="25A3DC60" w16cex:dateUtc="2022-02-01T15:20:00Z"/>
  <w16cex:commentExtensible w16cex:durableId="259E9880" w16cex:dateUtc="2022-01-24T10:13:00Z"/>
  <w16cex:commentExtensible w16cex:durableId="25A3DE40" w16cex:dateUtc="2022-02-01T15:28:00Z"/>
  <w16cex:commentExtensible w16cex:durableId="259E9881" w16cex:dateUtc="2022-01-24T10:13:00Z"/>
  <w16cex:commentExtensible w16cex:durableId="259E9882" w16cex:dateUtc="2022-01-24T10:13:00Z"/>
  <w16cex:commentExtensible w16cex:durableId="259E9883" w16cex:dateUtc="2022-01-24T10:13:00Z"/>
  <w16cex:commentExtensible w16cex:durableId="259E9884" w16cex:dateUtc="2022-01-24T10:13:00Z"/>
  <w16cex:commentExtensible w16cex:durableId="259E9885" w16cex:dateUtc="2022-01-24T10:13:00Z"/>
  <w16cex:commentExtensible w16cex:durableId="25A3E16E" w16cex:dateUtc="2022-02-01T15:42:00Z"/>
  <w16cex:commentExtensible w16cex:durableId="259E9886" w16cex:dateUtc="2022-01-24T10:13:00Z"/>
  <w16cex:commentExtensible w16cex:durableId="25A3E27F" w16cex:dateUtc="2022-02-01T15:46:00Z"/>
  <w16cex:commentExtensible w16cex:durableId="25A3E308" w16cex:dateUtc="2022-02-01T15:49:00Z"/>
  <w16cex:commentExtensible w16cex:durableId="25A3E32D" w16cex:dateUtc="2022-02-01T15:49:00Z"/>
  <w16cex:commentExtensible w16cex:durableId="259E9887" w16cex:dateUtc="2022-01-24T10:13:00Z"/>
  <w16cex:commentExtensible w16cex:durableId="259E9888" w16cex:dateUtc="2022-01-24T10:13:00Z"/>
  <w16cex:commentExtensible w16cex:durableId="25A3E453" w16cex:dateUtc="2022-02-01T15:54:00Z"/>
  <w16cex:commentExtensible w16cex:durableId="259E9889" w16cex:dateUtc="2022-01-24T10:13:00Z"/>
  <w16cex:commentExtensible w16cex:durableId="25A3E47F" w16cex:dateUtc="2022-02-01T15:55:00Z"/>
  <w16cex:commentExtensible w16cex:durableId="259E988A" w16cex:dateUtc="2022-01-24T10:13:00Z"/>
  <w16cex:commentExtensible w16cex:durableId="25A3E491" w16cex:dateUtc="2022-02-01T15:55:00Z"/>
  <w16cex:commentExtensible w16cex:durableId="259E988B" w16cex:dateUtc="2022-01-24T10:13:00Z"/>
  <w16cex:commentExtensible w16cex:durableId="25A3E4A6" w16cex:dateUtc="2022-02-01T15:56:00Z"/>
  <w16cex:commentExtensible w16cex:durableId="259E988C" w16cex:dateUtc="2022-01-24T10:13:00Z"/>
  <w16cex:commentExtensible w16cex:durableId="259E988D" w16cex:dateUtc="2022-01-24T10:13:00Z"/>
  <w16cex:commentExtensible w16cex:durableId="25A4E809" w16cex:dateUtc="2022-02-02T10:22:00Z"/>
  <w16cex:commentExtensible w16cex:durableId="259E988E" w16cex:dateUtc="2022-01-24T10:13:00Z"/>
  <w16cex:commentExtensible w16cex:durableId="259E988F" w16cex:dateUtc="2022-01-24T10:13:00Z"/>
  <w16cex:commentExtensible w16cex:durableId="25A4EC8E" w16cex:dateUtc="2022-02-02T10:42:00Z"/>
  <w16cex:commentExtensible w16cex:durableId="25A4EEE5" w16cex:dateUtc="2022-02-02T10:52:00Z"/>
  <w16cex:commentExtensible w16cex:durableId="259E9890" w16cex:dateUtc="2022-01-24T10:13:00Z"/>
  <w16cex:commentExtensible w16cex:durableId="25A4F203" w16cex:dateUtc="2022-02-02T11:05:00Z"/>
  <w16cex:commentExtensible w16cex:durableId="259E9891" w16cex:dateUtc="2022-01-24T10:13:00Z"/>
  <w16cex:commentExtensible w16cex:durableId="25A4F355" w16cex:dateUtc="2022-02-02T11:11:00Z"/>
  <w16cex:commentExtensible w16cex:durableId="259E9892" w16cex:dateUtc="2022-01-24T10:13:00Z"/>
  <w16cex:commentExtensible w16cex:durableId="259E9893" w16cex:dateUtc="2022-01-24T10:57:00Z"/>
  <w16cex:commentExtensible w16cex:durableId="25A4F386" w16cex:dateUtc="2022-02-02T11:11:00Z"/>
  <w16cex:commentExtensible w16cex:durableId="259E9894" w16cex:dateUtc="2022-01-24T10:13:00Z"/>
  <w16cex:commentExtensible w16cex:durableId="25A51B6C" w16cex:dateUtc="2022-02-02T14:02:00Z"/>
  <w16cex:commentExtensible w16cex:durableId="25A51CBF" w16cex:dateUtc="2022-02-02T14:07:00Z"/>
  <w16cex:commentExtensible w16cex:durableId="25A51C99" w16cex:dateUtc="2022-02-02T14:07:00Z"/>
  <w16cex:commentExtensible w16cex:durableId="259E9895" w16cex:dateUtc="2022-01-24T10:13:00Z"/>
  <w16cex:commentExtensible w16cex:durableId="259E9896" w16cex:dateUtc="2022-01-24T11:07:00Z"/>
  <w16cex:commentExtensible w16cex:durableId="25A52151" w16cex:dateUtc="2022-02-02T14:27:00Z"/>
  <w16cex:commentExtensible w16cex:durableId="25A52509" w16cex:dateUtc="2022-02-02T14:43:00Z"/>
  <w16cex:commentExtensible w16cex:durableId="259E9897" w16cex:dateUtc="2022-01-24T10:13:00Z"/>
  <w16cex:commentExtensible w16cex:durableId="25A52549" w16cex:dateUtc="2022-02-02T14:44:00Z"/>
  <w16cex:commentExtensible w16cex:durableId="25A52689" w16cex:dateUtc="2022-02-02T14:49:00Z"/>
  <w16cex:commentExtensible w16cex:durableId="259E9898" w16cex:dateUtc="2022-01-24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DB0669" w16cid:durableId="25A7C559"/>
  <w16cid:commentId w16cid:paraId="3A5EAD6B" w16cid:durableId="25A7D079"/>
  <w16cid:commentId w16cid:paraId="31E2F300" w16cid:durableId="25A7B7CD"/>
  <w16cid:commentId w16cid:paraId="715A45E7" w16cid:durableId="25A7D0BA"/>
  <w16cid:commentId w16cid:paraId="3357082E" w16cid:durableId="25A7D2D7"/>
  <w16cid:commentId w16cid:paraId="3AF286A1" w16cid:durableId="25A7BF0F"/>
  <w16cid:commentId w16cid:paraId="34E07D38" w16cid:durableId="25A7BE9C"/>
  <w16cid:commentId w16cid:paraId="64A4EC0D" w16cid:durableId="259E9874"/>
  <w16cid:commentId w16cid:paraId="4AAE663B" w16cid:durableId="25A7BE83"/>
  <w16cid:commentId w16cid:paraId="537B7A1B" w16cid:durableId="25A7BF50"/>
  <w16cid:commentId w16cid:paraId="7BAAE812" w16cid:durableId="25A3C000"/>
  <w16cid:commentId w16cid:paraId="001FEAED" w16cid:durableId="25A525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743A8" w14:textId="77777777" w:rsidR="00715A4C" w:rsidRDefault="00715A4C" w:rsidP="00820E05">
      <w:pPr>
        <w:spacing w:after="0" w:line="240" w:lineRule="auto"/>
      </w:pPr>
      <w:r>
        <w:separator/>
      </w:r>
    </w:p>
  </w:endnote>
  <w:endnote w:type="continuationSeparator" w:id="0">
    <w:p w14:paraId="65281F7E" w14:textId="77777777" w:rsidR="00715A4C" w:rsidRDefault="00715A4C" w:rsidP="00820E05">
      <w:pPr>
        <w:spacing w:after="0" w:line="240" w:lineRule="auto"/>
      </w:pPr>
      <w:r>
        <w:continuationSeparator/>
      </w:r>
    </w:p>
  </w:endnote>
  <w:endnote w:type="continuationNotice" w:id="1">
    <w:p w14:paraId="57D93E51" w14:textId="77777777" w:rsidR="00715A4C" w:rsidRDefault="00715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203456"/>
      <w:docPartObj>
        <w:docPartGallery w:val="Page Numbers (Bottom of Page)"/>
        <w:docPartUnique/>
      </w:docPartObj>
    </w:sdtPr>
    <w:sdtEndPr/>
    <w:sdtContent>
      <w:p w14:paraId="6B7196D3" w14:textId="65B9BF29" w:rsidR="007043C8" w:rsidRDefault="007043C8">
        <w:pPr>
          <w:pStyle w:val="Footer"/>
          <w:jc w:val="center"/>
        </w:pPr>
        <w:r>
          <w:fldChar w:fldCharType="begin"/>
        </w:r>
        <w:r>
          <w:instrText>PAGE   \* MERGEFORMAT</w:instrText>
        </w:r>
        <w:r>
          <w:fldChar w:fldCharType="separate"/>
        </w:r>
        <w:r w:rsidR="00F2143B" w:rsidRPr="00F2143B">
          <w:rPr>
            <w:noProof/>
            <w:lang w:val="de-DE"/>
          </w:rPr>
          <w:t>46</w:t>
        </w:r>
        <w:r>
          <w:fldChar w:fldCharType="end"/>
        </w:r>
      </w:p>
    </w:sdtContent>
  </w:sdt>
  <w:p w14:paraId="5DB0A375" w14:textId="77777777" w:rsidR="007043C8" w:rsidRDefault="00704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6EE62" w14:textId="77777777" w:rsidR="00715A4C" w:rsidRDefault="00715A4C" w:rsidP="00820E05">
      <w:pPr>
        <w:spacing w:after="0" w:line="240" w:lineRule="auto"/>
      </w:pPr>
      <w:r>
        <w:separator/>
      </w:r>
    </w:p>
  </w:footnote>
  <w:footnote w:type="continuationSeparator" w:id="0">
    <w:p w14:paraId="5E4E9476" w14:textId="77777777" w:rsidR="00715A4C" w:rsidRDefault="00715A4C" w:rsidP="00820E05">
      <w:pPr>
        <w:spacing w:after="0" w:line="240" w:lineRule="auto"/>
      </w:pPr>
      <w:r>
        <w:continuationSeparator/>
      </w:r>
    </w:p>
  </w:footnote>
  <w:footnote w:type="continuationNotice" w:id="1">
    <w:p w14:paraId="7A3178BB" w14:textId="77777777" w:rsidR="00715A4C" w:rsidRDefault="00715A4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52B6"/>
    <w:multiLevelType w:val="hybridMultilevel"/>
    <w:tmpl w:val="BF1E5B6E"/>
    <w:lvl w:ilvl="0" w:tplc="1D3E5450">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068A9"/>
    <w:multiLevelType w:val="hybridMultilevel"/>
    <w:tmpl w:val="BEF0B864"/>
    <w:lvl w:ilvl="0" w:tplc="46FA552A">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BF60EE0"/>
    <w:multiLevelType w:val="hybridMultilevel"/>
    <w:tmpl w:val="108C1AA8"/>
    <w:lvl w:ilvl="0" w:tplc="7110FE5E">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6661BF"/>
    <w:multiLevelType w:val="hybridMultilevel"/>
    <w:tmpl w:val="47EC7E02"/>
    <w:lvl w:ilvl="0" w:tplc="EA184B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1866CE"/>
    <w:multiLevelType w:val="hybridMultilevel"/>
    <w:tmpl w:val="18048F42"/>
    <w:lvl w:ilvl="0" w:tplc="FC40C7D0">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3326F48"/>
    <w:multiLevelType w:val="hybridMultilevel"/>
    <w:tmpl w:val="5764FAA8"/>
    <w:lvl w:ilvl="0" w:tplc="2E3C24B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EF6BE7"/>
    <w:multiLevelType w:val="hybridMultilevel"/>
    <w:tmpl w:val="7758E420"/>
    <w:lvl w:ilvl="0" w:tplc="08070001">
      <w:numFmt w:val="bullet"/>
      <w:lvlText w:val=""/>
      <w:lvlJc w:val="left"/>
      <w:pPr>
        <w:ind w:left="720" w:hanging="360"/>
      </w:pPr>
      <w:rPr>
        <w:rFonts w:ascii="Symbol" w:eastAsia="Times New Roman"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37207668"/>
    <w:multiLevelType w:val="hybridMultilevel"/>
    <w:tmpl w:val="D436D2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8012B00"/>
    <w:multiLevelType w:val="hybridMultilevel"/>
    <w:tmpl w:val="CB7A9604"/>
    <w:lvl w:ilvl="0" w:tplc="08070001">
      <w:numFmt w:val="bullet"/>
      <w:lvlText w:val=""/>
      <w:lvlJc w:val="left"/>
      <w:pPr>
        <w:ind w:left="720" w:hanging="360"/>
      </w:pPr>
      <w:rPr>
        <w:rFonts w:ascii="Symbol" w:eastAsia="Times New Roman"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45F87137"/>
    <w:multiLevelType w:val="hybridMultilevel"/>
    <w:tmpl w:val="55BCA1F8"/>
    <w:lvl w:ilvl="0" w:tplc="96EECDA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E3F41"/>
    <w:multiLevelType w:val="hybridMultilevel"/>
    <w:tmpl w:val="BFD84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5256E7"/>
    <w:multiLevelType w:val="hybridMultilevel"/>
    <w:tmpl w:val="53E0476A"/>
    <w:lvl w:ilvl="0" w:tplc="6BC49F4A">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56570971"/>
    <w:multiLevelType w:val="hybridMultilevel"/>
    <w:tmpl w:val="4020621C"/>
    <w:lvl w:ilvl="0" w:tplc="087CBEEE">
      <w:start w:val="1"/>
      <w:numFmt w:val="upperRoman"/>
      <w:lvlText w:val="%1."/>
      <w:lvlJc w:val="left"/>
      <w:pPr>
        <w:ind w:left="1320" w:hanging="9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56F4061C"/>
    <w:multiLevelType w:val="hybridMultilevel"/>
    <w:tmpl w:val="19AE8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2A0763"/>
    <w:multiLevelType w:val="hybridMultilevel"/>
    <w:tmpl w:val="94A05E2E"/>
    <w:lvl w:ilvl="0" w:tplc="99F84536">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28237F5"/>
    <w:multiLevelType w:val="hybridMultilevel"/>
    <w:tmpl w:val="665E9042"/>
    <w:lvl w:ilvl="0" w:tplc="5CBE6E56">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2BB34F0"/>
    <w:multiLevelType w:val="hybridMultilevel"/>
    <w:tmpl w:val="7EF4B7D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47E6453"/>
    <w:multiLevelType w:val="hybridMultilevel"/>
    <w:tmpl w:val="A2481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E7308E"/>
    <w:multiLevelType w:val="hybridMultilevel"/>
    <w:tmpl w:val="E66AF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9"/>
  </w:num>
  <w:num w:numId="4">
    <w:abstractNumId w:val="17"/>
  </w:num>
  <w:num w:numId="5">
    <w:abstractNumId w:val="0"/>
  </w:num>
  <w:num w:numId="6">
    <w:abstractNumId w:val="5"/>
  </w:num>
  <w:num w:numId="7">
    <w:abstractNumId w:val="1"/>
  </w:num>
  <w:num w:numId="8">
    <w:abstractNumId w:val="15"/>
  </w:num>
  <w:num w:numId="9">
    <w:abstractNumId w:val="14"/>
  </w:num>
  <w:num w:numId="10">
    <w:abstractNumId w:val="11"/>
  </w:num>
  <w:num w:numId="11">
    <w:abstractNumId w:val="6"/>
  </w:num>
  <w:num w:numId="12">
    <w:abstractNumId w:val="8"/>
  </w:num>
  <w:num w:numId="13">
    <w:abstractNumId w:val="16"/>
  </w:num>
  <w:num w:numId="14">
    <w:abstractNumId w:val="12"/>
  </w:num>
  <w:num w:numId="15">
    <w:abstractNumId w:val="4"/>
  </w:num>
  <w:num w:numId="16">
    <w:abstractNumId w:val="13"/>
  </w:num>
  <w:num w:numId="17">
    <w:abstractNumId w:val="7"/>
  </w:num>
  <w:num w:numId="18">
    <w:abstractNumId w:val="3"/>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Manning">
    <w15:presenceInfo w15:providerId="AD" w15:userId="S-1-5-21-3383722602-2307415848-3390737122-3635"/>
  </w15:person>
  <w15:person w15:author="Pete Manning">
    <w15:presenceInfo w15:providerId="None" w15:userId="Pete Mann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96"/>
    <w:rsid w:val="00001D57"/>
    <w:rsid w:val="00003B09"/>
    <w:rsid w:val="00004D5A"/>
    <w:rsid w:val="000071BF"/>
    <w:rsid w:val="000072C8"/>
    <w:rsid w:val="000073DF"/>
    <w:rsid w:val="000075AE"/>
    <w:rsid w:val="000075B4"/>
    <w:rsid w:val="0001506B"/>
    <w:rsid w:val="00022605"/>
    <w:rsid w:val="00023EF9"/>
    <w:rsid w:val="000318AA"/>
    <w:rsid w:val="00034C80"/>
    <w:rsid w:val="000353B7"/>
    <w:rsid w:val="00036682"/>
    <w:rsid w:val="000369D2"/>
    <w:rsid w:val="00041012"/>
    <w:rsid w:val="000416D9"/>
    <w:rsid w:val="0004244C"/>
    <w:rsid w:val="0004329F"/>
    <w:rsid w:val="00051450"/>
    <w:rsid w:val="00052193"/>
    <w:rsid w:val="00052D50"/>
    <w:rsid w:val="000554E2"/>
    <w:rsid w:val="00055CCD"/>
    <w:rsid w:val="00056991"/>
    <w:rsid w:val="0005766C"/>
    <w:rsid w:val="00061ED4"/>
    <w:rsid w:val="00062857"/>
    <w:rsid w:val="000636A2"/>
    <w:rsid w:val="00064BA3"/>
    <w:rsid w:val="0006516D"/>
    <w:rsid w:val="0006542D"/>
    <w:rsid w:val="000655FF"/>
    <w:rsid w:val="0007066D"/>
    <w:rsid w:val="00071947"/>
    <w:rsid w:val="00075F1E"/>
    <w:rsid w:val="00081C79"/>
    <w:rsid w:val="00082BA1"/>
    <w:rsid w:val="00083D36"/>
    <w:rsid w:val="00084299"/>
    <w:rsid w:val="0008458D"/>
    <w:rsid w:val="00086C01"/>
    <w:rsid w:val="0008797C"/>
    <w:rsid w:val="00090F43"/>
    <w:rsid w:val="0009104C"/>
    <w:rsid w:val="000913FB"/>
    <w:rsid w:val="00092C2C"/>
    <w:rsid w:val="00093BF4"/>
    <w:rsid w:val="00095AB3"/>
    <w:rsid w:val="00095E40"/>
    <w:rsid w:val="00095FEA"/>
    <w:rsid w:val="000979A5"/>
    <w:rsid w:val="000A0389"/>
    <w:rsid w:val="000A07A2"/>
    <w:rsid w:val="000A1AC9"/>
    <w:rsid w:val="000A1F31"/>
    <w:rsid w:val="000A4DA1"/>
    <w:rsid w:val="000A6DFF"/>
    <w:rsid w:val="000A6EC2"/>
    <w:rsid w:val="000A786A"/>
    <w:rsid w:val="000A7A83"/>
    <w:rsid w:val="000A7F75"/>
    <w:rsid w:val="000B1EC1"/>
    <w:rsid w:val="000B24D8"/>
    <w:rsid w:val="000B3849"/>
    <w:rsid w:val="000B3BFC"/>
    <w:rsid w:val="000B6FBD"/>
    <w:rsid w:val="000C1B57"/>
    <w:rsid w:val="000C2E2E"/>
    <w:rsid w:val="000C3FA3"/>
    <w:rsid w:val="000C55F0"/>
    <w:rsid w:val="000C6024"/>
    <w:rsid w:val="000D0174"/>
    <w:rsid w:val="000D1315"/>
    <w:rsid w:val="000D242B"/>
    <w:rsid w:val="000D2E86"/>
    <w:rsid w:val="000E1A41"/>
    <w:rsid w:val="000E37C6"/>
    <w:rsid w:val="000E3AD7"/>
    <w:rsid w:val="000F1421"/>
    <w:rsid w:val="000F3660"/>
    <w:rsid w:val="000F47AF"/>
    <w:rsid w:val="00100AF1"/>
    <w:rsid w:val="001020E3"/>
    <w:rsid w:val="00103112"/>
    <w:rsid w:val="00104647"/>
    <w:rsid w:val="00105CD5"/>
    <w:rsid w:val="00107523"/>
    <w:rsid w:val="00112002"/>
    <w:rsid w:val="001170ED"/>
    <w:rsid w:val="00120E7B"/>
    <w:rsid w:val="00122857"/>
    <w:rsid w:val="0012420B"/>
    <w:rsid w:val="0012477F"/>
    <w:rsid w:val="00125D36"/>
    <w:rsid w:val="00126DF6"/>
    <w:rsid w:val="00126E01"/>
    <w:rsid w:val="00127BF1"/>
    <w:rsid w:val="00141BC9"/>
    <w:rsid w:val="00146196"/>
    <w:rsid w:val="00146890"/>
    <w:rsid w:val="00155366"/>
    <w:rsid w:val="00157373"/>
    <w:rsid w:val="001602DE"/>
    <w:rsid w:val="001603AB"/>
    <w:rsid w:val="00160AA6"/>
    <w:rsid w:val="00161BD3"/>
    <w:rsid w:val="00161F11"/>
    <w:rsid w:val="0016528D"/>
    <w:rsid w:val="001653CD"/>
    <w:rsid w:val="00165883"/>
    <w:rsid w:val="00165A90"/>
    <w:rsid w:val="00165D3E"/>
    <w:rsid w:val="00166CE7"/>
    <w:rsid w:val="0017317B"/>
    <w:rsid w:val="00173246"/>
    <w:rsid w:val="00174211"/>
    <w:rsid w:val="00174779"/>
    <w:rsid w:val="001755BE"/>
    <w:rsid w:val="00176712"/>
    <w:rsid w:val="00176B10"/>
    <w:rsid w:val="00176E87"/>
    <w:rsid w:val="001837FA"/>
    <w:rsid w:val="00184A3F"/>
    <w:rsid w:val="001854EF"/>
    <w:rsid w:val="00185869"/>
    <w:rsid w:val="00185E55"/>
    <w:rsid w:val="0019299C"/>
    <w:rsid w:val="00192F68"/>
    <w:rsid w:val="00193099"/>
    <w:rsid w:val="0019495E"/>
    <w:rsid w:val="0019544F"/>
    <w:rsid w:val="001A0639"/>
    <w:rsid w:val="001A1405"/>
    <w:rsid w:val="001A3164"/>
    <w:rsid w:val="001A3F58"/>
    <w:rsid w:val="001A615E"/>
    <w:rsid w:val="001A7039"/>
    <w:rsid w:val="001B01B1"/>
    <w:rsid w:val="001B21EB"/>
    <w:rsid w:val="001B3F47"/>
    <w:rsid w:val="001B4F27"/>
    <w:rsid w:val="001B56AB"/>
    <w:rsid w:val="001B5B53"/>
    <w:rsid w:val="001C0CBE"/>
    <w:rsid w:val="001C4347"/>
    <w:rsid w:val="001C5170"/>
    <w:rsid w:val="001C6E28"/>
    <w:rsid w:val="001D1816"/>
    <w:rsid w:val="001D1AF4"/>
    <w:rsid w:val="001D1D4D"/>
    <w:rsid w:val="001D1EE9"/>
    <w:rsid w:val="001D20CF"/>
    <w:rsid w:val="001D2802"/>
    <w:rsid w:val="001D3919"/>
    <w:rsid w:val="001D5020"/>
    <w:rsid w:val="001D59A7"/>
    <w:rsid w:val="001D5CE9"/>
    <w:rsid w:val="001D6557"/>
    <w:rsid w:val="001D6B24"/>
    <w:rsid w:val="001D704A"/>
    <w:rsid w:val="001E1568"/>
    <w:rsid w:val="001E62DA"/>
    <w:rsid w:val="001F244F"/>
    <w:rsid w:val="001F2594"/>
    <w:rsid w:val="001F25DD"/>
    <w:rsid w:val="001F6704"/>
    <w:rsid w:val="001F6DB6"/>
    <w:rsid w:val="001F7300"/>
    <w:rsid w:val="001F7855"/>
    <w:rsid w:val="002014DB"/>
    <w:rsid w:val="0020436B"/>
    <w:rsid w:val="00204A7F"/>
    <w:rsid w:val="00206C47"/>
    <w:rsid w:val="00207803"/>
    <w:rsid w:val="00211763"/>
    <w:rsid w:val="00212922"/>
    <w:rsid w:val="0021485E"/>
    <w:rsid w:val="00214C1F"/>
    <w:rsid w:val="00214C69"/>
    <w:rsid w:val="002169F4"/>
    <w:rsid w:val="00217631"/>
    <w:rsid w:val="00217D35"/>
    <w:rsid w:val="002312AA"/>
    <w:rsid w:val="0023145F"/>
    <w:rsid w:val="002317F3"/>
    <w:rsid w:val="00232501"/>
    <w:rsid w:val="00233A09"/>
    <w:rsid w:val="00233E11"/>
    <w:rsid w:val="00234778"/>
    <w:rsid w:val="00234DCA"/>
    <w:rsid w:val="00237979"/>
    <w:rsid w:val="002424A7"/>
    <w:rsid w:val="00244640"/>
    <w:rsid w:val="002458BC"/>
    <w:rsid w:val="00251783"/>
    <w:rsid w:val="002635CE"/>
    <w:rsid w:val="002637BC"/>
    <w:rsid w:val="00272B93"/>
    <w:rsid w:val="00273E6F"/>
    <w:rsid w:val="002741C9"/>
    <w:rsid w:val="00274B55"/>
    <w:rsid w:val="00275EBC"/>
    <w:rsid w:val="002765A0"/>
    <w:rsid w:val="00276839"/>
    <w:rsid w:val="00276894"/>
    <w:rsid w:val="00277758"/>
    <w:rsid w:val="00277C6B"/>
    <w:rsid w:val="0028075F"/>
    <w:rsid w:val="0028138E"/>
    <w:rsid w:val="002831BC"/>
    <w:rsid w:val="00283DEC"/>
    <w:rsid w:val="00286834"/>
    <w:rsid w:val="00291146"/>
    <w:rsid w:val="0029269A"/>
    <w:rsid w:val="002929E2"/>
    <w:rsid w:val="0029614D"/>
    <w:rsid w:val="002A2BE7"/>
    <w:rsid w:val="002A5299"/>
    <w:rsid w:val="002A6303"/>
    <w:rsid w:val="002A6318"/>
    <w:rsid w:val="002A6D81"/>
    <w:rsid w:val="002B05C2"/>
    <w:rsid w:val="002B3B28"/>
    <w:rsid w:val="002B4821"/>
    <w:rsid w:val="002B48ED"/>
    <w:rsid w:val="002B563C"/>
    <w:rsid w:val="002B5A42"/>
    <w:rsid w:val="002C0A28"/>
    <w:rsid w:val="002C151F"/>
    <w:rsid w:val="002C3BBA"/>
    <w:rsid w:val="002C54EE"/>
    <w:rsid w:val="002C65EB"/>
    <w:rsid w:val="002C6A46"/>
    <w:rsid w:val="002C6C84"/>
    <w:rsid w:val="002D08B7"/>
    <w:rsid w:val="002D11D8"/>
    <w:rsid w:val="002D1467"/>
    <w:rsid w:val="002D2BBB"/>
    <w:rsid w:val="002D2E39"/>
    <w:rsid w:val="002D2E67"/>
    <w:rsid w:val="002D30AF"/>
    <w:rsid w:val="002E06C1"/>
    <w:rsid w:val="002E17F9"/>
    <w:rsid w:val="002E19CF"/>
    <w:rsid w:val="002E36E4"/>
    <w:rsid w:val="002E4056"/>
    <w:rsid w:val="002E4EAC"/>
    <w:rsid w:val="002E66F5"/>
    <w:rsid w:val="002E7EDD"/>
    <w:rsid w:val="002F237D"/>
    <w:rsid w:val="002F2ED3"/>
    <w:rsid w:val="002F34AB"/>
    <w:rsid w:val="002F4175"/>
    <w:rsid w:val="002F4F1F"/>
    <w:rsid w:val="002F5492"/>
    <w:rsid w:val="002F5D9A"/>
    <w:rsid w:val="003056FA"/>
    <w:rsid w:val="00305EA8"/>
    <w:rsid w:val="00306128"/>
    <w:rsid w:val="0030705A"/>
    <w:rsid w:val="0031002C"/>
    <w:rsid w:val="00310EFB"/>
    <w:rsid w:val="00311167"/>
    <w:rsid w:val="00314C59"/>
    <w:rsid w:val="00315768"/>
    <w:rsid w:val="00316231"/>
    <w:rsid w:val="00317AC8"/>
    <w:rsid w:val="00317C65"/>
    <w:rsid w:val="00317FAC"/>
    <w:rsid w:val="0032054C"/>
    <w:rsid w:val="00322A44"/>
    <w:rsid w:val="00324428"/>
    <w:rsid w:val="0032580D"/>
    <w:rsid w:val="00326462"/>
    <w:rsid w:val="00326E5A"/>
    <w:rsid w:val="00330AEA"/>
    <w:rsid w:val="003323EA"/>
    <w:rsid w:val="00332CC8"/>
    <w:rsid w:val="00333221"/>
    <w:rsid w:val="00333F23"/>
    <w:rsid w:val="00335D29"/>
    <w:rsid w:val="00336D6D"/>
    <w:rsid w:val="003377BA"/>
    <w:rsid w:val="003415FF"/>
    <w:rsid w:val="00342607"/>
    <w:rsid w:val="003432D8"/>
    <w:rsid w:val="00343DB6"/>
    <w:rsid w:val="00346179"/>
    <w:rsid w:val="003470F3"/>
    <w:rsid w:val="00347738"/>
    <w:rsid w:val="0035010F"/>
    <w:rsid w:val="003527F8"/>
    <w:rsid w:val="00352F32"/>
    <w:rsid w:val="0035420B"/>
    <w:rsid w:val="003558FC"/>
    <w:rsid w:val="00356552"/>
    <w:rsid w:val="00356808"/>
    <w:rsid w:val="00356A80"/>
    <w:rsid w:val="00360E7F"/>
    <w:rsid w:val="00362EA4"/>
    <w:rsid w:val="00370471"/>
    <w:rsid w:val="00372E3B"/>
    <w:rsid w:val="00373931"/>
    <w:rsid w:val="00377FBD"/>
    <w:rsid w:val="00382AF5"/>
    <w:rsid w:val="00382DC5"/>
    <w:rsid w:val="00384EF8"/>
    <w:rsid w:val="00384F28"/>
    <w:rsid w:val="0038725E"/>
    <w:rsid w:val="003879D8"/>
    <w:rsid w:val="003879E0"/>
    <w:rsid w:val="00387AF2"/>
    <w:rsid w:val="003915CE"/>
    <w:rsid w:val="00391FED"/>
    <w:rsid w:val="00393573"/>
    <w:rsid w:val="003945B1"/>
    <w:rsid w:val="00395AB0"/>
    <w:rsid w:val="00395ABE"/>
    <w:rsid w:val="00397718"/>
    <w:rsid w:val="003A1284"/>
    <w:rsid w:val="003A160E"/>
    <w:rsid w:val="003A183A"/>
    <w:rsid w:val="003A1B3A"/>
    <w:rsid w:val="003A21AC"/>
    <w:rsid w:val="003A2930"/>
    <w:rsid w:val="003A2CE6"/>
    <w:rsid w:val="003A3613"/>
    <w:rsid w:val="003A3929"/>
    <w:rsid w:val="003A585C"/>
    <w:rsid w:val="003A5A4F"/>
    <w:rsid w:val="003A5C0A"/>
    <w:rsid w:val="003A68FD"/>
    <w:rsid w:val="003B0E61"/>
    <w:rsid w:val="003B1A8E"/>
    <w:rsid w:val="003B560E"/>
    <w:rsid w:val="003B5FA6"/>
    <w:rsid w:val="003B7854"/>
    <w:rsid w:val="003C2708"/>
    <w:rsid w:val="003C29B0"/>
    <w:rsid w:val="003C2FB8"/>
    <w:rsid w:val="003C437E"/>
    <w:rsid w:val="003C541B"/>
    <w:rsid w:val="003C6084"/>
    <w:rsid w:val="003C69A3"/>
    <w:rsid w:val="003C6C56"/>
    <w:rsid w:val="003C76EB"/>
    <w:rsid w:val="003D1555"/>
    <w:rsid w:val="003D288E"/>
    <w:rsid w:val="003D7158"/>
    <w:rsid w:val="003D7A23"/>
    <w:rsid w:val="003E120A"/>
    <w:rsid w:val="003E5709"/>
    <w:rsid w:val="003F14CC"/>
    <w:rsid w:val="003F7131"/>
    <w:rsid w:val="003F786E"/>
    <w:rsid w:val="004002BA"/>
    <w:rsid w:val="00402A36"/>
    <w:rsid w:val="00404AF7"/>
    <w:rsid w:val="00405D18"/>
    <w:rsid w:val="0041425C"/>
    <w:rsid w:val="00414693"/>
    <w:rsid w:val="0042166A"/>
    <w:rsid w:val="00425BB2"/>
    <w:rsid w:val="004262B5"/>
    <w:rsid w:val="00427CB9"/>
    <w:rsid w:val="004310E5"/>
    <w:rsid w:val="00434E7A"/>
    <w:rsid w:val="00437FEB"/>
    <w:rsid w:val="00440193"/>
    <w:rsid w:val="00440B87"/>
    <w:rsid w:val="00441789"/>
    <w:rsid w:val="004435C4"/>
    <w:rsid w:val="00443ABE"/>
    <w:rsid w:val="00445D82"/>
    <w:rsid w:val="00446E39"/>
    <w:rsid w:val="00447F48"/>
    <w:rsid w:val="0045049D"/>
    <w:rsid w:val="004515FF"/>
    <w:rsid w:val="004527DA"/>
    <w:rsid w:val="004533C4"/>
    <w:rsid w:val="00454CFE"/>
    <w:rsid w:val="00456143"/>
    <w:rsid w:val="0046117C"/>
    <w:rsid w:val="00464310"/>
    <w:rsid w:val="004643EC"/>
    <w:rsid w:val="00465246"/>
    <w:rsid w:val="0046702B"/>
    <w:rsid w:val="00470688"/>
    <w:rsid w:val="00470983"/>
    <w:rsid w:val="00471199"/>
    <w:rsid w:val="004717A3"/>
    <w:rsid w:val="004731FB"/>
    <w:rsid w:val="00473CAF"/>
    <w:rsid w:val="00474530"/>
    <w:rsid w:val="00474680"/>
    <w:rsid w:val="004800BC"/>
    <w:rsid w:val="00482E21"/>
    <w:rsid w:val="0048334D"/>
    <w:rsid w:val="004834DD"/>
    <w:rsid w:val="00486590"/>
    <w:rsid w:val="00490046"/>
    <w:rsid w:val="00490972"/>
    <w:rsid w:val="004912B1"/>
    <w:rsid w:val="004913B2"/>
    <w:rsid w:val="00492D78"/>
    <w:rsid w:val="00492DBB"/>
    <w:rsid w:val="00492EE9"/>
    <w:rsid w:val="00493C3B"/>
    <w:rsid w:val="00494CE3"/>
    <w:rsid w:val="00495C6F"/>
    <w:rsid w:val="00495E45"/>
    <w:rsid w:val="00497BC3"/>
    <w:rsid w:val="004A0F33"/>
    <w:rsid w:val="004A1F0E"/>
    <w:rsid w:val="004A2758"/>
    <w:rsid w:val="004A3244"/>
    <w:rsid w:val="004A3412"/>
    <w:rsid w:val="004A5FF3"/>
    <w:rsid w:val="004B0DAD"/>
    <w:rsid w:val="004B17FC"/>
    <w:rsid w:val="004B4134"/>
    <w:rsid w:val="004C0006"/>
    <w:rsid w:val="004C1422"/>
    <w:rsid w:val="004C2282"/>
    <w:rsid w:val="004C441B"/>
    <w:rsid w:val="004C44FB"/>
    <w:rsid w:val="004C67BD"/>
    <w:rsid w:val="004C6971"/>
    <w:rsid w:val="004C6B68"/>
    <w:rsid w:val="004C7036"/>
    <w:rsid w:val="004D017D"/>
    <w:rsid w:val="004D0443"/>
    <w:rsid w:val="004D4F78"/>
    <w:rsid w:val="004E0C94"/>
    <w:rsid w:val="004E1054"/>
    <w:rsid w:val="004E1FAC"/>
    <w:rsid w:val="004E2112"/>
    <w:rsid w:val="004E5243"/>
    <w:rsid w:val="004E55B9"/>
    <w:rsid w:val="004E6715"/>
    <w:rsid w:val="004F04FD"/>
    <w:rsid w:val="004F0FF5"/>
    <w:rsid w:val="004F14B9"/>
    <w:rsid w:val="004F29C9"/>
    <w:rsid w:val="004F31CC"/>
    <w:rsid w:val="004F3CA4"/>
    <w:rsid w:val="004F4E36"/>
    <w:rsid w:val="004F64F8"/>
    <w:rsid w:val="004F765A"/>
    <w:rsid w:val="00500F42"/>
    <w:rsid w:val="00501159"/>
    <w:rsid w:val="005025CE"/>
    <w:rsid w:val="005055B0"/>
    <w:rsid w:val="005076AC"/>
    <w:rsid w:val="0051017F"/>
    <w:rsid w:val="00510463"/>
    <w:rsid w:val="00512623"/>
    <w:rsid w:val="00512A4C"/>
    <w:rsid w:val="00515AAD"/>
    <w:rsid w:val="0052154F"/>
    <w:rsid w:val="00523A7C"/>
    <w:rsid w:val="00527691"/>
    <w:rsid w:val="005279A3"/>
    <w:rsid w:val="0053236A"/>
    <w:rsid w:val="00532F0B"/>
    <w:rsid w:val="00535501"/>
    <w:rsid w:val="0053607B"/>
    <w:rsid w:val="0054020B"/>
    <w:rsid w:val="00543553"/>
    <w:rsid w:val="00543F6B"/>
    <w:rsid w:val="00544E41"/>
    <w:rsid w:val="005450BE"/>
    <w:rsid w:val="00545109"/>
    <w:rsid w:val="00545812"/>
    <w:rsid w:val="005469B0"/>
    <w:rsid w:val="005473B0"/>
    <w:rsid w:val="00547725"/>
    <w:rsid w:val="005536B1"/>
    <w:rsid w:val="00555F04"/>
    <w:rsid w:val="00556A0C"/>
    <w:rsid w:val="00560963"/>
    <w:rsid w:val="0056764C"/>
    <w:rsid w:val="00567CCC"/>
    <w:rsid w:val="005710F8"/>
    <w:rsid w:val="00572117"/>
    <w:rsid w:val="0057346E"/>
    <w:rsid w:val="0057746F"/>
    <w:rsid w:val="005775F4"/>
    <w:rsid w:val="00577EBD"/>
    <w:rsid w:val="00580580"/>
    <w:rsid w:val="00584AE2"/>
    <w:rsid w:val="00585E8C"/>
    <w:rsid w:val="005863CC"/>
    <w:rsid w:val="00591BAB"/>
    <w:rsid w:val="00591EAC"/>
    <w:rsid w:val="00592283"/>
    <w:rsid w:val="00592FD9"/>
    <w:rsid w:val="00593383"/>
    <w:rsid w:val="005A153B"/>
    <w:rsid w:val="005B2060"/>
    <w:rsid w:val="005B75BA"/>
    <w:rsid w:val="005B75DF"/>
    <w:rsid w:val="005C1484"/>
    <w:rsid w:val="005C16E1"/>
    <w:rsid w:val="005C1C0F"/>
    <w:rsid w:val="005C2244"/>
    <w:rsid w:val="005C2D3A"/>
    <w:rsid w:val="005C7A59"/>
    <w:rsid w:val="005D07D5"/>
    <w:rsid w:val="005D1B78"/>
    <w:rsid w:val="005D3566"/>
    <w:rsid w:val="005D41F5"/>
    <w:rsid w:val="005D4DEE"/>
    <w:rsid w:val="005D5BC7"/>
    <w:rsid w:val="005E1A63"/>
    <w:rsid w:val="005E45C9"/>
    <w:rsid w:val="005E46CD"/>
    <w:rsid w:val="005E4F96"/>
    <w:rsid w:val="005E64AB"/>
    <w:rsid w:val="005F14DE"/>
    <w:rsid w:val="005F22D7"/>
    <w:rsid w:val="005F3467"/>
    <w:rsid w:val="005F4B83"/>
    <w:rsid w:val="00600B8E"/>
    <w:rsid w:val="00601A96"/>
    <w:rsid w:val="00602AB2"/>
    <w:rsid w:val="00602B0C"/>
    <w:rsid w:val="00602EB4"/>
    <w:rsid w:val="00603E9E"/>
    <w:rsid w:val="00605D2E"/>
    <w:rsid w:val="00610B3E"/>
    <w:rsid w:val="00611C81"/>
    <w:rsid w:val="00614509"/>
    <w:rsid w:val="0061696E"/>
    <w:rsid w:val="006169E0"/>
    <w:rsid w:val="006169F9"/>
    <w:rsid w:val="006179C1"/>
    <w:rsid w:val="006205BB"/>
    <w:rsid w:val="006228CF"/>
    <w:rsid w:val="00622C38"/>
    <w:rsid w:val="00624000"/>
    <w:rsid w:val="00624EB4"/>
    <w:rsid w:val="006261F9"/>
    <w:rsid w:val="0063031F"/>
    <w:rsid w:val="006306FA"/>
    <w:rsid w:val="00632374"/>
    <w:rsid w:val="0063473E"/>
    <w:rsid w:val="006352DB"/>
    <w:rsid w:val="00640814"/>
    <w:rsid w:val="00643AC4"/>
    <w:rsid w:val="00643D3A"/>
    <w:rsid w:val="00645CD8"/>
    <w:rsid w:val="00647253"/>
    <w:rsid w:val="0065067C"/>
    <w:rsid w:val="00651F5E"/>
    <w:rsid w:val="00652327"/>
    <w:rsid w:val="006526D4"/>
    <w:rsid w:val="00653500"/>
    <w:rsid w:val="006539EC"/>
    <w:rsid w:val="00656DFB"/>
    <w:rsid w:val="00662C27"/>
    <w:rsid w:val="00662CF8"/>
    <w:rsid w:val="0066429E"/>
    <w:rsid w:val="00665B85"/>
    <w:rsid w:val="00666678"/>
    <w:rsid w:val="006667C5"/>
    <w:rsid w:val="00666A80"/>
    <w:rsid w:val="00666E96"/>
    <w:rsid w:val="006704F5"/>
    <w:rsid w:val="00671311"/>
    <w:rsid w:val="006722B1"/>
    <w:rsid w:val="00672450"/>
    <w:rsid w:val="00672915"/>
    <w:rsid w:val="0067313A"/>
    <w:rsid w:val="00676152"/>
    <w:rsid w:val="00676FAF"/>
    <w:rsid w:val="0068576D"/>
    <w:rsid w:val="0068635C"/>
    <w:rsid w:val="00687A6D"/>
    <w:rsid w:val="00687C45"/>
    <w:rsid w:val="00690C29"/>
    <w:rsid w:val="00691360"/>
    <w:rsid w:val="00692991"/>
    <w:rsid w:val="00695792"/>
    <w:rsid w:val="00696468"/>
    <w:rsid w:val="00696EBF"/>
    <w:rsid w:val="006A10F0"/>
    <w:rsid w:val="006A2940"/>
    <w:rsid w:val="006A3346"/>
    <w:rsid w:val="006B0181"/>
    <w:rsid w:val="006B1103"/>
    <w:rsid w:val="006B1241"/>
    <w:rsid w:val="006B377E"/>
    <w:rsid w:val="006B5CD2"/>
    <w:rsid w:val="006C01CB"/>
    <w:rsid w:val="006C05A7"/>
    <w:rsid w:val="006C4DFA"/>
    <w:rsid w:val="006C71B1"/>
    <w:rsid w:val="006D0A57"/>
    <w:rsid w:val="006D19E8"/>
    <w:rsid w:val="006D1ABC"/>
    <w:rsid w:val="006D213D"/>
    <w:rsid w:val="006D4B47"/>
    <w:rsid w:val="006D5D81"/>
    <w:rsid w:val="006E0027"/>
    <w:rsid w:val="006E0DD0"/>
    <w:rsid w:val="006E1764"/>
    <w:rsid w:val="006E40E4"/>
    <w:rsid w:val="006E5792"/>
    <w:rsid w:val="006E5FAE"/>
    <w:rsid w:val="006E723E"/>
    <w:rsid w:val="006F12FA"/>
    <w:rsid w:val="006F2996"/>
    <w:rsid w:val="006F4157"/>
    <w:rsid w:val="006F4411"/>
    <w:rsid w:val="006F6A11"/>
    <w:rsid w:val="006F6A72"/>
    <w:rsid w:val="0070035D"/>
    <w:rsid w:val="00700450"/>
    <w:rsid w:val="00701236"/>
    <w:rsid w:val="00702D7B"/>
    <w:rsid w:val="007043C8"/>
    <w:rsid w:val="00706C5B"/>
    <w:rsid w:val="00707CA8"/>
    <w:rsid w:val="00712C5B"/>
    <w:rsid w:val="007134BF"/>
    <w:rsid w:val="00713DB7"/>
    <w:rsid w:val="00715A4C"/>
    <w:rsid w:val="0071620B"/>
    <w:rsid w:val="00716D1E"/>
    <w:rsid w:val="00717947"/>
    <w:rsid w:val="007179E3"/>
    <w:rsid w:val="007206A9"/>
    <w:rsid w:val="007222F3"/>
    <w:rsid w:val="0072403E"/>
    <w:rsid w:val="0072512F"/>
    <w:rsid w:val="00727D25"/>
    <w:rsid w:val="00727E84"/>
    <w:rsid w:val="0073177C"/>
    <w:rsid w:val="00731AB0"/>
    <w:rsid w:val="00731AEA"/>
    <w:rsid w:val="0073337A"/>
    <w:rsid w:val="00737E3D"/>
    <w:rsid w:val="00740BF1"/>
    <w:rsid w:val="007413F3"/>
    <w:rsid w:val="007419DF"/>
    <w:rsid w:val="00741C68"/>
    <w:rsid w:val="0074270B"/>
    <w:rsid w:val="00742B0B"/>
    <w:rsid w:val="00742E38"/>
    <w:rsid w:val="00744654"/>
    <w:rsid w:val="00744F40"/>
    <w:rsid w:val="00746052"/>
    <w:rsid w:val="00750E02"/>
    <w:rsid w:val="0075297B"/>
    <w:rsid w:val="00752D23"/>
    <w:rsid w:val="00755157"/>
    <w:rsid w:val="00756A5C"/>
    <w:rsid w:val="007611C9"/>
    <w:rsid w:val="007612AB"/>
    <w:rsid w:val="00761565"/>
    <w:rsid w:val="00766110"/>
    <w:rsid w:val="007704C1"/>
    <w:rsid w:val="007710A9"/>
    <w:rsid w:val="00771D36"/>
    <w:rsid w:val="00772447"/>
    <w:rsid w:val="00773CC6"/>
    <w:rsid w:val="00776F3C"/>
    <w:rsid w:val="007777D8"/>
    <w:rsid w:val="00780B1F"/>
    <w:rsid w:val="007834AB"/>
    <w:rsid w:val="00784A3D"/>
    <w:rsid w:val="007868B7"/>
    <w:rsid w:val="0078763B"/>
    <w:rsid w:val="00787B93"/>
    <w:rsid w:val="0079186C"/>
    <w:rsid w:val="00792BE7"/>
    <w:rsid w:val="00793E0A"/>
    <w:rsid w:val="00794ABA"/>
    <w:rsid w:val="00794B7A"/>
    <w:rsid w:val="00796D8B"/>
    <w:rsid w:val="00796E70"/>
    <w:rsid w:val="007973C0"/>
    <w:rsid w:val="007A0475"/>
    <w:rsid w:val="007A0D46"/>
    <w:rsid w:val="007A2F78"/>
    <w:rsid w:val="007A7DC8"/>
    <w:rsid w:val="007B2E08"/>
    <w:rsid w:val="007B3310"/>
    <w:rsid w:val="007B41D4"/>
    <w:rsid w:val="007B6562"/>
    <w:rsid w:val="007B6A7D"/>
    <w:rsid w:val="007B6C3A"/>
    <w:rsid w:val="007C2295"/>
    <w:rsid w:val="007C4B6B"/>
    <w:rsid w:val="007C7945"/>
    <w:rsid w:val="007D2E04"/>
    <w:rsid w:val="007D3160"/>
    <w:rsid w:val="007D3336"/>
    <w:rsid w:val="007D3A60"/>
    <w:rsid w:val="007D4892"/>
    <w:rsid w:val="007D4FF5"/>
    <w:rsid w:val="007E1CBF"/>
    <w:rsid w:val="007E5D9F"/>
    <w:rsid w:val="007E6E2D"/>
    <w:rsid w:val="007F07E1"/>
    <w:rsid w:val="007F4D86"/>
    <w:rsid w:val="0080496D"/>
    <w:rsid w:val="00805111"/>
    <w:rsid w:val="008052B4"/>
    <w:rsid w:val="00805B70"/>
    <w:rsid w:val="00807018"/>
    <w:rsid w:val="00807AE8"/>
    <w:rsid w:val="00807B02"/>
    <w:rsid w:val="00807B5E"/>
    <w:rsid w:val="0081290B"/>
    <w:rsid w:val="008154A0"/>
    <w:rsid w:val="00820E05"/>
    <w:rsid w:val="008217C5"/>
    <w:rsid w:val="0083043B"/>
    <w:rsid w:val="0083098B"/>
    <w:rsid w:val="00830D36"/>
    <w:rsid w:val="00832015"/>
    <w:rsid w:val="00833DA1"/>
    <w:rsid w:val="0083417F"/>
    <w:rsid w:val="00835813"/>
    <w:rsid w:val="00835F89"/>
    <w:rsid w:val="00837ABD"/>
    <w:rsid w:val="00840773"/>
    <w:rsid w:val="00841114"/>
    <w:rsid w:val="008425E4"/>
    <w:rsid w:val="00843A91"/>
    <w:rsid w:val="00843C00"/>
    <w:rsid w:val="00846290"/>
    <w:rsid w:val="00847FED"/>
    <w:rsid w:val="00850694"/>
    <w:rsid w:val="00850C67"/>
    <w:rsid w:val="00857AD6"/>
    <w:rsid w:val="008653D7"/>
    <w:rsid w:val="00866AAF"/>
    <w:rsid w:val="00870A68"/>
    <w:rsid w:val="0087457D"/>
    <w:rsid w:val="00874758"/>
    <w:rsid w:val="00880EA1"/>
    <w:rsid w:val="00887936"/>
    <w:rsid w:val="00887A99"/>
    <w:rsid w:val="00887ADE"/>
    <w:rsid w:val="00887BB5"/>
    <w:rsid w:val="00887F10"/>
    <w:rsid w:val="00891D7C"/>
    <w:rsid w:val="0089561F"/>
    <w:rsid w:val="008956D5"/>
    <w:rsid w:val="008967F4"/>
    <w:rsid w:val="00896D4C"/>
    <w:rsid w:val="008A009D"/>
    <w:rsid w:val="008A3688"/>
    <w:rsid w:val="008A3BE2"/>
    <w:rsid w:val="008A41F4"/>
    <w:rsid w:val="008A4A4E"/>
    <w:rsid w:val="008A7B9A"/>
    <w:rsid w:val="008B023B"/>
    <w:rsid w:val="008B3819"/>
    <w:rsid w:val="008B3D81"/>
    <w:rsid w:val="008B65F4"/>
    <w:rsid w:val="008C0B56"/>
    <w:rsid w:val="008C19C1"/>
    <w:rsid w:val="008C1B0F"/>
    <w:rsid w:val="008C3570"/>
    <w:rsid w:val="008C6C49"/>
    <w:rsid w:val="008C7473"/>
    <w:rsid w:val="008C7E42"/>
    <w:rsid w:val="008D04B4"/>
    <w:rsid w:val="008D1310"/>
    <w:rsid w:val="008D2496"/>
    <w:rsid w:val="008D24E4"/>
    <w:rsid w:val="008D4FCC"/>
    <w:rsid w:val="008D6BB1"/>
    <w:rsid w:val="008D7FE9"/>
    <w:rsid w:val="008E5BF8"/>
    <w:rsid w:val="008E6309"/>
    <w:rsid w:val="008E6646"/>
    <w:rsid w:val="008E77C1"/>
    <w:rsid w:val="008E7FE5"/>
    <w:rsid w:val="008F03E0"/>
    <w:rsid w:val="008F0A02"/>
    <w:rsid w:val="008F24BC"/>
    <w:rsid w:val="008F3150"/>
    <w:rsid w:val="008F3AAB"/>
    <w:rsid w:val="008F4675"/>
    <w:rsid w:val="0090147D"/>
    <w:rsid w:val="009016CA"/>
    <w:rsid w:val="0090381C"/>
    <w:rsid w:val="009043CF"/>
    <w:rsid w:val="0090561A"/>
    <w:rsid w:val="00905AAC"/>
    <w:rsid w:val="00912347"/>
    <w:rsid w:val="009128F3"/>
    <w:rsid w:val="00913A9A"/>
    <w:rsid w:val="00914918"/>
    <w:rsid w:val="009150EC"/>
    <w:rsid w:val="00920552"/>
    <w:rsid w:val="00921CE7"/>
    <w:rsid w:val="009226C5"/>
    <w:rsid w:val="00927829"/>
    <w:rsid w:val="00930718"/>
    <w:rsid w:val="00930EF7"/>
    <w:rsid w:val="00931004"/>
    <w:rsid w:val="009316C4"/>
    <w:rsid w:val="00931770"/>
    <w:rsid w:val="00932C0E"/>
    <w:rsid w:val="00933D0B"/>
    <w:rsid w:val="00934790"/>
    <w:rsid w:val="00935752"/>
    <w:rsid w:val="00935918"/>
    <w:rsid w:val="0093693C"/>
    <w:rsid w:val="00940DE7"/>
    <w:rsid w:val="00952AF4"/>
    <w:rsid w:val="009555A4"/>
    <w:rsid w:val="00955A2B"/>
    <w:rsid w:val="00956782"/>
    <w:rsid w:val="009578BF"/>
    <w:rsid w:val="00961604"/>
    <w:rsid w:val="0096241A"/>
    <w:rsid w:val="00962420"/>
    <w:rsid w:val="00962A29"/>
    <w:rsid w:val="00963152"/>
    <w:rsid w:val="00963556"/>
    <w:rsid w:val="009654A3"/>
    <w:rsid w:val="00967A1C"/>
    <w:rsid w:val="00972D3E"/>
    <w:rsid w:val="00973AE8"/>
    <w:rsid w:val="009741C5"/>
    <w:rsid w:val="00975AE2"/>
    <w:rsid w:val="00977D41"/>
    <w:rsid w:val="00980CB3"/>
    <w:rsid w:val="0098695A"/>
    <w:rsid w:val="009871C3"/>
    <w:rsid w:val="00987D38"/>
    <w:rsid w:val="00987D78"/>
    <w:rsid w:val="009903B6"/>
    <w:rsid w:val="00991E49"/>
    <w:rsid w:val="00996A22"/>
    <w:rsid w:val="009977DE"/>
    <w:rsid w:val="009A0E0A"/>
    <w:rsid w:val="009A3D3B"/>
    <w:rsid w:val="009A5364"/>
    <w:rsid w:val="009A561F"/>
    <w:rsid w:val="009A781B"/>
    <w:rsid w:val="009B21E0"/>
    <w:rsid w:val="009B5A7E"/>
    <w:rsid w:val="009B6A64"/>
    <w:rsid w:val="009C475C"/>
    <w:rsid w:val="009C5335"/>
    <w:rsid w:val="009D3AAC"/>
    <w:rsid w:val="009D5177"/>
    <w:rsid w:val="009D5922"/>
    <w:rsid w:val="009D7643"/>
    <w:rsid w:val="009E38F9"/>
    <w:rsid w:val="009E42AF"/>
    <w:rsid w:val="009E4CCF"/>
    <w:rsid w:val="009E6019"/>
    <w:rsid w:val="009E789F"/>
    <w:rsid w:val="009E7B61"/>
    <w:rsid w:val="009F1F59"/>
    <w:rsid w:val="009F41C1"/>
    <w:rsid w:val="009F50AE"/>
    <w:rsid w:val="009F5459"/>
    <w:rsid w:val="009F5A19"/>
    <w:rsid w:val="009F6F8D"/>
    <w:rsid w:val="00A018A7"/>
    <w:rsid w:val="00A0317B"/>
    <w:rsid w:val="00A04E07"/>
    <w:rsid w:val="00A051A0"/>
    <w:rsid w:val="00A05FAF"/>
    <w:rsid w:val="00A0612B"/>
    <w:rsid w:val="00A07E66"/>
    <w:rsid w:val="00A11DD5"/>
    <w:rsid w:val="00A1549F"/>
    <w:rsid w:val="00A155FC"/>
    <w:rsid w:val="00A201BF"/>
    <w:rsid w:val="00A204CD"/>
    <w:rsid w:val="00A21585"/>
    <w:rsid w:val="00A2273A"/>
    <w:rsid w:val="00A242FB"/>
    <w:rsid w:val="00A25A45"/>
    <w:rsid w:val="00A26422"/>
    <w:rsid w:val="00A26DB9"/>
    <w:rsid w:val="00A27015"/>
    <w:rsid w:val="00A270D8"/>
    <w:rsid w:val="00A35757"/>
    <w:rsid w:val="00A3728D"/>
    <w:rsid w:val="00A440EB"/>
    <w:rsid w:val="00A441DA"/>
    <w:rsid w:val="00A44BF2"/>
    <w:rsid w:val="00A451D7"/>
    <w:rsid w:val="00A46478"/>
    <w:rsid w:val="00A468EF"/>
    <w:rsid w:val="00A46CE0"/>
    <w:rsid w:val="00A47168"/>
    <w:rsid w:val="00A4751E"/>
    <w:rsid w:val="00A50C86"/>
    <w:rsid w:val="00A5371B"/>
    <w:rsid w:val="00A53BAF"/>
    <w:rsid w:val="00A53DE7"/>
    <w:rsid w:val="00A55EFB"/>
    <w:rsid w:val="00A5662F"/>
    <w:rsid w:val="00A56E71"/>
    <w:rsid w:val="00A572AF"/>
    <w:rsid w:val="00A632D5"/>
    <w:rsid w:val="00A6432E"/>
    <w:rsid w:val="00A65D99"/>
    <w:rsid w:val="00A67DCA"/>
    <w:rsid w:val="00A70507"/>
    <w:rsid w:val="00A709C3"/>
    <w:rsid w:val="00A71441"/>
    <w:rsid w:val="00A71E57"/>
    <w:rsid w:val="00A74737"/>
    <w:rsid w:val="00A747DE"/>
    <w:rsid w:val="00A749CD"/>
    <w:rsid w:val="00A77BFA"/>
    <w:rsid w:val="00A803C5"/>
    <w:rsid w:val="00A80992"/>
    <w:rsid w:val="00A84236"/>
    <w:rsid w:val="00A85C18"/>
    <w:rsid w:val="00A90634"/>
    <w:rsid w:val="00A91E2F"/>
    <w:rsid w:val="00AA37EA"/>
    <w:rsid w:val="00AB092D"/>
    <w:rsid w:val="00AB137E"/>
    <w:rsid w:val="00AB1BAD"/>
    <w:rsid w:val="00AB1DC7"/>
    <w:rsid w:val="00AB2D50"/>
    <w:rsid w:val="00AB31CA"/>
    <w:rsid w:val="00AB31DC"/>
    <w:rsid w:val="00AB39F5"/>
    <w:rsid w:val="00AB4857"/>
    <w:rsid w:val="00AB57E7"/>
    <w:rsid w:val="00AB7C9D"/>
    <w:rsid w:val="00AC1279"/>
    <w:rsid w:val="00AC186C"/>
    <w:rsid w:val="00AC28E9"/>
    <w:rsid w:val="00AC306B"/>
    <w:rsid w:val="00AC5339"/>
    <w:rsid w:val="00AC7610"/>
    <w:rsid w:val="00AD0A44"/>
    <w:rsid w:val="00AD11B2"/>
    <w:rsid w:val="00AD17CA"/>
    <w:rsid w:val="00AD1ECA"/>
    <w:rsid w:val="00AD3DB8"/>
    <w:rsid w:val="00AD3EAB"/>
    <w:rsid w:val="00AE0D93"/>
    <w:rsid w:val="00AE2858"/>
    <w:rsid w:val="00AE3EEE"/>
    <w:rsid w:val="00AF0436"/>
    <w:rsid w:val="00AF0DC6"/>
    <w:rsid w:val="00AF33A1"/>
    <w:rsid w:val="00AF43E0"/>
    <w:rsid w:val="00AF58E2"/>
    <w:rsid w:val="00AF7E25"/>
    <w:rsid w:val="00AF7F5F"/>
    <w:rsid w:val="00B0009A"/>
    <w:rsid w:val="00B00DC2"/>
    <w:rsid w:val="00B0243A"/>
    <w:rsid w:val="00B036AF"/>
    <w:rsid w:val="00B03B88"/>
    <w:rsid w:val="00B04CE1"/>
    <w:rsid w:val="00B053BE"/>
    <w:rsid w:val="00B11F82"/>
    <w:rsid w:val="00B137B9"/>
    <w:rsid w:val="00B15A22"/>
    <w:rsid w:val="00B15A6E"/>
    <w:rsid w:val="00B20231"/>
    <w:rsid w:val="00B23C61"/>
    <w:rsid w:val="00B265B6"/>
    <w:rsid w:val="00B33243"/>
    <w:rsid w:val="00B333B2"/>
    <w:rsid w:val="00B335F4"/>
    <w:rsid w:val="00B336FD"/>
    <w:rsid w:val="00B35999"/>
    <w:rsid w:val="00B362D7"/>
    <w:rsid w:val="00B407AD"/>
    <w:rsid w:val="00B40D2B"/>
    <w:rsid w:val="00B4202A"/>
    <w:rsid w:val="00B5258E"/>
    <w:rsid w:val="00B52B07"/>
    <w:rsid w:val="00B53CE6"/>
    <w:rsid w:val="00B54FA6"/>
    <w:rsid w:val="00B57756"/>
    <w:rsid w:val="00B57E28"/>
    <w:rsid w:val="00B6551C"/>
    <w:rsid w:val="00B656A8"/>
    <w:rsid w:val="00B66B9D"/>
    <w:rsid w:val="00B70E59"/>
    <w:rsid w:val="00B756D9"/>
    <w:rsid w:val="00B77BFE"/>
    <w:rsid w:val="00B813E5"/>
    <w:rsid w:val="00B82B41"/>
    <w:rsid w:val="00B83844"/>
    <w:rsid w:val="00B83859"/>
    <w:rsid w:val="00B838A4"/>
    <w:rsid w:val="00B867CB"/>
    <w:rsid w:val="00B91545"/>
    <w:rsid w:val="00B9245F"/>
    <w:rsid w:val="00B953A1"/>
    <w:rsid w:val="00B95A7D"/>
    <w:rsid w:val="00B963FD"/>
    <w:rsid w:val="00B97248"/>
    <w:rsid w:val="00BA0561"/>
    <w:rsid w:val="00BA08A3"/>
    <w:rsid w:val="00BA0F2D"/>
    <w:rsid w:val="00BA1919"/>
    <w:rsid w:val="00BA1A0D"/>
    <w:rsid w:val="00BA2434"/>
    <w:rsid w:val="00BA33EC"/>
    <w:rsid w:val="00BA49CD"/>
    <w:rsid w:val="00BA5119"/>
    <w:rsid w:val="00BA53B8"/>
    <w:rsid w:val="00BA69A2"/>
    <w:rsid w:val="00BB0576"/>
    <w:rsid w:val="00BB0CA5"/>
    <w:rsid w:val="00BB13D8"/>
    <w:rsid w:val="00BB1BC4"/>
    <w:rsid w:val="00BB2C64"/>
    <w:rsid w:val="00BB3798"/>
    <w:rsid w:val="00BB4331"/>
    <w:rsid w:val="00BB570F"/>
    <w:rsid w:val="00BB5BBF"/>
    <w:rsid w:val="00BB6279"/>
    <w:rsid w:val="00BB7170"/>
    <w:rsid w:val="00BB7AC4"/>
    <w:rsid w:val="00BC3AE2"/>
    <w:rsid w:val="00BC4C80"/>
    <w:rsid w:val="00BC56AA"/>
    <w:rsid w:val="00BC597E"/>
    <w:rsid w:val="00BC6100"/>
    <w:rsid w:val="00BC6608"/>
    <w:rsid w:val="00BD0BCE"/>
    <w:rsid w:val="00BD0D26"/>
    <w:rsid w:val="00BD1504"/>
    <w:rsid w:val="00BD7596"/>
    <w:rsid w:val="00BE1E08"/>
    <w:rsid w:val="00BE4DFC"/>
    <w:rsid w:val="00BF0D9D"/>
    <w:rsid w:val="00BF22E6"/>
    <w:rsid w:val="00BF2CE6"/>
    <w:rsid w:val="00BF3D8B"/>
    <w:rsid w:val="00BF5A22"/>
    <w:rsid w:val="00BF5D22"/>
    <w:rsid w:val="00BF5E38"/>
    <w:rsid w:val="00BF7383"/>
    <w:rsid w:val="00C015B2"/>
    <w:rsid w:val="00C0214B"/>
    <w:rsid w:val="00C02728"/>
    <w:rsid w:val="00C03179"/>
    <w:rsid w:val="00C05450"/>
    <w:rsid w:val="00C05AD5"/>
    <w:rsid w:val="00C0610B"/>
    <w:rsid w:val="00C12B8E"/>
    <w:rsid w:val="00C15843"/>
    <w:rsid w:val="00C16090"/>
    <w:rsid w:val="00C2079B"/>
    <w:rsid w:val="00C2255D"/>
    <w:rsid w:val="00C22C35"/>
    <w:rsid w:val="00C22CA2"/>
    <w:rsid w:val="00C254EA"/>
    <w:rsid w:val="00C25761"/>
    <w:rsid w:val="00C265F4"/>
    <w:rsid w:val="00C26881"/>
    <w:rsid w:val="00C307CD"/>
    <w:rsid w:val="00C3253B"/>
    <w:rsid w:val="00C35B0F"/>
    <w:rsid w:val="00C364A4"/>
    <w:rsid w:val="00C36662"/>
    <w:rsid w:val="00C44434"/>
    <w:rsid w:val="00C4687F"/>
    <w:rsid w:val="00C46CCB"/>
    <w:rsid w:val="00C47F6F"/>
    <w:rsid w:val="00C50080"/>
    <w:rsid w:val="00C50A18"/>
    <w:rsid w:val="00C50C21"/>
    <w:rsid w:val="00C50F1E"/>
    <w:rsid w:val="00C5214A"/>
    <w:rsid w:val="00C5286B"/>
    <w:rsid w:val="00C543B1"/>
    <w:rsid w:val="00C55749"/>
    <w:rsid w:val="00C55B42"/>
    <w:rsid w:val="00C56885"/>
    <w:rsid w:val="00C6061D"/>
    <w:rsid w:val="00C60C16"/>
    <w:rsid w:val="00C63401"/>
    <w:rsid w:val="00C63C12"/>
    <w:rsid w:val="00C65642"/>
    <w:rsid w:val="00C65C1D"/>
    <w:rsid w:val="00C65E34"/>
    <w:rsid w:val="00C73704"/>
    <w:rsid w:val="00C73BD6"/>
    <w:rsid w:val="00C73C8C"/>
    <w:rsid w:val="00C766A1"/>
    <w:rsid w:val="00C80BEB"/>
    <w:rsid w:val="00C82E7B"/>
    <w:rsid w:val="00C8389D"/>
    <w:rsid w:val="00C83F87"/>
    <w:rsid w:val="00C84D06"/>
    <w:rsid w:val="00C84D36"/>
    <w:rsid w:val="00C8523E"/>
    <w:rsid w:val="00C85B59"/>
    <w:rsid w:val="00C876E8"/>
    <w:rsid w:val="00C87C53"/>
    <w:rsid w:val="00C91395"/>
    <w:rsid w:val="00C92037"/>
    <w:rsid w:val="00C93ECC"/>
    <w:rsid w:val="00C965BD"/>
    <w:rsid w:val="00C97222"/>
    <w:rsid w:val="00CA49ED"/>
    <w:rsid w:val="00CA4F02"/>
    <w:rsid w:val="00CB27ED"/>
    <w:rsid w:val="00CB29E1"/>
    <w:rsid w:val="00CB2A5A"/>
    <w:rsid w:val="00CB350A"/>
    <w:rsid w:val="00CB3651"/>
    <w:rsid w:val="00CB3ED2"/>
    <w:rsid w:val="00CB4D03"/>
    <w:rsid w:val="00CB6631"/>
    <w:rsid w:val="00CB73F3"/>
    <w:rsid w:val="00CB7B7F"/>
    <w:rsid w:val="00CB7BDC"/>
    <w:rsid w:val="00CC5562"/>
    <w:rsid w:val="00CD0771"/>
    <w:rsid w:val="00CD08BD"/>
    <w:rsid w:val="00CD1186"/>
    <w:rsid w:val="00CD2E3C"/>
    <w:rsid w:val="00CD4277"/>
    <w:rsid w:val="00CE069F"/>
    <w:rsid w:val="00CE2D95"/>
    <w:rsid w:val="00CE3A2B"/>
    <w:rsid w:val="00CE4458"/>
    <w:rsid w:val="00CE4791"/>
    <w:rsid w:val="00CE4812"/>
    <w:rsid w:val="00CE4C22"/>
    <w:rsid w:val="00CE4DE2"/>
    <w:rsid w:val="00CE7E5C"/>
    <w:rsid w:val="00CF07BB"/>
    <w:rsid w:val="00CF0B96"/>
    <w:rsid w:val="00CF2F56"/>
    <w:rsid w:val="00CF6CE7"/>
    <w:rsid w:val="00D00F5B"/>
    <w:rsid w:val="00D0127E"/>
    <w:rsid w:val="00D015A5"/>
    <w:rsid w:val="00D01B75"/>
    <w:rsid w:val="00D02444"/>
    <w:rsid w:val="00D02B06"/>
    <w:rsid w:val="00D02FE9"/>
    <w:rsid w:val="00D04BCD"/>
    <w:rsid w:val="00D07583"/>
    <w:rsid w:val="00D1235A"/>
    <w:rsid w:val="00D135F5"/>
    <w:rsid w:val="00D148AA"/>
    <w:rsid w:val="00D208C9"/>
    <w:rsid w:val="00D20C62"/>
    <w:rsid w:val="00D215D4"/>
    <w:rsid w:val="00D230AD"/>
    <w:rsid w:val="00D251CC"/>
    <w:rsid w:val="00D26470"/>
    <w:rsid w:val="00D2703C"/>
    <w:rsid w:val="00D31E74"/>
    <w:rsid w:val="00D320FF"/>
    <w:rsid w:val="00D366A9"/>
    <w:rsid w:val="00D3691A"/>
    <w:rsid w:val="00D405BB"/>
    <w:rsid w:val="00D40613"/>
    <w:rsid w:val="00D410C2"/>
    <w:rsid w:val="00D4568B"/>
    <w:rsid w:val="00D45ADE"/>
    <w:rsid w:val="00D461DE"/>
    <w:rsid w:val="00D50115"/>
    <w:rsid w:val="00D510F6"/>
    <w:rsid w:val="00D5605C"/>
    <w:rsid w:val="00D6222F"/>
    <w:rsid w:val="00D640D0"/>
    <w:rsid w:val="00D65216"/>
    <w:rsid w:val="00D705F4"/>
    <w:rsid w:val="00D70F2F"/>
    <w:rsid w:val="00D71E1F"/>
    <w:rsid w:val="00D73348"/>
    <w:rsid w:val="00D73A7B"/>
    <w:rsid w:val="00D73F95"/>
    <w:rsid w:val="00D75096"/>
    <w:rsid w:val="00D75777"/>
    <w:rsid w:val="00D759D6"/>
    <w:rsid w:val="00D75B21"/>
    <w:rsid w:val="00D76111"/>
    <w:rsid w:val="00D765B7"/>
    <w:rsid w:val="00D77B70"/>
    <w:rsid w:val="00D826CC"/>
    <w:rsid w:val="00D827B4"/>
    <w:rsid w:val="00D84166"/>
    <w:rsid w:val="00D863B9"/>
    <w:rsid w:val="00D87ECA"/>
    <w:rsid w:val="00D943A4"/>
    <w:rsid w:val="00D94947"/>
    <w:rsid w:val="00D95EC9"/>
    <w:rsid w:val="00DA031D"/>
    <w:rsid w:val="00DA3180"/>
    <w:rsid w:val="00DA4406"/>
    <w:rsid w:val="00DA560E"/>
    <w:rsid w:val="00DA7C51"/>
    <w:rsid w:val="00DA7D62"/>
    <w:rsid w:val="00DB2174"/>
    <w:rsid w:val="00DB3899"/>
    <w:rsid w:val="00DB4448"/>
    <w:rsid w:val="00DB62D4"/>
    <w:rsid w:val="00DC1207"/>
    <w:rsid w:val="00DC334F"/>
    <w:rsid w:val="00DC355E"/>
    <w:rsid w:val="00DC3D53"/>
    <w:rsid w:val="00DC4475"/>
    <w:rsid w:val="00DC4F0D"/>
    <w:rsid w:val="00DC7093"/>
    <w:rsid w:val="00DC7284"/>
    <w:rsid w:val="00DC7EA4"/>
    <w:rsid w:val="00DD4F51"/>
    <w:rsid w:val="00DD68C2"/>
    <w:rsid w:val="00DE101B"/>
    <w:rsid w:val="00DE1687"/>
    <w:rsid w:val="00DE1BE3"/>
    <w:rsid w:val="00DE7E02"/>
    <w:rsid w:val="00DF0063"/>
    <w:rsid w:val="00DF023D"/>
    <w:rsid w:val="00DF0B96"/>
    <w:rsid w:val="00DF0BE1"/>
    <w:rsid w:val="00DF2329"/>
    <w:rsid w:val="00DF2E6B"/>
    <w:rsid w:val="00DF3941"/>
    <w:rsid w:val="00DF4892"/>
    <w:rsid w:val="00DF69FC"/>
    <w:rsid w:val="00E01E41"/>
    <w:rsid w:val="00E02AE9"/>
    <w:rsid w:val="00E03DCF"/>
    <w:rsid w:val="00E0437A"/>
    <w:rsid w:val="00E06EE4"/>
    <w:rsid w:val="00E100BD"/>
    <w:rsid w:val="00E1017B"/>
    <w:rsid w:val="00E108A6"/>
    <w:rsid w:val="00E11A4E"/>
    <w:rsid w:val="00E149B2"/>
    <w:rsid w:val="00E14B02"/>
    <w:rsid w:val="00E162B3"/>
    <w:rsid w:val="00E16858"/>
    <w:rsid w:val="00E168BF"/>
    <w:rsid w:val="00E213FA"/>
    <w:rsid w:val="00E21781"/>
    <w:rsid w:val="00E23AAC"/>
    <w:rsid w:val="00E23C62"/>
    <w:rsid w:val="00E23F01"/>
    <w:rsid w:val="00E2450F"/>
    <w:rsid w:val="00E24B34"/>
    <w:rsid w:val="00E24F5D"/>
    <w:rsid w:val="00E2535A"/>
    <w:rsid w:val="00E26064"/>
    <w:rsid w:val="00E27212"/>
    <w:rsid w:val="00E276A6"/>
    <w:rsid w:val="00E30AF2"/>
    <w:rsid w:val="00E31330"/>
    <w:rsid w:val="00E37679"/>
    <w:rsid w:val="00E41C07"/>
    <w:rsid w:val="00E44B3A"/>
    <w:rsid w:val="00E51D86"/>
    <w:rsid w:val="00E5588E"/>
    <w:rsid w:val="00E57C17"/>
    <w:rsid w:val="00E63DDC"/>
    <w:rsid w:val="00E64F49"/>
    <w:rsid w:val="00E65BA5"/>
    <w:rsid w:val="00E65D6F"/>
    <w:rsid w:val="00E6603E"/>
    <w:rsid w:val="00E66CEC"/>
    <w:rsid w:val="00E70B37"/>
    <w:rsid w:val="00E71281"/>
    <w:rsid w:val="00E71E5E"/>
    <w:rsid w:val="00E71F7D"/>
    <w:rsid w:val="00E72DF6"/>
    <w:rsid w:val="00E74EC4"/>
    <w:rsid w:val="00E75656"/>
    <w:rsid w:val="00E75988"/>
    <w:rsid w:val="00E75B66"/>
    <w:rsid w:val="00E84F64"/>
    <w:rsid w:val="00E860BD"/>
    <w:rsid w:val="00E874AB"/>
    <w:rsid w:val="00E87EF0"/>
    <w:rsid w:val="00E87F64"/>
    <w:rsid w:val="00E91554"/>
    <w:rsid w:val="00E94986"/>
    <w:rsid w:val="00E95118"/>
    <w:rsid w:val="00E9773D"/>
    <w:rsid w:val="00E9779F"/>
    <w:rsid w:val="00EA0A4D"/>
    <w:rsid w:val="00EA1556"/>
    <w:rsid w:val="00EA26D6"/>
    <w:rsid w:val="00EA475D"/>
    <w:rsid w:val="00EA5468"/>
    <w:rsid w:val="00EA6682"/>
    <w:rsid w:val="00EB1169"/>
    <w:rsid w:val="00EB1599"/>
    <w:rsid w:val="00EB21A0"/>
    <w:rsid w:val="00EB27BE"/>
    <w:rsid w:val="00EB2972"/>
    <w:rsid w:val="00EB3EEE"/>
    <w:rsid w:val="00EB4B23"/>
    <w:rsid w:val="00EB5AF5"/>
    <w:rsid w:val="00EC07DC"/>
    <w:rsid w:val="00EC0AB8"/>
    <w:rsid w:val="00EC34D4"/>
    <w:rsid w:val="00EC7D1D"/>
    <w:rsid w:val="00ED18FE"/>
    <w:rsid w:val="00ED2694"/>
    <w:rsid w:val="00ED59CD"/>
    <w:rsid w:val="00ED7D2F"/>
    <w:rsid w:val="00EE0F4F"/>
    <w:rsid w:val="00EE1003"/>
    <w:rsid w:val="00EE1057"/>
    <w:rsid w:val="00EE1F22"/>
    <w:rsid w:val="00EE2893"/>
    <w:rsid w:val="00EE50C8"/>
    <w:rsid w:val="00EE5D30"/>
    <w:rsid w:val="00EF18CA"/>
    <w:rsid w:val="00EF21D3"/>
    <w:rsid w:val="00EF2BCE"/>
    <w:rsid w:val="00EF2DE8"/>
    <w:rsid w:val="00EF35FB"/>
    <w:rsid w:val="00EF44BA"/>
    <w:rsid w:val="00EF578D"/>
    <w:rsid w:val="00EF5FC6"/>
    <w:rsid w:val="00EF7319"/>
    <w:rsid w:val="00EF7FD3"/>
    <w:rsid w:val="00F00587"/>
    <w:rsid w:val="00F007E8"/>
    <w:rsid w:val="00F023B2"/>
    <w:rsid w:val="00F02FA5"/>
    <w:rsid w:val="00F04203"/>
    <w:rsid w:val="00F103DA"/>
    <w:rsid w:val="00F10E76"/>
    <w:rsid w:val="00F126E6"/>
    <w:rsid w:val="00F15F62"/>
    <w:rsid w:val="00F16B1E"/>
    <w:rsid w:val="00F16E63"/>
    <w:rsid w:val="00F17A85"/>
    <w:rsid w:val="00F2143B"/>
    <w:rsid w:val="00F21700"/>
    <w:rsid w:val="00F2454E"/>
    <w:rsid w:val="00F24848"/>
    <w:rsid w:val="00F2486E"/>
    <w:rsid w:val="00F2509D"/>
    <w:rsid w:val="00F26649"/>
    <w:rsid w:val="00F26B74"/>
    <w:rsid w:val="00F30880"/>
    <w:rsid w:val="00F30D03"/>
    <w:rsid w:val="00F31295"/>
    <w:rsid w:val="00F314F3"/>
    <w:rsid w:val="00F32039"/>
    <w:rsid w:val="00F325AD"/>
    <w:rsid w:val="00F33076"/>
    <w:rsid w:val="00F33F45"/>
    <w:rsid w:val="00F3403C"/>
    <w:rsid w:val="00F34F84"/>
    <w:rsid w:val="00F355D3"/>
    <w:rsid w:val="00F3687F"/>
    <w:rsid w:val="00F37A93"/>
    <w:rsid w:val="00F40BAD"/>
    <w:rsid w:val="00F41ED4"/>
    <w:rsid w:val="00F420C2"/>
    <w:rsid w:val="00F428A7"/>
    <w:rsid w:val="00F502D8"/>
    <w:rsid w:val="00F50DA2"/>
    <w:rsid w:val="00F50FE6"/>
    <w:rsid w:val="00F51EF1"/>
    <w:rsid w:val="00F53D93"/>
    <w:rsid w:val="00F56A2A"/>
    <w:rsid w:val="00F56F16"/>
    <w:rsid w:val="00F6045C"/>
    <w:rsid w:val="00F605AA"/>
    <w:rsid w:val="00F60BE4"/>
    <w:rsid w:val="00F6558E"/>
    <w:rsid w:val="00F65B2C"/>
    <w:rsid w:val="00F66379"/>
    <w:rsid w:val="00F70F79"/>
    <w:rsid w:val="00F722FD"/>
    <w:rsid w:val="00F723C5"/>
    <w:rsid w:val="00F74C14"/>
    <w:rsid w:val="00F75FFA"/>
    <w:rsid w:val="00F765AD"/>
    <w:rsid w:val="00F81C8C"/>
    <w:rsid w:val="00F84FD8"/>
    <w:rsid w:val="00F873B2"/>
    <w:rsid w:val="00F874B9"/>
    <w:rsid w:val="00F906C4"/>
    <w:rsid w:val="00F91209"/>
    <w:rsid w:val="00F91751"/>
    <w:rsid w:val="00F960BE"/>
    <w:rsid w:val="00F965C6"/>
    <w:rsid w:val="00F967E1"/>
    <w:rsid w:val="00F96CD8"/>
    <w:rsid w:val="00F97BAD"/>
    <w:rsid w:val="00FA0FAA"/>
    <w:rsid w:val="00FA1A49"/>
    <w:rsid w:val="00FA27A6"/>
    <w:rsid w:val="00FA2BB5"/>
    <w:rsid w:val="00FA3D40"/>
    <w:rsid w:val="00FA66F5"/>
    <w:rsid w:val="00FB1C7D"/>
    <w:rsid w:val="00FB4DEB"/>
    <w:rsid w:val="00FB5450"/>
    <w:rsid w:val="00FC0A45"/>
    <w:rsid w:val="00FC0AA2"/>
    <w:rsid w:val="00FC202B"/>
    <w:rsid w:val="00FC2E1F"/>
    <w:rsid w:val="00FC77D6"/>
    <w:rsid w:val="00FC77DB"/>
    <w:rsid w:val="00FD0358"/>
    <w:rsid w:val="00FD0D14"/>
    <w:rsid w:val="00FD1118"/>
    <w:rsid w:val="00FD3AEE"/>
    <w:rsid w:val="00FD4E98"/>
    <w:rsid w:val="00FD5197"/>
    <w:rsid w:val="00FD73E1"/>
    <w:rsid w:val="00FE038E"/>
    <w:rsid w:val="00FE0E62"/>
    <w:rsid w:val="00FE1518"/>
    <w:rsid w:val="00FE258E"/>
    <w:rsid w:val="00FE3214"/>
    <w:rsid w:val="00FE36D4"/>
    <w:rsid w:val="00FE4A65"/>
    <w:rsid w:val="00FE5827"/>
    <w:rsid w:val="00FE6CA1"/>
    <w:rsid w:val="00FE6E4F"/>
    <w:rsid w:val="00FE7E73"/>
    <w:rsid w:val="00FF0A6E"/>
    <w:rsid w:val="00F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4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pPr>
      <w:spacing w:line="480" w:lineRule="auto"/>
      <w:jc w:val="both"/>
    </w:pPr>
    <w:rPr>
      <w:rFonts w:ascii="Times New Roman" w:hAnsi="Times New Roman" w:cs="Times New Roman"/>
      <w:b/>
      <w:sz w:val="24"/>
      <w:szCs w:val="24"/>
    </w:rPr>
  </w:style>
  <w:style w:type="paragraph" w:customStyle="1" w:styleId="Style2">
    <w:name w:val="Style2"/>
    <w:basedOn w:val="Heading1"/>
    <w:link w:val="Style2Char"/>
    <w:qFormat/>
    <w:pPr>
      <w:spacing w:before="600" w:after="120"/>
    </w:pPr>
    <w:rPr>
      <w:rFonts w:ascii="Times New Roman" w:hAnsi="Times New Roman"/>
      <w:color w:val="auto"/>
      <w:sz w:val="24"/>
    </w:rPr>
  </w:style>
  <w:style w:type="character" w:customStyle="1" w:styleId="Style1Char">
    <w:name w:val="Style1 Char"/>
    <w:basedOn w:val="DefaultParagraphFont"/>
    <w:link w:val="Style1"/>
    <w:rPr>
      <w:rFonts w:ascii="Times New Roman" w:hAnsi="Times New Roman" w:cs="Times New Roman"/>
      <w:b/>
      <w:sz w:val="24"/>
      <w:szCs w:val="24"/>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Style2Char">
    <w:name w:val="Style2 Char"/>
    <w:basedOn w:val="Heading1Char"/>
    <w:link w:val="Style2"/>
    <w:rPr>
      <w:rFonts w:ascii="Times New Roman" w:eastAsiaTheme="majorEastAsia" w:hAnsi="Times New Roman" w:cstheme="majorBidi"/>
      <w:b/>
      <w:bCs/>
      <w:color w:val="365F91" w:themeColor="accent1" w:themeShade="BF"/>
      <w:sz w:val="24"/>
      <w:szCs w:val="28"/>
    </w:rPr>
  </w:style>
  <w:style w:type="paragraph" w:styleId="CommentText">
    <w:name w:val="annotation text"/>
    <w:basedOn w:val="Normal"/>
    <w:link w:val="CommentTextChar"/>
    <w:uiPriority w:val="99"/>
    <w:unhideWhenUsed/>
    <w:pPr>
      <w:spacing w:after="160" w:line="240" w:lineRule="auto"/>
    </w:pPr>
    <w:rPr>
      <w:rFonts w:ascii="Calibri" w:eastAsia="Calibri" w:hAnsi="Calibri" w:cs="Calibri"/>
      <w:sz w:val="20"/>
      <w:szCs w:val="20"/>
      <w:lang w:val="en-GB"/>
    </w:rPr>
  </w:style>
  <w:style w:type="character" w:customStyle="1" w:styleId="CommentTextChar">
    <w:name w:val="Comment Text Char"/>
    <w:basedOn w:val="DefaultParagraphFont"/>
    <w:link w:val="CommentText"/>
    <w:uiPriority w:val="99"/>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lang w:val="en-GB"/>
    </w:rPr>
  </w:style>
  <w:style w:type="character" w:styleId="LineNumber">
    <w:name w:val="line number"/>
    <w:basedOn w:val="DefaultParagraphFont"/>
    <w:uiPriority w:val="99"/>
    <w:semiHidden/>
    <w:unhideWhenUsed/>
  </w:style>
  <w:style w:type="paragraph" w:styleId="Revision">
    <w:name w:val="Revision"/>
    <w:hidden/>
    <w:uiPriority w:val="99"/>
    <w:semiHidden/>
    <w:pPr>
      <w:spacing w:after="0" w:line="240" w:lineRule="auto"/>
    </w:pPr>
  </w:style>
  <w:style w:type="paragraph" w:customStyle="1" w:styleId="NoSpacing1">
    <w:name w:val="No Spacing1"/>
    <w:uiPriority w:val="99"/>
    <w:pPr>
      <w:spacing w:after="0" w:line="240" w:lineRule="auto"/>
    </w:pPr>
    <w:rPr>
      <w:rFonts w:ascii="Calibri" w:eastAsiaTheme="minorEastAsia" w:hAnsi="Calibri"/>
      <w:lang w:eastAsia="en-GB"/>
    </w:rPr>
  </w:style>
  <w:style w:type="table" w:styleId="TableGrid">
    <w:name w:val="Table Grid"/>
    <w:basedOn w:val="TableNormal"/>
    <w:uiPriority w:val="39"/>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xl65">
    <w:name w:val="xl65"/>
    <w:basedOn w:val="Normal"/>
    <w:rsid w:val="00FE0E62"/>
    <w:pPr>
      <w:spacing w:before="100" w:beforeAutospacing="1" w:after="100" w:afterAutospacing="1" w:line="240" w:lineRule="auto"/>
    </w:pPr>
    <w:rPr>
      <w:rFonts w:ascii="Times New Roman" w:eastAsiaTheme="minorEastAsia" w:hAnsi="Times New Roman"/>
      <w:sz w:val="24"/>
      <w:szCs w:val="24"/>
      <w:lang w:val="de-CH" w:eastAsia="de-CH"/>
    </w:rPr>
  </w:style>
  <w:style w:type="paragraph" w:styleId="HTMLPreformatted">
    <w:name w:val="HTML Preformatted"/>
    <w:basedOn w:val="Normal"/>
    <w:link w:val="HTMLPreformattedChar"/>
    <w:uiPriority w:val="99"/>
    <w:unhideWhenUsed/>
    <w:rsid w:val="00FE0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E0E62"/>
    <w:rPr>
      <w:rFonts w:ascii="Courier New" w:eastAsiaTheme="minorEastAsia" w:hAnsi="Courier New" w:cs="Courier New"/>
      <w:sz w:val="20"/>
      <w:szCs w:val="20"/>
      <w:lang w:val="en-GB" w:eastAsia="en-GB"/>
    </w:rPr>
  </w:style>
  <w:style w:type="paragraph" w:styleId="Header">
    <w:name w:val="header"/>
    <w:basedOn w:val="Normal"/>
    <w:link w:val="HeaderChar"/>
    <w:uiPriority w:val="99"/>
    <w:unhideWhenUsed/>
    <w:rsid w:val="00FE0E62"/>
    <w:pPr>
      <w:tabs>
        <w:tab w:val="center" w:pos="4536"/>
        <w:tab w:val="right" w:pos="9072"/>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FE0E62"/>
    <w:rPr>
      <w:rFonts w:eastAsiaTheme="minorEastAsia"/>
      <w:lang w:val="en-GB" w:eastAsia="en-GB"/>
    </w:rPr>
  </w:style>
  <w:style w:type="paragraph" w:styleId="Footer">
    <w:name w:val="footer"/>
    <w:basedOn w:val="Normal"/>
    <w:link w:val="FooterChar"/>
    <w:uiPriority w:val="99"/>
    <w:unhideWhenUsed/>
    <w:rsid w:val="00FE0E62"/>
    <w:pPr>
      <w:tabs>
        <w:tab w:val="center" w:pos="4536"/>
        <w:tab w:val="right" w:pos="9072"/>
      </w:tabs>
      <w:spacing w:after="0" w:line="240" w:lineRule="auto"/>
    </w:pPr>
    <w:rPr>
      <w:rFonts w:eastAsiaTheme="minorEastAsia"/>
      <w:lang w:val="en-GB" w:eastAsia="en-GB"/>
    </w:rPr>
  </w:style>
  <w:style w:type="character" w:customStyle="1" w:styleId="FooterChar">
    <w:name w:val="Footer Char"/>
    <w:basedOn w:val="DefaultParagraphFont"/>
    <w:link w:val="Footer"/>
    <w:uiPriority w:val="99"/>
    <w:rsid w:val="00FE0E62"/>
    <w:rPr>
      <w:rFonts w:eastAsiaTheme="minorEastAsia"/>
      <w:lang w:val="en-GB" w:eastAsia="en-GB"/>
    </w:rPr>
  </w:style>
  <w:style w:type="paragraph" w:styleId="PlainText">
    <w:name w:val="Plain Text"/>
    <w:basedOn w:val="Normal"/>
    <w:link w:val="PlainTextChar"/>
    <w:uiPriority w:val="99"/>
    <w:semiHidden/>
    <w:unhideWhenUsed/>
    <w:rsid w:val="00FE0E62"/>
    <w:pPr>
      <w:spacing w:after="0" w:line="240" w:lineRule="auto"/>
    </w:pPr>
    <w:rPr>
      <w:rFonts w:ascii="Calibri" w:hAnsi="Calibri"/>
      <w:szCs w:val="21"/>
      <w:lang w:val="de-CH"/>
    </w:rPr>
  </w:style>
  <w:style w:type="character" w:customStyle="1" w:styleId="PlainTextChar">
    <w:name w:val="Plain Text Char"/>
    <w:basedOn w:val="DefaultParagraphFont"/>
    <w:link w:val="PlainText"/>
    <w:uiPriority w:val="99"/>
    <w:semiHidden/>
    <w:rsid w:val="00FE0E62"/>
    <w:rPr>
      <w:rFonts w:ascii="Calibri" w:hAnsi="Calibri"/>
      <w:szCs w:val="21"/>
      <w:lang w:val="de-CH"/>
    </w:rPr>
  </w:style>
  <w:style w:type="character" w:customStyle="1" w:styleId="UnresolvedMention2">
    <w:name w:val="Unresolved Mention2"/>
    <w:basedOn w:val="DefaultParagraphFont"/>
    <w:uiPriority w:val="99"/>
    <w:semiHidden/>
    <w:unhideWhenUsed/>
    <w:rsid w:val="00832015"/>
    <w:rPr>
      <w:color w:val="605E5C"/>
      <w:shd w:val="clear" w:color="auto" w:fill="E1DFDD"/>
    </w:rPr>
  </w:style>
  <w:style w:type="paragraph" w:styleId="Bibliography">
    <w:name w:val="Bibliography"/>
    <w:basedOn w:val="Normal"/>
    <w:next w:val="Normal"/>
    <w:uiPriority w:val="37"/>
    <w:unhideWhenUsed/>
    <w:rsid w:val="002B4821"/>
    <w:pPr>
      <w:tabs>
        <w:tab w:val="left" w:pos="504"/>
      </w:tabs>
      <w:spacing w:after="0" w:line="480" w:lineRule="auto"/>
      <w:ind w:left="504" w:hanging="504"/>
    </w:pPr>
  </w:style>
  <w:style w:type="character" w:customStyle="1" w:styleId="UnresolvedMention20">
    <w:name w:val="Unresolved Mention2"/>
    <w:basedOn w:val="DefaultParagraphFont"/>
    <w:uiPriority w:val="99"/>
    <w:semiHidden/>
    <w:unhideWhenUsed/>
    <w:rsid w:val="000D1315"/>
    <w:rPr>
      <w:color w:val="605E5C"/>
      <w:shd w:val="clear" w:color="auto" w:fill="E1DFDD"/>
    </w:rPr>
  </w:style>
  <w:style w:type="character" w:customStyle="1" w:styleId="NichtaufgelsteErwhnung1">
    <w:name w:val="Nicht aufgelöste Erwähnung1"/>
    <w:basedOn w:val="DefaultParagraphFont"/>
    <w:uiPriority w:val="99"/>
    <w:semiHidden/>
    <w:unhideWhenUsed/>
    <w:rsid w:val="00AC533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pPr>
      <w:spacing w:line="480" w:lineRule="auto"/>
      <w:jc w:val="both"/>
    </w:pPr>
    <w:rPr>
      <w:rFonts w:ascii="Times New Roman" w:hAnsi="Times New Roman" w:cs="Times New Roman"/>
      <w:b/>
      <w:sz w:val="24"/>
      <w:szCs w:val="24"/>
    </w:rPr>
  </w:style>
  <w:style w:type="paragraph" w:customStyle="1" w:styleId="Style2">
    <w:name w:val="Style2"/>
    <w:basedOn w:val="Heading1"/>
    <w:link w:val="Style2Char"/>
    <w:qFormat/>
    <w:pPr>
      <w:spacing w:before="600" w:after="120"/>
    </w:pPr>
    <w:rPr>
      <w:rFonts w:ascii="Times New Roman" w:hAnsi="Times New Roman"/>
      <w:color w:val="auto"/>
      <w:sz w:val="24"/>
    </w:rPr>
  </w:style>
  <w:style w:type="character" w:customStyle="1" w:styleId="Style1Char">
    <w:name w:val="Style1 Char"/>
    <w:basedOn w:val="DefaultParagraphFont"/>
    <w:link w:val="Style1"/>
    <w:rPr>
      <w:rFonts w:ascii="Times New Roman" w:hAnsi="Times New Roman" w:cs="Times New Roman"/>
      <w:b/>
      <w:sz w:val="24"/>
      <w:szCs w:val="24"/>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Style2Char">
    <w:name w:val="Style2 Char"/>
    <w:basedOn w:val="Heading1Char"/>
    <w:link w:val="Style2"/>
    <w:rPr>
      <w:rFonts w:ascii="Times New Roman" w:eastAsiaTheme="majorEastAsia" w:hAnsi="Times New Roman" w:cstheme="majorBidi"/>
      <w:b/>
      <w:bCs/>
      <w:color w:val="365F91" w:themeColor="accent1" w:themeShade="BF"/>
      <w:sz w:val="24"/>
      <w:szCs w:val="28"/>
    </w:rPr>
  </w:style>
  <w:style w:type="paragraph" w:styleId="CommentText">
    <w:name w:val="annotation text"/>
    <w:basedOn w:val="Normal"/>
    <w:link w:val="CommentTextChar"/>
    <w:uiPriority w:val="99"/>
    <w:unhideWhenUsed/>
    <w:pPr>
      <w:spacing w:after="160" w:line="240" w:lineRule="auto"/>
    </w:pPr>
    <w:rPr>
      <w:rFonts w:ascii="Calibri" w:eastAsia="Calibri" w:hAnsi="Calibri" w:cs="Calibri"/>
      <w:sz w:val="20"/>
      <w:szCs w:val="20"/>
      <w:lang w:val="en-GB"/>
    </w:rPr>
  </w:style>
  <w:style w:type="character" w:customStyle="1" w:styleId="CommentTextChar">
    <w:name w:val="Comment Text Char"/>
    <w:basedOn w:val="DefaultParagraphFont"/>
    <w:link w:val="CommentText"/>
    <w:uiPriority w:val="99"/>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lang w:val="en-GB"/>
    </w:rPr>
  </w:style>
  <w:style w:type="character" w:styleId="LineNumber">
    <w:name w:val="line number"/>
    <w:basedOn w:val="DefaultParagraphFont"/>
    <w:uiPriority w:val="99"/>
    <w:semiHidden/>
    <w:unhideWhenUsed/>
  </w:style>
  <w:style w:type="paragraph" w:styleId="Revision">
    <w:name w:val="Revision"/>
    <w:hidden/>
    <w:uiPriority w:val="99"/>
    <w:semiHidden/>
    <w:pPr>
      <w:spacing w:after="0" w:line="240" w:lineRule="auto"/>
    </w:pPr>
  </w:style>
  <w:style w:type="paragraph" w:customStyle="1" w:styleId="NoSpacing1">
    <w:name w:val="No Spacing1"/>
    <w:uiPriority w:val="99"/>
    <w:pPr>
      <w:spacing w:after="0" w:line="240" w:lineRule="auto"/>
    </w:pPr>
    <w:rPr>
      <w:rFonts w:ascii="Calibri" w:eastAsiaTheme="minorEastAsia" w:hAnsi="Calibri"/>
      <w:lang w:eastAsia="en-GB"/>
    </w:rPr>
  </w:style>
  <w:style w:type="table" w:styleId="TableGrid">
    <w:name w:val="Table Grid"/>
    <w:basedOn w:val="TableNormal"/>
    <w:uiPriority w:val="39"/>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xl65">
    <w:name w:val="xl65"/>
    <w:basedOn w:val="Normal"/>
    <w:rsid w:val="00FE0E62"/>
    <w:pPr>
      <w:spacing w:before="100" w:beforeAutospacing="1" w:after="100" w:afterAutospacing="1" w:line="240" w:lineRule="auto"/>
    </w:pPr>
    <w:rPr>
      <w:rFonts w:ascii="Times New Roman" w:eastAsiaTheme="minorEastAsia" w:hAnsi="Times New Roman"/>
      <w:sz w:val="24"/>
      <w:szCs w:val="24"/>
      <w:lang w:val="de-CH" w:eastAsia="de-CH"/>
    </w:rPr>
  </w:style>
  <w:style w:type="paragraph" w:styleId="HTMLPreformatted">
    <w:name w:val="HTML Preformatted"/>
    <w:basedOn w:val="Normal"/>
    <w:link w:val="HTMLPreformattedChar"/>
    <w:uiPriority w:val="99"/>
    <w:unhideWhenUsed/>
    <w:rsid w:val="00FE0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E0E62"/>
    <w:rPr>
      <w:rFonts w:ascii="Courier New" w:eastAsiaTheme="minorEastAsia" w:hAnsi="Courier New" w:cs="Courier New"/>
      <w:sz w:val="20"/>
      <w:szCs w:val="20"/>
      <w:lang w:val="en-GB" w:eastAsia="en-GB"/>
    </w:rPr>
  </w:style>
  <w:style w:type="paragraph" w:styleId="Header">
    <w:name w:val="header"/>
    <w:basedOn w:val="Normal"/>
    <w:link w:val="HeaderChar"/>
    <w:uiPriority w:val="99"/>
    <w:unhideWhenUsed/>
    <w:rsid w:val="00FE0E62"/>
    <w:pPr>
      <w:tabs>
        <w:tab w:val="center" w:pos="4536"/>
        <w:tab w:val="right" w:pos="9072"/>
      </w:tabs>
      <w:spacing w:after="0" w:line="240" w:lineRule="auto"/>
    </w:pPr>
    <w:rPr>
      <w:rFonts w:eastAsiaTheme="minorEastAsia"/>
      <w:lang w:val="en-GB" w:eastAsia="en-GB"/>
    </w:rPr>
  </w:style>
  <w:style w:type="character" w:customStyle="1" w:styleId="HeaderChar">
    <w:name w:val="Header Char"/>
    <w:basedOn w:val="DefaultParagraphFont"/>
    <w:link w:val="Header"/>
    <w:uiPriority w:val="99"/>
    <w:rsid w:val="00FE0E62"/>
    <w:rPr>
      <w:rFonts w:eastAsiaTheme="minorEastAsia"/>
      <w:lang w:val="en-GB" w:eastAsia="en-GB"/>
    </w:rPr>
  </w:style>
  <w:style w:type="paragraph" w:styleId="Footer">
    <w:name w:val="footer"/>
    <w:basedOn w:val="Normal"/>
    <w:link w:val="FooterChar"/>
    <w:uiPriority w:val="99"/>
    <w:unhideWhenUsed/>
    <w:rsid w:val="00FE0E62"/>
    <w:pPr>
      <w:tabs>
        <w:tab w:val="center" w:pos="4536"/>
        <w:tab w:val="right" w:pos="9072"/>
      </w:tabs>
      <w:spacing w:after="0" w:line="240" w:lineRule="auto"/>
    </w:pPr>
    <w:rPr>
      <w:rFonts w:eastAsiaTheme="minorEastAsia"/>
      <w:lang w:val="en-GB" w:eastAsia="en-GB"/>
    </w:rPr>
  </w:style>
  <w:style w:type="character" w:customStyle="1" w:styleId="FooterChar">
    <w:name w:val="Footer Char"/>
    <w:basedOn w:val="DefaultParagraphFont"/>
    <w:link w:val="Footer"/>
    <w:uiPriority w:val="99"/>
    <w:rsid w:val="00FE0E62"/>
    <w:rPr>
      <w:rFonts w:eastAsiaTheme="minorEastAsia"/>
      <w:lang w:val="en-GB" w:eastAsia="en-GB"/>
    </w:rPr>
  </w:style>
  <w:style w:type="paragraph" w:styleId="PlainText">
    <w:name w:val="Plain Text"/>
    <w:basedOn w:val="Normal"/>
    <w:link w:val="PlainTextChar"/>
    <w:uiPriority w:val="99"/>
    <w:semiHidden/>
    <w:unhideWhenUsed/>
    <w:rsid w:val="00FE0E62"/>
    <w:pPr>
      <w:spacing w:after="0" w:line="240" w:lineRule="auto"/>
    </w:pPr>
    <w:rPr>
      <w:rFonts w:ascii="Calibri" w:hAnsi="Calibri"/>
      <w:szCs w:val="21"/>
      <w:lang w:val="de-CH"/>
    </w:rPr>
  </w:style>
  <w:style w:type="character" w:customStyle="1" w:styleId="PlainTextChar">
    <w:name w:val="Plain Text Char"/>
    <w:basedOn w:val="DefaultParagraphFont"/>
    <w:link w:val="PlainText"/>
    <w:uiPriority w:val="99"/>
    <w:semiHidden/>
    <w:rsid w:val="00FE0E62"/>
    <w:rPr>
      <w:rFonts w:ascii="Calibri" w:hAnsi="Calibri"/>
      <w:szCs w:val="21"/>
      <w:lang w:val="de-CH"/>
    </w:rPr>
  </w:style>
  <w:style w:type="character" w:customStyle="1" w:styleId="UnresolvedMention2">
    <w:name w:val="Unresolved Mention2"/>
    <w:basedOn w:val="DefaultParagraphFont"/>
    <w:uiPriority w:val="99"/>
    <w:semiHidden/>
    <w:unhideWhenUsed/>
    <w:rsid w:val="00832015"/>
    <w:rPr>
      <w:color w:val="605E5C"/>
      <w:shd w:val="clear" w:color="auto" w:fill="E1DFDD"/>
    </w:rPr>
  </w:style>
  <w:style w:type="paragraph" w:styleId="Bibliography">
    <w:name w:val="Bibliography"/>
    <w:basedOn w:val="Normal"/>
    <w:next w:val="Normal"/>
    <w:uiPriority w:val="37"/>
    <w:unhideWhenUsed/>
    <w:rsid w:val="002B4821"/>
    <w:pPr>
      <w:tabs>
        <w:tab w:val="left" w:pos="504"/>
      </w:tabs>
      <w:spacing w:after="0" w:line="480" w:lineRule="auto"/>
      <w:ind w:left="504" w:hanging="504"/>
    </w:pPr>
  </w:style>
  <w:style w:type="character" w:customStyle="1" w:styleId="UnresolvedMention20">
    <w:name w:val="Unresolved Mention2"/>
    <w:basedOn w:val="DefaultParagraphFont"/>
    <w:uiPriority w:val="99"/>
    <w:semiHidden/>
    <w:unhideWhenUsed/>
    <w:rsid w:val="000D1315"/>
    <w:rPr>
      <w:color w:val="605E5C"/>
      <w:shd w:val="clear" w:color="auto" w:fill="E1DFDD"/>
    </w:rPr>
  </w:style>
  <w:style w:type="character" w:customStyle="1" w:styleId="NichtaufgelsteErwhnung1">
    <w:name w:val="Nicht aufgelöste Erwähnung1"/>
    <w:basedOn w:val="DefaultParagraphFont"/>
    <w:uiPriority w:val="99"/>
    <w:semiHidden/>
    <w:unhideWhenUsed/>
    <w:rsid w:val="00AC5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4475">
      <w:bodyDiv w:val="1"/>
      <w:marLeft w:val="0"/>
      <w:marRight w:val="0"/>
      <w:marTop w:val="0"/>
      <w:marBottom w:val="0"/>
      <w:divBdr>
        <w:top w:val="none" w:sz="0" w:space="0" w:color="auto"/>
        <w:left w:val="none" w:sz="0" w:space="0" w:color="auto"/>
        <w:bottom w:val="none" w:sz="0" w:space="0" w:color="auto"/>
        <w:right w:val="none" w:sz="0" w:space="0" w:color="auto"/>
      </w:divBdr>
    </w:div>
    <w:div w:id="173962382">
      <w:bodyDiv w:val="1"/>
      <w:marLeft w:val="0"/>
      <w:marRight w:val="0"/>
      <w:marTop w:val="0"/>
      <w:marBottom w:val="0"/>
      <w:divBdr>
        <w:top w:val="none" w:sz="0" w:space="0" w:color="auto"/>
        <w:left w:val="none" w:sz="0" w:space="0" w:color="auto"/>
        <w:bottom w:val="none" w:sz="0" w:space="0" w:color="auto"/>
        <w:right w:val="none" w:sz="0" w:space="0" w:color="auto"/>
      </w:divBdr>
    </w:div>
    <w:div w:id="217474658">
      <w:bodyDiv w:val="1"/>
      <w:marLeft w:val="0"/>
      <w:marRight w:val="0"/>
      <w:marTop w:val="0"/>
      <w:marBottom w:val="0"/>
      <w:divBdr>
        <w:top w:val="none" w:sz="0" w:space="0" w:color="auto"/>
        <w:left w:val="none" w:sz="0" w:space="0" w:color="auto"/>
        <w:bottom w:val="none" w:sz="0" w:space="0" w:color="auto"/>
        <w:right w:val="none" w:sz="0" w:space="0" w:color="auto"/>
      </w:divBdr>
    </w:div>
    <w:div w:id="551190367">
      <w:bodyDiv w:val="1"/>
      <w:marLeft w:val="0"/>
      <w:marRight w:val="0"/>
      <w:marTop w:val="0"/>
      <w:marBottom w:val="0"/>
      <w:divBdr>
        <w:top w:val="none" w:sz="0" w:space="0" w:color="auto"/>
        <w:left w:val="none" w:sz="0" w:space="0" w:color="auto"/>
        <w:bottom w:val="none" w:sz="0" w:space="0" w:color="auto"/>
        <w:right w:val="none" w:sz="0" w:space="0" w:color="auto"/>
      </w:divBdr>
    </w:div>
    <w:div w:id="677776389">
      <w:bodyDiv w:val="1"/>
      <w:marLeft w:val="0"/>
      <w:marRight w:val="0"/>
      <w:marTop w:val="0"/>
      <w:marBottom w:val="0"/>
      <w:divBdr>
        <w:top w:val="none" w:sz="0" w:space="0" w:color="auto"/>
        <w:left w:val="none" w:sz="0" w:space="0" w:color="auto"/>
        <w:bottom w:val="none" w:sz="0" w:space="0" w:color="auto"/>
        <w:right w:val="none" w:sz="0" w:space="0" w:color="auto"/>
      </w:divBdr>
    </w:div>
    <w:div w:id="764955690">
      <w:bodyDiv w:val="1"/>
      <w:marLeft w:val="0"/>
      <w:marRight w:val="0"/>
      <w:marTop w:val="0"/>
      <w:marBottom w:val="0"/>
      <w:divBdr>
        <w:top w:val="none" w:sz="0" w:space="0" w:color="auto"/>
        <w:left w:val="none" w:sz="0" w:space="0" w:color="auto"/>
        <w:bottom w:val="none" w:sz="0" w:space="0" w:color="auto"/>
        <w:right w:val="none" w:sz="0" w:space="0" w:color="auto"/>
      </w:divBdr>
    </w:div>
    <w:div w:id="837421154">
      <w:bodyDiv w:val="1"/>
      <w:marLeft w:val="0"/>
      <w:marRight w:val="0"/>
      <w:marTop w:val="0"/>
      <w:marBottom w:val="0"/>
      <w:divBdr>
        <w:top w:val="none" w:sz="0" w:space="0" w:color="auto"/>
        <w:left w:val="none" w:sz="0" w:space="0" w:color="auto"/>
        <w:bottom w:val="none" w:sz="0" w:space="0" w:color="auto"/>
        <w:right w:val="none" w:sz="0" w:space="0" w:color="auto"/>
      </w:divBdr>
    </w:div>
    <w:div w:id="896209003">
      <w:bodyDiv w:val="1"/>
      <w:marLeft w:val="0"/>
      <w:marRight w:val="0"/>
      <w:marTop w:val="0"/>
      <w:marBottom w:val="0"/>
      <w:divBdr>
        <w:top w:val="none" w:sz="0" w:space="0" w:color="auto"/>
        <w:left w:val="none" w:sz="0" w:space="0" w:color="auto"/>
        <w:bottom w:val="none" w:sz="0" w:space="0" w:color="auto"/>
        <w:right w:val="none" w:sz="0" w:space="0" w:color="auto"/>
      </w:divBdr>
    </w:div>
    <w:div w:id="997879341">
      <w:bodyDiv w:val="1"/>
      <w:marLeft w:val="0"/>
      <w:marRight w:val="0"/>
      <w:marTop w:val="0"/>
      <w:marBottom w:val="0"/>
      <w:divBdr>
        <w:top w:val="none" w:sz="0" w:space="0" w:color="auto"/>
        <w:left w:val="none" w:sz="0" w:space="0" w:color="auto"/>
        <w:bottom w:val="none" w:sz="0" w:space="0" w:color="auto"/>
        <w:right w:val="none" w:sz="0" w:space="0" w:color="auto"/>
      </w:divBdr>
      <w:divsChild>
        <w:div w:id="563487785">
          <w:marLeft w:val="0"/>
          <w:marRight w:val="0"/>
          <w:marTop w:val="0"/>
          <w:marBottom w:val="0"/>
          <w:divBdr>
            <w:top w:val="none" w:sz="0" w:space="0" w:color="auto"/>
            <w:left w:val="none" w:sz="0" w:space="0" w:color="auto"/>
            <w:bottom w:val="none" w:sz="0" w:space="0" w:color="auto"/>
            <w:right w:val="none" w:sz="0" w:space="0" w:color="auto"/>
          </w:divBdr>
        </w:div>
      </w:divsChild>
    </w:div>
    <w:div w:id="1008946385">
      <w:bodyDiv w:val="1"/>
      <w:marLeft w:val="0"/>
      <w:marRight w:val="0"/>
      <w:marTop w:val="0"/>
      <w:marBottom w:val="0"/>
      <w:divBdr>
        <w:top w:val="none" w:sz="0" w:space="0" w:color="auto"/>
        <w:left w:val="none" w:sz="0" w:space="0" w:color="auto"/>
        <w:bottom w:val="none" w:sz="0" w:space="0" w:color="auto"/>
        <w:right w:val="none" w:sz="0" w:space="0" w:color="auto"/>
      </w:divBdr>
    </w:div>
    <w:div w:id="1115371164">
      <w:bodyDiv w:val="1"/>
      <w:marLeft w:val="0"/>
      <w:marRight w:val="0"/>
      <w:marTop w:val="0"/>
      <w:marBottom w:val="0"/>
      <w:divBdr>
        <w:top w:val="none" w:sz="0" w:space="0" w:color="auto"/>
        <w:left w:val="none" w:sz="0" w:space="0" w:color="auto"/>
        <w:bottom w:val="none" w:sz="0" w:space="0" w:color="auto"/>
        <w:right w:val="none" w:sz="0" w:space="0" w:color="auto"/>
      </w:divBdr>
    </w:div>
    <w:div w:id="1175002355">
      <w:bodyDiv w:val="1"/>
      <w:marLeft w:val="0"/>
      <w:marRight w:val="0"/>
      <w:marTop w:val="0"/>
      <w:marBottom w:val="0"/>
      <w:divBdr>
        <w:top w:val="none" w:sz="0" w:space="0" w:color="auto"/>
        <w:left w:val="none" w:sz="0" w:space="0" w:color="auto"/>
        <w:bottom w:val="none" w:sz="0" w:space="0" w:color="auto"/>
        <w:right w:val="none" w:sz="0" w:space="0" w:color="auto"/>
      </w:divBdr>
    </w:div>
    <w:div w:id="1221747338">
      <w:bodyDiv w:val="1"/>
      <w:marLeft w:val="0"/>
      <w:marRight w:val="0"/>
      <w:marTop w:val="0"/>
      <w:marBottom w:val="0"/>
      <w:divBdr>
        <w:top w:val="none" w:sz="0" w:space="0" w:color="auto"/>
        <w:left w:val="none" w:sz="0" w:space="0" w:color="auto"/>
        <w:bottom w:val="none" w:sz="0" w:space="0" w:color="auto"/>
        <w:right w:val="none" w:sz="0" w:space="0" w:color="auto"/>
      </w:divBdr>
    </w:div>
    <w:div w:id="1345521868">
      <w:bodyDiv w:val="1"/>
      <w:marLeft w:val="0"/>
      <w:marRight w:val="0"/>
      <w:marTop w:val="0"/>
      <w:marBottom w:val="0"/>
      <w:divBdr>
        <w:top w:val="none" w:sz="0" w:space="0" w:color="auto"/>
        <w:left w:val="none" w:sz="0" w:space="0" w:color="auto"/>
        <w:bottom w:val="none" w:sz="0" w:space="0" w:color="auto"/>
        <w:right w:val="none" w:sz="0" w:space="0" w:color="auto"/>
      </w:divBdr>
    </w:div>
    <w:div w:id="1380395371">
      <w:bodyDiv w:val="1"/>
      <w:marLeft w:val="0"/>
      <w:marRight w:val="0"/>
      <w:marTop w:val="0"/>
      <w:marBottom w:val="0"/>
      <w:divBdr>
        <w:top w:val="none" w:sz="0" w:space="0" w:color="auto"/>
        <w:left w:val="none" w:sz="0" w:space="0" w:color="auto"/>
        <w:bottom w:val="none" w:sz="0" w:space="0" w:color="auto"/>
        <w:right w:val="none" w:sz="0" w:space="0" w:color="auto"/>
      </w:divBdr>
    </w:div>
    <w:div w:id="1428884090">
      <w:bodyDiv w:val="1"/>
      <w:marLeft w:val="0"/>
      <w:marRight w:val="0"/>
      <w:marTop w:val="0"/>
      <w:marBottom w:val="0"/>
      <w:divBdr>
        <w:top w:val="none" w:sz="0" w:space="0" w:color="auto"/>
        <w:left w:val="none" w:sz="0" w:space="0" w:color="auto"/>
        <w:bottom w:val="none" w:sz="0" w:space="0" w:color="auto"/>
        <w:right w:val="none" w:sz="0" w:space="0" w:color="auto"/>
      </w:divBdr>
    </w:div>
    <w:div w:id="1453326649">
      <w:bodyDiv w:val="1"/>
      <w:marLeft w:val="0"/>
      <w:marRight w:val="0"/>
      <w:marTop w:val="0"/>
      <w:marBottom w:val="0"/>
      <w:divBdr>
        <w:top w:val="none" w:sz="0" w:space="0" w:color="auto"/>
        <w:left w:val="none" w:sz="0" w:space="0" w:color="auto"/>
        <w:bottom w:val="none" w:sz="0" w:space="0" w:color="auto"/>
        <w:right w:val="none" w:sz="0" w:space="0" w:color="auto"/>
      </w:divBdr>
    </w:div>
    <w:div w:id="1506944784">
      <w:bodyDiv w:val="1"/>
      <w:marLeft w:val="0"/>
      <w:marRight w:val="0"/>
      <w:marTop w:val="0"/>
      <w:marBottom w:val="0"/>
      <w:divBdr>
        <w:top w:val="none" w:sz="0" w:space="0" w:color="auto"/>
        <w:left w:val="none" w:sz="0" w:space="0" w:color="auto"/>
        <w:bottom w:val="none" w:sz="0" w:space="0" w:color="auto"/>
        <w:right w:val="none" w:sz="0" w:space="0" w:color="auto"/>
      </w:divBdr>
    </w:div>
    <w:div w:id="1553541234">
      <w:bodyDiv w:val="1"/>
      <w:marLeft w:val="0"/>
      <w:marRight w:val="0"/>
      <w:marTop w:val="0"/>
      <w:marBottom w:val="0"/>
      <w:divBdr>
        <w:top w:val="none" w:sz="0" w:space="0" w:color="auto"/>
        <w:left w:val="none" w:sz="0" w:space="0" w:color="auto"/>
        <w:bottom w:val="none" w:sz="0" w:space="0" w:color="auto"/>
        <w:right w:val="none" w:sz="0" w:space="0" w:color="auto"/>
      </w:divBdr>
    </w:div>
    <w:div w:id="1627272987">
      <w:bodyDiv w:val="1"/>
      <w:marLeft w:val="0"/>
      <w:marRight w:val="0"/>
      <w:marTop w:val="0"/>
      <w:marBottom w:val="0"/>
      <w:divBdr>
        <w:top w:val="none" w:sz="0" w:space="0" w:color="auto"/>
        <w:left w:val="none" w:sz="0" w:space="0" w:color="auto"/>
        <w:bottom w:val="none" w:sz="0" w:space="0" w:color="auto"/>
        <w:right w:val="none" w:sz="0" w:space="0" w:color="auto"/>
      </w:divBdr>
      <w:divsChild>
        <w:div w:id="855072691">
          <w:marLeft w:val="0"/>
          <w:marRight w:val="0"/>
          <w:marTop w:val="0"/>
          <w:marBottom w:val="0"/>
          <w:divBdr>
            <w:top w:val="none" w:sz="0" w:space="0" w:color="auto"/>
            <w:left w:val="none" w:sz="0" w:space="0" w:color="auto"/>
            <w:bottom w:val="none" w:sz="0" w:space="0" w:color="auto"/>
            <w:right w:val="none" w:sz="0" w:space="0" w:color="auto"/>
          </w:divBdr>
        </w:div>
        <w:div w:id="70127398">
          <w:marLeft w:val="0"/>
          <w:marRight w:val="0"/>
          <w:marTop w:val="0"/>
          <w:marBottom w:val="0"/>
          <w:divBdr>
            <w:top w:val="none" w:sz="0" w:space="0" w:color="auto"/>
            <w:left w:val="none" w:sz="0" w:space="0" w:color="auto"/>
            <w:bottom w:val="none" w:sz="0" w:space="0" w:color="auto"/>
            <w:right w:val="none" w:sz="0" w:space="0" w:color="auto"/>
          </w:divBdr>
        </w:div>
        <w:div w:id="919143891">
          <w:marLeft w:val="0"/>
          <w:marRight w:val="0"/>
          <w:marTop w:val="0"/>
          <w:marBottom w:val="0"/>
          <w:divBdr>
            <w:top w:val="none" w:sz="0" w:space="0" w:color="auto"/>
            <w:left w:val="none" w:sz="0" w:space="0" w:color="auto"/>
            <w:bottom w:val="none" w:sz="0" w:space="0" w:color="auto"/>
            <w:right w:val="none" w:sz="0" w:space="0" w:color="auto"/>
          </w:divBdr>
        </w:div>
        <w:div w:id="2047369070">
          <w:marLeft w:val="0"/>
          <w:marRight w:val="0"/>
          <w:marTop w:val="0"/>
          <w:marBottom w:val="0"/>
          <w:divBdr>
            <w:top w:val="none" w:sz="0" w:space="0" w:color="auto"/>
            <w:left w:val="none" w:sz="0" w:space="0" w:color="auto"/>
            <w:bottom w:val="none" w:sz="0" w:space="0" w:color="auto"/>
            <w:right w:val="none" w:sz="0" w:space="0" w:color="auto"/>
          </w:divBdr>
        </w:div>
        <w:div w:id="632758120">
          <w:marLeft w:val="0"/>
          <w:marRight w:val="0"/>
          <w:marTop w:val="0"/>
          <w:marBottom w:val="0"/>
          <w:divBdr>
            <w:top w:val="none" w:sz="0" w:space="0" w:color="auto"/>
            <w:left w:val="none" w:sz="0" w:space="0" w:color="auto"/>
            <w:bottom w:val="none" w:sz="0" w:space="0" w:color="auto"/>
            <w:right w:val="none" w:sz="0" w:space="0" w:color="auto"/>
          </w:divBdr>
        </w:div>
        <w:div w:id="1642005481">
          <w:marLeft w:val="0"/>
          <w:marRight w:val="0"/>
          <w:marTop w:val="0"/>
          <w:marBottom w:val="0"/>
          <w:divBdr>
            <w:top w:val="none" w:sz="0" w:space="0" w:color="auto"/>
            <w:left w:val="none" w:sz="0" w:space="0" w:color="auto"/>
            <w:bottom w:val="none" w:sz="0" w:space="0" w:color="auto"/>
            <w:right w:val="none" w:sz="0" w:space="0" w:color="auto"/>
          </w:divBdr>
        </w:div>
        <w:div w:id="44958101">
          <w:marLeft w:val="0"/>
          <w:marRight w:val="0"/>
          <w:marTop w:val="0"/>
          <w:marBottom w:val="0"/>
          <w:divBdr>
            <w:top w:val="none" w:sz="0" w:space="0" w:color="auto"/>
            <w:left w:val="none" w:sz="0" w:space="0" w:color="auto"/>
            <w:bottom w:val="none" w:sz="0" w:space="0" w:color="auto"/>
            <w:right w:val="none" w:sz="0" w:space="0" w:color="auto"/>
          </w:divBdr>
        </w:div>
        <w:div w:id="1183127456">
          <w:marLeft w:val="0"/>
          <w:marRight w:val="0"/>
          <w:marTop w:val="0"/>
          <w:marBottom w:val="0"/>
          <w:divBdr>
            <w:top w:val="none" w:sz="0" w:space="0" w:color="auto"/>
            <w:left w:val="none" w:sz="0" w:space="0" w:color="auto"/>
            <w:bottom w:val="none" w:sz="0" w:space="0" w:color="auto"/>
            <w:right w:val="none" w:sz="0" w:space="0" w:color="auto"/>
          </w:divBdr>
        </w:div>
        <w:div w:id="1379158903">
          <w:marLeft w:val="0"/>
          <w:marRight w:val="0"/>
          <w:marTop w:val="0"/>
          <w:marBottom w:val="0"/>
          <w:divBdr>
            <w:top w:val="none" w:sz="0" w:space="0" w:color="auto"/>
            <w:left w:val="none" w:sz="0" w:space="0" w:color="auto"/>
            <w:bottom w:val="none" w:sz="0" w:space="0" w:color="auto"/>
            <w:right w:val="none" w:sz="0" w:space="0" w:color="auto"/>
          </w:divBdr>
        </w:div>
        <w:div w:id="591553214">
          <w:marLeft w:val="0"/>
          <w:marRight w:val="0"/>
          <w:marTop w:val="0"/>
          <w:marBottom w:val="0"/>
          <w:divBdr>
            <w:top w:val="none" w:sz="0" w:space="0" w:color="auto"/>
            <w:left w:val="none" w:sz="0" w:space="0" w:color="auto"/>
            <w:bottom w:val="none" w:sz="0" w:space="0" w:color="auto"/>
            <w:right w:val="none" w:sz="0" w:space="0" w:color="auto"/>
          </w:divBdr>
        </w:div>
        <w:div w:id="1232887001">
          <w:marLeft w:val="0"/>
          <w:marRight w:val="0"/>
          <w:marTop w:val="0"/>
          <w:marBottom w:val="0"/>
          <w:divBdr>
            <w:top w:val="none" w:sz="0" w:space="0" w:color="auto"/>
            <w:left w:val="none" w:sz="0" w:space="0" w:color="auto"/>
            <w:bottom w:val="none" w:sz="0" w:space="0" w:color="auto"/>
            <w:right w:val="none" w:sz="0" w:space="0" w:color="auto"/>
          </w:divBdr>
        </w:div>
        <w:div w:id="48380278">
          <w:marLeft w:val="0"/>
          <w:marRight w:val="0"/>
          <w:marTop w:val="0"/>
          <w:marBottom w:val="0"/>
          <w:divBdr>
            <w:top w:val="none" w:sz="0" w:space="0" w:color="auto"/>
            <w:left w:val="none" w:sz="0" w:space="0" w:color="auto"/>
            <w:bottom w:val="none" w:sz="0" w:space="0" w:color="auto"/>
            <w:right w:val="none" w:sz="0" w:space="0" w:color="auto"/>
          </w:divBdr>
        </w:div>
        <w:div w:id="2143575840">
          <w:marLeft w:val="0"/>
          <w:marRight w:val="0"/>
          <w:marTop w:val="0"/>
          <w:marBottom w:val="0"/>
          <w:divBdr>
            <w:top w:val="none" w:sz="0" w:space="0" w:color="auto"/>
            <w:left w:val="none" w:sz="0" w:space="0" w:color="auto"/>
            <w:bottom w:val="none" w:sz="0" w:space="0" w:color="auto"/>
            <w:right w:val="none" w:sz="0" w:space="0" w:color="auto"/>
          </w:divBdr>
        </w:div>
        <w:div w:id="1739550549">
          <w:marLeft w:val="0"/>
          <w:marRight w:val="0"/>
          <w:marTop w:val="0"/>
          <w:marBottom w:val="0"/>
          <w:divBdr>
            <w:top w:val="none" w:sz="0" w:space="0" w:color="auto"/>
            <w:left w:val="none" w:sz="0" w:space="0" w:color="auto"/>
            <w:bottom w:val="none" w:sz="0" w:space="0" w:color="auto"/>
            <w:right w:val="none" w:sz="0" w:space="0" w:color="auto"/>
          </w:divBdr>
        </w:div>
        <w:div w:id="864441416">
          <w:marLeft w:val="0"/>
          <w:marRight w:val="0"/>
          <w:marTop w:val="0"/>
          <w:marBottom w:val="0"/>
          <w:divBdr>
            <w:top w:val="none" w:sz="0" w:space="0" w:color="auto"/>
            <w:left w:val="none" w:sz="0" w:space="0" w:color="auto"/>
            <w:bottom w:val="none" w:sz="0" w:space="0" w:color="auto"/>
            <w:right w:val="none" w:sz="0" w:space="0" w:color="auto"/>
          </w:divBdr>
        </w:div>
        <w:div w:id="1986353584">
          <w:marLeft w:val="0"/>
          <w:marRight w:val="0"/>
          <w:marTop w:val="0"/>
          <w:marBottom w:val="0"/>
          <w:divBdr>
            <w:top w:val="none" w:sz="0" w:space="0" w:color="auto"/>
            <w:left w:val="none" w:sz="0" w:space="0" w:color="auto"/>
            <w:bottom w:val="none" w:sz="0" w:space="0" w:color="auto"/>
            <w:right w:val="none" w:sz="0" w:space="0" w:color="auto"/>
          </w:divBdr>
        </w:div>
        <w:div w:id="1496872330">
          <w:marLeft w:val="0"/>
          <w:marRight w:val="0"/>
          <w:marTop w:val="0"/>
          <w:marBottom w:val="0"/>
          <w:divBdr>
            <w:top w:val="none" w:sz="0" w:space="0" w:color="auto"/>
            <w:left w:val="none" w:sz="0" w:space="0" w:color="auto"/>
            <w:bottom w:val="none" w:sz="0" w:space="0" w:color="auto"/>
            <w:right w:val="none" w:sz="0" w:space="0" w:color="auto"/>
          </w:divBdr>
        </w:div>
      </w:divsChild>
    </w:div>
    <w:div w:id="1729374106">
      <w:bodyDiv w:val="1"/>
      <w:marLeft w:val="0"/>
      <w:marRight w:val="0"/>
      <w:marTop w:val="0"/>
      <w:marBottom w:val="0"/>
      <w:divBdr>
        <w:top w:val="none" w:sz="0" w:space="0" w:color="auto"/>
        <w:left w:val="none" w:sz="0" w:space="0" w:color="auto"/>
        <w:bottom w:val="none" w:sz="0" w:space="0" w:color="auto"/>
        <w:right w:val="none" w:sz="0" w:space="0" w:color="auto"/>
      </w:divBdr>
    </w:div>
    <w:div w:id="1766461864">
      <w:bodyDiv w:val="1"/>
      <w:marLeft w:val="0"/>
      <w:marRight w:val="0"/>
      <w:marTop w:val="0"/>
      <w:marBottom w:val="0"/>
      <w:divBdr>
        <w:top w:val="none" w:sz="0" w:space="0" w:color="auto"/>
        <w:left w:val="none" w:sz="0" w:space="0" w:color="auto"/>
        <w:bottom w:val="none" w:sz="0" w:space="0" w:color="auto"/>
        <w:right w:val="none" w:sz="0" w:space="0" w:color="auto"/>
      </w:divBdr>
    </w:div>
    <w:div w:id="1800493599">
      <w:bodyDiv w:val="1"/>
      <w:marLeft w:val="0"/>
      <w:marRight w:val="0"/>
      <w:marTop w:val="0"/>
      <w:marBottom w:val="0"/>
      <w:divBdr>
        <w:top w:val="none" w:sz="0" w:space="0" w:color="auto"/>
        <w:left w:val="none" w:sz="0" w:space="0" w:color="auto"/>
        <w:bottom w:val="none" w:sz="0" w:space="0" w:color="auto"/>
        <w:right w:val="none" w:sz="0" w:space="0" w:color="auto"/>
      </w:divBdr>
    </w:div>
    <w:div w:id="1805418386">
      <w:bodyDiv w:val="1"/>
      <w:marLeft w:val="0"/>
      <w:marRight w:val="0"/>
      <w:marTop w:val="0"/>
      <w:marBottom w:val="0"/>
      <w:divBdr>
        <w:top w:val="none" w:sz="0" w:space="0" w:color="auto"/>
        <w:left w:val="none" w:sz="0" w:space="0" w:color="auto"/>
        <w:bottom w:val="none" w:sz="0" w:space="0" w:color="auto"/>
        <w:right w:val="none" w:sz="0" w:space="0" w:color="auto"/>
      </w:divBdr>
    </w:div>
    <w:div w:id="1814634645">
      <w:bodyDiv w:val="1"/>
      <w:marLeft w:val="0"/>
      <w:marRight w:val="0"/>
      <w:marTop w:val="0"/>
      <w:marBottom w:val="0"/>
      <w:divBdr>
        <w:top w:val="none" w:sz="0" w:space="0" w:color="auto"/>
        <w:left w:val="none" w:sz="0" w:space="0" w:color="auto"/>
        <w:bottom w:val="none" w:sz="0" w:space="0" w:color="auto"/>
        <w:right w:val="none" w:sz="0" w:space="0" w:color="auto"/>
      </w:divBdr>
    </w:div>
    <w:div w:id="1879588899">
      <w:bodyDiv w:val="1"/>
      <w:marLeft w:val="0"/>
      <w:marRight w:val="0"/>
      <w:marTop w:val="0"/>
      <w:marBottom w:val="0"/>
      <w:divBdr>
        <w:top w:val="none" w:sz="0" w:space="0" w:color="auto"/>
        <w:left w:val="none" w:sz="0" w:space="0" w:color="auto"/>
        <w:bottom w:val="none" w:sz="0" w:space="0" w:color="auto"/>
        <w:right w:val="none" w:sz="0" w:space="0" w:color="auto"/>
      </w:divBdr>
    </w:div>
    <w:div w:id="211832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2615-1339" TargetMode="External"/><Relationship Id="rId18" Type="http://schemas.openxmlformats.org/officeDocument/2006/relationships/hyperlink" Target="https://orcid.org/0000-0003-1516-6364" TargetMode="External"/><Relationship Id="rId26" Type="http://schemas.openxmlformats.org/officeDocument/2006/relationships/hyperlink" Target="https://orcid.org/0000-0003-3548-444X"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orcid.org/0000-0002-2854-0012" TargetMode="External"/><Relationship Id="rId34" Type="http://schemas.openxmlformats.org/officeDocument/2006/relationships/hyperlink" Target="https://orcid.org/%200000-0003-1671-1125" TargetMode="External"/><Relationship Id="rId42" Type="http://schemas.openxmlformats.org/officeDocument/2006/relationships/image" Target="media/image4.png"/><Relationship Id="rId47" Type="http://schemas.openxmlformats.org/officeDocument/2006/relationships/hyperlink" Target="http://www.bkg.bund.de/"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orcid.org/0000-0002-5649-6397" TargetMode="External"/><Relationship Id="rId17" Type="http://schemas.openxmlformats.org/officeDocument/2006/relationships/hyperlink" Target="https://orcid.org/0000-0001-5383-9713" TargetMode="External"/><Relationship Id="rId25" Type="http://schemas.openxmlformats.org/officeDocument/2006/relationships/hyperlink" Target="https://orcid.org/0000-0002-8954-5968" TargetMode="External"/><Relationship Id="rId33" Type="http://schemas.openxmlformats.org/officeDocument/2006/relationships/hyperlink" Target="https://orcid.org/%200000-0003-1671-1125" TargetMode="External"/><Relationship Id="rId38" Type="http://schemas.openxmlformats.org/officeDocument/2006/relationships/hyperlink" Target="mailto:gaetane.le-provost@senckenberg.de" TargetMode="External"/><Relationship Id="rId46" Type="http://schemas.openxmlformats.org/officeDocument/2006/relationships/hyperlink" Target="http://doi.org/10.17616/R32P9Q" TargetMode="External"/><Relationship Id="rId59"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orcid.org/0000-0002-7467-4281" TargetMode="External"/><Relationship Id="rId20" Type="http://schemas.openxmlformats.org/officeDocument/2006/relationships/hyperlink" Target="https://orcid.org/0000-0002-9449-2215" TargetMode="External"/><Relationship Id="rId29" Type="http://schemas.openxmlformats.org/officeDocument/2006/relationships/hyperlink" Target="https://orcid.org/0000-0003-3513-6568"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8170-6659" TargetMode="External"/><Relationship Id="rId24" Type="http://schemas.openxmlformats.org/officeDocument/2006/relationships/hyperlink" Target="https://orcid.org/0000-0001-6272-204X" TargetMode="External"/><Relationship Id="rId32" Type="http://schemas.openxmlformats.org/officeDocument/2006/relationships/hyperlink" Target="https://orcid.org/0000-0001-9566-590X" TargetMode="External"/><Relationship Id="rId37" Type="http://schemas.openxmlformats.org/officeDocument/2006/relationships/hyperlink" Target="https://orcid.org/0000-0002-7940-2023" TargetMode="External"/><Relationship Id="rId40" Type="http://schemas.openxmlformats.org/officeDocument/2006/relationships/image" Target="media/image2.png"/><Relationship Id="rId45" Type="http://schemas.openxmlformats.org/officeDocument/2006/relationships/hyperlink" Target="https://doi.org/10.17616/R32P9Q" TargetMode="External"/><Relationship Id="rId58"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orcid.org/0000-0002-9946-23222" TargetMode="External"/><Relationship Id="rId23" Type="http://schemas.openxmlformats.org/officeDocument/2006/relationships/hyperlink" Target="https://orcid.org/0000-0003-1121-2861" TargetMode="External"/><Relationship Id="rId28" Type="http://schemas.openxmlformats.org/officeDocument/2006/relationships/hyperlink" Target="https://orcid.org/0000-0001-9435-1634" TargetMode="External"/><Relationship Id="rId36" Type="http://schemas.openxmlformats.org/officeDocument/2006/relationships/hyperlink" Target="https://orcid.org/0000-0002-6031-4613" TargetMode="External"/><Relationship Id="rId49" Type="http://schemas.openxmlformats.org/officeDocument/2006/relationships/fontTable" Target="fontTable.xml"/><Relationship Id="rId61" Type="http://schemas.microsoft.com/office/2011/relationships/people" Target="people.xml"/><Relationship Id="rId10" Type="http://schemas.openxmlformats.org/officeDocument/2006/relationships/hyperlink" Target="https://orcid.org/0000-0003-3240-1135" TargetMode="External"/><Relationship Id="rId19" Type="http://schemas.openxmlformats.org/officeDocument/2006/relationships/hyperlink" Target="http://orcid.org/0000-0002-6367-3400" TargetMode="External"/><Relationship Id="rId31" Type="http://schemas.openxmlformats.org/officeDocument/2006/relationships/hyperlink" Target="https://orcid.org/0000-0003-3541-7853" TargetMode="External"/><Relationship Id="rId44" Type="http://schemas.openxmlformats.org/officeDocument/2006/relationships/hyperlink" Target="http://www.biodiversity-exploratories.de" TargetMode="External"/><Relationship Id="rId6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orcid.org/0000-0002-1643-6023" TargetMode="External"/><Relationship Id="rId14" Type="http://schemas.openxmlformats.org/officeDocument/2006/relationships/hyperlink" Target="https://orcid.org/0000-0001-9641-9436" TargetMode="External"/><Relationship Id="rId22" Type="http://schemas.openxmlformats.org/officeDocument/2006/relationships/hyperlink" Target="https://orcid.org/0000-0002-7469-6800" TargetMode="External"/><Relationship Id="rId27" Type="http://schemas.openxmlformats.org/officeDocument/2006/relationships/hyperlink" Target="https://orcid.org/0000-0003-4289-755X" TargetMode="External"/><Relationship Id="rId30" Type="http://schemas.openxmlformats.org/officeDocument/2006/relationships/hyperlink" Target="https://orcid.org/0000-0002-7301-5591" TargetMode="External"/><Relationship Id="rId35" Type="http://schemas.openxmlformats.org/officeDocument/2006/relationships/hyperlink" Target="https://orcid.org/0000-0003-0377-2463" TargetMode="External"/><Relationship Id="rId43" Type="http://schemas.openxmlformats.org/officeDocument/2006/relationships/image" Target="media/image5.png"/><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173FE-78F2-48C4-B474-33707CC1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46</Pages>
  <Words>70104</Words>
  <Characters>385573</Characters>
  <Application>Microsoft Office Word</Application>
  <DocSecurity>0</DocSecurity>
  <Lines>3213</Lines>
  <Paragraphs>909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Gaetane Le-Provost</dc:creator>
  <cp:lastModifiedBy>Gaetane Le-Provost</cp:lastModifiedBy>
  <cp:revision>9</cp:revision>
  <dcterms:created xsi:type="dcterms:W3CDTF">2022-02-06T18:23:00Z</dcterms:created>
  <dcterms:modified xsi:type="dcterms:W3CDTF">2022-02-06T20:32:00Z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id="StmyAZLO"/&gt;&lt;style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y fmtid="{D5CDD505-2E9C-101B-9397-08002B2CF9AE}" pid="4" name="Mendeley Recent Style Id 0_1">
    <vt:lpwstr>http://www.zotero.org/styles/agriculture-ecosystems-and-environment</vt:lpwstr>
  </property>
  <property fmtid="{D5CDD505-2E9C-101B-9397-08002B2CF9AE}" pid="5" name="Mendeley Recent Style Name 0_1">
    <vt:lpwstr>Agriculture, Ecosystems and Environment</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6th edition</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17th edition (author-date)</vt:lpwstr>
  </property>
  <property fmtid="{D5CDD505-2E9C-101B-9397-08002B2CF9AE}" pid="16" name="Mendeley Recent Style Id 6_1">
    <vt:lpwstr>http://www.zotero.org/styles/chicago-fullnote-bibliography</vt:lpwstr>
  </property>
  <property fmtid="{D5CDD505-2E9C-101B-9397-08002B2CF9AE}" pid="17" name="Mendeley Recent Style Name 6_1">
    <vt:lpwstr>Chicago Manual of Style 17th edition (full note)</vt:lpwstr>
  </property>
  <property fmtid="{D5CDD505-2E9C-101B-9397-08002B2CF9AE}" pid="18" name="Mendeley Recent Style Id 7_1">
    <vt:lpwstr>http://www.zotero.org/styles/chicago-note-bibliography</vt:lpwstr>
  </property>
  <property fmtid="{D5CDD505-2E9C-101B-9397-08002B2CF9AE}" pid="19" name="Mendeley Recent Style Name 7_1">
    <vt:lpwstr>Chicago Manual of Style 17th edition (note)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ies>
</file>