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4FFCF" w14:textId="1240B03F" w:rsidR="00CC70A2" w:rsidRPr="00204D00" w:rsidRDefault="00DB3088" w:rsidP="00204D00">
      <w:pPr>
        <w:jc w:val="center"/>
        <w:rPr>
          <w:sz w:val="32"/>
          <w:szCs w:val="32"/>
          <w:lang w:val="en-GB"/>
        </w:rPr>
      </w:pPr>
      <w:r>
        <w:rPr>
          <w:sz w:val="32"/>
          <w:szCs w:val="32"/>
          <w:lang w:val="en-GB"/>
        </w:rPr>
        <w:t>Appendix</w:t>
      </w:r>
      <w:r w:rsidR="00CC70A2" w:rsidRPr="00855859">
        <w:rPr>
          <w:sz w:val="32"/>
          <w:szCs w:val="32"/>
          <w:lang w:val="en-GB"/>
        </w:rPr>
        <w:t xml:space="preserve"> Data</w:t>
      </w:r>
      <w:r w:rsidR="00204D00">
        <w:rPr>
          <w:sz w:val="32"/>
          <w:szCs w:val="32"/>
          <w:lang w:val="en-GB"/>
        </w:rPr>
        <w:t xml:space="preserve"> </w:t>
      </w:r>
      <w:r w:rsidR="00CC70A2" w:rsidRPr="00CC70A2">
        <w:rPr>
          <w:bCs/>
          <w:sz w:val="28"/>
          <w:szCs w:val="28"/>
          <w:lang w:val="en-GB"/>
        </w:rPr>
        <w:t>for</w:t>
      </w:r>
    </w:p>
    <w:p w14:paraId="6AD14F10" w14:textId="276825DA" w:rsidR="00D72B42" w:rsidRPr="00324C07" w:rsidRDefault="00D72B42" w:rsidP="00324C07">
      <w:pPr>
        <w:shd w:val="clear" w:color="auto" w:fill="FFFFFF"/>
        <w:spacing w:line="480" w:lineRule="auto"/>
        <w:jc w:val="center"/>
        <w:rPr>
          <w:rFonts w:cs="Times New Roman"/>
          <w:color w:val="222222"/>
          <w:sz w:val="24"/>
          <w:lang w:val="en-GB" w:eastAsia="en-US"/>
        </w:rPr>
      </w:pPr>
      <w:r w:rsidRPr="000F5A11">
        <w:rPr>
          <w:rFonts w:cs="Times New Roman"/>
          <w:color w:val="222222"/>
          <w:sz w:val="24"/>
          <w:lang w:val="en-GB" w:eastAsia="en-US"/>
        </w:rPr>
        <w:t>Narcis A. Petriman</w:t>
      </w:r>
      <w:r w:rsidRPr="000F5A11">
        <w:rPr>
          <w:rFonts w:cs="Times New Roman"/>
          <w:color w:val="222222"/>
          <w:sz w:val="24"/>
          <w:vertAlign w:val="superscript"/>
          <w:lang w:val="en-GB" w:eastAsia="en-US"/>
        </w:rPr>
        <w:t>1</w:t>
      </w:r>
      <w:r w:rsidRPr="00594BDB">
        <w:rPr>
          <w:rFonts w:cs="Times New Roman"/>
          <w:color w:val="222222"/>
          <w:sz w:val="24"/>
          <w:vertAlign w:val="superscript"/>
          <w:lang w:val="en-GB" w:eastAsia="en-US"/>
        </w:rPr>
        <w:t>*</w:t>
      </w:r>
      <w:r w:rsidRPr="000F5A11">
        <w:rPr>
          <w:rFonts w:cs="Times New Roman"/>
          <w:color w:val="222222"/>
          <w:sz w:val="24"/>
          <w:lang w:val="en-GB" w:eastAsia="en-US"/>
        </w:rPr>
        <w:t>,</w:t>
      </w:r>
      <w:r w:rsidRPr="000F5A11">
        <w:rPr>
          <w:rFonts w:cs="Times New Roman"/>
          <w:color w:val="222222"/>
          <w:sz w:val="24"/>
          <w:vertAlign w:val="superscript"/>
          <w:lang w:val="en-GB" w:eastAsia="en-US"/>
        </w:rPr>
        <w:t xml:space="preserve"> </w:t>
      </w:r>
      <w:r w:rsidRPr="000F5A11">
        <w:rPr>
          <w:rFonts w:cs="Times New Roman"/>
          <w:color w:val="222222"/>
          <w:sz w:val="24"/>
          <w:lang w:val="en-GB" w:eastAsia="en-US"/>
        </w:rPr>
        <w:t>Marta Loureiro-López</w:t>
      </w:r>
      <w:r w:rsidRPr="000F5A11">
        <w:rPr>
          <w:rFonts w:cs="Times New Roman"/>
          <w:color w:val="222222"/>
          <w:sz w:val="24"/>
          <w:vertAlign w:val="superscript"/>
          <w:lang w:val="en-GB" w:eastAsia="en-US"/>
        </w:rPr>
        <w:t>2</w:t>
      </w:r>
      <w:r w:rsidRPr="000F5A11">
        <w:rPr>
          <w:rFonts w:cs="Times New Roman"/>
          <w:color w:val="222222"/>
          <w:sz w:val="24"/>
          <w:lang w:val="en-GB" w:eastAsia="en-US"/>
        </w:rPr>
        <w:t>, Michael Taschner</w:t>
      </w:r>
      <w:r>
        <w:rPr>
          <w:rFonts w:cs="Times New Roman"/>
          <w:color w:val="222222"/>
          <w:sz w:val="24"/>
          <w:vertAlign w:val="superscript"/>
          <w:lang w:val="en-GB" w:eastAsia="en-US"/>
        </w:rPr>
        <w:t>3</w:t>
      </w:r>
      <w:r w:rsidRPr="005D5134">
        <w:rPr>
          <w:rFonts w:cs="Times New Roman"/>
          <w:color w:val="222222"/>
          <w:sz w:val="24"/>
          <w:lang w:val="en-GB" w:eastAsia="en-US"/>
        </w:rPr>
        <w:t xml:space="preserve">, </w:t>
      </w:r>
      <w:r w:rsidRPr="000F5A11">
        <w:rPr>
          <w:rFonts w:cs="Times New Roman"/>
          <w:color w:val="222222"/>
          <w:sz w:val="24"/>
          <w:lang w:val="en-GB" w:eastAsia="en-US"/>
        </w:rPr>
        <w:t>Nevin K. Zacharia</w:t>
      </w:r>
      <w:r w:rsidRPr="000F5A11">
        <w:rPr>
          <w:rFonts w:cs="Times New Roman"/>
          <w:color w:val="222222"/>
          <w:sz w:val="24"/>
          <w:vertAlign w:val="superscript"/>
          <w:lang w:val="en-GB" w:eastAsia="en-US"/>
        </w:rPr>
        <w:t>1</w:t>
      </w:r>
      <w:r w:rsidRPr="000F5A11">
        <w:rPr>
          <w:rFonts w:cs="Times New Roman"/>
          <w:color w:val="222222"/>
          <w:sz w:val="24"/>
          <w:lang w:val="en-GB" w:eastAsia="en-US"/>
        </w:rPr>
        <w:t xml:space="preserve">, </w:t>
      </w:r>
      <w:r w:rsidRPr="006D7C9E">
        <w:rPr>
          <w:rFonts w:cs="Times New Roman"/>
          <w:color w:val="222222"/>
          <w:sz w:val="24"/>
          <w:lang w:val="en-GB" w:eastAsia="en-US"/>
        </w:rPr>
        <w:t xml:space="preserve">Magdalena M. </w:t>
      </w:r>
      <w:r w:rsidRPr="00FE5ABB">
        <w:rPr>
          <w:rFonts w:cs="Times New Roman"/>
          <w:color w:val="222222"/>
          <w:sz w:val="24"/>
          <w:lang w:val="en-GB" w:eastAsia="en-US"/>
        </w:rPr>
        <w:t>Georgieva</w:t>
      </w:r>
      <w:r>
        <w:rPr>
          <w:rFonts w:cs="Times New Roman"/>
          <w:color w:val="222222"/>
          <w:sz w:val="24"/>
          <w:vertAlign w:val="superscript"/>
          <w:lang w:val="en-GB" w:eastAsia="en-US"/>
        </w:rPr>
        <w:t>4</w:t>
      </w:r>
      <w:r>
        <w:rPr>
          <w:rFonts w:cs="Times New Roman"/>
          <w:color w:val="222222"/>
          <w:sz w:val="24"/>
          <w:lang w:val="en-GB" w:eastAsia="en-US"/>
        </w:rPr>
        <w:t xml:space="preserve">, </w:t>
      </w:r>
      <w:r w:rsidRPr="00FE5ABB">
        <w:rPr>
          <w:rFonts w:cs="Times New Roman"/>
          <w:color w:val="222222"/>
          <w:sz w:val="24"/>
          <w:lang w:val="en-GB" w:eastAsia="en-US"/>
        </w:rPr>
        <w:t>Niels</w:t>
      </w:r>
      <w:r w:rsidRPr="000F5A11">
        <w:rPr>
          <w:rFonts w:cs="Times New Roman"/>
          <w:color w:val="222222"/>
          <w:sz w:val="24"/>
          <w:lang w:val="en-GB" w:eastAsia="en-US"/>
        </w:rPr>
        <w:t xml:space="preserve"> Boegholm</w:t>
      </w:r>
      <w:r w:rsidRPr="000F5A11">
        <w:rPr>
          <w:rFonts w:cs="Times New Roman"/>
          <w:color w:val="222222"/>
          <w:sz w:val="24"/>
          <w:vertAlign w:val="superscript"/>
          <w:lang w:val="en-GB" w:eastAsia="en-US"/>
        </w:rPr>
        <w:t>1</w:t>
      </w:r>
      <w:r>
        <w:rPr>
          <w:rFonts w:cs="Times New Roman"/>
          <w:color w:val="222222"/>
          <w:sz w:val="24"/>
          <w:lang w:val="en-GB" w:eastAsia="en-US"/>
        </w:rPr>
        <w:t xml:space="preserve">, </w:t>
      </w:r>
      <w:proofErr w:type="spellStart"/>
      <w:r>
        <w:rPr>
          <w:rFonts w:cs="Times New Roman"/>
          <w:color w:val="222222"/>
          <w:sz w:val="24"/>
          <w:lang w:val="en-GB" w:eastAsia="en-US"/>
        </w:rPr>
        <w:t>Jiaolong</w:t>
      </w:r>
      <w:proofErr w:type="spellEnd"/>
      <w:r>
        <w:rPr>
          <w:rFonts w:cs="Times New Roman"/>
          <w:color w:val="222222"/>
          <w:sz w:val="24"/>
          <w:lang w:val="en-GB" w:eastAsia="en-US"/>
        </w:rPr>
        <w:t xml:space="preserve"> Wang</w:t>
      </w:r>
      <w:r w:rsidRPr="00EA4DE6">
        <w:rPr>
          <w:rFonts w:cs="Times New Roman"/>
          <w:color w:val="222222"/>
          <w:sz w:val="24"/>
          <w:vertAlign w:val="superscript"/>
          <w:lang w:val="en-GB" w:eastAsia="en-US"/>
        </w:rPr>
        <w:t>1</w:t>
      </w:r>
      <w:r>
        <w:rPr>
          <w:rFonts w:cs="Times New Roman"/>
          <w:color w:val="222222"/>
          <w:sz w:val="24"/>
          <w:lang w:val="en-GB" w:eastAsia="en-US"/>
        </w:rPr>
        <w:t xml:space="preserve">, </w:t>
      </w:r>
      <w:r w:rsidRPr="007D0E67">
        <w:rPr>
          <w:rFonts w:cs="Times New Roman"/>
          <w:color w:val="222222"/>
          <w:sz w:val="24"/>
          <w:lang w:val="en-GB" w:eastAsia="en-US"/>
        </w:rPr>
        <w:t>André Mourão</w:t>
      </w:r>
      <w:r w:rsidRPr="00C450C9">
        <w:rPr>
          <w:rFonts w:cs="Times New Roman"/>
          <w:color w:val="222222"/>
          <w:sz w:val="24"/>
          <w:vertAlign w:val="superscript"/>
          <w:lang w:val="en-GB" w:eastAsia="en-US"/>
        </w:rPr>
        <w:t>5</w:t>
      </w:r>
      <w:r>
        <w:rPr>
          <w:rFonts w:cs="Times New Roman"/>
          <w:color w:val="222222"/>
          <w:sz w:val="24"/>
          <w:lang w:val="en-GB" w:eastAsia="en-US"/>
        </w:rPr>
        <w:t>,</w:t>
      </w:r>
      <w:r w:rsidRPr="007D0E67">
        <w:rPr>
          <w:rFonts w:cs="Times New Roman"/>
          <w:color w:val="222222"/>
          <w:sz w:val="24"/>
          <w:lang w:val="en-GB" w:eastAsia="en-US"/>
        </w:rPr>
        <w:t xml:space="preserve"> </w:t>
      </w:r>
      <w:r>
        <w:rPr>
          <w:rFonts w:cs="Times New Roman"/>
          <w:color w:val="222222"/>
          <w:sz w:val="24"/>
          <w:lang w:val="en-GB" w:eastAsia="en-US"/>
        </w:rPr>
        <w:t>Robert B. Russell</w:t>
      </w:r>
      <w:r w:rsidRPr="005D5134">
        <w:rPr>
          <w:rFonts w:cs="Times New Roman"/>
          <w:color w:val="222222"/>
          <w:sz w:val="24"/>
          <w:vertAlign w:val="superscript"/>
          <w:lang w:val="en-GB" w:eastAsia="en-US"/>
        </w:rPr>
        <w:t>4</w:t>
      </w:r>
      <w:r w:rsidRPr="00765992">
        <w:rPr>
          <w:rFonts w:cs="Times New Roman"/>
          <w:color w:val="222222"/>
          <w:sz w:val="24"/>
          <w:lang w:val="en-GB" w:eastAsia="en-US"/>
        </w:rPr>
        <w:t>,</w:t>
      </w:r>
      <w:r w:rsidRPr="000F5A11">
        <w:rPr>
          <w:rFonts w:cs="Times New Roman"/>
          <w:color w:val="222222"/>
          <w:sz w:val="24"/>
          <w:lang w:val="en-GB" w:eastAsia="en-US"/>
        </w:rPr>
        <w:t xml:space="preserve"> Jens S. Andersen</w:t>
      </w:r>
      <w:r w:rsidRPr="000F5A11">
        <w:rPr>
          <w:rFonts w:cs="Times New Roman"/>
          <w:color w:val="222222"/>
          <w:sz w:val="24"/>
          <w:vertAlign w:val="superscript"/>
          <w:lang w:val="en-GB" w:eastAsia="en-US"/>
        </w:rPr>
        <w:t>2</w:t>
      </w:r>
      <w:r w:rsidRPr="000F5A11">
        <w:rPr>
          <w:rFonts w:cs="Times New Roman"/>
          <w:color w:val="222222"/>
          <w:sz w:val="24"/>
          <w:lang w:val="en-GB" w:eastAsia="en-US"/>
        </w:rPr>
        <w:t xml:space="preserve"> and </w:t>
      </w:r>
      <w:proofErr w:type="spellStart"/>
      <w:r w:rsidRPr="000F5A11">
        <w:rPr>
          <w:rFonts w:cs="Times New Roman"/>
          <w:color w:val="222222"/>
          <w:sz w:val="24"/>
          <w:lang w:val="en-GB" w:eastAsia="en-US"/>
        </w:rPr>
        <w:t>Esben</w:t>
      </w:r>
      <w:proofErr w:type="spellEnd"/>
      <w:r w:rsidRPr="000F5A11">
        <w:rPr>
          <w:rFonts w:cs="Times New Roman"/>
          <w:color w:val="222222"/>
          <w:sz w:val="24"/>
          <w:lang w:val="en-GB" w:eastAsia="en-US"/>
        </w:rPr>
        <w:t xml:space="preserve"> Lorentzen</w:t>
      </w:r>
      <w:r w:rsidRPr="000F5A11">
        <w:rPr>
          <w:rFonts w:cs="Times New Roman"/>
          <w:color w:val="222222"/>
          <w:sz w:val="24"/>
          <w:vertAlign w:val="superscript"/>
          <w:lang w:val="en-GB" w:eastAsia="en-US"/>
        </w:rPr>
        <w:t>1</w:t>
      </w:r>
      <w:r>
        <w:rPr>
          <w:rFonts w:cs="Times New Roman"/>
          <w:color w:val="222222"/>
          <w:sz w:val="24"/>
          <w:vertAlign w:val="superscript"/>
          <w:lang w:val="en-GB" w:eastAsia="en-US"/>
        </w:rPr>
        <w:t>*</w:t>
      </w:r>
    </w:p>
    <w:p w14:paraId="7AD30634" w14:textId="77777777" w:rsidR="00D72B42" w:rsidRPr="00B627B0" w:rsidRDefault="00D72B42" w:rsidP="00D72B42">
      <w:pPr>
        <w:spacing w:line="480" w:lineRule="auto"/>
        <w:jc w:val="both"/>
        <w:rPr>
          <w:lang w:val="en-GB"/>
        </w:rPr>
      </w:pPr>
      <w:r>
        <w:rPr>
          <w:vertAlign w:val="superscript"/>
          <w:lang w:val="en-GB"/>
        </w:rPr>
        <w:t>1</w:t>
      </w:r>
      <w:r w:rsidRPr="00B627B0">
        <w:rPr>
          <w:lang w:val="en-GB"/>
        </w:rPr>
        <w:t xml:space="preserve"> </w:t>
      </w:r>
      <w:r w:rsidRPr="00B627B0">
        <w:t>Department of Molecular Biology and Genetics, Aarhus University</w:t>
      </w:r>
      <w:r>
        <w:t xml:space="preserve">, </w:t>
      </w:r>
      <w:proofErr w:type="spellStart"/>
      <w:r>
        <w:t>Universitetsbyen</w:t>
      </w:r>
      <w:proofErr w:type="spellEnd"/>
      <w:r>
        <w:t xml:space="preserve"> 81</w:t>
      </w:r>
      <w:r w:rsidRPr="00B627B0">
        <w:t>, 8000 Aarhus C, Denmark</w:t>
      </w:r>
    </w:p>
    <w:p w14:paraId="0CA20097" w14:textId="77777777" w:rsidR="00D72B42" w:rsidRDefault="00D72B42" w:rsidP="00D72B42">
      <w:pPr>
        <w:spacing w:line="480" w:lineRule="auto"/>
        <w:jc w:val="both"/>
        <w:rPr>
          <w:rFonts w:cs="Times New Roman"/>
          <w:color w:val="222222"/>
          <w:szCs w:val="22"/>
          <w:lang w:eastAsia="en-US"/>
        </w:rPr>
      </w:pPr>
      <w:r w:rsidRPr="00BE78C0">
        <w:rPr>
          <w:rFonts w:cs="Times New Roman"/>
          <w:color w:val="222222"/>
          <w:szCs w:val="22"/>
          <w:vertAlign w:val="superscript"/>
          <w:lang w:eastAsia="en-US"/>
        </w:rPr>
        <w:t>2</w:t>
      </w:r>
      <w:r w:rsidRPr="00BE78C0">
        <w:rPr>
          <w:rFonts w:cs="Times New Roman"/>
          <w:color w:val="222222"/>
          <w:szCs w:val="22"/>
          <w:lang w:eastAsia="en-US"/>
        </w:rPr>
        <w:t xml:space="preserve"> </w:t>
      </w:r>
      <w:r>
        <w:rPr>
          <w:rFonts w:cs="Times New Roman"/>
          <w:color w:val="222222"/>
          <w:szCs w:val="22"/>
          <w:lang w:eastAsia="en-US"/>
        </w:rPr>
        <w:t>Department</w:t>
      </w:r>
      <w:r w:rsidRPr="00D97BA3">
        <w:rPr>
          <w:rFonts w:cs="Times New Roman"/>
          <w:color w:val="222222"/>
          <w:szCs w:val="22"/>
          <w:lang w:eastAsia="en-US"/>
        </w:rPr>
        <w:t xml:space="preserve"> for Bio</w:t>
      </w:r>
      <w:r>
        <w:rPr>
          <w:rFonts w:cs="Times New Roman"/>
          <w:color w:val="222222"/>
          <w:szCs w:val="22"/>
          <w:lang w:eastAsia="en-US"/>
        </w:rPr>
        <w:t>chemistry</w:t>
      </w:r>
      <w:r w:rsidRPr="00D97BA3">
        <w:rPr>
          <w:rFonts w:cs="Times New Roman"/>
          <w:color w:val="222222"/>
          <w:szCs w:val="22"/>
          <w:lang w:eastAsia="en-US"/>
        </w:rPr>
        <w:t xml:space="preserve"> </w:t>
      </w:r>
      <w:r>
        <w:rPr>
          <w:rFonts w:cs="Times New Roman"/>
          <w:color w:val="222222"/>
          <w:szCs w:val="22"/>
          <w:lang w:eastAsia="en-US"/>
        </w:rPr>
        <w:t>and</w:t>
      </w:r>
      <w:r w:rsidRPr="00D97BA3">
        <w:rPr>
          <w:rFonts w:cs="Times New Roman"/>
          <w:color w:val="222222"/>
          <w:szCs w:val="22"/>
          <w:lang w:eastAsia="en-US"/>
        </w:rPr>
        <w:t xml:space="preserve"> Mole</w:t>
      </w:r>
      <w:r>
        <w:rPr>
          <w:rFonts w:cs="Times New Roman"/>
          <w:color w:val="222222"/>
          <w:szCs w:val="22"/>
          <w:lang w:eastAsia="en-US"/>
        </w:rPr>
        <w:t>cular</w:t>
      </w:r>
      <w:r w:rsidRPr="00D97BA3">
        <w:rPr>
          <w:rFonts w:cs="Times New Roman"/>
          <w:color w:val="222222"/>
          <w:szCs w:val="22"/>
          <w:lang w:eastAsia="en-US"/>
        </w:rPr>
        <w:t xml:space="preserve"> Biolog</w:t>
      </w:r>
      <w:r>
        <w:rPr>
          <w:rFonts w:cs="Times New Roman"/>
          <w:color w:val="222222"/>
          <w:szCs w:val="22"/>
          <w:lang w:eastAsia="en-US"/>
        </w:rPr>
        <w:t>y</w:t>
      </w:r>
      <w:r w:rsidRPr="00BE78C0">
        <w:rPr>
          <w:rFonts w:cs="Times New Roman"/>
          <w:color w:val="222222"/>
          <w:szCs w:val="22"/>
          <w:lang w:eastAsia="en-US"/>
        </w:rPr>
        <w:t xml:space="preserve">, </w:t>
      </w:r>
      <w:r>
        <w:rPr>
          <w:rFonts w:cs="Times New Roman"/>
          <w:color w:val="222222"/>
          <w:szCs w:val="22"/>
          <w:lang w:eastAsia="en-US"/>
        </w:rPr>
        <w:t>University of Southern Denmark</w:t>
      </w:r>
      <w:r w:rsidRPr="00BE78C0">
        <w:rPr>
          <w:rFonts w:cs="Times New Roman"/>
          <w:color w:val="222222"/>
          <w:szCs w:val="22"/>
          <w:lang w:eastAsia="en-US"/>
        </w:rPr>
        <w:t xml:space="preserve">, </w:t>
      </w:r>
      <w:proofErr w:type="spellStart"/>
      <w:r w:rsidRPr="00D97BA3">
        <w:rPr>
          <w:rFonts w:cs="Times New Roman"/>
          <w:color w:val="222222"/>
          <w:szCs w:val="22"/>
          <w:lang w:eastAsia="en-US"/>
        </w:rPr>
        <w:t>Campusvej</w:t>
      </w:r>
      <w:proofErr w:type="spellEnd"/>
      <w:r w:rsidRPr="00D97BA3">
        <w:rPr>
          <w:rFonts w:cs="Times New Roman"/>
          <w:color w:val="222222"/>
          <w:szCs w:val="22"/>
          <w:lang w:eastAsia="en-US"/>
        </w:rPr>
        <w:t xml:space="preserve"> 55</w:t>
      </w:r>
      <w:r w:rsidRPr="00BE78C0">
        <w:rPr>
          <w:rFonts w:cs="Times New Roman"/>
          <w:color w:val="222222"/>
          <w:szCs w:val="22"/>
          <w:lang w:eastAsia="en-US"/>
        </w:rPr>
        <w:t xml:space="preserve">, </w:t>
      </w:r>
      <w:r w:rsidRPr="00D97BA3">
        <w:rPr>
          <w:rFonts w:cs="Times New Roman"/>
          <w:color w:val="222222"/>
          <w:szCs w:val="22"/>
          <w:lang w:eastAsia="en-US"/>
        </w:rPr>
        <w:t>5230 Odense M</w:t>
      </w:r>
      <w:r w:rsidRPr="00BE78C0">
        <w:rPr>
          <w:rFonts w:cs="Times New Roman"/>
          <w:color w:val="222222"/>
          <w:szCs w:val="22"/>
          <w:lang w:eastAsia="en-US"/>
        </w:rPr>
        <w:t>, Denmark</w:t>
      </w:r>
    </w:p>
    <w:p w14:paraId="3DFD5289" w14:textId="77777777" w:rsidR="00D72B42" w:rsidRPr="00BB0715" w:rsidRDefault="00D72B42" w:rsidP="00D72B42">
      <w:pPr>
        <w:spacing w:line="480" w:lineRule="auto"/>
        <w:jc w:val="both"/>
        <w:rPr>
          <w:rFonts w:cs="Times New Roman"/>
          <w:color w:val="222222"/>
          <w:szCs w:val="22"/>
          <w:lang w:eastAsia="en-US"/>
        </w:rPr>
      </w:pPr>
      <w:r w:rsidRPr="00FB033B">
        <w:rPr>
          <w:rFonts w:cs="Times New Roman"/>
          <w:color w:val="222222"/>
          <w:szCs w:val="22"/>
          <w:vertAlign w:val="superscript"/>
          <w:lang w:eastAsia="en-US"/>
        </w:rPr>
        <w:t>3</w:t>
      </w:r>
      <w:r>
        <w:rPr>
          <w:rFonts w:cs="Times New Roman"/>
          <w:color w:val="222222"/>
          <w:szCs w:val="22"/>
          <w:lang w:eastAsia="en-US"/>
        </w:rPr>
        <w:t xml:space="preserve"> </w:t>
      </w:r>
      <w:r w:rsidRPr="00BB0715">
        <w:rPr>
          <w:rFonts w:cs="Times New Roman"/>
          <w:szCs w:val="22"/>
          <w:lang w:val="en-GB"/>
        </w:rPr>
        <w:t xml:space="preserve">Department of Fundamental Microbiology, </w:t>
      </w:r>
      <w:bookmarkStart w:id="0" w:name="OLE_LINK22"/>
      <w:bookmarkStart w:id="1" w:name="OLE_LINK23"/>
      <w:r w:rsidRPr="00BB0715">
        <w:rPr>
          <w:rFonts w:cs="Times New Roman"/>
          <w:szCs w:val="22"/>
          <w:lang w:val="en-GB"/>
        </w:rPr>
        <w:t>University of Lausanne</w:t>
      </w:r>
      <w:bookmarkEnd w:id="0"/>
      <w:bookmarkEnd w:id="1"/>
      <w:r w:rsidRPr="00BB0715">
        <w:rPr>
          <w:rFonts w:cs="Times New Roman"/>
          <w:szCs w:val="22"/>
          <w:lang w:val="en-GB"/>
        </w:rPr>
        <w:t>, CH-1015 Lausanne, Switzerland</w:t>
      </w:r>
      <w:r>
        <w:rPr>
          <w:rFonts w:cs="Times New Roman"/>
          <w:color w:val="222222"/>
          <w:szCs w:val="22"/>
          <w:lang w:eastAsia="en-US"/>
        </w:rPr>
        <w:t xml:space="preserve"> </w:t>
      </w:r>
    </w:p>
    <w:p w14:paraId="3A5415A8" w14:textId="77777777" w:rsidR="00D72B42" w:rsidRPr="006E2F15" w:rsidRDefault="00D72B42" w:rsidP="00D72B42">
      <w:pPr>
        <w:spacing w:line="480" w:lineRule="auto"/>
        <w:jc w:val="both"/>
        <w:rPr>
          <w:rFonts w:cs="Times New Roman"/>
          <w:color w:val="222222"/>
          <w:szCs w:val="22"/>
          <w:lang w:val="de-DE" w:eastAsia="en-US"/>
        </w:rPr>
      </w:pPr>
      <w:r w:rsidRPr="006E2F15">
        <w:rPr>
          <w:rFonts w:cs="Times New Roman"/>
          <w:szCs w:val="22"/>
          <w:vertAlign w:val="superscript"/>
          <w:lang w:val="de-DE"/>
        </w:rPr>
        <w:t>4</w:t>
      </w:r>
      <w:r w:rsidRPr="006E2F15">
        <w:rPr>
          <w:rFonts w:cs="Times New Roman"/>
          <w:szCs w:val="22"/>
          <w:lang w:val="de-DE"/>
        </w:rPr>
        <w:t xml:space="preserve"> </w:t>
      </w:r>
      <w:proofErr w:type="spellStart"/>
      <w:r w:rsidRPr="00BC6933">
        <w:rPr>
          <w:rFonts w:cs="Times New Roman"/>
          <w:color w:val="222222"/>
          <w:szCs w:val="22"/>
          <w:lang w:val="de-DE" w:eastAsia="en-US"/>
        </w:rPr>
        <w:t>Bio</w:t>
      </w:r>
      <w:r>
        <w:rPr>
          <w:rFonts w:cs="Times New Roman"/>
          <w:color w:val="222222"/>
          <w:szCs w:val="22"/>
          <w:lang w:val="de-DE" w:eastAsia="en-US"/>
        </w:rPr>
        <w:t>Quant</w:t>
      </w:r>
      <w:proofErr w:type="spellEnd"/>
      <w:r>
        <w:rPr>
          <w:rFonts w:cs="Times New Roman"/>
          <w:color w:val="222222"/>
          <w:szCs w:val="22"/>
          <w:lang w:val="de-DE" w:eastAsia="en-US"/>
        </w:rPr>
        <w:t>,</w:t>
      </w:r>
      <w:r w:rsidRPr="00BC6933">
        <w:rPr>
          <w:rFonts w:cs="Times New Roman"/>
          <w:color w:val="222222"/>
          <w:szCs w:val="22"/>
          <w:lang w:val="de-DE" w:eastAsia="en-US"/>
        </w:rPr>
        <w:t xml:space="preserve"> Heidelberg</w:t>
      </w:r>
      <w:r>
        <w:rPr>
          <w:rFonts w:cs="Times New Roman"/>
          <w:color w:val="222222"/>
          <w:szCs w:val="22"/>
          <w:lang w:val="de-DE" w:eastAsia="en-US"/>
        </w:rPr>
        <w:t xml:space="preserve"> University</w:t>
      </w:r>
      <w:r w:rsidRPr="00BC6933">
        <w:rPr>
          <w:rFonts w:cs="Times New Roman"/>
          <w:color w:val="222222"/>
          <w:szCs w:val="22"/>
          <w:lang w:val="de-DE" w:eastAsia="en-US"/>
        </w:rPr>
        <w:t xml:space="preserve">, Im Neuenheimer Feld </w:t>
      </w:r>
      <w:r>
        <w:rPr>
          <w:rFonts w:cs="Times New Roman"/>
          <w:color w:val="222222"/>
          <w:szCs w:val="22"/>
          <w:lang w:val="de-DE" w:eastAsia="en-US"/>
        </w:rPr>
        <w:t>261</w:t>
      </w:r>
      <w:r w:rsidRPr="00BC6933">
        <w:rPr>
          <w:rFonts w:cs="Times New Roman"/>
          <w:color w:val="222222"/>
          <w:szCs w:val="22"/>
          <w:lang w:val="de-DE" w:eastAsia="en-US"/>
        </w:rPr>
        <w:t>, 69120, Heidelberg, Germany</w:t>
      </w:r>
    </w:p>
    <w:p w14:paraId="24E9C465" w14:textId="3B7B3D28" w:rsidR="00D72B42" w:rsidRPr="00BF2F24" w:rsidRDefault="00D72B42" w:rsidP="00D72B42">
      <w:pPr>
        <w:spacing w:line="480" w:lineRule="auto"/>
        <w:jc w:val="both"/>
        <w:rPr>
          <w:rFonts w:cs="Times New Roman"/>
          <w:color w:val="222222"/>
          <w:szCs w:val="22"/>
          <w:lang w:val="en-GB" w:eastAsia="en-US"/>
        </w:rPr>
      </w:pPr>
      <w:r w:rsidRPr="00BF2F24">
        <w:rPr>
          <w:rFonts w:cs="Times New Roman"/>
          <w:color w:val="222222"/>
          <w:szCs w:val="22"/>
          <w:vertAlign w:val="superscript"/>
          <w:lang w:eastAsia="en-US"/>
        </w:rPr>
        <w:t>5</w:t>
      </w:r>
      <w:r>
        <w:rPr>
          <w:rFonts w:cs="Times New Roman"/>
          <w:color w:val="222222"/>
          <w:szCs w:val="22"/>
          <w:lang w:eastAsia="en-US"/>
        </w:rPr>
        <w:t xml:space="preserve"> </w:t>
      </w:r>
      <w:r w:rsidRPr="00BF2F24">
        <w:rPr>
          <w:rFonts w:cs="Times New Roman"/>
          <w:color w:val="222222"/>
          <w:szCs w:val="22"/>
          <w:lang w:eastAsia="en-US"/>
        </w:rPr>
        <w:t xml:space="preserve">Institute of Structural Biology, Helmholtz </w:t>
      </w:r>
      <w:proofErr w:type="spellStart"/>
      <w:r w:rsidRPr="00BF2F24">
        <w:rPr>
          <w:rFonts w:cs="Times New Roman"/>
          <w:color w:val="222222"/>
          <w:szCs w:val="22"/>
          <w:lang w:eastAsia="en-US"/>
        </w:rPr>
        <w:t>Zentrum</w:t>
      </w:r>
      <w:proofErr w:type="spellEnd"/>
      <w:r w:rsidRPr="00BF2F24">
        <w:rPr>
          <w:rFonts w:cs="Times New Roman"/>
          <w:color w:val="222222"/>
          <w:szCs w:val="22"/>
          <w:lang w:eastAsia="en-US"/>
        </w:rPr>
        <w:t xml:space="preserve"> </w:t>
      </w:r>
      <w:proofErr w:type="spellStart"/>
      <w:r w:rsidRPr="00BF2F24">
        <w:rPr>
          <w:rFonts w:cs="Times New Roman"/>
          <w:color w:val="222222"/>
          <w:szCs w:val="22"/>
          <w:lang w:eastAsia="en-US"/>
        </w:rPr>
        <w:t>München</w:t>
      </w:r>
      <w:proofErr w:type="spellEnd"/>
      <w:r w:rsidRPr="00BF2F24">
        <w:rPr>
          <w:rFonts w:cs="Times New Roman"/>
          <w:color w:val="222222"/>
          <w:szCs w:val="22"/>
          <w:lang w:eastAsia="en-US"/>
        </w:rPr>
        <w:t xml:space="preserve">, </w:t>
      </w:r>
      <w:proofErr w:type="spellStart"/>
      <w:r w:rsidRPr="00BF2F24">
        <w:rPr>
          <w:rFonts w:cs="Times New Roman"/>
          <w:color w:val="222222"/>
          <w:szCs w:val="22"/>
          <w:lang w:eastAsia="en-US"/>
        </w:rPr>
        <w:t>Ingolstädter</w:t>
      </w:r>
      <w:proofErr w:type="spellEnd"/>
      <w:r w:rsidRPr="00BF2F24">
        <w:rPr>
          <w:rFonts w:cs="Times New Roman"/>
          <w:color w:val="222222"/>
          <w:szCs w:val="22"/>
          <w:lang w:eastAsia="en-US"/>
        </w:rPr>
        <w:t xml:space="preserve"> </w:t>
      </w:r>
      <w:proofErr w:type="spellStart"/>
      <w:r w:rsidRPr="00BF2F24">
        <w:rPr>
          <w:rFonts w:cs="Times New Roman"/>
          <w:color w:val="222222"/>
          <w:szCs w:val="22"/>
          <w:lang w:eastAsia="en-US"/>
        </w:rPr>
        <w:t>Landstrasse</w:t>
      </w:r>
      <w:proofErr w:type="spellEnd"/>
      <w:r w:rsidRPr="00BF2F24">
        <w:rPr>
          <w:rFonts w:cs="Times New Roman"/>
          <w:color w:val="222222"/>
          <w:szCs w:val="22"/>
          <w:lang w:eastAsia="en-US"/>
        </w:rPr>
        <w:t xml:space="preserve"> 1, 85764 </w:t>
      </w:r>
      <w:proofErr w:type="spellStart"/>
      <w:r w:rsidRPr="00BF2F24">
        <w:rPr>
          <w:rFonts w:cs="Times New Roman"/>
          <w:color w:val="222222"/>
          <w:szCs w:val="22"/>
          <w:lang w:eastAsia="en-US"/>
        </w:rPr>
        <w:t>Neuherberg</w:t>
      </w:r>
      <w:proofErr w:type="spellEnd"/>
      <w:r w:rsidRPr="00BF2F24">
        <w:rPr>
          <w:rFonts w:cs="Times New Roman"/>
          <w:color w:val="222222"/>
          <w:szCs w:val="22"/>
          <w:lang w:eastAsia="en-US"/>
        </w:rPr>
        <w:t>, Germany</w:t>
      </w:r>
    </w:p>
    <w:p w14:paraId="37202A3D" w14:textId="77777777" w:rsidR="00D72B42" w:rsidRPr="00BB0715" w:rsidRDefault="00D72B42" w:rsidP="00D72B42">
      <w:pPr>
        <w:spacing w:line="480" w:lineRule="auto"/>
        <w:jc w:val="both"/>
        <w:rPr>
          <w:rFonts w:cs="Times New Roman"/>
          <w:color w:val="0563C1" w:themeColor="hyperlink"/>
          <w:szCs w:val="22"/>
          <w:u w:val="single"/>
        </w:rPr>
      </w:pPr>
      <w:r w:rsidRPr="00BB0715">
        <w:rPr>
          <w:rFonts w:cs="Times New Roman"/>
          <w:szCs w:val="22"/>
          <w:lang w:val="en-GB"/>
        </w:rPr>
        <w:t xml:space="preserve">* Corresponding authors:  E-mail: </w:t>
      </w:r>
      <w:r w:rsidRPr="00E67C84">
        <w:rPr>
          <w:rFonts w:cs="Times New Roman"/>
          <w:szCs w:val="22"/>
          <w:shd w:val="clear" w:color="auto" w:fill="FFFFFF"/>
        </w:rPr>
        <w:t>narcispetriman@mbg.au.dk</w:t>
      </w:r>
      <w:r w:rsidRPr="00BB0715">
        <w:rPr>
          <w:rFonts w:cs="Times New Roman"/>
          <w:color w:val="323130"/>
          <w:szCs w:val="22"/>
          <w:shd w:val="clear" w:color="auto" w:fill="FFFFFF"/>
        </w:rPr>
        <w:t xml:space="preserve"> </w:t>
      </w:r>
      <w:r>
        <w:rPr>
          <w:rFonts w:cs="Times New Roman"/>
          <w:color w:val="323130"/>
          <w:szCs w:val="22"/>
          <w:shd w:val="clear" w:color="auto" w:fill="FFFFFF"/>
        </w:rPr>
        <w:t>and</w:t>
      </w:r>
      <w:r w:rsidRPr="00BB0715">
        <w:rPr>
          <w:rFonts w:cs="Times New Roman"/>
          <w:color w:val="323130"/>
          <w:szCs w:val="22"/>
          <w:shd w:val="clear" w:color="auto" w:fill="FFFFFF"/>
        </w:rPr>
        <w:t xml:space="preserve"> el@mbg.au.dk</w:t>
      </w:r>
    </w:p>
    <w:sdt>
      <w:sdtPr>
        <w:rPr>
          <w:rFonts w:eastAsiaTheme="minorEastAsia" w:cstheme="minorBidi"/>
          <w:b w:val="0"/>
          <w:szCs w:val="24"/>
          <w:lang w:eastAsia="ja-JP"/>
        </w:rPr>
        <w:id w:val="-383410790"/>
        <w:docPartObj>
          <w:docPartGallery w:val="Table of Contents"/>
          <w:docPartUnique/>
        </w:docPartObj>
      </w:sdtPr>
      <w:sdtEndPr>
        <w:rPr>
          <w:bCs/>
          <w:noProof/>
        </w:rPr>
      </w:sdtEndPr>
      <w:sdtContent>
        <w:p w14:paraId="2BD3E6DE" w14:textId="59CBA559" w:rsidR="00697378" w:rsidRDefault="00697378">
          <w:pPr>
            <w:pStyle w:val="TOCHeading"/>
          </w:pPr>
          <w:r>
            <w:t>Contents</w:t>
          </w:r>
        </w:p>
        <w:p w14:paraId="7E875C3E" w14:textId="3017FB06" w:rsidR="00CA42CF" w:rsidRDefault="00697378">
          <w:pPr>
            <w:pStyle w:val="TOC1"/>
            <w:tabs>
              <w:tab w:val="right" w:leader="dot" w:pos="9016"/>
            </w:tabs>
            <w:rPr>
              <w:rFonts w:asciiTheme="minorHAnsi" w:hAnsiTheme="minorHAnsi"/>
              <w:noProof/>
              <w:szCs w:val="22"/>
              <w:lang w:val="da-DK" w:eastAsia="da-DK"/>
            </w:rPr>
          </w:pPr>
          <w:r>
            <w:fldChar w:fldCharType="begin"/>
          </w:r>
          <w:r>
            <w:instrText xml:space="preserve"> TOC \o "1-3" \h \z \u </w:instrText>
          </w:r>
          <w:r>
            <w:fldChar w:fldCharType="separate"/>
          </w:r>
          <w:hyperlink w:anchor="_Toc116548903" w:history="1">
            <w:r w:rsidR="00CA42CF" w:rsidRPr="00820D88">
              <w:rPr>
                <w:rStyle w:val="Hyperlink"/>
                <w:noProof/>
              </w:rPr>
              <w:t>Appendix Figure S1: Purification and crosslinking of CrIFT88</w:t>
            </w:r>
            <w:r w:rsidR="00CA42CF" w:rsidRPr="00820D88">
              <w:rPr>
                <w:rStyle w:val="Hyperlink"/>
                <w:noProof/>
                <w:vertAlign w:val="subscript"/>
              </w:rPr>
              <w:t>sumo-1-437</w:t>
            </w:r>
            <w:r w:rsidR="00CA42CF" w:rsidRPr="00820D88">
              <w:rPr>
                <w:rStyle w:val="Hyperlink"/>
                <w:noProof/>
              </w:rPr>
              <w:t>/70/52</w:t>
            </w:r>
            <w:r w:rsidR="00CA42CF" w:rsidRPr="00820D88">
              <w:rPr>
                <w:rStyle w:val="Hyperlink"/>
                <w:noProof/>
                <w:vertAlign w:val="subscript"/>
              </w:rPr>
              <w:t>281-430</w:t>
            </w:r>
            <w:r w:rsidR="00CA42CF" w:rsidRPr="00820D88">
              <w:rPr>
                <w:rStyle w:val="Hyperlink"/>
                <w:noProof/>
              </w:rPr>
              <w:t>/46</w:t>
            </w:r>
            <w:r w:rsidR="00CA42CF" w:rsidRPr="00820D88">
              <w:rPr>
                <w:rStyle w:val="Hyperlink"/>
                <w:noProof/>
                <w:vertAlign w:val="subscript"/>
              </w:rPr>
              <w:t>188-319</w:t>
            </w:r>
            <w:r w:rsidR="00CA42CF" w:rsidRPr="00820D88">
              <w:rPr>
                <w:rStyle w:val="Hyperlink"/>
                <w:noProof/>
              </w:rPr>
              <w:t>/81/74</w:t>
            </w:r>
            <w:r w:rsidR="00CA42CF" w:rsidRPr="00820D88">
              <w:rPr>
                <w:rStyle w:val="Hyperlink"/>
                <w:noProof/>
                <w:vertAlign w:val="subscript"/>
              </w:rPr>
              <w:t>128-C</w:t>
            </w:r>
            <w:r w:rsidR="00CA42CF" w:rsidRPr="00820D88">
              <w:rPr>
                <w:rStyle w:val="Hyperlink"/>
                <w:noProof/>
              </w:rPr>
              <w:t>/27/25</w:t>
            </w:r>
            <w:r w:rsidR="00CA42CF" w:rsidRPr="00820D88">
              <w:rPr>
                <w:rStyle w:val="Hyperlink"/>
                <w:noProof/>
                <w:vertAlign w:val="subscript"/>
              </w:rPr>
              <w:t>1-136</w:t>
            </w:r>
            <w:r w:rsidR="00CA42CF" w:rsidRPr="00820D88">
              <w:rPr>
                <w:rStyle w:val="Hyperlink"/>
                <w:noProof/>
              </w:rPr>
              <w:t>/22 and CrIFT88/52</w:t>
            </w:r>
            <w:r w:rsidR="00CA42CF" w:rsidRPr="00820D88">
              <w:rPr>
                <w:rStyle w:val="Hyperlink"/>
                <w:noProof/>
                <w:vertAlign w:val="subscript"/>
              </w:rPr>
              <w:t>1-335-GST</w:t>
            </w:r>
            <w:r w:rsidR="00CA42CF" w:rsidRPr="00820D88">
              <w:rPr>
                <w:rStyle w:val="Hyperlink"/>
                <w:noProof/>
              </w:rPr>
              <w:t>/57/38/54/20 complexes</w:t>
            </w:r>
            <w:r w:rsidR="00CA42CF">
              <w:rPr>
                <w:noProof/>
                <w:webHidden/>
              </w:rPr>
              <w:tab/>
            </w:r>
            <w:r w:rsidR="00CA42CF">
              <w:rPr>
                <w:noProof/>
                <w:webHidden/>
              </w:rPr>
              <w:fldChar w:fldCharType="begin"/>
            </w:r>
            <w:r w:rsidR="00CA42CF">
              <w:rPr>
                <w:noProof/>
                <w:webHidden/>
              </w:rPr>
              <w:instrText xml:space="preserve"> PAGEREF _Toc116548903 \h </w:instrText>
            </w:r>
            <w:r w:rsidR="00CA42CF">
              <w:rPr>
                <w:noProof/>
                <w:webHidden/>
              </w:rPr>
            </w:r>
            <w:r w:rsidR="00CA42CF">
              <w:rPr>
                <w:noProof/>
                <w:webHidden/>
              </w:rPr>
              <w:fldChar w:fldCharType="separate"/>
            </w:r>
            <w:r w:rsidR="00CA42CF">
              <w:rPr>
                <w:noProof/>
                <w:webHidden/>
              </w:rPr>
              <w:t>2</w:t>
            </w:r>
            <w:r w:rsidR="00CA42CF">
              <w:rPr>
                <w:noProof/>
                <w:webHidden/>
              </w:rPr>
              <w:fldChar w:fldCharType="end"/>
            </w:r>
          </w:hyperlink>
        </w:p>
        <w:p w14:paraId="29EAAC8A" w14:textId="6EF5069B" w:rsidR="00CA42CF" w:rsidRDefault="00CA42CF">
          <w:pPr>
            <w:pStyle w:val="TOC1"/>
            <w:tabs>
              <w:tab w:val="right" w:leader="dot" w:pos="9016"/>
            </w:tabs>
            <w:rPr>
              <w:rFonts w:asciiTheme="minorHAnsi" w:hAnsiTheme="minorHAnsi"/>
              <w:noProof/>
              <w:szCs w:val="22"/>
              <w:lang w:val="da-DK" w:eastAsia="da-DK"/>
            </w:rPr>
          </w:pPr>
          <w:hyperlink w:anchor="_Toc116548904" w:history="1">
            <w:r w:rsidRPr="00820D88">
              <w:rPr>
                <w:rStyle w:val="Hyperlink"/>
                <w:noProof/>
              </w:rPr>
              <w:t>Appendix Figure S2: AF model of IFT81/74/27/25/22 and validation of the IFT22 binding site</w:t>
            </w:r>
            <w:r>
              <w:rPr>
                <w:noProof/>
                <w:webHidden/>
              </w:rPr>
              <w:tab/>
            </w:r>
            <w:r>
              <w:rPr>
                <w:noProof/>
                <w:webHidden/>
              </w:rPr>
              <w:fldChar w:fldCharType="begin"/>
            </w:r>
            <w:r>
              <w:rPr>
                <w:noProof/>
                <w:webHidden/>
              </w:rPr>
              <w:instrText xml:space="preserve"> PAGEREF _Toc116548904 \h </w:instrText>
            </w:r>
            <w:r>
              <w:rPr>
                <w:noProof/>
                <w:webHidden/>
              </w:rPr>
            </w:r>
            <w:r>
              <w:rPr>
                <w:noProof/>
                <w:webHidden/>
              </w:rPr>
              <w:fldChar w:fldCharType="separate"/>
            </w:r>
            <w:r>
              <w:rPr>
                <w:noProof/>
                <w:webHidden/>
              </w:rPr>
              <w:t>5</w:t>
            </w:r>
            <w:r>
              <w:rPr>
                <w:noProof/>
                <w:webHidden/>
              </w:rPr>
              <w:fldChar w:fldCharType="end"/>
            </w:r>
          </w:hyperlink>
        </w:p>
        <w:p w14:paraId="2AE9E0E8" w14:textId="13BDDEB3" w:rsidR="00CA42CF" w:rsidRDefault="00CA42CF">
          <w:pPr>
            <w:pStyle w:val="TOC1"/>
            <w:tabs>
              <w:tab w:val="right" w:leader="dot" w:pos="9016"/>
            </w:tabs>
            <w:rPr>
              <w:rFonts w:asciiTheme="minorHAnsi" w:hAnsiTheme="minorHAnsi"/>
              <w:noProof/>
              <w:szCs w:val="22"/>
              <w:lang w:val="da-DK" w:eastAsia="da-DK"/>
            </w:rPr>
          </w:pPr>
          <w:hyperlink w:anchor="_Toc116548905" w:history="1">
            <w:r w:rsidRPr="00820D88">
              <w:rPr>
                <w:rStyle w:val="Hyperlink"/>
                <w:noProof/>
              </w:rPr>
              <w:t>Appendix Figure S3: AF model of IFT81/74/27/25/46/52 complex</w:t>
            </w:r>
            <w:r>
              <w:rPr>
                <w:noProof/>
                <w:webHidden/>
              </w:rPr>
              <w:tab/>
            </w:r>
            <w:r>
              <w:rPr>
                <w:noProof/>
                <w:webHidden/>
              </w:rPr>
              <w:fldChar w:fldCharType="begin"/>
            </w:r>
            <w:r>
              <w:rPr>
                <w:noProof/>
                <w:webHidden/>
              </w:rPr>
              <w:instrText xml:space="preserve"> PAGEREF _Toc116548905 \h </w:instrText>
            </w:r>
            <w:r>
              <w:rPr>
                <w:noProof/>
                <w:webHidden/>
              </w:rPr>
            </w:r>
            <w:r>
              <w:rPr>
                <w:noProof/>
                <w:webHidden/>
              </w:rPr>
              <w:fldChar w:fldCharType="separate"/>
            </w:r>
            <w:r>
              <w:rPr>
                <w:noProof/>
                <w:webHidden/>
              </w:rPr>
              <w:t>6</w:t>
            </w:r>
            <w:r>
              <w:rPr>
                <w:noProof/>
                <w:webHidden/>
              </w:rPr>
              <w:fldChar w:fldCharType="end"/>
            </w:r>
          </w:hyperlink>
        </w:p>
        <w:p w14:paraId="6965F5A7" w14:textId="696816A5" w:rsidR="00CA42CF" w:rsidRDefault="00CA42CF">
          <w:pPr>
            <w:pStyle w:val="TOC1"/>
            <w:tabs>
              <w:tab w:val="right" w:leader="dot" w:pos="9016"/>
            </w:tabs>
            <w:rPr>
              <w:rFonts w:asciiTheme="minorHAnsi" w:hAnsiTheme="minorHAnsi"/>
              <w:noProof/>
              <w:szCs w:val="22"/>
              <w:lang w:val="da-DK" w:eastAsia="da-DK"/>
            </w:rPr>
          </w:pPr>
          <w:hyperlink w:anchor="_Toc116548906" w:history="1">
            <w:r w:rsidRPr="00820D88">
              <w:rPr>
                <w:rStyle w:val="Hyperlink"/>
                <w:noProof/>
              </w:rPr>
              <w:t>Appendix Figure S4: CrIFT81/74 interacts with the CrIFT88/70/52/46 complex through either their N- or C- termini</w:t>
            </w:r>
            <w:r>
              <w:rPr>
                <w:noProof/>
                <w:webHidden/>
              </w:rPr>
              <w:tab/>
            </w:r>
            <w:r>
              <w:rPr>
                <w:noProof/>
                <w:webHidden/>
              </w:rPr>
              <w:fldChar w:fldCharType="begin"/>
            </w:r>
            <w:r>
              <w:rPr>
                <w:noProof/>
                <w:webHidden/>
              </w:rPr>
              <w:instrText xml:space="preserve"> PAGEREF _Toc116548906 \h </w:instrText>
            </w:r>
            <w:r>
              <w:rPr>
                <w:noProof/>
                <w:webHidden/>
              </w:rPr>
            </w:r>
            <w:r>
              <w:rPr>
                <w:noProof/>
                <w:webHidden/>
              </w:rPr>
              <w:fldChar w:fldCharType="separate"/>
            </w:r>
            <w:r>
              <w:rPr>
                <w:noProof/>
                <w:webHidden/>
              </w:rPr>
              <w:t>8</w:t>
            </w:r>
            <w:r>
              <w:rPr>
                <w:noProof/>
                <w:webHidden/>
              </w:rPr>
              <w:fldChar w:fldCharType="end"/>
            </w:r>
          </w:hyperlink>
        </w:p>
        <w:p w14:paraId="078DEB8D" w14:textId="548D0E03" w:rsidR="00CA42CF" w:rsidRDefault="00CA42CF">
          <w:pPr>
            <w:pStyle w:val="TOC1"/>
            <w:tabs>
              <w:tab w:val="right" w:leader="dot" w:pos="9016"/>
            </w:tabs>
            <w:rPr>
              <w:rFonts w:asciiTheme="minorHAnsi" w:hAnsiTheme="minorHAnsi"/>
              <w:noProof/>
              <w:szCs w:val="22"/>
              <w:lang w:val="da-DK" w:eastAsia="da-DK"/>
            </w:rPr>
          </w:pPr>
          <w:hyperlink w:anchor="_Toc116548907" w:history="1">
            <w:r w:rsidRPr="00820D88">
              <w:rPr>
                <w:rStyle w:val="Hyperlink"/>
                <w:noProof/>
              </w:rPr>
              <w:t>Appendix Figure S5: AlphaFold predicted model of the CrIFT57/38/54</w:t>
            </w:r>
            <w:r w:rsidRPr="00820D88">
              <w:rPr>
                <w:rStyle w:val="Hyperlink"/>
                <w:noProof/>
                <w:vertAlign w:val="subscript"/>
              </w:rPr>
              <w:t>135-C</w:t>
            </w:r>
            <w:r w:rsidRPr="00820D88">
              <w:rPr>
                <w:rStyle w:val="Hyperlink"/>
                <w:noProof/>
              </w:rPr>
              <w:t>/20 tetramer colored according to the pLDDT scores</w:t>
            </w:r>
            <w:r>
              <w:rPr>
                <w:noProof/>
                <w:webHidden/>
              </w:rPr>
              <w:tab/>
            </w:r>
            <w:r>
              <w:rPr>
                <w:noProof/>
                <w:webHidden/>
              </w:rPr>
              <w:fldChar w:fldCharType="begin"/>
            </w:r>
            <w:r>
              <w:rPr>
                <w:noProof/>
                <w:webHidden/>
              </w:rPr>
              <w:instrText xml:space="preserve"> PAGEREF _Toc116548907 \h </w:instrText>
            </w:r>
            <w:r>
              <w:rPr>
                <w:noProof/>
                <w:webHidden/>
              </w:rPr>
            </w:r>
            <w:r>
              <w:rPr>
                <w:noProof/>
                <w:webHidden/>
              </w:rPr>
              <w:fldChar w:fldCharType="separate"/>
            </w:r>
            <w:r>
              <w:rPr>
                <w:noProof/>
                <w:webHidden/>
              </w:rPr>
              <w:t>9</w:t>
            </w:r>
            <w:r>
              <w:rPr>
                <w:noProof/>
                <w:webHidden/>
              </w:rPr>
              <w:fldChar w:fldCharType="end"/>
            </w:r>
          </w:hyperlink>
        </w:p>
        <w:p w14:paraId="6A923891" w14:textId="328D9C2B" w:rsidR="00CA42CF" w:rsidRDefault="00CA42CF">
          <w:pPr>
            <w:pStyle w:val="TOC1"/>
            <w:tabs>
              <w:tab w:val="right" w:leader="dot" w:pos="9016"/>
            </w:tabs>
            <w:rPr>
              <w:rFonts w:asciiTheme="minorHAnsi" w:hAnsiTheme="minorHAnsi"/>
              <w:noProof/>
              <w:szCs w:val="22"/>
              <w:lang w:val="da-DK" w:eastAsia="da-DK"/>
            </w:rPr>
          </w:pPr>
          <w:hyperlink w:anchor="_Toc116548908" w:history="1">
            <w:r w:rsidRPr="00820D88">
              <w:rPr>
                <w:rStyle w:val="Hyperlink"/>
                <w:noProof/>
              </w:rPr>
              <w:t>Appendix Figure S6: AlphaFold predictions of CrIFT172/80, CrIFT172/57 and CrIFT80/38 complexes</w:t>
            </w:r>
            <w:r>
              <w:rPr>
                <w:noProof/>
                <w:webHidden/>
              </w:rPr>
              <w:tab/>
            </w:r>
            <w:r>
              <w:rPr>
                <w:noProof/>
                <w:webHidden/>
              </w:rPr>
              <w:fldChar w:fldCharType="begin"/>
            </w:r>
            <w:r>
              <w:rPr>
                <w:noProof/>
                <w:webHidden/>
              </w:rPr>
              <w:instrText xml:space="preserve"> PAGEREF _Toc116548908 \h </w:instrText>
            </w:r>
            <w:r>
              <w:rPr>
                <w:noProof/>
                <w:webHidden/>
              </w:rPr>
            </w:r>
            <w:r>
              <w:rPr>
                <w:noProof/>
                <w:webHidden/>
              </w:rPr>
              <w:fldChar w:fldCharType="separate"/>
            </w:r>
            <w:r>
              <w:rPr>
                <w:noProof/>
                <w:webHidden/>
              </w:rPr>
              <w:t>11</w:t>
            </w:r>
            <w:r>
              <w:rPr>
                <w:noProof/>
                <w:webHidden/>
              </w:rPr>
              <w:fldChar w:fldCharType="end"/>
            </w:r>
          </w:hyperlink>
        </w:p>
        <w:p w14:paraId="0691034C" w14:textId="0E776B62" w:rsidR="00CA42CF" w:rsidRDefault="00CA42CF">
          <w:pPr>
            <w:pStyle w:val="TOC1"/>
            <w:tabs>
              <w:tab w:val="right" w:leader="dot" w:pos="9016"/>
            </w:tabs>
            <w:rPr>
              <w:rFonts w:asciiTheme="minorHAnsi" w:hAnsiTheme="minorHAnsi"/>
              <w:noProof/>
              <w:szCs w:val="22"/>
              <w:lang w:val="da-DK" w:eastAsia="da-DK"/>
            </w:rPr>
          </w:pPr>
          <w:hyperlink w:anchor="_Toc116548909" w:history="1">
            <w:r w:rsidRPr="00820D88">
              <w:rPr>
                <w:rStyle w:val="Hyperlink"/>
                <w:noProof/>
              </w:rPr>
              <w:t>Appendix Figure S7: IFT88 bridges the interaction between IFT-B1 and IFT-B2 complexes</w:t>
            </w:r>
            <w:r>
              <w:rPr>
                <w:noProof/>
                <w:webHidden/>
              </w:rPr>
              <w:tab/>
            </w:r>
            <w:r>
              <w:rPr>
                <w:noProof/>
                <w:webHidden/>
              </w:rPr>
              <w:fldChar w:fldCharType="begin"/>
            </w:r>
            <w:r>
              <w:rPr>
                <w:noProof/>
                <w:webHidden/>
              </w:rPr>
              <w:instrText xml:space="preserve"> PAGEREF _Toc116548909 \h </w:instrText>
            </w:r>
            <w:r>
              <w:rPr>
                <w:noProof/>
                <w:webHidden/>
              </w:rPr>
            </w:r>
            <w:r>
              <w:rPr>
                <w:noProof/>
                <w:webHidden/>
              </w:rPr>
              <w:fldChar w:fldCharType="separate"/>
            </w:r>
            <w:r>
              <w:rPr>
                <w:noProof/>
                <w:webHidden/>
              </w:rPr>
              <w:t>12</w:t>
            </w:r>
            <w:r>
              <w:rPr>
                <w:noProof/>
                <w:webHidden/>
              </w:rPr>
              <w:fldChar w:fldCharType="end"/>
            </w:r>
          </w:hyperlink>
        </w:p>
        <w:p w14:paraId="04382E50" w14:textId="58FDA247" w:rsidR="00CA42CF" w:rsidRDefault="00CA42CF">
          <w:pPr>
            <w:pStyle w:val="TOC1"/>
            <w:tabs>
              <w:tab w:val="right" w:leader="dot" w:pos="9016"/>
            </w:tabs>
            <w:rPr>
              <w:rFonts w:asciiTheme="minorHAnsi" w:hAnsiTheme="minorHAnsi"/>
              <w:noProof/>
              <w:szCs w:val="22"/>
              <w:lang w:val="da-DK" w:eastAsia="da-DK"/>
            </w:rPr>
          </w:pPr>
          <w:hyperlink w:anchor="_Toc116548910" w:history="1">
            <w:r w:rsidRPr="00820D88">
              <w:rPr>
                <w:rStyle w:val="Hyperlink"/>
                <w:noProof/>
              </w:rPr>
              <w:t>Appendix Figure S8: Global mapping of DSBU crosslinking onto the structural model of the 15 subunits IFT-B complex</w:t>
            </w:r>
            <w:r>
              <w:rPr>
                <w:noProof/>
                <w:webHidden/>
              </w:rPr>
              <w:tab/>
            </w:r>
            <w:r>
              <w:rPr>
                <w:noProof/>
                <w:webHidden/>
              </w:rPr>
              <w:fldChar w:fldCharType="begin"/>
            </w:r>
            <w:r>
              <w:rPr>
                <w:noProof/>
                <w:webHidden/>
              </w:rPr>
              <w:instrText xml:space="preserve"> PAGEREF _Toc116548910 \h </w:instrText>
            </w:r>
            <w:r>
              <w:rPr>
                <w:noProof/>
                <w:webHidden/>
              </w:rPr>
            </w:r>
            <w:r>
              <w:rPr>
                <w:noProof/>
                <w:webHidden/>
              </w:rPr>
              <w:fldChar w:fldCharType="separate"/>
            </w:r>
            <w:r>
              <w:rPr>
                <w:noProof/>
                <w:webHidden/>
              </w:rPr>
              <w:t>14</w:t>
            </w:r>
            <w:r>
              <w:rPr>
                <w:noProof/>
                <w:webHidden/>
              </w:rPr>
              <w:fldChar w:fldCharType="end"/>
            </w:r>
          </w:hyperlink>
        </w:p>
        <w:p w14:paraId="7A557346" w14:textId="12B49255" w:rsidR="00CA42CF" w:rsidRDefault="00CA42CF">
          <w:pPr>
            <w:pStyle w:val="TOC1"/>
            <w:tabs>
              <w:tab w:val="right" w:leader="dot" w:pos="9016"/>
            </w:tabs>
            <w:rPr>
              <w:rFonts w:asciiTheme="minorHAnsi" w:hAnsiTheme="minorHAnsi"/>
              <w:noProof/>
              <w:szCs w:val="22"/>
              <w:lang w:val="da-DK" w:eastAsia="da-DK"/>
            </w:rPr>
          </w:pPr>
          <w:hyperlink w:anchor="_Toc116548911" w:history="1">
            <w:r w:rsidRPr="00820D88">
              <w:rPr>
                <w:rStyle w:val="Hyperlink"/>
                <w:noProof/>
              </w:rPr>
              <w:t>Appendix Figure S9: Conservation and electrostatic plots of the 15-subunit IFT-B complex structure</w:t>
            </w:r>
            <w:r>
              <w:rPr>
                <w:noProof/>
                <w:webHidden/>
              </w:rPr>
              <w:tab/>
            </w:r>
            <w:r>
              <w:rPr>
                <w:noProof/>
                <w:webHidden/>
              </w:rPr>
              <w:fldChar w:fldCharType="begin"/>
            </w:r>
            <w:r>
              <w:rPr>
                <w:noProof/>
                <w:webHidden/>
              </w:rPr>
              <w:instrText xml:space="preserve"> PAGEREF _Toc116548911 \h </w:instrText>
            </w:r>
            <w:r>
              <w:rPr>
                <w:noProof/>
                <w:webHidden/>
              </w:rPr>
            </w:r>
            <w:r>
              <w:rPr>
                <w:noProof/>
                <w:webHidden/>
              </w:rPr>
              <w:fldChar w:fldCharType="separate"/>
            </w:r>
            <w:r>
              <w:rPr>
                <w:noProof/>
                <w:webHidden/>
              </w:rPr>
              <w:t>16</w:t>
            </w:r>
            <w:r>
              <w:rPr>
                <w:noProof/>
                <w:webHidden/>
              </w:rPr>
              <w:fldChar w:fldCharType="end"/>
            </w:r>
          </w:hyperlink>
        </w:p>
        <w:p w14:paraId="3B3437D2" w14:textId="167782F8" w:rsidR="00CA42CF" w:rsidRDefault="00CA42CF">
          <w:pPr>
            <w:pStyle w:val="TOC1"/>
            <w:tabs>
              <w:tab w:val="right" w:leader="dot" w:pos="9016"/>
            </w:tabs>
            <w:rPr>
              <w:rFonts w:asciiTheme="minorHAnsi" w:hAnsiTheme="minorHAnsi"/>
              <w:noProof/>
              <w:szCs w:val="22"/>
              <w:lang w:val="da-DK" w:eastAsia="da-DK"/>
            </w:rPr>
          </w:pPr>
          <w:hyperlink w:anchor="_Toc116548912" w:history="1">
            <w:r w:rsidRPr="00820D88">
              <w:rPr>
                <w:rStyle w:val="Hyperlink"/>
                <w:noProof/>
              </w:rPr>
              <w:t xml:space="preserve">Appendix Figure S10: Benign (GnomAD) variants for human IFT-B proteins mapped onto </w:t>
            </w:r>
            <w:r w:rsidRPr="00820D88">
              <w:rPr>
                <w:rStyle w:val="Hyperlink"/>
                <w:i/>
                <w:noProof/>
              </w:rPr>
              <w:t>Chlamydomonas</w:t>
            </w:r>
            <w:r w:rsidRPr="00820D88">
              <w:rPr>
                <w:rStyle w:val="Hyperlink"/>
                <w:noProof/>
              </w:rPr>
              <w:t xml:space="preserve"> 15-subunit IFT-B structure</w:t>
            </w:r>
            <w:r>
              <w:rPr>
                <w:noProof/>
                <w:webHidden/>
              </w:rPr>
              <w:tab/>
            </w:r>
            <w:r>
              <w:rPr>
                <w:noProof/>
                <w:webHidden/>
              </w:rPr>
              <w:fldChar w:fldCharType="begin"/>
            </w:r>
            <w:r>
              <w:rPr>
                <w:noProof/>
                <w:webHidden/>
              </w:rPr>
              <w:instrText xml:space="preserve"> PAGEREF _Toc116548912 \h </w:instrText>
            </w:r>
            <w:r>
              <w:rPr>
                <w:noProof/>
                <w:webHidden/>
              </w:rPr>
            </w:r>
            <w:r>
              <w:rPr>
                <w:noProof/>
                <w:webHidden/>
              </w:rPr>
              <w:fldChar w:fldCharType="separate"/>
            </w:r>
            <w:r>
              <w:rPr>
                <w:noProof/>
                <w:webHidden/>
              </w:rPr>
              <w:t>16</w:t>
            </w:r>
            <w:r>
              <w:rPr>
                <w:noProof/>
                <w:webHidden/>
              </w:rPr>
              <w:fldChar w:fldCharType="end"/>
            </w:r>
          </w:hyperlink>
        </w:p>
        <w:p w14:paraId="5D4E42A3" w14:textId="17005147" w:rsidR="00CA42CF" w:rsidRDefault="00CA42CF">
          <w:pPr>
            <w:pStyle w:val="TOC1"/>
            <w:tabs>
              <w:tab w:val="right" w:leader="dot" w:pos="9016"/>
            </w:tabs>
            <w:rPr>
              <w:rFonts w:asciiTheme="minorHAnsi" w:hAnsiTheme="minorHAnsi"/>
              <w:noProof/>
              <w:szCs w:val="22"/>
              <w:lang w:val="da-DK" w:eastAsia="da-DK"/>
            </w:rPr>
          </w:pPr>
          <w:hyperlink w:anchor="_Toc116548913" w:history="1">
            <w:r w:rsidRPr="00820D88">
              <w:rPr>
                <w:rStyle w:val="Hyperlink"/>
                <w:noProof/>
              </w:rPr>
              <w:t>Appendix Table S1: X-ray data collection and refinement statistics for the CrIFT70/52/88 and CrIFT70/52/46 crystals.</w:t>
            </w:r>
            <w:r>
              <w:rPr>
                <w:noProof/>
                <w:webHidden/>
              </w:rPr>
              <w:tab/>
            </w:r>
            <w:r>
              <w:rPr>
                <w:noProof/>
                <w:webHidden/>
              </w:rPr>
              <w:fldChar w:fldCharType="begin"/>
            </w:r>
            <w:r>
              <w:rPr>
                <w:noProof/>
                <w:webHidden/>
              </w:rPr>
              <w:instrText xml:space="preserve"> PAGEREF _Toc116548913 \h </w:instrText>
            </w:r>
            <w:r>
              <w:rPr>
                <w:noProof/>
                <w:webHidden/>
              </w:rPr>
            </w:r>
            <w:r>
              <w:rPr>
                <w:noProof/>
                <w:webHidden/>
              </w:rPr>
              <w:fldChar w:fldCharType="separate"/>
            </w:r>
            <w:r>
              <w:rPr>
                <w:noProof/>
                <w:webHidden/>
              </w:rPr>
              <w:t>17</w:t>
            </w:r>
            <w:r>
              <w:rPr>
                <w:noProof/>
                <w:webHidden/>
              </w:rPr>
              <w:fldChar w:fldCharType="end"/>
            </w:r>
          </w:hyperlink>
        </w:p>
        <w:p w14:paraId="1E5F4EC5" w14:textId="537E7A31" w:rsidR="00CA42CF" w:rsidRDefault="00CA42CF">
          <w:pPr>
            <w:pStyle w:val="TOC1"/>
            <w:tabs>
              <w:tab w:val="right" w:leader="dot" w:pos="9016"/>
            </w:tabs>
            <w:rPr>
              <w:rFonts w:asciiTheme="minorHAnsi" w:hAnsiTheme="minorHAnsi"/>
              <w:noProof/>
              <w:szCs w:val="22"/>
              <w:lang w:val="da-DK" w:eastAsia="da-DK"/>
            </w:rPr>
          </w:pPr>
          <w:hyperlink w:anchor="_Toc116548914" w:history="1">
            <w:r w:rsidRPr="00820D88">
              <w:rPr>
                <w:rStyle w:val="Hyperlink"/>
                <w:noProof/>
              </w:rPr>
              <w:t>Appendix Table S2: SAXS Data collection parameters for IFT38</w:t>
            </w:r>
            <w:r w:rsidRPr="00820D88">
              <w:rPr>
                <w:rStyle w:val="Hyperlink"/>
                <w:noProof/>
                <w:vertAlign w:val="subscript"/>
              </w:rPr>
              <w:t xml:space="preserve">1-133 </w:t>
            </w:r>
            <w:r w:rsidRPr="00820D88">
              <w:rPr>
                <w:rStyle w:val="Hyperlink"/>
                <w:noProof/>
              </w:rPr>
              <w:t>and IFT80</w:t>
            </w:r>
            <w:r w:rsidRPr="00820D88">
              <w:rPr>
                <w:rStyle w:val="Hyperlink"/>
                <w:noProof/>
                <w:vertAlign w:val="subscript"/>
              </w:rPr>
              <w:t>1-582</w:t>
            </w:r>
            <w:r w:rsidRPr="00820D88">
              <w:rPr>
                <w:rStyle w:val="Hyperlink"/>
                <w:noProof/>
              </w:rPr>
              <w:t>/38</w:t>
            </w:r>
            <w:r w:rsidRPr="00820D88">
              <w:rPr>
                <w:rStyle w:val="Hyperlink"/>
                <w:noProof/>
                <w:vertAlign w:val="subscript"/>
              </w:rPr>
              <w:t xml:space="preserve">1-133 </w:t>
            </w:r>
            <w:r w:rsidRPr="00820D88">
              <w:rPr>
                <w:rStyle w:val="Hyperlink"/>
                <w:noProof/>
              </w:rPr>
              <w:t>complex</w:t>
            </w:r>
            <w:r>
              <w:rPr>
                <w:noProof/>
                <w:webHidden/>
              </w:rPr>
              <w:tab/>
            </w:r>
            <w:r>
              <w:rPr>
                <w:noProof/>
                <w:webHidden/>
              </w:rPr>
              <w:fldChar w:fldCharType="begin"/>
            </w:r>
            <w:r>
              <w:rPr>
                <w:noProof/>
                <w:webHidden/>
              </w:rPr>
              <w:instrText xml:space="preserve"> PAGEREF _Toc116548914 \h </w:instrText>
            </w:r>
            <w:r>
              <w:rPr>
                <w:noProof/>
                <w:webHidden/>
              </w:rPr>
            </w:r>
            <w:r>
              <w:rPr>
                <w:noProof/>
                <w:webHidden/>
              </w:rPr>
              <w:fldChar w:fldCharType="separate"/>
            </w:r>
            <w:r>
              <w:rPr>
                <w:noProof/>
                <w:webHidden/>
              </w:rPr>
              <w:t>19</w:t>
            </w:r>
            <w:r>
              <w:rPr>
                <w:noProof/>
                <w:webHidden/>
              </w:rPr>
              <w:fldChar w:fldCharType="end"/>
            </w:r>
          </w:hyperlink>
        </w:p>
        <w:p w14:paraId="495D9017" w14:textId="3E83CB52" w:rsidR="00CA42CF" w:rsidRDefault="00CA42CF">
          <w:pPr>
            <w:pStyle w:val="TOC1"/>
            <w:tabs>
              <w:tab w:val="right" w:leader="dot" w:pos="9016"/>
            </w:tabs>
            <w:rPr>
              <w:rFonts w:asciiTheme="minorHAnsi" w:hAnsiTheme="minorHAnsi"/>
              <w:noProof/>
              <w:szCs w:val="22"/>
              <w:lang w:val="da-DK" w:eastAsia="da-DK"/>
            </w:rPr>
          </w:pPr>
          <w:hyperlink w:anchor="_Toc116548915" w:history="1">
            <w:r w:rsidRPr="00820D88">
              <w:rPr>
                <w:rStyle w:val="Hyperlink"/>
                <w:noProof/>
              </w:rPr>
              <w:t>Supplementary References</w:t>
            </w:r>
            <w:r>
              <w:rPr>
                <w:noProof/>
                <w:webHidden/>
              </w:rPr>
              <w:tab/>
            </w:r>
            <w:r>
              <w:rPr>
                <w:noProof/>
                <w:webHidden/>
              </w:rPr>
              <w:fldChar w:fldCharType="begin"/>
            </w:r>
            <w:r>
              <w:rPr>
                <w:noProof/>
                <w:webHidden/>
              </w:rPr>
              <w:instrText xml:space="preserve"> PAGEREF _Toc116548915 \h </w:instrText>
            </w:r>
            <w:r>
              <w:rPr>
                <w:noProof/>
                <w:webHidden/>
              </w:rPr>
            </w:r>
            <w:r>
              <w:rPr>
                <w:noProof/>
                <w:webHidden/>
              </w:rPr>
              <w:fldChar w:fldCharType="separate"/>
            </w:r>
            <w:r>
              <w:rPr>
                <w:noProof/>
                <w:webHidden/>
              </w:rPr>
              <w:t>19</w:t>
            </w:r>
            <w:r>
              <w:rPr>
                <w:noProof/>
                <w:webHidden/>
              </w:rPr>
              <w:fldChar w:fldCharType="end"/>
            </w:r>
          </w:hyperlink>
        </w:p>
        <w:p w14:paraId="7B4C9243" w14:textId="73A43B64" w:rsidR="00697378" w:rsidRDefault="00697378">
          <w:r>
            <w:rPr>
              <w:b/>
              <w:bCs/>
              <w:noProof/>
            </w:rPr>
            <w:fldChar w:fldCharType="end"/>
          </w:r>
        </w:p>
      </w:sdtContent>
    </w:sdt>
    <w:p w14:paraId="185F50B5" w14:textId="77777777" w:rsidR="00855859" w:rsidRPr="00130E30" w:rsidRDefault="00855859" w:rsidP="00130E30">
      <w:pPr>
        <w:pStyle w:val="Tableofcontents"/>
      </w:pPr>
    </w:p>
    <w:p w14:paraId="136EB87A" w14:textId="21B9B60B" w:rsidR="00855859" w:rsidRDefault="00A31D13" w:rsidP="00855859">
      <w:pPr>
        <w:rPr>
          <w:sz w:val="32"/>
          <w:szCs w:val="32"/>
          <w:lang w:val="en-GB"/>
        </w:rPr>
      </w:pPr>
      <w:r>
        <w:rPr>
          <w:noProof/>
          <w:sz w:val="32"/>
          <w:szCs w:val="32"/>
          <w:lang w:val="da-DK" w:eastAsia="da-DK"/>
        </w:rPr>
        <w:drawing>
          <wp:inline distT="0" distB="0" distL="0" distR="0" wp14:anchorId="6C8983AF" wp14:editId="35F2F264">
            <wp:extent cx="5731510" cy="6165215"/>
            <wp:effectExtent l="0" t="0" r="2540" b="698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1_IFT-B1_nonamer_crosslink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6165215"/>
                    </a:xfrm>
                    <a:prstGeom prst="rect">
                      <a:avLst/>
                    </a:prstGeom>
                  </pic:spPr>
                </pic:pic>
              </a:graphicData>
            </a:graphic>
          </wp:inline>
        </w:drawing>
      </w:r>
    </w:p>
    <w:p w14:paraId="19A7ECC0" w14:textId="77777777" w:rsidR="00855859" w:rsidRDefault="00855859" w:rsidP="00855859">
      <w:pPr>
        <w:rPr>
          <w:sz w:val="32"/>
          <w:szCs w:val="32"/>
          <w:lang w:val="en-GB"/>
        </w:rPr>
      </w:pPr>
    </w:p>
    <w:p w14:paraId="5A323FB7" w14:textId="59E09985" w:rsidR="00855859" w:rsidRPr="004C17C7" w:rsidRDefault="00055318" w:rsidP="004363BA">
      <w:pPr>
        <w:pStyle w:val="Heading1"/>
      </w:pPr>
      <w:bookmarkStart w:id="2" w:name="_Toc116548903"/>
      <w:r w:rsidRPr="004C17C7">
        <w:t xml:space="preserve">Appendix </w:t>
      </w:r>
      <w:r w:rsidR="00855859" w:rsidRPr="004C17C7">
        <w:t>Figure S1: Purification and crosslinking of CrIFT88</w:t>
      </w:r>
      <w:r w:rsidR="00855859" w:rsidRPr="00D97DAE">
        <w:rPr>
          <w:vertAlign w:val="subscript"/>
        </w:rPr>
        <w:t>sumo-1-437</w:t>
      </w:r>
      <w:r w:rsidR="00855859" w:rsidRPr="004C17C7">
        <w:t>/70/</w:t>
      </w:r>
      <w:r w:rsidR="7AD47302" w:rsidRPr="004C17C7">
        <w:t>52</w:t>
      </w:r>
      <w:r w:rsidR="7AD47302" w:rsidRPr="00D97DAE">
        <w:rPr>
          <w:vertAlign w:val="subscript"/>
        </w:rPr>
        <w:t>281</w:t>
      </w:r>
      <w:r w:rsidR="00855859" w:rsidRPr="00D97DAE">
        <w:rPr>
          <w:vertAlign w:val="subscript"/>
        </w:rPr>
        <w:t>-430</w:t>
      </w:r>
      <w:r w:rsidR="00855859" w:rsidRPr="004C17C7">
        <w:t>/46</w:t>
      </w:r>
      <w:r w:rsidR="00855859" w:rsidRPr="00F7333E">
        <w:rPr>
          <w:vertAlign w:val="subscript"/>
        </w:rPr>
        <w:t>188-319</w:t>
      </w:r>
      <w:r w:rsidR="00855859" w:rsidRPr="004C17C7">
        <w:t>/81/74</w:t>
      </w:r>
      <w:r w:rsidR="00855859" w:rsidRPr="009A0903">
        <w:rPr>
          <w:vertAlign w:val="subscript"/>
        </w:rPr>
        <w:t>128-C</w:t>
      </w:r>
      <w:r w:rsidR="00855859" w:rsidRPr="004C17C7">
        <w:t>/27/25</w:t>
      </w:r>
      <w:r w:rsidR="00855859" w:rsidRPr="00F7333E">
        <w:rPr>
          <w:vertAlign w:val="subscript"/>
        </w:rPr>
        <w:t>1-136</w:t>
      </w:r>
      <w:r w:rsidR="00855859" w:rsidRPr="004C17C7">
        <w:t>/22 and CrIFT88/52</w:t>
      </w:r>
      <w:r w:rsidR="00855859" w:rsidRPr="00F7333E">
        <w:rPr>
          <w:vertAlign w:val="subscript"/>
        </w:rPr>
        <w:t>1-335-GST</w:t>
      </w:r>
      <w:r w:rsidR="00855859" w:rsidRPr="004C17C7">
        <w:t>/57/38/54/20 complexes</w:t>
      </w:r>
      <w:bookmarkEnd w:id="2"/>
      <w:r w:rsidR="00855859" w:rsidRPr="004C17C7">
        <w:t xml:space="preserve"> </w:t>
      </w:r>
    </w:p>
    <w:p w14:paraId="54C331A3" w14:textId="4EFED4E1" w:rsidR="00B506F7" w:rsidRDefault="00855859" w:rsidP="00855859">
      <w:pPr>
        <w:spacing w:line="480" w:lineRule="auto"/>
        <w:jc w:val="both"/>
      </w:pPr>
      <w:r w:rsidRPr="003C2947">
        <w:rPr>
          <w:b/>
        </w:rPr>
        <w:t>(A)</w:t>
      </w:r>
      <w:r>
        <w:t xml:space="preserve"> SEC profile of purified </w:t>
      </w:r>
      <w:r w:rsidRPr="009E27CF">
        <w:t>CrIFT88</w:t>
      </w:r>
      <w:r w:rsidRPr="009E27CF">
        <w:rPr>
          <w:vertAlign w:val="subscript"/>
        </w:rPr>
        <w:t>sumo-1-437</w:t>
      </w:r>
      <w:r w:rsidRPr="009E27CF">
        <w:t>/70/</w:t>
      </w:r>
      <w:r w:rsidR="7AD47302">
        <w:t>52</w:t>
      </w:r>
      <w:r w:rsidR="7AD47302" w:rsidRPr="382681EA">
        <w:rPr>
          <w:vertAlign w:val="subscript"/>
        </w:rPr>
        <w:t>281</w:t>
      </w:r>
      <w:r w:rsidRPr="009E27CF">
        <w:rPr>
          <w:vertAlign w:val="subscript"/>
        </w:rPr>
        <w:t>-430</w:t>
      </w:r>
      <w:r w:rsidRPr="009E27CF">
        <w:t>/46</w:t>
      </w:r>
      <w:r w:rsidRPr="009E27CF">
        <w:rPr>
          <w:vertAlign w:val="subscript"/>
        </w:rPr>
        <w:t>188-319</w:t>
      </w:r>
      <w:r w:rsidRPr="009E27CF">
        <w:t>/81/74</w:t>
      </w:r>
      <w:r w:rsidRPr="009E27CF">
        <w:rPr>
          <w:vertAlign w:val="subscript"/>
        </w:rPr>
        <w:t>128-C</w:t>
      </w:r>
      <w:r w:rsidRPr="009E27CF">
        <w:t>/27/25</w:t>
      </w:r>
      <w:r w:rsidRPr="009E27CF">
        <w:rPr>
          <w:vertAlign w:val="subscript"/>
        </w:rPr>
        <w:t>1-136</w:t>
      </w:r>
      <w:r w:rsidRPr="009E27CF">
        <w:t>/22</w:t>
      </w:r>
      <w:r>
        <w:t xml:space="preserve"> complex. </w:t>
      </w:r>
      <w:r w:rsidRPr="003C2947">
        <w:rPr>
          <w:b/>
        </w:rPr>
        <w:t>(B)</w:t>
      </w:r>
      <w:r>
        <w:rPr>
          <w:b/>
        </w:rPr>
        <w:t xml:space="preserve"> </w:t>
      </w:r>
      <w:r>
        <w:t xml:space="preserve">All fractions illustrated </w:t>
      </w:r>
      <w:r w:rsidR="00D54B98">
        <w:t xml:space="preserve">above the </w:t>
      </w:r>
      <w:r w:rsidR="00A45D5C">
        <w:t>SEC profile</w:t>
      </w:r>
      <w:r w:rsidR="00D54B98">
        <w:t xml:space="preserve"> in panel</w:t>
      </w:r>
      <w:r>
        <w:t xml:space="preserve"> (A) with a solid horizontal line are verified for purity on SDS PAGE and stained with Coomassie. The dashed line</w:t>
      </w:r>
      <w:r w:rsidR="00953B03">
        <w:t>s</w:t>
      </w:r>
      <w:r>
        <w:t xml:space="preserve"> in (A) and (B) represent the SEC fractions that were p</w:t>
      </w:r>
      <w:r w:rsidR="00515489">
        <w:t>ooled</w:t>
      </w:r>
      <w:r>
        <w:t xml:space="preserve"> </w:t>
      </w:r>
      <w:r w:rsidR="00515489">
        <w:t>for</w:t>
      </w:r>
      <w:r>
        <w:t xml:space="preserve"> crosslink</w:t>
      </w:r>
      <w:r w:rsidR="00515489">
        <w:t>ing</w:t>
      </w:r>
      <w:r>
        <w:t xml:space="preserve">. </w:t>
      </w:r>
      <w:r w:rsidRPr="00127291">
        <w:rPr>
          <w:b/>
        </w:rPr>
        <w:t>(C)</w:t>
      </w:r>
      <w:r>
        <w:t xml:space="preserve"> The </w:t>
      </w:r>
      <w:r w:rsidR="0046351A">
        <w:t xml:space="preserve">pooled </w:t>
      </w:r>
      <w:r>
        <w:t xml:space="preserve">SEC fractions were crosslinked with 0.25mM DSBU and subjected to MS analysis. </w:t>
      </w:r>
      <w:r>
        <w:rPr>
          <w:b/>
          <w:bCs/>
        </w:rPr>
        <w:t xml:space="preserve">(D) </w:t>
      </w:r>
      <w:r>
        <w:t xml:space="preserve">SEC with </w:t>
      </w:r>
      <w:r w:rsidR="00816F94">
        <w:t>incubated</w:t>
      </w:r>
      <w:r>
        <w:t xml:space="preserve"> CrIFT54/20 and CrIFT88/52</w:t>
      </w:r>
      <w:r w:rsidRPr="00401C66">
        <w:rPr>
          <w:vertAlign w:val="subscript"/>
        </w:rPr>
        <w:t>1-</w:t>
      </w:r>
      <w:r w:rsidRPr="00401C66">
        <w:rPr>
          <w:vertAlign w:val="subscript"/>
        </w:rPr>
        <w:lastRenderedPageBreak/>
        <w:t>335</w:t>
      </w:r>
      <w:r w:rsidR="7AD47302" w:rsidRPr="65062BE5">
        <w:rPr>
          <w:vertAlign w:val="subscript"/>
        </w:rPr>
        <w:t>-GST</w:t>
      </w:r>
      <w:r>
        <w:t xml:space="preserve">/57/38 complexes to yield a </w:t>
      </w:r>
      <w:r w:rsidRPr="00401C66">
        <w:t>CrIFT88/52</w:t>
      </w:r>
      <w:r w:rsidRPr="00401C66">
        <w:rPr>
          <w:vertAlign w:val="subscript"/>
        </w:rPr>
        <w:t>1-335-GST</w:t>
      </w:r>
      <w:r w:rsidRPr="00401C66">
        <w:t>/57/38/54/20</w:t>
      </w:r>
      <w:r>
        <w:rPr>
          <w:b/>
        </w:rPr>
        <w:t xml:space="preserve"> </w:t>
      </w:r>
      <w:proofErr w:type="spellStart"/>
      <w:r>
        <w:t>hexameric</w:t>
      </w:r>
      <w:proofErr w:type="spellEnd"/>
      <w:r>
        <w:t xml:space="preserve"> complex. The SEC fractions highlighted with </w:t>
      </w:r>
      <w:r w:rsidR="00B506F7">
        <w:t>a solid</w:t>
      </w:r>
      <w:r>
        <w:t xml:space="preserve"> line were monitored on SDS PAGE for purity (E) and fractions containing all 6 subunits indicated by a dashed line were </w:t>
      </w:r>
      <w:r w:rsidR="00CF13E6">
        <w:t>pooled</w:t>
      </w:r>
      <w:r>
        <w:t>, crosslinked as shown in (F) and subjected to MS analysis.</w:t>
      </w:r>
    </w:p>
    <w:p w14:paraId="22C16162" w14:textId="642A6F82" w:rsidR="00855859" w:rsidRDefault="00B506F7" w:rsidP="00546434">
      <w:pPr>
        <w:spacing w:after="160" w:line="259" w:lineRule="auto"/>
      </w:pPr>
      <w:r>
        <w:br w:type="page"/>
      </w:r>
    </w:p>
    <w:p w14:paraId="5F54121B" w14:textId="34AF2909" w:rsidR="00855859" w:rsidRDefault="00725F17" w:rsidP="00855859">
      <w:pPr>
        <w:rPr>
          <w:sz w:val="32"/>
          <w:szCs w:val="32"/>
        </w:rPr>
      </w:pPr>
      <w:r>
        <w:rPr>
          <w:noProof/>
          <w:sz w:val="32"/>
          <w:szCs w:val="32"/>
          <w:lang w:val="da-DK" w:eastAsia="da-DK"/>
        </w:rPr>
        <w:lastRenderedPageBreak/>
        <w:drawing>
          <wp:inline distT="0" distB="0" distL="0" distR="0" wp14:anchorId="3EC60514" wp14:editId="31AB91FC">
            <wp:extent cx="5731510" cy="8016875"/>
            <wp:effectExtent l="0" t="0" r="254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S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016875"/>
                    </a:xfrm>
                    <a:prstGeom prst="rect">
                      <a:avLst/>
                    </a:prstGeom>
                  </pic:spPr>
                </pic:pic>
              </a:graphicData>
            </a:graphic>
          </wp:inline>
        </w:drawing>
      </w:r>
    </w:p>
    <w:p w14:paraId="3747721F" w14:textId="77777777" w:rsidR="00855859" w:rsidRDefault="00855859" w:rsidP="00855859">
      <w:pPr>
        <w:rPr>
          <w:sz w:val="32"/>
          <w:szCs w:val="32"/>
        </w:rPr>
      </w:pPr>
    </w:p>
    <w:p w14:paraId="4AF1E0B5" w14:textId="77777777" w:rsidR="00855859" w:rsidRDefault="00855859" w:rsidP="00855859">
      <w:pPr>
        <w:rPr>
          <w:sz w:val="32"/>
          <w:szCs w:val="32"/>
        </w:rPr>
      </w:pPr>
    </w:p>
    <w:p w14:paraId="3C466A9A" w14:textId="624C0E08" w:rsidR="00855859" w:rsidRPr="004C17C7" w:rsidRDefault="001D1024" w:rsidP="00B2642F">
      <w:pPr>
        <w:pStyle w:val="Heading1"/>
      </w:pPr>
      <w:bookmarkStart w:id="3" w:name="_Toc116548904"/>
      <w:r w:rsidRPr="004C17C7">
        <w:lastRenderedPageBreak/>
        <w:t xml:space="preserve">Appendix </w:t>
      </w:r>
      <w:r w:rsidR="00855859" w:rsidRPr="004C17C7">
        <w:t xml:space="preserve">Figure S2: </w:t>
      </w:r>
      <w:r w:rsidR="00695592" w:rsidRPr="004C17C7">
        <w:t xml:space="preserve">AF model of </w:t>
      </w:r>
      <w:r w:rsidR="00855859" w:rsidRPr="004C17C7">
        <w:t xml:space="preserve">IFT81/74/27/25/22 </w:t>
      </w:r>
      <w:r w:rsidR="00695592" w:rsidRPr="004C17C7">
        <w:t>and validation of the IFT22 binding site</w:t>
      </w:r>
      <w:bookmarkEnd w:id="3"/>
    </w:p>
    <w:p w14:paraId="4E747599" w14:textId="7CCD7E55" w:rsidR="00546434" w:rsidRDefault="00855859" w:rsidP="00546434">
      <w:pPr>
        <w:spacing w:line="480" w:lineRule="auto"/>
        <w:jc w:val="both"/>
        <w:rPr>
          <w:b/>
        </w:rPr>
      </w:pPr>
      <w:r>
        <w:rPr>
          <w:b/>
        </w:rPr>
        <w:t>(</w:t>
      </w:r>
      <w:r w:rsidRPr="000A4368">
        <w:rPr>
          <w:b/>
        </w:rPr>
        <w:t>A)</w:t>
      </w:r>
      <w:r>
        <w:t xml:space="preserve"> </w:t>
      </w:r>
      <w:proofErr w:type="spellStart"/>
      <w:r>
        <w:t>AlphaFold</w:t>
      </w:r>
      <w:proofErr w:type="spellEnd"/>
      <w:r>
        <w:t xml:space="preserve"> predicted structure of </w:t>
      </w:r>
      <w:r w:rsidRPr="00283330">
        <w:t>CrIFT81/74</w:t>
      </w:r>
      <w:r w:rsidRPr="00283330">
        <w:rPr>
          <w:vertAlign w:val="subscript"/>
        </w:rPr>
        <w:t>128-C</w:t>
      </w:r>
      <w:r w:rsidRPr="00283330">
        <w:t>/27/25</w:t>
      </w:r>
      <w:r w:rsidRPr="00550FDA">
        <w:rPr>
          <w:vertAlign w:val="subscript"/>
        </w:rPr>
        <w:t>1-136</w:t>
      </w:r>
      <w:r w:rsidRPr="00283330">
        <w:t>/22</w:t>
      </w:r>
      <w:r>
        <w:t xml:space="preserve"> colored according to </w:t>
      </w:r>
      <w:proofErr w:type="spellStart"/>
      <w:r>
        <w:t>pLDDT</w:t>
      </w:r>
      <w:proofErr w:type="spellEnd"/>
      <w:r>
        <w:t xml:space="preserve"> scores.</w:t>
      </w:r>
      <w:r w:rsidRPr="00283330">
        <w:t xml:space="preserve"> </w:t>
      </w:r>
      <w:r w:rsidRPr="000A4368">
        <w:rPr>
          <w:b/>
        </w:rPr>
        <w:t>(B)</w:t>
      </w:r>
      <w:r>
        <w:t xml:space="preserve"> The N-terminal half of the predicted </w:t>
      </w:r>
      <w:r w:rsidRPr="0003724E">
        <w:t>CrIFT81/74</w:t>
      </w:r>
      <w:r w:rsidRPr="0003724E">
        <w:rPr>
          <w:vertAlign w:val="subscript"/>
        </w:rPr>
        <w:t>128-C</w:t>
      </w:r>
      <w:r w:rsidRPr="0003724E">
        <w:t>/27/25</w:t>
      </w:r>
      <w:r w:rsidRPr="00550FDA">
        <w:rPr>
          <w:vertAlign w:val="subscript"/>
        </w:rPr>
        <w:t>1-136</w:t>
      </w:r>
      <w:r w:rsidRPr="0003724E">
        <w:t xml:space="preserve">/22 </w:t>
      </w:r>
      <w:r>
        <w:t>model superimpose</w:t>
      </w:r>
      <w:r w:rsidR="00347853">
        <w:t>d</w:t>
      </w:r>
      <w:r>
        <w:t xml:space="preserve"> </w:t>
      </w:r>
      <w:r w:rsidR="00347853">
        <w:t>onto</w:t>
      </w:r>
      <w:r>
        <w:t xml:space="preserve"> the crystal structure of TbIFT81</w:t>
      </w:r>
      <w:r w:rsidR="00A3269C">
        <w:t>N</w:t>
      </w:r>
      <w:r>
        <w:t>/74</w:t>
      </w:r>
      <w:r w:rsidR="00A3269C">
        <w:t>N</w:t>
      </w:r>
      <w:r>
        <w:t>/22 (PDB accession number 6ian; colored blue)</w:t>
      </w:r>
      <w:r w:rsidR="007D7878">
        <w:t>.</w:t>
      </w:r>
      <w:r>
        <w:t xml:space="preserve"> </w:t>
      </w:r>
      <w:r w:rsidRPr="000A4368">
        <w:rPr>
          <w:b/>
        </w:rPr>
        <w:t>(C)</w:t>
      </w:r>
      <w:r>
        <w:t xml:space="preserve"> The position of CrIF</w:t>
      </w:r>
      <w:r w:rsidR="007D7878">
        <w:t>T</w:t>
      </w:r>
      <w:r>
        <w:t xml:space="preserve">22 </w:t>
      </w:r>
      <w:r w:rsidR="007D7878">
        <w:t>i</w:t>
      </w:r>
      <w:r>
        <w:t xml:space="preserve">n the predicted </w:t>
      </w:r>
      <w:proofErr w:type="spellStart"/>
      <w:r>
        <w:t>AlphaFold</w:t>
      </w:r>
      <w:proofErr w:type="spellEnd"/>
      <w:r>
        <w:t xml:space="preserve"> model is validated by site directed photo-crosslinking. </w:t>
      </w:r>
      <w:r w:rsidR="00FC0615">
        <w:t>The</w:t>
      </w:r>
      <w:r>
        <w:t xml:space="preserve"> recombinant CrIFT81/74/27/25</w:t>
      </w:r>
      <w:r w:rsidRPr="00550FDA">
        <w:rPr>
          <w:vertAlign w:val="subscript"/>
        </w:rPr>
        <w:t>1-136</w:t>
      </w:r>
      <w:r>
        <w:t xml:space="preserve">/22 complex </w:t>
      </w:r>
      <w:r w:rsidR="009C2A0A">
        <w:t>containing</w:t>
      </w:r>
      <w:r w:rsidR="00167420">
        <w:t xml:space="preserve"> </w:t>
      </w:r>
      <w:r w:rsidR="009C2A0A">
        <w:t>acid p-benzoyl-L-phenyl-alanine (</w:t>
      </w:r>
      <w:proofErr w:type="spellStart"/>
      <w:r w:rsidR="009C2A0A">
        <w:t>pBpa</w:t>
      </w:r>
      <w:proofErr w:type="spellEnd"/>
      <w:r w:rsidR="009C2A0A">
        <w:t>)</w:t>
      </w:r>
      <w:r w:rsidR="00167420">
        <w:t xml:space="preserve"> instead of its natural</w:t>
      </w:r>
      <w:r>
        <w:t xml:space="preserve"> E418</w:t>
      </w:r>
      <w:r w:rsidR="00167420">
        <w:t xml:space="preserve"> amino acid</w:t>
      </w:r>
      <w:r>
        <w:t xml:space="preserve"> in CrIFT81 was activated by UV light (365nm wavelength) and showed a strong CrIFT81-CrIFT22 crosslink as illustrated on SDS PAGE and Coomassie staining (last two lanes).  The CrIFT81-CrIFT22 crosslink formed at the interaction interface predicted by </w:t>
      </w:r>
      <w:proofErr w:type="spellStart"/>
      <w:r>
        <w:t>AlphaFold</w:t>
      </w:r>
      <w:proofErr w:type="spellEnd"/>
      <w:r>
        <w:t xml:space="preserve"> and was independent of tubulin cargo</w:t>
      </w:r>
      <w:r w:rsidR="004C6EA0">
        <w:t>,</w:t>
      </w:r>
      <w:r>
        <w:t xml:space="preserve"> which binds to the N-termini of CrIFT81/74. As a negative control</w:t>
      </w:r>
      <w:r w:rsidR="009E5B8A">
        <w:t>, we</w:t>
      </w:r>
      <w:r>
        <w:t xml:space="preserve"> used a recombinant CrIFT81/74/27/25</w:t>
      </w:r>
      <w:r w:rsidRPr="00550FDA">
        <w:rPr>
          <w:vertAlign w:val="subscript"/>
        </w:rPr>
        <w:t>1-136</w:t>
      </w:r>
      <w:r>
        <w:t>/22 complex that had the F68 residue located at the N-terminus of CrIFT81</w:t>
      </w:r>
      <w:r w:rsidR="009E5B8A">
        <w:t>, far from the CrIFT22 binding site,</w:t>
      </w:r>
      <w:r>
        <w:t xml:space="preserve"> replaced by </w:t>
      </w:r>
      <w:proofErr w:type="spellStart"/>
      <w:r>
        <w:t>pBpa</w:t>
      </w:r>
      <w:proofErr w:type="spellEnd"/>
      <w:r>
        <w:t xml:space="preserve"> (lanes 3 - 5).</w:t>
      </w:r>
    </w:p>
    <w:p w14:paraId="5E7ED998" w14:textId="71B6AC81" w:rsidR="00984E05" w:rsidRPr="00883521" w:rsidRDefault="00546434" w:rsidP="00883521">
      <w:pPr>
        <w:spacing w:after="160" w:line="259" w:lineRule="auto"/>
        <w:rPr>
          <w:b/>
        </w:rPr>
      </w:pPr>
      <w:r>
        <w:rPr>
          <w:b/>
        </w:rPr>
        <w:br w:type="page"/>
      </w:r>
    </w:p>
    <w:p w14:paraId="0445DA7D" w14:textId="52F8C4F2" w:rsidR="00984E05" w:rsidRDefault="00E77DED" w:rsidP="00984E05">
      <w:pPr>
        <w:spacing w:line="480" w:lineRule="auto"/>
        <w:jc w:val="both"/>
        <w:rPr>
          <w:b/>
        </w:rPr>
      </w:pPr>
      <w:r>
        <w:rPr>
          <w:b/>
          <w:noProof/>
          <w:lang w:val="da-DK" w:eastAsia="da-DK"/>
        </w:rPr>
        <w:lastRenderedPageBreak/>
        <w:drawing>
          <wp:inline distT="0" distB="0" distL="0" distR="0" wp14:anchorId="2CA8544D" wp14:editId="68B65958">
            <wp:extent cx="5731510" cy="6933565"/>
            <wp:effectExtent l="0" t="0" r="2540" b="635"/>
            <wp:docPr id="4"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933565"/>
                    </a:xfrm>
                    <a:prstGeom prst="rect">
                      <a:avLst/>
                    </a:prstGeom>
                  </pic:spPr>
                </pic:pic>
              </a:graphicData>
            </a:graphic>
          </wp:inline>
        </w:drawing>
      </w:r>
    </w:p>
    <w:p w14:paraId="06DBAB28" w14:textId="103BD19B" w:rsidR="00984E05" w:rsidRPr="004C17C7" w:rsidRDefault="00561ED2" w:rsidP="00B2642F">
      <w:pPr>
        <w:pStyle w:val="Heading1"/>
      </w:pPr>
      <w:bookmarkStart w:id="4" w:name="_Toc116548905"/>
      <w:r w:rsidRPr="004C17C7">
        <w:t xml:space="preserve">Appendix </w:t>
      </w:r>
      <w:r w:rsidR="00984E05" w:rsidRPr="004C17C7">
        <w:t>Figure S3: AF model of IFT81/74/27/25/46/52 complex</w:t>
      </w:r>
      <w:bookmarkEnd w:id="4"/>
    </w:p>
    <w:p w14:paraId="3441C46C" w14:textId="3DB0A2E1" w:rsidR="0083642F" w:rsidRDefault="00E77DED" w:rsidP="0083642F">
      <w:pPr>
        <w:spacing w:line="480" w:lineRule="auto"/>
        <w:jc w:val="both"/>
      </w:pPr>
      <w:r w:rsidRPr="0083642F">
        <w:rPr>
          <w:b/>
          <w:bCs/>
        </w:rPr>
        <w:t>(</w:t>
      </w:r>
      <w:r w:rsidR="00FB7575">
        <w:rPr>
          <w:b/>
          <w:bCs/>
        </w:rPr>
        <w:t>A</w:t>
      </w:r>
      <w:r>
        <w:t xml:space="preserve">) </w:t>
      </w:r>
      <w:r w:rsidR="00017CEF">
        <w:t xml:space="preserve">The </w:t>
      </w:r>
      <w:r w:rsidR="00522011">
        <w:t xml:space="preserve">AF </w:t>
      </w:r>
      <w:r w:rsidR="00A33F44">
        <w:t xml:space="preserve">structure </w:t>
      </w:r>
      <w:r w:rsidR="00017CEF">
        <w:t>prediction of CrIFT</w:t>
      </w:r>
      <w:r w:rsidR="00A33F44">
        <w:t>81</w:t>
      </w:r>
      <w:r w:rsidR="00017CEF" w:rsidRPr="00406F26">
        <w:rPr>
          <w:vertAlign w:val="subscript"/>
        </w:rPr>
        <w:t>460-</w:t>
      </w:r>
      <w:r w:rsidR="00A33F44" w:rsidRPr="00406F26">
        <w:rPr>
          <w:vertAlign w:val="subscript"/>
        </w:rPr>
        <w:t>C</w:t>
      </w:r>
      <w:r w:rsidR="00A33F44">
        <w:t>/74</w:t>
      </w:r>
      <w:r w:rsidR="00A33F44" w:rsidRPr="00406F26">
        <w:rPr>
          <w:vertAlign w:val="subscript"/>
        </w:rPr>
        <w:t>460-C</w:t>
      </w:r>
      <w:r w:rsidR="00A33F44">
        <w:t>/27/25</w:t>
      </w:r>
      <w:r w:rsidR="006A2A25" w:rsidRPr="00406F26">
        <w:rPr>
          <w:vertAlign w:val="subscript"/>
        </w:rPr>
        <w:t>1-136</w:t>
      </w:r>
      <w:r w:rsidR="006A2A25">
        <w:t>/46</w:t>
      </w:r>
      <w:r w:rsidR="006A2A25" w:rsidRPr="00406F26">
        <w:rPr>
          <w:vertAlign w:val="subscript"/>
        </w:rPr>
        <w:t>148-328</w:t>
      </w:r>
      <w:r w:rsidR="006A2A25">
        <w:t>/52</w:t>
      </w:r>
      <w:r w:rsidR="00406F26" w:rsidRPr="00406F26">
        <w:rPr>
          <w:vertAlign w:val="subscript"/>
        </w:rPr>
        <w:t>382-C</w:t>
      </w:r>
      <w:r w:rsidR="00FB7575" w:rsidRPr="00FB7575">
        <w:t xml:space="preserve"> </w:t>
      </w:r>
      <w:r w:rsidR="00FB7575" w:rsidRPr="00522011">
        <w:t xml:space="preserve">complex </w:t>
      </w:r>
      <w:r w:rsidR="00522011" w:rsidRPr="00522011">
        <w:t xml:space="preserve">colored according to chains. </w:t>
      </w:r>
      <w:r w:rsidR="0083642F" w:rsidRPr="0083642F">
        <w:rPr>
          <w:b/>
          <w:bCs/>
        </w:rPr>
        <w:t>(</w:t>
      </w:r>
      <w:r>
        <w:rPr>
          <w:b/>
          <w:bCs/>
        </w:rPr>
        <w:t>B</w:t>
      </w:r>
      <w:r w:rsidR="0083642F">
        <w:t xml:space="preserve">) </w:t>
      </w:r>
      <w:r w:rsidR="00984E05">
        <w:t xml:space="preserve">The </w:t>
      </w:r>
      <w:r w:rsidR="00633AAD">
        <w:t>CrIFT81</w:t>
      </w:r>
      <w:r w:rsidR="00633AAD" w:rsidRPr="00406F26">
        <w:rPr>
          <w:vertAlign w:val="subscript"/>
        </w:rPr>
        <w:t>460-C</w:t>
      </w:r>
      <w:r w:rsidR="00633AAD">
        <w:t>/74</w:t>
      </w:r>
      <w:r w:rsidR="00633AAD" w:rsidRPr="00406F26">
        <w:rPr>
          <w:vertAlign w:val="subscript"/>
        </w:rPr>
        <w:t>460-C</w:t>
      </w:r>
      <w:r w:rsidR="00633AAD">
        <w:t>/27/25</w:t>
      </w:r>
      <w:r w:rsidR="00633AAD" w:rsidRPr="00406F26">
        <w:rPr>
          <w:vertAlign w:val="subscript"/>
        </w:rPr>
        <w:t>1-136</w:t>
      </w:r>
      <w:r w:rsidR="00633AAD">
        <w:t>/46</w:t>
      </w:r>
      <w:r w:rsidR="00633AAD" w:rsidRPr="00406F26">
        <w:rPr>
          <w:vertAlign w:val="subscript"/>
        </w:rPr>
        <w:t>148-328</w:t>
      </w:r>
      <w:r w:rsidR="00633AAD">
        <w:t>/52</w:t>
      </w:r>
      <w:r w:rsidR="00633AAD" w:rsidRPr="00406F26">
        <w:rPr>
          <w:vertAlign w:val="subscript"/>
        </w:rPr>
        <w:t>382-C</w:t>
      </w:r>
      <w:r w:rsidR="00633AAD">
        <w:t xml:space="preserve"> </w:t>
      </w:r>
      <w:r w:rsidR="001257F7">
        <w:t>structur</w:t>
      </w:r>
      <w:r w:rsidR="008F58FF">
        <w:t>e</w:t>
      </w:r>
      <w:r w:rsidR="00984E05">
        <w:t xml:space="preserve"> is predicted with very high confidence</w:t>
      </w:r>
      <w:r w:rsidR="00950ECD">
        <w:t xml:space="preserve"> (</w:t>
      </w:r>
      <w:proofErr w:type="spellStart"/>
      <w:r w:rsidR="00950ECD">
        <w:t>pLDDT</w:t>
      </w:r>
      <w:proofErr w:type="spellEnd"/>
      <w:r w:rsidR="00950ECD">
        <w:t xml:space="preserve"> scores &gt;</w:t>
      </w:r>
      <w:r w:rsidR="00BD196B">
        <w:t>70</w:t>
      </w:r>
      <w:r w:rsidR="00A34345">
        <w:t xml:space="preserve"> except for</w:t>
      </w:r>
      <w:r w:rsidR="00BC62E5">
        <w:t xml:space="preserve"> less ordered</w:t>
      </w:r>
      <w:r w:rsidR="00A34345">
        <w:t xml:space="preserve"> </w:t>
      </w:r>
      <w:r w:rsidR="00F26F69">
        <w:t>termini</w:t>
      </w:r>
      <w:r w:rsidR="00BD196B">
        <w:t>)</w:t>
      </w:r>
      <w:r w:rsidR="00984E05">
        <w:t xml:space="preserve"> and illustrates the docking </w:t>
      </w:r>
      <w:r w:rsidR="00984E05">
        <w:lastRenderedPageBreak/>
        <w:t>of CrIFT27/25</w:t>
      </w:r>
      <w:r w:rsidR="00984E05" w:rsidRPr="0083642F">
        <w:rPr>
          <w:vertAlign w:val="subscript"/>
        </w:rPr>
        <w:t>1-136</w:t>
      </w:r>
      <w:r w:rsidR="00984E05">
        <w:t xml:space="preserve"> heterodimer and CrIFT52</w:t>
      </w:r>
      <w:r w:rsidR="00984E05" w:rsidRPr="0083642F">
        <w:rPr>
          <w:vertAlign w:val="subscript"/>
        </w:rPr>
        <w:t>382-C</w:t>
      </w:r>
      <w:r w:rsidR="00984E05">
        <w:t>/46</w:t>
      </w:r>
      <w:r w:rsidR="00984E05" w:rsidRPr="0083642F">
        <w:rPr>
          <w:vertAlign w:val="subscript"/>
        </w:rPr>
        <w:t xml:space="preserve">148-328 </w:t>
      </w:r>
      <w:r w:rsidR="00984E05">
        <w:t>on the C-terminal half of CrIFT81/74</w:t>
      </w:r>
      <w:r w:rsidR="00984E05" w:rsidRPr="00B727B8">
        <w:t xml:space="preserve">. </w:t>
      </w:r>
      <w:r w:rsidR="00984E05" w:rsidRPr="0083642F">
        <w:rPr>
          <w:b/>
          <w:bCs/>
        </w:rPr>
        <w:t>(</w:t>
      </w:r>
      <w:r>
        <w:rPr>
          <w:b/>
          <w:bCs/>
        </w:rPr>
        <w:t>C</w:t>
      </w:r>
      <w:r w:rsidR="00984E05" w:rsidRPr="0083642F">
        <w:rPr>
          <w:b/>
          <w:bCs/>
        </w:rPr>
        <w:t>)</w:t>
      </w:r>
      <w:r w:rsidR="00984E05">
        <w:t xml:space="preserve"> The </w:t>
      </w:r>
      <w:r w:rsidR="00B34E4E">
        <w:t>P</w:t>
      </w:r>
      <w:r w:rsidR="00984E05">
        <w:t xml:space="preserve">AE </w:t>
      </w:r>
      <w:r w:rsidR="003D32B4">
        <w:t>plot</w:t>
      </w:r>
      <w:r w:rsidR="00984E05">
        <w:t xml:space="preserve"> of </w:t>
      </w:r>
      <w:r w:rsidR="00BC62E5">
        <w:t>Cr</w:t>
      </w:r>
      <w:r w:rsidR="00984E05">
        <w:t>IFT81</w:t>
      </w:r>
      <w:r w:rsidR="00984E05" w:rsidRPr="0083642F">
        <w:rPr>
          <w:vertAlign w:val="subscript"/>
        </w:rPr>
        <w:t>460-C</w:t>
      </w:r>
      <w:r w:rsidR="00984E05">
        <w:t>/74</w:t>
      </w:r>
      <w:r w:rsidR="00984E05" w:rsidRPr="0083642F">
        <w:rPr>
          <w:vertAlign w:val="subscript"/>
        </w:rPr>
        <w:t>460-C</w:t>
      </w:r>
      <w:r w:rsidR="00984E05">
        <w:t>/27/25</w:t>
      </w:r>
      <w:r w:rsidR="00984E05" w:rsidRPr="0083642F">
        <w:rPr>
          <w:vertAlign w:val="subscript"/>
        </w:rPr>
        <w:t>1-136</w:t>
      </w:r>
      <w:r w:rsidR="00984E05" w:rsidRPr="00BF4F2A">
        <w:t>/</w:t>
      </w:r>
      <w:r w:rsidR="00984E05">
        <w:t>46</w:t>
      </w:r>
      <w:r w:rsidR="00984E05" w:rsidRPr="0083642F">
        <w:rPr>
          <w:vertAlign w:val="subscript"/>
        </w:rPr>
        <w:t>148-328</w:t>
      </w:r>
      <w:r w:rsidR="00984E05">
        <w:t>/52</w:t>
      </w:r>
      <w:r w:rsidR="00984E05" w:rsidRPr="0083642F">
        <w:rPr>
          <w:vertAlign w:val="subscript"/>
        </w:rPr>
        <w:t xml:space="preserve">382-C </w:t>
      </w:r>
      <w:r w:rsidR="00984E05">
        <w:t>complex.</w:t>
      </w:r>
    </w:p>
    <w:p w14:paraId="16A0D0DE" w14:textId="20E12355" w:rsidR="00984E05" w:rsidRDefault="00984E05" w:rsidP="00DB5827">
      <w:pPr>
        <w:spacing w:after="160" w:line="259" w:lineRule="auto"/>
      </w:pPr>
    </w:p>
    <w:p w14:paraId="5A192120" w14:textId="39EB95A9" w:rsidR="00984E05" w:rsidRDefault="00DB7817" w:rsidP="00855859">
      <w:pPr>
        <w:rPr>
          <w:sz w:val="32"/>
          <w:szCs w:val="32"/>
        </w:rPr>
      </w:pPr>
      <w:r>
        <w:rPr>
          <w:noProof/>
          <w:sz w:val="32"/>
          <w:szCs w:val="32"/>
          <w:lang w:val="da-DK" w:eastAsia="da-DK"/>
        </w:rPr>
        <w:drawing>
          <wp:inline distT="0" distB="0" distL="0" distR="0" wp14:anchorId="16AB522F" wp14:editId="4EF4359A">
            <wp:extent cx="5731510" cy="74561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7456170"/>
                    </a:xfrm>
                    <a:prstGeom prst="rect">
                      <a:avLst/>
                    </a:prstGeom>
                  </pic:spPr>
                </pic:pic>
              </a:graphicData>
            </a:graphic>
          </wp:inline>
        </w:drawing>
      </w:r>
    </w:p>
    <w:p w14:paraId="1118A3D1" w14:textId="77777777" w:rsidR="00984E05" w:rsidRDefault="00984E05" w:rsidP="00855859">
      <w:pPr>
        <w:rPr>
          <w:sz w:val="32"/>
          <w:szCs w:val="32"/>
        </w:rPr>
      </w:pPr>
    </w:p>
    <w:p w14:paraId="55F71845" w14:textId="43793DCD" w:rsidR="006326BF" w:rsidRDefault="00561ED2" w:rsidP="00B2642F">
      <w:pPr>
        <w:pStyle w:val="Heading1"/>
      </w:pPr>
      <w:bookmarkStart w:id="5" w:name="_Toc116548906"/>
      <w:r w:rsidRPr="004C17C7">
        <w:lastRenderedPageBreak/>
        <w:t xml:space="preserve">Appendix </w:t>
      </w:r>
      <w:r w:rsidR="007C3BA9" w:rsidRPr="004C17C7">
        <w:t xml:space="preserve">Figure S4: </w:t>
      </w:r>
      <w:r w:rsidR="006326BF">
        <w:t xml:space="preserve">CrIFT81/74 interacts with the CrIFT88/70/52/46 complex through </w:t>
      </w:r>
      <w:r w:rsidR="00766EE5">
        <w:t>either their</w:t>
      </w:r>
      <w:r w:rsidR="006326BF">
        <w:t xml:space="preserve"> N- or C- termini</w:t>
      </w:r>
      <w:bookmarkEnd w:id="5"/>
    </w:p>
    <w:p w14:paraId="79513E92" w14:textId="3BC7AC51" w:rsidR="00984E05" w:rsidRPr="00B23B09" w:rsidRDefault="006326BF" w:rsidP="009A68E5">
      <w:pPr>
        <w:spacing w:line="480" w:lineRule="auto"/>
        <w:jc w:val="both"/>
        <w:rPr>
          <w:bCs/>
        </w:rPr>
      </w:pPr>
      <w:r w:rsidRPr="009A68E5">
        <w:rPr>
          <w:b/>
        </w:rPr>
        <w:t>(A)</w:t>
      </w:r>
      <w:r>
        <w:t xml:space="preserve"> </w:t>
      </w:r>
      <w:r w:rsidR="00AE40C3">
        <w:rPr>
          <w:bCs/>
        </w:rPr>
        <w:t>T</w:t>
      </w:r>
      <w:r w:rsidR="00DB5827">
        <w:rPr>
          <w:bCs/>
        </w:rPr>
        <w:t xml:space="preserve">he </w:t>
      </w:r>
      <w:r w:rsidR="00AE40C3">
        <w:rPr>
          <w:bCs/>
        </w:rPr>
        <w:t xml:space="preserve">predicted structure of the </w:t>
      </w:r>
      <w:r w:rsidR="00984E05">
        <w:rPr>
          <w:bCs/>
        </w:rPr>
        <w:t>CrIFT88</w:t>
      </w:r>
      <w:r w:rsidR="00984E05" w:rsidRPr="002F7FFE">
        <w:rPr>
          <w:bCs/>
          <w:vertAlign w:val="subscript"/>
        </w:rPr>
        <w:t>120-713</w:t>
      </w:r>
      <w:r w:rsidR="00984E05">
        <w:rPr>
          <w:bCs/>
        </w:rPr>
        <w:t>/70/52/46</w:t>
      </w:r>
      <w:r w:rsidR="00984E05" w:rsidRPr="002F7FFE">
        <w:rPr>
          <w:bCs/>
          <w:vertAlign w:val="subscript"/>
        </w:rPr>
        <w:t>188-319</w:t>
      </w:r>
      <w:r w:rsidR="00984E05">
        <w:rPr>
          <w:bCs/>
        </w:rPr>
        <w:t>/81</w:t>
      </w:r>
      <w:r w:rsidR="00984E05" w:rsidRPr="002F7FFE">
        <w:rPr>
          <w:bCs/>
          <w:vertAlign w:val="subscript"/>
        </w:rPr>
        <w:t>587-645</w:t>
      </w:r>
      <w:r w:rsidR="00984E05">
        <w:rPr>
          <w:bCs/>
        </w:rPr>
        <w:t>/74</w:t>
      </w:r>
      <w:r w:rsidR="00984E05" w:rsidRPr="002F7FFE">
        <w:rPr>
          <w:bCs/>
          <w:vertAlign w:val="subscript"/>
        </w:rPr>
        <w:t>583-C</w:t>
      </w:r>
      <w:r w:rsidR="00984E05" w:rsidRPr="00DB5827">
        <w:rPr>
          <w:bCs/>
        </w:rPr>
        <w:t xml:space="preserve"> </w:t>
      </w:r>
      <w:r w:rsidR="00DB5827" w:rsidRPr="00DB5827">
        <w:rPr>
          <w:bCs/>
        </w:rPr>
        <w:t xml:space="preserve">complex </w:t>
      </w:r>
      <w:r w:rsidR="00984E05">
        <w:rPr>
          <w:bCs/>
        </w:rPr>
        <w:t xml:space="preserve">colored according to the </w:t>
      </w:r>
      <w:proofErr w:type="spellStart"/>
      <w:r w:rsidR="00984E05">
        <w:rPr>
          <w:bCs/>
        </w:rPr>
        <w:t>pLDDT</w:t>
      </w:r>
      <w:proofErr w:type="spellEnd"/>
      <w:r w:rsidR="00984E05">
        <w:rPr>
          <w:bCs/>
        </w:rPr>
        <w:t xml:space="preserve"> confidence score.</w:t>
      </w:r>
      <w:r w:rsidR="001E21CF">
        <w:rPr>
          <w:bCs/>
        </w:rPr>
        <w:t xml:space="preserve"> The </w:t>
      </w:r>
      <w:r w:rsidR="00411FB0">
        <w:rPr>
          <w:bCs/>
        </w:rPr>
        <w:t xml:space="preserve">lower </w:t>
      </w:r>
      <w:proofErr w:type="spellStart"/>
      <w:r w:rsidR="00411FB0">
        <w:rPr>
          <w:bCs/>
        </w:rPr>
        <w:t>pLDDT</w:t>
      </w:r>
      <w:proofErr w:type="spellEnd"/>
      <w:r w:rsidR="00411FB0">
        <w:rPr>
          <w:bCs/>
        </w:rPr>
        <w:t xml:space="preserve"> score for part of the IFT81/74 helices is likely a result of the short construct</w:t>
      </w:r>
      <w:r w:rsidR="00F11D31">
        <w:rPr>
          <w:bCs/>
        </w:rPr>
        <w:t>s of IFT81/74</w:t>
      </w:r>
      <w:r w:rsidR="00411FB0">
        <w:rPr>
          <w:bCs/>
        </w:rPr>
        <w:t xml:space="preserve"> and the missing IFT27/25 subunits in this prediction.</w:t>
      </w:r>
      <w:r w:rsidR="009A68E5">
        <w:rPr>
          <w:bCs/>
        </w:rPr>
        <w:t xml:space="preserve"> </w:t>
      </w:r>
      <w:r w:rsidR="009A68E5" w:rsidRPr="009A68E5">
        <w:rPr>
          <w:b/>
        </w:rPr>
        <w:t>(</w:t>
      </w:r>
      <w:r w:rsidR="009A68E5">
        <w:rPr>
          <w:b/>
        </w:rPr>
        <w:t>B</w:t>
      </w:r>
      <w:r w:rsidR="009A68E5" w:rsidRPr="009A68E5">
        <w:rPr>
          <w:b/>
        </w:rPr>
        <w:t>)</w:t>
      </w:r>
      <w:r w:rsidR="009A68E5">
        <w:rPr>
          <w:b/>
        </w:rPr>
        <w:t xml:space="preserve"> </w:t>
      </w:r>
      <w:r w:rsidR="009F70F8">
        <w:rPr>
          <w:bCs/>
        </w:rPr>
        <w:t>The predicted structure of the CrIFT88</w:t>
      </w:r>
      <w:r w:rsidR="009F70F8" w:rsidRPr="002F7FFE">
        <w:rPr>
          <w:bCs/>
          <w:vertAlign w:val="subscript"/>
        </w:rPr>
        <w:t>120-713</w:t>
      </w:r>
      <w:r w:rsidR="009F70F8">
        <w:rPr>
          <w:bCs/>
        </w:rPr>
        <w:t>/70/52/81</w:t>
      </w:r>
      <w:r w:rsidR="009F70F8" w:rsidRPr="009F70F8">
        <w:rPr>
          <w:bCs/>
          <w:vertAlign w:val="subscript"/>
        </w:rPr>
        <w:t>1-385</w:t>
      </w:r>
      <w:r w:rsidR="009F70F8">
        <w:rPr>
          <w:bCs/>
        </w:rPr>
        <w:t>/74</w:t>
      </w:r>
      <w:r w:rsidR="009F70F8" w:rsidRPr="009F70F8">
        <w:rPr>
          <w:bCs/>
          <w:vertAlign w:val="subscript"/>
        </w:rPr>
        <w:t xml:space="preserve">129-390 </w:t>
      </w:r>
      <w:r w:rsidR="009F70F8" w:rsidRPr="00DB5827">
        <w:rPr>
          <w:bCs/>
        </w:rPr>
        <w:t xml:space="preserve">complex </w:t>
      </w:r>
      <w:r w:rsidR="009F70F8">
        <w:rPr>
          <w:bCs/>
        </w:rPr>
        <w:t xml:space="preserve">colored according to the </w:t>
      </w:r>
      <w:proofErr w:type="spellStart"/>
      <w:r w:rsidR="009F70F8">
        <w:rPr>
          <w:bCs/>
        </w:rPr>
        <w:t>pLDDT</w:t>
      </w:r>
      <w:proofErr w:type="spellEnd"/>
      <w:r w:rsidR="009F70F8">
        <w:rPr>
          <w:bCs/>
        </w:rPr>
        <w:t xml:space="preserve"> score</w:t>
      </w:r>
      <w:r w:rsidR="00731A25">
        <w:rPr>
          <w:bCs/>
        </w:rPr>
        <w:t>s</w:t>
      </w:r>
      <w:r w:rsidR="009F70F8">
        <w:rPr>
          <w:bCs/>
        </w:rPr>
        <w:t>.</w:t>
      </w:r>
      <w:r w:rsidR="002767EF">
        <w:rPr>
          <w:bCs/>
        </w:rPr>
        <w:t xml:space="preserve"> The dashed triangle represen</w:t>
      </w:r>
      <w:bookmarkStart w:id="6" w:name="_GoBack"/>
      <w:bookmarkEnd w:id="6"/>
      <w:r w:rsidR="002767EF">
        <w:rPr>
          <w:bCs/>
        </w:rPr>
        <w:t>t</w:t>
      </w:r>
      <w:r w:rsidR="00731A25">
        <w:rPr>
          <w:bCs/>
        </w:rPr>
        <w:t>s</w:t>
      </w:r>
      <w:r w:rsidR="002767EF">
        <w:rPr>
          <w:bCs/>
        </w:rPr>
        <w:t xml:space="preserve"> the CrIFT81N/74N structure that intercalates </w:t>
      </w:r>
      <w:r w:rsidR="00BA5795">
        <w:rPr>
          <w:bCs/>
        </w:rPr>
        <w:t xml:space="preserve">in between TPRs 8-10 of IFT88 using </w:t>
      </w:r>
      <w:r w:rsidR="002767EF">
        <w:rPr>
          <w:bCs/>
        </w:rPr>
        <w:t>the loop</w:t>
      </w:r>
      <w:r w:rsidR="00BA5795">
        <w:rPr>
          <w:bCs/>
        </w:rPr>
        <w:t>s</w:t>
      </w:r>
      <w:r w:rsidR="002767EF">
        <w:rPr>
          <w:bCs/>
        </w:rPr>
        <w:t xml:space="preserve"> between CC I and CC II</w:t>
      </w:r>
      <w:r w:rsidR="00BA5795">
        <w:rPr>
          <w:bCs/>
        </w:rPr>
        <w:t xml:space="preserve"> domains</w:t>
      </w:r>
      <w:r w:rsidR="002767EF">
        <w:rPr>
          <w:bCs/>
        </w:rPr>
        <w:t>.</w:t>
      </w:r>
      <w:r w:rsidR="00DD4894">
        <w:rPr>
          <w:bCs/>
        </w:rPr>
        <w:t xml:space="preserve"> </w:t>
      </w:r>
      <w:r w:rsidR="00DD4894" w:rsidRPr="000943ED">
        <w:rPr>
          <w:b/>
          <w:bCs/>
        </w:rPr>
        <w:t>(C)</w:t>
      </w:r>
      <w:r w:rsidR="00DD4894">
        <w:rPr>
          <w:bCs/>
        </w:rPr>
        <w:t xml:space="preserve"> </w:t>
      </w:r>
      <w:proofErr w:type="spellStart"/>
      <w:r w:rsidR="00BD7F0B">
        <w:rPr>
          <w:bCs/>
        </w:rPr>
        <w:t>AlphaFold</w:t>
      </w:r>
      <w:proofErr w:type="spellEnd"/>
      <w:r w:rsidR="00BD7F0B">
        <w:rPr>
          <w:bCs/>
        </w:rPr>
        <w:t xml:space="preserve"> structure prediction of a CrIFT88/70/52/46/27/25/22/81/74 complex </w:t>
      </w:r>
      <w:r w:rsidR="00B23B09">
        <w:rPr>
          <w:bCs/>
        </w:rPr>
        <w:t>containing both</w:t>
      </w:r>
      <w:r w:rsidR="00E82AF2">
        <w:rPr>
          <w:bCs/>
        </w:rPr>
        <w:t xml:space="preserve"> binding site</w:t>
      </w:r>
      <w:r w:rsidR="00F81889">
        <w:rPr>
          <w:bCs/>
        </w:rPr>
        <w:t xml:space="preserve"> of panels A and B. </w:t>
      </w:r>
      <w:r w:rsidR="000E1C27">
        <w:rPr>
          <w:bCs/>
        </w:rPr>
        <w:t>The structural model shows</w:t>
      </w:r>
      <w:r w:rsidR="00BD7F0B">
        <w:rPr>
          <w:bCs/>
        </w:rPr>
        <w:t xml:space="preserve"> </w:t>
      </w:r>
      <w:r w:rsidR="003941A5">
        <w:rPr>
          <w:bCs/>
        </w:rPr>
        <w:t>simultaneous IFT81C/74C-IFT52C/46C and IFT81N/74N-IFT88 association</w:t>
      </w:r>
      <w:r w:rsidR="00DB7817">
        <w:rPr>
          <w:bCs/>
        </w:rPr>
        <w:t xml:space="preserve"> at the expense of unfolding</w:t>
      </w:r>
      <w:r w:rsidR="00530093">
        <w:rPr>
          <w:bCs/>
        </w:rPr>
        <w:t xml:space="preserve"> several</w:t>
      </w:r>
      <w:r w:rsidR="00DB7817">
        <w:rPr>
          <w:bCs/>
        </w:rPr>
        <w:t xml:space="preserve"> CC domains of IFT81/74</w:t>
      </w:r>
      <w:r w:rsidR="00530093">
        <w:rPr>
          <w:bCs/>
        </w:rPr>
        <w:t xml:space="preserve"> as indicated by grey boxes</w:t>
      </w:r>
      <w:r w:rsidR="003941A5">
        <w:rPr>
          <w:bCs/>
        </w:rPr>
        <w:t>.</w:t>
      </w:r>
    </w:p>
    <w:p w14:paraId="220803A7" w14:textId="3A6E0095" w:rsidR="00984E05" w:rsidRDefault="00984E05" w:rsidP="00855859">
      <w:pPr>
        <w:rPr>
          <w:sz w:val="32"/>
          <w:szCs w:val="32"/>
        </w:rPr>
      </w:pPr>
      <w:r>
        <w:rPr>
          <w:b/>
          <w:noProof/>
          <w:lang w:val="da-DK" w:eastAsia="da-DK"/>
        </w:rPr>
        <w:lastRenderedPageBreak/>
        <w:drawing>
          <wp:inline distT="0" distB="0" distL="0" distR="0" wp14:anchorId="40632EF8" wp14:editId="380DC433">
            <wp:extent cx="5248656" cy="5498592"/>
            <wp:effectExtent l="0" t="0" r="9525" b="6985"/>
            <wp:docPr id="28"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48656" cy="5498592"/>
                    </a:xfrm>
                    <a:prstGeom prst="rect">
                      <a:avLst/>
                    </a:prstGeom>
                  </pic:spPr>
                </pic:pic>
              </a:graphicData>
            </a:graphic>
          </wp:inline>
        </w:drawing>
      </w:r>
    </w:p>
    <w:p w14:paraId="2880D75D" w14:textId="1ED0993F" w:rsidR="00984E05" w:rsidRPr="00D643CF" w:rsidRDefault="00561ED2" w:rsidP="00B2642F">
      <w:pPr>
        <w:pStyle w:val="Heading1"/>
      </w:pPr>
      <w:bookmarkStart w:id="7" w:name="_Toc116548907"/>
      <w:r w:rsidRPr="00D643CF">
        <w:t xml:space="preserve">Appendix </w:t>
      </w:r>
      <w:r w:rsidR="00984E05" w:rsidRPr="00D643CF">
        <w:t xml:space="preserve">Figure S5: </w:t>
      </w:r>
      <w:proofErr w:type="spellStart"/>
      <w:r w:rsidR="00984E05" w:rsidRPr="00D643CF">
        <w:t>AlphaFold</w:t>
      </w:r>
      <w:proofErr w:type="spellEnd"/>
      <w:r w:rsidR="00984E05" w:rsidRPr="00D643CF">
        <w:t xml:space="preserve"> predicted model of the CrIFT57/38/54</w:t>
      </w:r>
      <w:r w:rsidR="00984E05" w:rsidRPr="00F7333E">
        <w:rPr>
          <w:vertAlign w:val="subscript"/>
        </w:rPr>
        <w:t>135-C</w:t>
      </w:r>
      <w:r w:rsidR="00984E05" w:rsidRPr="00D643CF">
        <w:t xml:space="preserve">/20 tetramer colored according </w:t>
      </w:r>
      <w:r w:rsidR="007C3BA9" w:rsidRPr="00D643CF">
        <w:t xml:space="preserve">to </w:t>
      </w:r>
      <w:r w:rsidR="00984E05" w:rsidRPr="00D643CF">
        <w:t xml:space="preserve">the </w:t>
      </w:r>
      <w:proofErr w:type="spellStart"/>
      <w:r w:rsidR="00984E05" w:rsidRPr="00D643CF">
        <w:t>pLDDT</w:t>
      </w:r>
      <w:proofErr w:type="spellEnd"/>
      <w:r w:rsidR="00984E05" w:rsidRPr="00D643CF">
        <w:t xml:space="preserve"> scores</w:t>
      </w:r>
      <w:bookmarkEnd w:id="7"/>
      <w:r w:rsidR="00984E05" w:rsidRPr="00D643CF">
        <w:t xml:space="preserve"> </w:t>
      </w:r>
    </w:p>
    <w:p w14:paraId="71D2DF60" w14:textId="101146FA" w:rsidR="00984E05" w:rsidRDefault="00984E05" w:rsidP="00984E05">
      <w:pPr>
        <w:spacing w:line="480" w:lineRule="auto"/>
        <w:jc w:val="both"/>
      </w:pPr>
      <w:r>
        <w:t>The N-terminal CH-domain of CrIFT57 as well as the coiled-coils of all</w:t>
      </w:r>
      <w:r w:rsidR="00C35D9E">
        <w:t xml:space="preserve"> </w:t>
      </w:r>
      <w:r w:rsidR="00BA31CE">
        <w:t>four subunits</w:t>
      </w:r>
      <w:r>
        <w:t xml:space="preserve"> are predicted with high confidence</w:t>
      </w:r>
      <w:r w:rsidR="00C35D9E">
        <w:t xml:space="preserve"> (</w:t>
      </w:r>
      <w:proofErr w:type="spellStart"/>
      <w:r w:rsidR="00C35D9E">
        <w:t>pLDDT</w:t>
      </w:r>
      <w:proofErr w:type="spellEnd"/>
      <w:r w:rsidR="00C35D9E">
        <w:t>&gt;70)</w:t>
      </w:r>
      <w:r>
        <w:t xml:space="preserve">. </w:t>
      </w:r>
      <w:r w:rsidR="003A0877">
        <w:t>Intrinsically disorder structural elements betwe</w:t>
      </w:r>
      <w:r w:rsidR="00AF63EF">
        <w:t xml:space="preserve">en CH and CC domains are colored orange and have </w:t>
      </w:r>
      <w:proofErr w:type="spellStart"/>
      <w:r w:rsidR="00AF63EF">
        <w:t>pLDDT</w:t>
      </w:r>
      <w:proofErr w:type="spellEnd"/>
      <w:r w:rsidR="00AF63EF">
        <w:t xml:space="preserve"> scores &lt;</w:t>
      </w:r>
      <w:r w:rsidR="00325AB1">
        <w:t>50.</w:t>
      </w:r>
    </w:p>
    <w:p w14:paraId="73533A26" w14:textId="02B7C496" w:rsidR="00984E05" w:rsidRDefault="00FF7BA9" w:rsidP="00497BF8">
      <w:pPr>
        <w:jc w:val="both"/>
        <w:rPr>
          <w:sz w:val="32"/>
          <w:szCs w:val="32"/>
        </w:rPr>
      </w:pPr>
      <w:r>
        <w:rPr>
          <w:noProof/>
          <w:sz w:val="32"/>
          <w:szCs w:val="32"/>
          <w:lang w:val="da-DK" w:eastAsia="da-DK"/>
        </w:rPr>
        <w:lastRenderedPageBreak/>
        <w:drawing>
          <wp:inline distT="0" distB="0" distL="0" distR="0" wp14:anchorId="5EFD5D2C" wp14:editId="30D736FC">
            <wp:extent cx="5731510" cy="8223885"/>
            <wp:effectExtent l="0" t="0" r="254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 S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8223885"/>
                    </a:xfrm>
                    <a:prstGeom prst="rect">
                      <a:avLst/>
                    </a:prstGeom>
                  </pic:spPr>
                </pic:pic>
              </a:graphicData>
            </a:graphic>
          </wp:inline>
        </w:drawing>
      </w:r>
    </w:p>
    <w:p w14:paraId="6B1FC750" w14:textId="77777777" w:rsidR="00FF3BFA" w:rsidRDefault="00FF3BFA" w:rsidP="00984E05">
      <w:pPr>
        <w:spacing w:line="480" w:lineRule="auto"/>
        <w:jc w:val="both"/>
        <w:rPr>
          <w:b/>
        </w:rPr>
      </w:pPr>
    </w:p>
    <w:p w14:paraId="2EBEF053" w14:textId="14B28993" w:rsidR="00FF3BFA" w:rsidRPr="00D643CF" w:rsidRDefault="00561ED2" w:rsidP="00B2642F">
      <w:pPr>
        <w:pStyle w:val="Heading1"/>
      </w:pPr>
      <w:bookmarkStart w:id="8" w:name="_Toc116548908"/>
      <w:r w:rsidRPr="00D643CF">
        <w:lastRenderedPageBreak/>
        <w:t xml:space="preserve">Appendix </w:t>
      </w:r>
      <w:r w:rsidR="00984E05" w:rsidRPr="00D643CF">
        <w:t xml:space="preserve">Figure S6: </w:t>
      </w:r>
      <w:proofErr w:type="spellStart"/>
      <w:r w:rsidR="00984E05" w:rsidRPr="00D643CF">
        <w:t>AlphaFold</w:t>
      </w:r>
      <w:proofErr w:type="spellEnd"/>
      <w:r w:rsidR="00984E05" w:rsidRPr="00D643CF">
        <w:t xml:space="preserve"> predict</w:t>
      </w:r>
      <w:r w:rsidR="00196C0A" w:rsidRPr="00D643CF">
        <w:t>ions of</w:t>
      </w:r>
      <w:r w:rsidR="00984E05" w:rsidRPr="00D643CF">
        <w:t xml:space="preserve"> CrIFT172/80</w:t>
      </w:r>
      <w:r w:rsidR="00196C0A" w:rsidRPr="00D643CF">
        <w:t xml:space="preserve">, </w:t>
      </w:r>
      <w:r w:rsidR="00984E05" w:rsidRPr="00D643CF">
        <w:t>CrIFT172/57 and CrIFT80/38 complexes</w:t>
      </w:r>
      <w:bookmarkEnd w:id="8"/>
    </w:p>
    <w:p w14:paraId="52604545" w14:textId="7613E602" w:rsidR="00984E05" w:rsidRPr="002367DA" w:rsidRDefault="00984E05" w:rsidP="002367DA">
      <w:pPr>
        <w:spacing w:line="480" w:lineRule="auto"/>
        <w:jc w:val="both"/>
        <w:rPr>
          <w:b/>
        </w:rPr>
      </w:pPr>
      <w:r w:rsidRPr="000B622C">
        <w:rPr>
          <w:b/>
          <w:bCs/>
        </w:rPr>
        <w:t>(</w:t>
      </w:r>
      <w:r>
        <w:rPr>
          <w:b/>
          <w:bCs/>
        </w:rPr>
        <w:t>A</w:t>
      </w:r>
      <w:r w:rsidRPr="000B622C">
        <w:rPr>
          <w:b/>
          <w:bCs/>
        </w:rPr>
        <w:t>)</w:t>
      </w:r>
      <w:r>
        <w:t xml:space="preserve"> The predicted structure of IFT172</w:t>
      </w:r>
      <w:r w:rsidRPr="00F35994">
        <w:rPr>
          <w:vertAlign w:val="subscript"/>
        </w:rPr>
        <w:t>1-78</w:t>
      </w:r>
      <w:r>
        <w:rPr>
          <w:vertAlign w:val="subscript"/>
        </w:rPr>
        <w:t>5</w:t>
      </w:r>
      <w:r w:rsidRPr="00F35994">
        <w:rPr>
          <w:vertAlign w:val="subscript"/>
        </w:rPr>
        <w:t xml:space="preserve"> </w:t>
      </w:r>
      <w:r>
        <w:t xml:space="preserve">in complex with IFT80 colored according to </w:t>
      </w:r>
      <w:proofErr w:type="spellStart"/>
      <w:r>
        <w:t>pLDDT</w:t>
      </w:r>
      <w:proofErr w:type="spellEnd"/>
      <w:r>
        <w:t xml:space="preserve"> scores. </w:t>
      </w:r>
      <w:r w:rsidRPr="000B622C">
        <w:rPr>
          <w:b/>
          <w:bCs/>
        </w:rPr>
        <w:t>(</w:t>
      </w:r>
      <w:r>
        <w:rPr>
          <w:b/>
          <w:bCs/>
        </w:rPr>
        <w:t>B</w:t>
      </w:r>
      <w:r w:rsidRPr="000B622C">
        <w:rPr>
          <w:b/>
          <w:bCs/>
        </w:rPr>
        <w:t>)</w:t>
      </w:r>
      <w:r>
        <w:t xml:space="preserve"> The predicted alignment error plot </w:t>
      </w:r>
      <w:r w:rsidR="00F84813">
        <w:t>for</w:t>
      </w:r>
      <w:r>
        <w:t xml:space="preserve"> the IFT172</w:t>
      </w:r>
      <w:r w:rsidRPr="001F7434">
        <w:rPr>
          <w:vertAlign w:val="subscript"/>
        </w:rPr>
        <w:t>1-785</w:t>
      </w:r>
      <w:r>
        <w:t xml:space="preserve">/80 </w:t>
      </w:r>
      <w:r w:rsidR="00F84813">
        <w:t>structure</w:t>
      </w:r>
      <w:r>
        <w:t xml:space="preserve">. </w:t>
      </w:r>
      <w:r>
        <w:rPr>
          <w:b/>
        </w:rPr>
        <w:t xml:space="preserve">(C) </w:t>
      </w:r>
      <w:r>
        <w:t xml:space="preserve">The predicted </w:t>
      </w:r>
      <w:proofErr w:type="spellStart"/>
      <w:r>
        <w:t>AlphaFold</w:t>
      </w:r>
      <w:proofErr w:type="spellEnd"/>
      <w:r>
        <w:t xml:space="preserve"> model of CrIFT80 and CrIFT38 colored according to the </w:t>
      </w:r>
      <w:proofErr w:type="spellStart"/>
      <w:r>
        <w:t>pLDDT</w:t>
      </w:r>
      <w:proofErr w:type="spellEnd"/>
      <w:r>
        <w:t xml:space="preserve"> score. </w:t>
      </w:r>
      <w:r w:rsidR="00BF7046">
        <w:t xml:space="preserve">Structures of </w:t>
      </w:r>
      <w:r>
        <w:t xml:space="preserve">CrIFT80 and the CH-domain of CrIFT38 </w:t>
      </w:r>
      <w:r w:rsidR="00843392">
        <w:t>are predicted with high-con</w:t>
      </w:r>
      <w:r w:rsidR="00BF7046">
        <w:t>fidence scores, whereas</w:t>
      </w:r>
      <w:r>
        <w:t xml:space="preserve"> very low confidence scores </w:t>
      </w:r>
      <w:r w:rsidR="00BF7046">
        <w:t>accompany the structure</w:t>
      </w:r>
      <w:r>
        <w:t xml:space="preserve"> </w:t>
      </w:r>
      <w:r w:rsidR="007C3BA9">
        <w:t xml:space="preserve">of </w:t>
      </w:r>
      <w:r>
        <w:t xml:space="preserve">the C-terminal </w:t>
      </w:r>
      <w:r w:rsidR="00BF7046">
        <w:t>CC</w:t>
      </w:r>
      <w:r>
        <w:t xml:space="preserve"> of CrIFT38 in the absence of its interacting partners. </w:t>
      </w:r>
      <w:r w:rsidRPr="00DD744E">
        <w:rPr>
          <w:b/>
          <w:bCs/>
        </w:rPr>
        <w:t>(</w:t>
      </w:r>
      <w:r>
        <w:rPr>
          <w:b/>
          <w:bCs/>
        </w:rPr>
        <w:t>D</w:t>
      </w:r>
      <w:r w:rsidRPr="00DD744E">
        <w:rPr>
          <w:b/>
          <w:bCs/>
        </w:rPr>
        <w:t>)</w:t>
      </w:r>
      <w:r>
        <w:t xml:space="preserve"> The predicted alignment error </w:t>
      </w:r>
      <w:r w:rsidR="00FB510F">
        <w:t xml:space="preserve">plot for </w:t>
      </w:r>
      <w:r>
        <w:t xml:space="preserve">CrIFT80/30 model. The 1-300 indexed residues corresponding to the first </w:t>
      </w:r>
      <w:r w:rsidR="009465CA">
        <w:rPr>
          <w:rFonts w:cs="Times New Roman"/>
        </w:rPr>
        <w:t>β</w:t>
      </w:r>
      <w:r>
        <w:t xml:space="preserve">-propeller of CrIFT80 and the 748-875 indexed residues corresponding to the CH-domain of CrIFT38 </w:t>
      </w:r>
      <w:r w:rsidR="00C87216">
        <w:t xml:space="preserve">have </w:t>
      </w:r>
      <w:r>
        <w:t xml:space="preserve">low </w:t>
      </w:r>
      <w:r w:rsidR="00DD3AFC">
        <w:t>P</w:t>
      </w:r>
      <w:r>
        <w:t>AE score</w:t>
      </w:r>
      <w:r w:rsidR="0098597C">
        <w:t>s</w:t>
      </w:r>
      <w:r>
        <w:t xml:space="preserve"> </w:t>
      </w:r>
      <w:r w:rsidR="00C87216">
        <w:t>demonstrating</w:t>
      </w:r>
      <w:r>
        <w:t xml:space="preserve"> high confidence </w:t>
      </w:r>
      <w:r w:rsidR="003E165E">
        <w:t>for the multimer structure prediction</w:t>
      </w:r>
      <w:r>
        <w:t xml:space="preserve">. </w:t>
      </w:r>
      <w:r w:rsidRPr="00DD744E">
        <w:rPr>
          <w:b/>
          <w:bCs/>
        </w:rPr>
        <w:t>(</w:t>
      </w:r>
      <w:r>
        <w:rPr>
          <w:b/>
          <w:bCs/>
        </w:rPr>
        <w:t>E</w:t>
      </w:r>
      <w:r w:rsidRPr="00DD744E">
        <w:rPr>
          <w:b/>
          <w:bCs/>
        </w:rPr>
        <w:t xml:space="preserve">) </w:t>
      </w:r>
      <w:r>
        <w:t xml:space="preserve">The predicted </w:t>
      </w:r>
      <w:r w:rsidR="008B2875">
        <w:t xml:space="preserve">structural </w:t>
      </w:r>
      <w:r>
        <w:t>model of CrIFT172</w:t>
      </w:r>
      <w:r w:rsidRPr="00E55454">
        <w:rPr>
          <w:vertAlign w:val="subscript"/>
        </w:rPr>
        <w:t>1-780</w:t>
      </w:r>
      <w:r w:rsidRPr="00E55454">
        <w:t xml:space="preserve"> </w:t>
      </w:r>
      <w:r w:rsidR="00520608">
        <w:t>in complex with</w:t>
      </w:r>
      <w:r>
        <w:t xml:space="preserve"> CrIFT57 colored according to the </w:t>
      </w:r>
      <w:proofErr w:type="spellStart"/>
      <w:r>
        <w:t>pLDDT</w:t>
      </w:r>
      <w:proofErr w:type="spellEnd"/>
      <w:r>
        <w:t xml:space="preserve"> scores. Very low confidence </w:t>
      </w:r>
      <w:r w:rsidR="006C12F1">
        <w:t>scores are observed</w:t>
      </w:r>
      <w:r>
        <w:t xml:space="preserve"> for the linker region between the CH-domain of CrIFT57 and the helical C-terminal domain. Otherwise, the folding of the complex is predicted with high confidence. </w:t>
      </w:r>
      <w:r w:rsidRPr="00DD744E">
        <w:rPr>
          <w:b/>
          <w:bCs/>
        </w:rPr>
        <w:t>(</w:t>
      </w:r>
      <w:r>
        <w:rPr>
          <w:b/>
          <w:bCs/>
        </w:rPr>
        <w:t>F</w:t>
      </w:r>
      <w:r w:rsidRPr="00DD744E">
        <w:rPr>
          <w:b/>
          <w:bCs/>
        </w:rPr>
        <w:t>)</w:t>
      </w:r>
      <w:r>
        <w:t xml:space="preserve"> The predicted alignment error of the CrIFT172</w:t>
      </w:r>
      <w:r w:rsidRPr="00C72A76">
        <w:rPr>
          <w:vertAlign w:val="subscript"/>
        </w:rPr>
        <w:t>1-780</w:t>
      </w:r>
      <w:r>
        <w:t xml:space="preserve">/57. Low </w:t>
      </w:r>
      <w:r w:rsidR="00EF6364">
        <w:t>P</w:t>
      </w:r>
      <w:r>
        <w:t>AE score</w:t>
      </w:r>
      <w:r w:rsidR="00BF5DCF">
        <w:t>s are</w:t>
      </w:r>
      <w:r>
        <w:t xml:space="preserve"> calculated </w:t>
      </w:r>
      <w:r w:rsidR="00E52C65">
        <w:t>between</w:t>
      </w:r>
      <w:r>
        <w:t xml:space="preserve"> residues corresponding to CrIFT172</w:t>
      </w:r>
      <w:r w:rsidRPr="00386A78">
        <w:rPr>
          <w:vertAlign w:val="subscript"/>
        </w:rPr>
        <w:t xml:space="preserve">1-780 </w:t>
      </w:r>
      <w:r>
        <w:t>(indexed as 1-300) and CrIFT57 (indexed as 850-900).</w:t>
      </w:r>
      <w:r w:rsidR="00DE55C7">
        <w:br w:type="page"/>
      </w:r>
    </w:p>
    <w:p w14:paraId="564E916B" w14:textId="065EB1C2" w:rsidR="00984E05" w:rsidRDefault="00936710" w:rsidP="00855859">
      <w:pPr>
        <w:rPr>
          <w:sz w:val="32"/>
          <w:szCs w:val="32"/>
        </w:rPr>
      </w:pPr>
      <w:r>
        <w:rPr>
          <w:noProof/>
          <w:sz w:val="32"/>
          <w:szCs w:val="32"/>
          <w:lang w:val="da-DK" w:eastAsia="da-DK"/>
        </w:rPr>
        <w:lastRenderedPageBreak/>
        <w:drawing>
          <wp:inline distT="0" distB="0" distL="0" distR="0" wp14:anchorId="79D61AE4" wp14:editId="30D32104">
            <wp:extent cx="5731510" cy="2470150"/>
            <wp:effectExtent l="0" t="0" r="254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470150"/>
                    </a:xfrm>
                    <a:prstGeom prst="rect">
                      <a:avLst/>
                    </a:prstGeom>
                  </pic:spPr>
                </pic:pic>
              </a:graphicData>
            </a:graphic>
          </wp:inline>
        </w:drawing>
      </w:r>
    </w:p>
    <w:p w14:paraId="351F6610" w14:textId="7B16C31B" w:rsidR="00984E05" w:rsidRPr="00D643CF" w:rsidRDefault="00561ED2" w:rsidP="00C40080">
      <w:pPr>
        <w:pStyle w:val="Heading1"/>
      </w:pPr>
      <w:bookmarkStart w:id="9" w:name="_Toc116548909"/>
      <w:r w:rsidRPr="00D643CF">
        <w:t xml:space="preserve">Appendix </w:t>
      </w:r>
      <w:r w:rsidR="00984E05" w:rsidRPr="00D643CF">
        <w:t>Figure S7: IFT88 bridges the interaction between IFT-B1 and IFT-B2 complexes</w:t>
      </w:r>
      <w:bookmarkEnd w:id="9"/>
    </w:p>
    <w:p w14:paraId="109B39B9" w14:textId="77777777" w:rsidR="00984E05" w:rsidRPr="000D5094" w:rsidRDefault="00984E05" w:rsidP="00C40080">
      <w:pPr>
        <w:spacing w:line="480" w:lineRule="auto"/>
        <w:jc w:val="both"/>
      </w:pPr>
      <w:r w:rsidRPr="000D5094">
        <w:t xml:space="preserve">The </w:t>
      </w:r>
      <w:proofErr w:type="spellStart"/>
      <w:r w:rsidRPr="000D5094">
        <w:t>AlphaFold</w:t>
      </w:r>
      <w:proofErr w:type="spellEnd"/>
      <w:r w:rsidRPr="000D5094">
        <w:t xml:space="preserve"> predicted structure of the CrIFT88</w:t>
      </w:r>
      <w:r w:rsidRPr="00CB4AFE">
        <w:rPr>
          <w:vertAlign w:val="subscript"/>
        </w:rPr>
        <w:t>120-713</w:t>
      </w:r>
      <w:r w:rsidRPr="000D5094">
        <w:t>/52</w:t>
      </w:r>
      <w:r w:rsidRPr="00CB4AFE">
        <w:rPr>
          <w:vertAlign w:val="subscript"/>
        </w:rPr>
        <w:t>1-336</w:t>
      </w:r>
      <w:r w:rsidRPr="000D5094">
        <w:t>/57</w:t>
      </w:r>
      <w:r w:rsidRPr="00CB4AFE">
        <w:rPr>
          <w:vertAlign w:val="subscript"/>
        </w:rPr>
        <w:t>356-C</w:t>
      </w:r>
      <w:r w:rsidRPr="000D5094">
        <w:t>/38</w:t>
      </w:r>
      <w:r w:rsidRPr="00CB4AFE">
        <w:rPr>
          <w:vertAlign w:val="subscript"/>
        </w:rPr>
        <w:t xml:space="preserve">174-303 </w:t>
      </w:r>
      <w:r w:rsidRPr="000D5094">
        <w:t xml:space="preserve">complex colored according to the </w:t>
      </w:r>
      <w:proofErr w:type="spellStart"/>
      <w:r w:rsidRPr="000D5094">
        <w:t>pLDDT</w:t>
      </w:r>
      <w:proofErr w:type="spellEnd"/>
      <w:r w:rsidRPr="000D5094">
        <w:t xml:space="preserve"> confidence score.</w:t>
      </w:r>
    </w:p>
    <w:p w14:paraId="2E0233BE" w14:textId="77777777" w:rsidR="00984E05" w:rsidRDefault="00984E05" w:rsidP="00182A41">
      <w:pPr>
        <w:jc w:val="center"/>
        <w:rPr>
          <w:sz w:val="32"/>
          <w:szCs w:val="32"/>
        </w:rPr>
      </w:pPr>
      <w:r>
        <w:rPr>
          <w:noProof/>
          <w:lang w:val="da-DK" w:eastAsia="da-DK"/>
        </w:rPr>
        <w:lastRenderedPageBreak/>
        <w:drawing>
          <wp:inline distT="0" distB="0" distL="0" distR="0" wp14:anchorId="283AE1BF" wp14:editId="75F3322D">
            <wp:extent cx="4289425" cy="9058910"/>
            <wp:effectExtent l="0" t="0" r="0" b="8890"/>
            <wp:docPr id="31" name="Picture 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shap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89425" cy="9058910"/>
                    </a:xfrm>
                    <a:prstGeom prst="rect">
                      <a:avLst/>
                    </a:prstGeom>
                  </pic:spPr>
                </pic:pic>
              </a:graphicData>
            </a:graphic>
          </wp:inline>
        </w:drawing>
      </w:r>
    </w:p>
    <w:p w14:paraId="2587C915" w14:textId="555148B4" w:rsidR="00984E05" w:rsidRPr="00D643CF" w:rsidRDefault="00561ED2" w:rsidP="00B2642F">
      <w:pPr>
        <w:pStyle w:val="Heading1"/>
      </w:pPr>
      <w:bookmarkStart w:id="10" w:name="_Toc116548910"/>
      <w:r w:rsidRPr="00D643CF">
        <w:lastRenderedPageBreak/>
        <w:t xml:space="preserve">Appendix </w:t>
      </w:r>
      <w:r w:rsidR="00984E05" w:rsidRPr="00D643CF">
        <w:t xml:space="preserve">Figure S8: Global mapping of DSBU crosslinking onto </w:t>
      </w:r>
      <w:r w:rsidR="0041510A" w:rsidRPr="00D643CF">
        <w:t xml:space="preserve">the structural model of the </w:t>
      </w:r>
      <w:r w:rsidR="00471010" w:rsidRPr="00D643CF">
        <w:t>15 subunit</w:t>
      </w:r>
      <w:r w:rsidR="00D87B44" w:rsidRPr="00D643CF">
        <w:t>s</w:t>
      </w:r>
      <w:r w:rsidR="00471010" w:rsidRPr="00D643CF">
        <w:t xml:space="preserve"> </w:t>
      </w:r>
      <w:r w:rsidR="00984E05" w:rsidRPr="00D643CF">
        <w:t xml:space="preserve">IFT-B </w:t>
      </w:r>
      <w:r w:rsidR="00471010" w:rsidRPr="00D643CF">
        <w:t>complex</w:t>
      </w:r>
      <w:bookmarkEnd w:id="10"/>
    </w:p>
    <w:p w14:paraId="6539E1ED" w14:textId="25F87BB3" w:rsidR="00984E05" w:rsidRDefault="00984E05" w:rsidP="00984E05">
      <w:pPr>
        <w:spacing w:line="480" w:lineRule="auto"/>
        <w:jc w:val="both"/>
        <w:rPr>
          <w:bCs/>
        </w:rPr>
      </w:pPr>
      <w:r>
        <w:rPr>
          <w:b/>
        </w:rPr>
        <w:t xml:space="preserve">(A) </w:t>
      </w:r>
      <w:r w:rsidRPr="003A09DA">
        <w:rPr>
          <w:bCs/>
        </w:rPr>
        <w:t xml:space="preserve">Complete </w:t>
      </w:r>
      <w:r>
        <w:rPr>
          <w:bCs/>
        </w:rPr>
        <w:t xml:space="preserve">short-range (&lt;32Å distance) </w:t>
      </w:r>
      <w:r w:rsidRPr="003A09DA">
        <w:rPr>
          <w:bCs/>
        </w:rPr>
        <w:t>intramolecular</w:t>
      </w:r>
      <w:r>
        <w:rPr>
          <w:bCs/>
        </w:rPr>
        <w:t xml:space="preserve"> crosslinks identified by MS mapped onto the IFT-B 15mer structure. </w:t>
      </w:r>
      <w:r w:rsidRPr="003F6442">
        <w:rPr>
          <w:b/>
        </w:rPr>
        <w:t>(B)</w:t>
      </w:r>
      <w:r>
        <w:rPr>
          <w:bCs/>
        </w:rPr>
        <w:t xml:space="preserve"> Long-range (&gt;32Å distance) intramolecular crosslinks identified by MS mapped onto the IFT-B 15mer structure. </w:t>
      </w:r>
      <w:r w:rsidRPr="001D30C7">
        <w:rPr>
          <w:b/>
        </w:rPr>
        <w:t>(C)</w:t>
      </w:r>
      <w:r>
        <w:rPr>
          <w:bCs/>
        </w:rPr>
        <w:t xml:space="preserve"> Complete intermolecular crosslinks identified by MS </w:t>
      </w:r>
      <w:r w:rsidR="00752626">
        <w:rPr>
          <w:bCs/>
        </w:rPr>
        <w:t xml:space="preserve">that fall </w:t>
      </w:r>
      <w:r>
        <w:rPr>
          <w:bCs/>
        </w:rPr>
        <w:t>within 32Å</w:t>
      </w:r>
      <w:r w:rsidR="00752626">
        <w:rPr>
          <w:bCs/>
        </w:rPr>
        <w:t xml:space="preserve">. </w:t>
      </w:r>
      <w:r>
        <w:rPr>
          <w:bCs/>
        </w:rPr>
        <w:t xml:space="preserve"> </w:t>
      </w:r>
      <w:r w:rsidRPr="003F6442">
        <w:rPr>
          <w:b/>
        </w:rPr>
        <w:t>(D)</w:t>
      </w:r>
      <w:r w:rsidR="00752626">
        <w:rPr>
          <w:bCs/>
        </w:rPr>
        <w:t xml:space="preserve"> Complete intermolecular crosslinks identified by MS that fall beyond 32Å.</w:t>
      </w:r>
    </w:p>
    <w:p w14:paraId="7BA1CFAE" w14:textId="0E0261BA" w:rsidR="00471010" w:rsidRDefault="00641E66" w:rsidP="00984E05">
      <w:pPr>
        <w:spacing w:line="480" w:lineRule="auto"/>
        <w:jc w:val="both"/>
        <w:rPr>
          <w:bCs/>
        </w:rPr>
      </w:pPr>
      <w:r>
        <w:rPr>
          <w:bCs/>
          <w:noProof/>
          <w:lang w:val="da-DK" w:eastAsia="da-DK"/>
        </w:rPr>
        <w:lastRenderedPageBreak/>
        <w:drawing>
          <wp:inline distT="0" distB="0" distL="0" distR="0" wp14:anchorId="0C6BE208" wp14:editId="6FE9553F">
            <wp:extent cx="5731509" cy="8220006"/>
            <wp:effectExtent l="0" t="0" r="317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09" cy="8220006"/>
                    </a:xfrm>
                    <a:prstGeom prst="rect">
                      <a:avLst/>
                    </a:prstGeom>
                  </pic:spPr>
                </pic:pic>
              </a:graphicData>
            </a:graphic>
          </wp:inline>
        </w:drawing>
      </w:r>
    </w:p>
    <w:p w14:paraId="212D5B78" w14:textId="34B7C0C2" w:rsidR="0061400C" w:rsidRPr="00D643CF" w:rsidRDefault="00561ED2" w:rsidP="00B2642F">
      <w:pPr>
        <w:pStyle w:val="Heading1"/>
      </w:pPr>
      <w:bookmarkStart w:id="11" w:name="_Toc116548911"/>
      <w:r w:rsidRPr="00D643CF">
        <w:lastRenderedPageBreak/>
        <w:t xml:space="preserve">Appendix </w:t>
      </w:r>
      <w:r w:rsidR="0061400C" w:rsidRPr="00D643CF">
        <w:t xml:space="preserve">Figure S9: Conservation </w:t>
      </w:r>
      <w:r w:rsidR="00D078E7" w:rsidRPr="00D643CF">
        <w:t xml:space="preserve">and </w:t>
      </w:r>
      <w:r w:rsidR="000A22F4" w:rsidRPr="00D643CF">
        <w:t xml:space="preserve">electrostatic </w:t>
      </w:r>
      <w:r w:rsidR="0061400C" w:rsidRPr="00D643CF">
        <w:t>plot</w:t>
      </w:r>
      <w:r w:rsidR="000A22F4" w:rsidRPr="00D643CF">
        <w:t>s</w:t>
      </w:r>
      <w:r w:rsidR="0061400C" w:rsidRPr="00D643CF">
        <w:t xml:space="preserve"> of the </w:t>
      </w:r>
      <w:r w:rsidR="00D87B44" w:rsidRPr="00D643CF">
        <w:t>15</w:t>
      </w:r>
      <w:r w:rsidR="00784B55" w:rsidRPr="00D643CF">
        <w:t>-</w:t>
      </w:r>
      <w:r w:rsidR="00D87B44" w:rsidRPr="00D643CF">
        <w:t xml:space="preserve">subunit </w:t>
      </w:r>
      <w:r w:rsidR="0061400C" w:rsidRPr="00D643CF">
        <w:t>IFT-B complex</w:t>
      </w:r>
      <w:r w:rsidR="007B322C" w:rsidRPr="00D643CF">
        <w:t xml:space="preserve"> structure</w:t>
      </w:r>
      <w:bookmarkEnd w:id="11"/>
    </w:p>
    <w:p w14:paraId="171BD0FE" w14:textId="296E6B1A" w:rsidR="0061400C" w:rsidRDefault="0061400C" w:rsidP="00984E05">
      <w:pPr>
        <w:spacing w:line="480" w:lineRule="auto"/>
        <w:jc w:val="both"/>
        <w:rPr>
          <w:bCs/>
        </w:rPr>
      </w:pPr>
      <w:r>
        <w:rPr>
          <w:b/>
        </w:rPr>
        <w:t xml:space="preserve">(A) </w:t>
      </w:r>
      <w:r w:rsidR="004F537A">
        <w:rPr>
          <w:bCs/>
        </w:rPr>
        <w:t>C</w:t>
      </w:r>
      <w:r w:rsidRPr="003A09DA">
        <w:rPr>
          <w:bCs/>
        </w:rPr>
        <w:t>o</w:t>
      </w:r>
      <w:r>
        <w:rPr>
          <w:bCs/>
        </w:rPr>
        <w:t xml:space="preserve">nservation analysis of </w:t>
      </w:r>
      <w:r w:rsidR="007347C9">
        <w:rPr>
          <w:bCs/>
        </w:rPr>
        <w:t xml:space="preserve">the </w:t>
      </w:r>
      <w:r>
        <w:rPr>
          <w:bCs/>
        </w:rPr>
        <w:t>IFT-B highlight</w:t>
      </w:r>
      <w:r w:rsidR="00F30D35">
        <w:rPr>
          <w:bCs/>
        </w:rPr>
        <w:t>s</w:t>
      </w:r>
      <w:r>
        <w:rPr>
          <w:bCs/>
        </w:rPr>
        <w:t xml:space="preserve"> </w:t>
      </w:r>
      <w:r w:rsidR="00584A99">
        <w:rPr>
          <w:bCs/>
        </w:rPr>
        <w:t xml:space="preserve">evolutionary </w:t>
      </w:r>
      <w:r>
        <w:rPr>
          <w:bCs/>
        </w:rPr>
        <w:t xml:space="preserve">conserved patches </w:t>
      </w:r>
      <w:r w:rsidR="00A147ED">
        <w:rPr>
          <w:bCs/>
        </w:rPr>
        <w:t>on the IFT-B complex</w:t>
      </w:r>
      <w:r>
        <w:rPr>
          <w:bCs/>
        </w:rPr>
        <w:t>.</w:t>
      </w:r>
      <w:r w:rsidR="004F537A">
        <w:rPr>
          <w:bCs/>
        </w:rPr>
        <w:t xml:space="preserve"> The analysis was performed with </w:t>
      </w:r>
      <w:r w:rsidR="005D2165">
        <w:rPr>
          <w:bCs/>
        </w:rPr>
        <w:t>the</w:t>
      </w:r>
      <w:r>
        <w:rPr>
          <w:bCs/>
        </w:rPr>
        <w:t xml:space="preserve"> </w:t>
      </w:r>
      <w:proofErr w:type="spellStart"/>
      <w:r w:rsidR="004F537A" w:rsidRPr="004541BC">
        <w:rPr>
          <w:bCs/>
        </w:rPr>
        <w:t>ConSurf</w:t>
      </w:r>
      <w:proofErr w:type="spellEnd"/>
      <w:r w:rsidR="004F537A">
        <w:rPr>
          <w:bCs/>
        </w:rPr>
        <w:t xml:space="preserve"> server </w:t>
      </w:r>
      <w:r w:rsidR="004F537A">
        <w:rPr>
          <w:bCs/>
        </w:rPr>
        <w:fldChar w:fldCharType="begin"/>
      </w:r>
      <w:r w:rsidR="004F537A">
        <w:rPr>
          <w:bCs/>
        </w:rPr>
        <w:instrText xml:space="preserve"> ADDIN ZOTERO_ITEM CSL_CITATION {"citationID":"5gG1dB1A","properties":{"formattedCitation":"(Ashkenazy et al., 2016, 2010; Celniker et al., 2013)","plainCitation":"(Ashkenazy et al., 2016, 2010; Celniker et al., 2013)","noteIndex":0},"citationItems":[{"id":1126,"uris":["http://zotero.org/users/5796336/items/PB2M5SEF"],"itemData":{"id":1126,"type":"article-journal","abstract":"The degree of evolutionary conservation of an amino acid in a protein or a nucleic acid in DNA/RNA reflects a balance between its natural tendency to mutate and the overall need to retain the structural integrity and function of the macromolecule. The ConSurf web server (http://consurf.tau.ac.il), established over 15 years ago, analyses the evolutionary pattern of the amino/nucleic acids of the macromolecule to reveal regions that are important for structure and/or function. Starting from a query sequence or structure, the server automatically collects homologues, infers their multiple sequence alignment and reconstructs a phylogenetic tree that reflects their evolutionary relations. These data are then used, within a probabilistic framework, to estimate the evolutionary rates of each sequence position. Here we introduce several new features into ConSurf, including automatic selection of the best evolutionary model used to infer the rates, the ability to homology-model query proteins, prediction of the secondary structure of query RNA molecules from sequence, the ability to view the biological assembly of a query (in addition to the single chain), mapping of the conservation grades onto 2D RNA models and an advanced view of the phylogenetic tree that enables interactively rerunning ConSurf with the taxa of a sub-tree.","container-title":"Nucleic Acids Research","DOI":"10.1093/nar/gkw408","ISSN":"0305-1048","issue":"W1","journalAbbreviation":"Nucleic Acids Research","page":"W344-W350","source":"Silverchair","title":"ConSurf 2016: an improved methodology to estimate and visualize evolutionary conservation in macromolecules","title-short":"ConSurf 2016","volume":"44","author":[{"family":"Ashkenazy","given":"Haim"},{"family":"Abadi","given":"Shiran"},{"family":"Martz","given":"Eric"},{"family":"Chay","given":"Ofer"},{"family":"Mayrose","given":"Itay"},{"family":"Pupko","given":"Tal"},{"family":"Ben-Tal","given":"Nir"}],"issued":{"date-parts":[["2016",7,8]]}}},{"id":1132,"uris":["http://zotero.org/users/5796336/items/A4ZUDSM8"],"itemData":{"id":1132,"type":"article-journal","abstract":"It is informative to detect highly conserved positions in proteins and nucleic acid sequence/structure since they are often indicative of structural and/or functional importance. ConSurf (http://consurf.tau.ac.il) and ConSeq (http://conseq.tau.ac.il) are two well-established web servers for calculating the evolutionary conservation of amino acid positions in proteins using an empirical Bayesian inference, starting from protein structure and sequence, respectively. Here, we present the new version of the ConSurf web server that combines the two independent servers, providing an easier and more intuitive step-by-step interface, while offering the user more flexibility during the process. In addition, the new version of ConSurf calculates the evolutionary rates for nucleic acid sequences. The new version is freely available at: http://consurf.tau.ac.il/.","container-title":"Nucleic Acids Research","DOI":"10.1093/nar/gkq399","ISSN":"0305-1048","issue":"suppl_2","journalAbbreviation":"Nucleic Acids Research","page":"W529-W533","source":"Silverchair","title":"ConSurf 2010: calculating evolutionary conservation in sequence and structure of proteins and nucleic acids","title-short":"ConSurf 2010","volume":"38","author":[{"family":"Ashkenazy","given":"Haim"},{"family":"Erez","given":"Elana"},{"family":"Martz","given":"Eric"},{"family":"Pupko","given":"Tal"},{"family":"Ben-Tal","given":"Nir"}],"issued":{"date-parts":[["2010",7,1]]}}},{"id":1129,"uris":["http://zotero.org/users/5796336/items/T8GMVEUY"],"itemData":{"id":1129,"type":"article-journal","abstract":"Many mutations disappear from the population because they impair protein function and/or stability. Thus, amino acid positions that are essential for proper function evolve more slowly than others, or in other words, the slow evolutionary rate of a position reflects its importance. ConSurf (http://consurf.tau.ac.il), reviewed in this manuscript, exploits this to reveal key amino acid positions that are important for maintaining the native conformation(s) of the protein and its function, be it binding, catalysis, transport, etc. Given the sequence or 3D structure of the query protein as input, a search for similar sequences is conducted and the sequences are aligned. The multiple sequence alignment is subsequently used to calculate the evolutionary rates of each amino acid site, using Bayesian or maximum-likelihood algorithms. Both algorithms take into account the evolutionary relationships between the sequences, reflected in phylogenetic trees, to alleviate problems due to uneven (biased) sampling in sequence space. This is particularly important when the number of sequences is low. The ConSurf-DB, a new release of which is presented here, provides precalculated ConSurf conservation analysis of nearly all available structures in the Protein DataBank (PDB). The usefulness of ConSurf for the study of individual proteins and mutations, as well as a range of large-scale, genome-wide applications, is reviewed.","container-title":"Israel Journal of Chemistry","DOI":"10.1002/ijch.201200096","ISSN":"1869-5868","issue":"3-4","language":"en","note":"_eprint: https://onlinelibrary.wiley.com/doi/pdf/10.1002/ijch.201200096","page":"199-206","source":"Wiley Online Library","title":"ConSurf: Using Evolutionary Data to Raise Testable Hypotheses about Protein Function","title-short":"ConSurf","volume":"53","author":[{"family":"Celniker","given":"Gershon"},{"family":"Nimrod","given":"Guy"},{"family":"Ashkenazy","given":"Haim"},{"family":"Glaser","given":"Fabian"},{"family":"Martz","given":"Eric"},{"family":"Mayrose","given":"Itay"},{"family":"Pupko","given":"Tal"},{"family":"Ben-Tal","given":"Nir"}],"issued":{"date-parts":[["2013"]]}}}],"schema":"https://github.com/citation-style-language/schema/raw/master/csl-citation.json"} </w:instrText>
      </w:r>
      <w:r w:rsidR="004F537A">
        <w:rPr>
          <w:bCs/>
        </w:rPr>
        <w:fldChar w:fldCharType="separate"/>
      </w:r>
      <w:r w:rsidR="004F537A" w:rsidRPr="008A4B14">
        <w:rPr>
          <w:rFonts w:cs="Times New Roman"/>
        </w:rPr>
        <w:t>(Ashkenazy et al., 2016, 2010; Celniker et al., 2013)</w:t>
      </w:r>
      <w:r w:rsidR="004F537A">
        <w:rPr>
          <w:bCs/>
        </w:rPr>
        <w:fldChar w:fldCharType="end"/>
      </w:r>
      <w:r w:rsidR="005D2165">
        <w:rPr>
          <w:bCs/>
        </w:rPr>
        <w:t>.</w:t>
      </w:r>
      <w:r w:rsidR="00CD0DF3">
        <w:rPr>
          <w:bCs/>
        </w:rPr>
        <w:t xml:space="preserve"> Dashed and solid rectangles outline the regions which are discussed further in (B) and (C).</w:t>
      </w:r>
      <w:r w:rsidR="004F537A" w:rsidRPr="003F6442">
        <w:rPr>
          <w:b/>
        </w:rPr>
        <w:t xml:space="preserve"> </w:t>
      </w:r>
      <w:r w:rsidRPr="003F6442">
        <w:rPr>
          <w:b/>
        </w:rPr>
        <w:t>(B)</w:t>
      </w:r>
      <w:r>
        <w:rPr>
          <w:bCs/>
        </w:rPr>
        <w:t xml:space="preserve"> </w:t>
      </w:r>
      <w:r w:rsidR="00CD0DF3">
        <w:rPr>
          <w:bCs/>
        </w:rPr>
        <w:t>Side</w:t>
      </w:r>
      <w:r w:rsidR="004B628A">
        <w:rPr>
          <w:bCs/>
        </w:rPr>
        <w:t xml:space="preserve"> view of </w:t>
      </w:r>
      <w:r w:rsidR="006543C6">
        <w:rPr>
          <w:bCs/>
        </w:rPr>
        <w:t>the</w:t>
      </w:r>
      <w:r w:rsidR="006955D8">
        <w:rPr>
          <w:bCs/>
        </w:rPr>
        <w:t xml:space="preserve"> </w:t>
      </w:r>
      <w:r w:rsidR="00CD0DF3">
        <w:rPr>
          <w:bCs/>
        </w:rPr>
        <w:t>N-termin</w:t>
      </w:r>
      <w:r w:rsidR="00A147ED">
        <w:rPr>
          <w:bCs/>
        </w:rPr>
        <w:t>al</w:t>
      </w:r>
      <w:r w:rsidR="00CD0DF3">
        <w:rPr>
          <w:bCs/>
        </w:rPr>
        <w:t xml:space="preserve"> regions of IFT81/74 </w:t>
      </w:r>
      <w:r w:rsidR="00BB7961">
        <w:rPr>
          <w:bCs/>
        </w:rPr>
        <w:t>emphasizing the</w:t>
      </w:r>
      <w:r w:rsidR="006543C6">
        <w:rPr>
          <w:bCs/>
        </w:rPr>
        <w:t xml:space="preserve"> </w:t>
      </w:r>
      <w:r w:rsidR="008F735C">
        <w:rPr>
          <w:bCs/>
        </w:rPr>
        <w:t xml:space="preserve">CH-domain </w:t>
      </w:r>
      <w:r w:rsidR="00C5327A">
        <w:rPr>
          <w:bCs/>
        </w:rPr>
        <w:t xml:space="preserve">of IFT81 and the </w:t>
      </w:r>
      <w:r w:rsidR="00DE04A5">
        <w:rPr>
          <w:bCs/>
        </w:rPr>
        <w:t>conserved patch o</w:t>
      </w:r>
      <w:r w:rsidR="000A56B5">
        <w:rPr>
          <w:bCs/>
        </w:rPr>
        <w:t>n</w:t>
      </w:r>
      <w:r w:rsidR="00DE04A5">
        <w:rPr>
          <w:bCs/>
        </w:rPr>
        <w:t xml:space="preserve"> </w:t>
      </w:r>
      <w:r w:rsidR="00AE73ED">
        <w:rPr>
          <w:bCs/>
        </w:rPr>
        <w:t xml:space="preserve">CCs I </w:t>
      </w:r>
      <w:r w:rsidR="00C5327A">
        <w:rPr>
          <w:bCs/>
        </w:rPr>
        <w:t>and II</w:t>
      </w:r>
      <w:r w:rsidR="00793221">
        <w:rPr>
          <w:bCs/>
        </w:rPr>
        <w:t xml:space="preserve"> </w:t>
      </w:r>
      <w:r w:rsidR="00CD0DF3">
        <w:rPr>
          <w:bCs/>
        </w:rPr>
        <w:t xml:space="preserve">where </w:t>
      </w:r>
      <w:r w:rsidR="00DE04A5">
        <w:rPr>
          <w:bCs/>
        </w:rPr>
        <w:t>the predicted interaction with IFT88 takes place</w:t>
      </w:r>
      <w:r w:rsidR="007C47A5">
        <w:rPr>
          <w:bCs/>
        </w:rPr>
        <w:t>.</w:t>
      </w:r>
      <w:r w:rsidR="007C47A5" w:rsidRPr="007C47A5">
        <w:rPr>
          <w:b/>
        </w:rPr>
        <w:t xml:space="preserve"> </w:t>
      </w:r>
      <w:r w:rsidR="007C47A5" w:rsidRPr="003F6442">
        <w:rPr>
          <w:b/>
        </w:rPr>
        <w:t>(</w:t>
      </w:r>
      <w:r w:rsidR="007C47A5">
        <w:rPr>
          <w:b/>
        </w:rPr>
        <w:t>C</w:t>
      </w:r>
      <w:r w:rsidR="007C47A5" w:rsidRPr="003F6442">
        <w:rPr>
          <w:b/>
        </w:rPr>
        <w:t>)</w:t>
      </w:r>
      <w:r w:rsidR="007C47A5">
        <w:rPr>
          <w:bCs/>
        </w:rPr>
        <w:t xml:space="preserve"> </w:t>
      </w:r>
      <w:r w:rsidR="007B25A3">
        <w:rPr>
          <w:bCs/>
        </w:rPr>
        <w:t>The</w:t>
      </w:r>
      <w:r w:rsidR="003C1959">
        <w:rPr>
          <w:bCs/>
        </w:rPr>
        <w:t xml:space="preserve"> conservation surface</w:t>
      </w:r>
      <w:r w:rsidR="00211E05">
        <w:rPr>
          <w:bCs/>
        </w:rPr>
        <w:t xml:space="preserve"> plot illustrates the</w:t>
      </w:r>
      <w:r w:rsidR="007B25A3">
        <w:rPr>
          <w:bCs/>
        </w:rPr>
        <w:t xml:space="preserve"> interaction inte</w:t>
      </w:r>
      <w:r w:rsidR="00625C6D">
        <w:rPr>
          <w:bCs/>
        </w:rPr>
        <w:t>rf</w:t>
      </w:r>
      <w:r w:rsidR="007B25A3">
        <w:rPr>
          <w:bCs/>
        </w:rPr>
        <w:t xml:space="preserve">ace between </w:t>
      </w:r>
      <w:r w:rsidR="005C735A">
        <w:rPr>
          <w:bCs/>
        </w:rPr>
        <w:t xml:space="preserve">the CC X of IFT81/74 and </w:t>
      </w:r>
      <w:r w:rsidR="00211E05">
        <w:rPr>
          <w:bCs/>
        </w:rPr>
        <w:t xml:space="preserve">the </w:t>
      </w:r>
      <w:r w:rsidR="00173F6C">
        <w:rPr>
          <w:bCs/>
        </w:rPr>
        <w:t>C-termin</w:t>
      </w:r>
      <w:r w:rsidR="00AA5C90">
        <w:rPr>
          <w:bCs/>
        </w:rPr>
        <w:t>al domains</w:t>
      </w:r>
      <w:r w:rsidR="00173F6C">
        <w:rPr>
          <w:bCs/>
        </w:rPr>
        <w:t xml:space="preserve"> of IFT52/46.</w:t>
      </w:r>
      <w:r w:rsidR="0046145E">
        <w:rPr>
          <w:bCs/>
        </w:rPr>
        <w:t xml:space="preserve"> Conserved hydrophobic residues at the interaction interface are labeled for IFT81 (green) and IFT74 (</w:t>
      </w:r>
      <w:r w:rsidR="00226E69">
        <w:rPr>
          <w:bCs/>
        </w:rPr>
        <w:t>black</w:t>
      </w:r>
      <w:r w:rsidR="0046145E">
        <w:rPr>
          <w:bCs/>
        </w:rPr>
        <w:t>) in the left figure and for IFT52 (salmon) and IFT46 (blue) in the right figure.</w:t>
      </w:r>
      <w:r w:rsidR="007C47A5">
        <w:rPr>
          <w:bCs/>
        </w:rPr>
        <w:t xml:space="preserve"> </w:t>
      </w:r>
      <w:r w:rsidR="00525748" w:rsidRPr="003F6442">
        <w:rPr>
          <w:b/>
        </w:rPr>
        <w:t>(</w:t>
      </w:r>
      <w:r w:rsidR="00D76CC8">
        <w:rPr>
          <w:b/>
        </w:rPr>
        <w:t>D</w:t>
      </w:r>
      <w:r w:rsidR="00525748" w:rsidRPr="003F6442">
        <w:rPr>
          <w:b/>
        </w:rPr>
        <w:t>)</w:t>
      </w:r>
      <w:r w:rsidR="00141D45">
        <w:rPr>
          <w:bCs/>
        </w:rPr>
        <w:t xml:space="preserve"> </w:t>
      </w:r>
      <w:r w:rsidRPr="0025491A">
        <w:rPr>
          <w:bCs/>
        </w:rPr>
        <w:t>Electrostatic plot</w:t>
      </w:r>
      <w:r w:rsidR="00DE04A5">
        <w:rPr>
          <w:bCs/>
        </w:rPr>
        <w:t xml:space="preserve"> highlighting the charged region</w:t>
      </w:r>
      <w:r w:rsidR="00DE6DC7">
        <w:rPr>
          <w:bCs/>
        </w:rPr>
        <w:t>s</w:t>
      </w:r>
      <w:r w:rsidR="00DE04A5">
        <w:rPr>
          <w:bCs/>
        </w:rPr>
        <w:t xml:space="preserve"> on IFT81/74 CC V, the platform on IFT80/172 where </w:t>
      </w:r>
      <w:r w:rsidR="0025491A">
        <w:rPr>
          <w:bCs/>
        </w:rPr>
        <w:t>cargo-d</w:t>
      </w:r>
      <w:r w:rsidR="00DE04A5">
        <w:rPr>
          <w:bCs/>
        </w:rPr>
        <w:t>ynein</w:t>
      </w:r>
      <w:r w:rsidR="0025491A">
        <w:rPr>
          <w:bCs/>
        </w:rPr>
        <w:t xml:space="preserve"> is proposed to bind and the positively charged region on IFT46</w:t>
      </w:r>
      <w:r>
        <w:rPr>
          <w:bCs/>
        </w:rPr>
        <w:t>.</w:t>
      </w:r>
    </w:p>
    <w:p w14:paraId="33B7F59B" w14:textId="77777777" w:rsidR="00471010" w:rsidRDefault="00471010" w:rsidP="000A41EE">
      <w:pPr>
        <w:spacing w:line="480" w:lineRule="auto"/>
        <w:jc w:val="both"/>
        <w:rPr>
          <w:b/>
        </w:rPr>
      </w:pPr>
    </w:p>
    <w:p w14:paraId="429AAC78" w14:textId="55098533" w:rsidR="000A41EE" w:rsidRDefault="008C5FB5" w:rsidP="000A41EE">
      <w:pPr>
        <w:spacing w:line="480" w:lineRule="auto"/>
        <w:jc w:val="both"/>
      </w:pPr>
      <w:r>
        <w:rPr>
          <w:noProof/>
          <w:lang w:val="da-DK" w:eastAsia="da-DK"/>
        </w:rPr>
        <w:drawing>
          <wp:inline distT="0" distB="0" distL="0" distR="0" wp14:anchorId="6947E6BE" wp14:editId="3BEE3426">
            <wp:extent cx="5731510" cy="28670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ppendix Figure S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867025"/>
                    </a:xfrm>
                    <a:prstGeom prst="rect">
                      <a:avLst/>
                    </a:prstGeom>
                  </pic:spPr>
                </pic:pic>
              </a:graphicData>
            </a:graphic>
          </wp:inline>
        </w:drawing>
      </w:r>
    </w:p>
    <w:p w14:paraId="77BE6784" w14:textId="59CA2C87" w:rsidR="0013369F" w:rsidRPr="00D643CF" w:rsidRDefault="0013369F" w:rsidP="0013369F">
      <w:pPr>
        <w:pStyle w:val="Heading1"/>
      </w:pPr>
      <w:bookmarkStart w:id="12" w:name="_Toc116548912"/>
      <w:r w:rsidRPr="00D643CF">
        <w:t>Appendix Figure S</w:t>
      </w:r>
      <w:r>
        <w:t>10</w:t>
      </w:r>
      <w:r w:rsidRPr="00D643CF">
        <w:t xml:space="preserve">: </w:t>
      </w:r>
      <w:r w:rsidR="0077352C">
        <w:t>Benign (</w:t>
      </w:r>
      <w:proofErr w:type="spellStart"/>
      <w:r w:rsidR="008C5FB5">
        <w:t>GnomAD</w:t>
      </w:r>
      <w:proofErr w:type="spellEnd"/>
      <w:r w:rsidR="0077352C">
        <w:t>)</w:t>
      </w:r>
      <w:r w:rsidRPr="0013369F">
        <w:t xml:space="preserve"> variants for human IFT-B proteins mapped onto </w:t>
      </w:r>
      <w:r w:rsidRPr="0013369F">
        <w:rPr>
          <w:i/>
        </w:rPr>
        <w:t>Chlamydomonas</w:t>
      </w:r>
      <w:r w:rsidRPr="0013369F">
        <w:t xml:space="preserve"> </w:t>
      </w:r>
      <w:r w:rsidRPr="00D643CF">
        <w:t>15-subunit IFT-B structure</w:t>
      </w:r>
      <w:bookmarkEnd w:id="12"/>
    </w:p>
    <w:p w14:paraId="690E9A19" w14:textId="523E21D0" w:rsidR="000A39C8" w:rsidRDefault="00E723A5" w:rsidP="000A41EE">
      <w:pPr>
        <w:spacing w:line="480" w:lineRule="auto"/>
        <w:jc w:val="both"/>
        <w:rPr>
          <w:b/>
          <w:bCs/>
        </w:rPr>
      </w:pPr>
      <w:r>
        <w:t xml:space="preserve">The benign </w:t>
      </w:r>
      <w:r w:rsidR="008C5FB5" w:rsidRPr="008C5FB5">
        <w:t xml:space="preserve">single-nucleotide variants </w:t>
      </w:r>
      <w:r>
        <w:t xml:space="preserve">(human </w:t>
      </w:r>
      <w:proofErr w:type="spellStart"/>
      <w:r>
        <w:t>gnomAD</w:t>
      </w:r>
      <w:proofErr w:type="spellEnd"/>
      <w:r>
        <w:t xml:space="preserve"> database</w:t>
      </w:r>
      <w:r w:rsidRPr="008C5FB5">
        <w:t xml:space="preserve">) </w:t>
      </w:r>
      <w:r w:rsidR="008C5FB5" w:rsidRPr="008C5FB5">
        <w:t xml:space="preserve">with at least 0.01% minor allele frequency </w:t>
      </w:r>
      <w:r>
        <w:t xml:space="preserve">reported by genome sequencing in control patients </w:t>
      </w:r>
      <w:r w:rsidR="008C5FB5" w:rsidRPr="008C5FB5">
        <w:t xml:space="preserve">to their aligned positions </w:t>
      </w:r>
      <w:r>
        <w:t>are m</w:t>
      </w:r>
      <w:r w:rsidRPr="008C5FB5">
        <w:t>app</w:t>
      </w:r>
      <w:r>
        <w:t>ed onto</w:t>
      </w:r>
      <w:r w:rsidR="008C5FB5" w:rsidRPr="008C5FB5">
        <w:t xml:space="preserve"> the </w:t>
      </w:r>
      <w:r w:rsidR="006A5CC2" w:rsidRPr="006A5CC2">
        <w:rPr>
          <w:i/>
        </w:rPr>
        <w:t>C</w:t>
      </w:r>
      <w:r w:rsidR="008C5FB5" w:rsidRPr="006A5CC2">
        <w:rPr>
          <w:i/>
        </w:rPr>
        <w:t>hlamydomonas</w:t>
      </w:r>
      <w:r w:rsidR="008C5FB5" w:rsidRPr="008C5FB5">
        <w:t xml:space="preserve"> IFT-B complex</w:t>
      </w:r>
      <w:r w:rsidR="005066B1">
        <w:t xml:space="preserve"> structure</w:t>
      </w:r>
      <w:r w:rsidR="008C5FB5" w:rsidRPr="008C5FB5">
        <w:t xml:space="preserve"> as yellow spheres. Unlike the case </w:t>
      </w:r>
      <w:r w:rsidR="005066B1">
        <w:t>for</w:t>
      </w:r>
      <w:r w:rsidR="008C5FB5" w:rsidRPr="008C5FB5">
        <w:t xml:space="preserve"> disease variants, the benign mutations show no significant aggregation of mutations in IFT80 and IFT172.</w:t>
      </w:r>
    </w:p>
    <w:p w14:paraId="3F238337" w14:textId="07345DBE" w:rsidR="00DC09A8" w:rsidRPr="00D643CF" w:rsidRDefault="00444DEC" w:rsidP="00B2642F">
      <w:pPr>
        <w:pStyle w:val="Heading1"/>
      </w:pPr>
      <w:bookmarkStart w:id="13" w:name="_Toc116548913"/>
      <w:r w:rsidRPr="00D643CF">
        <w:lastRenderedPageBreak/>
        <w:t>Appendix</w:t>
      </w:r>
      <w:r w:rsidR="00DC09A8" w:rsidRPr="00D643CF">
        <w:t xml:space="preserve"> </w:t>
      </w:r>
      <w:r w:rsidR="00F92652" w:rsidRPr="00D643CF">
        <w:t xml:space="preserve">Table </w:t>
      </w:r>
      <w:r w:rsidRPr="00D643CF">
        <w:t>S</w:t>
      </w:r>
      <w:r w:rsidR="00FA1D97" w:rsidRPr="00D643CF">
        <w:t>1</w:t>
      </w:r>
      <w:r w:rsidR="00DC09A8" w:rsidRPr="00D643CF">
        <w:t>: X-</w:t>
      </w:r>
      <w:r w:rsidR="618C3C83" w:rsidRPr="00D643CF">
        <w:t>ray</w:t>
      </w:r>
      <w:r w:rsidR="00DC09A8" w:rsidRPr="00D643CF">
        <w:t xml:space="preserve"> data collection and refinement statistics for the CrIFT70/52/88 and </w:t>
      </w:r>
      <w:r w:rsidR="007E6EFF" w:rsidRPr="00D643CF">
        <w:t>C</w:t>
      </w:r>
      <w:r w:rsidR="00DC09A8" w:rsidRPr="00D643CF">
        <w:t>rIFT70/52/46 crystals</w:t>
      </w:r>
      <w:r w:rsidR="00FE2039" w:rsidRPr="00D643CF">
        <w:t>.</w:t>
      </w:r>
      <w:bookmarkEnd w:id="13"/>
    </w:p>
    <w:p w14:paraId="1B419CA7" w14:textId="77777777" w:rsidR="00DC09A8" w:rsidRDefault="00DC09A8" w:rsidP="00855859">
      <w:pPr>
        <w:rPr>
          <w:sz w:val="32"/>
          <w:szCs w:val="32"/>
        </w:rPr>
      </w:pPr>
    </w:p>
    <w:tbl>
      <w:tblPr>
        <w:tblW w:w="5000" w:type="pct"/>
        <w:tblBorders>
          <w:top w:val="single" w:sz="6" w:space="0" w:color="BFBFBF"/>
          <w:left w:val="single" w:sz="6" w:space="0" w:color="BFBFBF"/>
          <w:right w:val="single" w:sz="6" w:space="0" w:color="BFBFBF"/>
        </w:tblBorders>
        <w:tblLook w:val="0000" w:firstRow="0" w:lastRow="0" w:firstColumn="0" w:lastColumn="0" w:noHBand="0" w:noVBand="0"/>
      </w:tblPr>
      <w:tblGrid>
        <w:gridCol w:w="3803"/>
        <w:gridCol w:w="2602"/>
        <w:gridCol w:w="2601"/>
      </w:tblGrid>
      <w:tr w:rsidR="0028214E" w:rsidRPr="0028214E" w14:paraId="3F30E90B" w14:textId="77777777" w:rsidTr="0028214E">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0AE9BA"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Protein complex</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7B552F1"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CrIFT70_52_88</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3BE79B"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CrIFT70_52_46</w:t>
            </w:r>
          </w:p>
        </w:tc>
      </w:tr>
      <w:tr w:rsidR="0028214E" w:rsidRPr="0028214E" w14:paraId="5264B8DE"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692CA0"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Wavelength (Å)</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7E1E9F7" w14:textId="15FCE962"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1.00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0D97B87" w14:textId="229223CE"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1.00</w:t>
            </w:r>
          </w:p>
        </w:tc>
      </w:tr>
      <w:tr w:rsidR="0028214E" w:rsidRPr="0028214E" w14:paraId="3E523CB4"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14F9C8"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Resolution range (Å)</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8BF6565"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10 - 3.75 (4.02 - 3.75)</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1A1915B"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90 - 4.0 (4.24 - 4.0)</w:t>
            </w:r>
          </w:p>
        </w:tc>
      </w:tr>
      <w:tr w:rsidR="0028214E" w:rsidRPr="0028214E" w14:paraId="4FB73717"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3EFADC3"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Space group</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CEA1304"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C 1 2 1</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E85FF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P 1 21 1</w:t>
            </w:r>
          </w:p>
        </w:tc>
      </w:tr>
      <w:tr w:rsidR="0028214E" w:rsidRPr="0028214E" w14:paraId="411C7D54"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C94073" w14:textId="18DF968C"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Unit cell (</w:t>
            </w:r>
            <w:proofErr w:type="spellStart"/>
            <w:r w:rsidRPr="0028214E">
              <w:rPr>
                <w:rFonts w:cs="Times New Roman"/>
                <w:b/>
                <w:bCs/>
                <w:szCs w:val="22"/>
              </w:rPr>
              <w:t>a,b,c,</w:t>
            </w:r>
            <w:r w:rsidRPr="0028214E">
              <w:rPr>
                <w:rFonts w:cs="Times New Roman"/>
                <w:b/>
                <w:szCs w:val="22"/>
              </w:rPr>
              <w:t>Å</w:t>
            </w:r>
            <w:proofErr w:type="spellEnd"/>
            <w:r w:rsidRPr="0028214E">
              <w:rPr>
                <w:rFonts w:cs="Times New Roman"/>
                <w:b/>
                <w:bCs/>
                <w:szCs w:val="22"/>
              </w:rPr>
              <w:t>)</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DBA667A"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118,0, 269.5, 95.8, 90.11</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FA22F9"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98.4, 113.4, 374.5, 90.06</w:t>
            </w:r>
          </w:p>
        </w:tc>
      </w:tr>
      <w:tr w:rsidR="0028214E" w:rsidRPr="0028214E" w14:paraId="28E8A76E"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00D54E"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Total reflections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40410B7"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85471 (16160)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B020E3A"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476912 (47298)</w:t>
            </w:r>
          </w:p>
        </w:tc>
      </w:tr>
      <w:tr w:rsidR="0028214E" w:rsidRPr="0028214E" w14:paraId="4946A87D"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6BF112"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Unique reflections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80BE54E"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24628 (4890)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68A9CC"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70497 (10960)</w:t>
            </w:r>
          </w:p>
        </w:tc>
      </w:tr>
      <w:tr w:rsidR="0028214E" w:rsidRPr="0028214E" w14:paraId="55D05ED3"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BA91C9"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Multiplicity</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E77A5B6"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3.4 (3.3)</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1CFADA"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6.8 (6.4)</w:t>
            </w:r>
          </w:p>
        </w:tc>
      </w:tr>
      <w:tr w:rsidR="0028214E" w:rsidRPr="0028214E" w14:paraId="71677A6B"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D2B87E"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Completeness (%)</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FC8C91"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95.2 (94.7)</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6A98BD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99.4 (91.4)</w:t>
            </w:r>
          </w:p>
        </w:tc>
      </w:tr>
      <w:tr w:rsidR="0028214E" w:rsidRPr="0028214E" w14:paraId="4AEC47D7"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9D0529C"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Mean I/sigma(I)</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7FDE857"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7.8 (1.5)</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2C717E4"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7.7 (0.6)</w:t>
            </w:r>
          </w:p>
        </w:tc>
      </w:tr>
      <w:tr w:rsidR="0028214E" w:rsidRPr="0028214E" w14:paraId="7CE0AEF6"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58CDDEB"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Wilson B-factor (Å</w:t>
            </w:r>
            <w:r w:rsidRPr="005066B1">
              <w:rPr>
                <w:rFonts w:cs="Times New Roman"/>
                <w:b/>
                <w:bCs/>
                <w:szCs w:val="22"/>
                <w:vertAlign w:val="superscript"/>
              </w:rPr>
              <w:t>2</w:t>
            </w:r>
            <w:r w:rsidRPr="0028214E">
              <w:rPr>
                <w:rFonts w:cs="Times New Roman"/>
                <w:b/>
                <w:bCs/>
                <w:szCs w:val="22"/>
              </w:rPr>
              <w:t>)</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2A5FE7"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145</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CAE1176"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184</w:t>
            </w:r>
          </w:p>
        </w:tc>
      </w:tr>
      <w:tr w:rsidR="0028214E" w:rsidRPr="0028214E" w14:paraId="3178C342"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A4FE10"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Twin law</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EB39ED4"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NA</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E0FDE2"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h,-k,-l</w:t>
            </w:r>
          </w:p>
        </w:tc>
      </w:tr>
      <w:tr w:rsidR="0028214E" w:rsidRPr="0028214E" w14:paraId="1A3E551F"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0E79412"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w:t>
            </w:r>
            <w:proofErr w:type="spellStart"/>
            <w:r w:rsidRPr="0028214E">
              <w:rPr>
                <w:rFonts w:cs="Times New Roman"/>
                <w:b/>
                <w:bCs/>
                <w:szCs w:val="22"/>
              </w:rPr>
              <w:t>pim</w:t>
            </w:r>
            <w:proofErr w:type="spellEnd"/>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F2828E4"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0.054 (0.63)</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B58F11"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0.086 (1.6)</w:t>
            </w:r>
          </w:p>
        </w:tc>
      </w:tr>
      <w:tr w:rsidR="0028214E" w:rsidRPr="0028214E" w14:paraId="4CDFD7C6"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45446D9"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CC1/2</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2EE2B4"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0.998 (0.626)</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1BBCE22"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0.972 (0.325)</w:t>
            </w:r>
          </w:p>
        </w:tc>
      </w:tr>
      <w:tr w:rsidR="0028214E" w:rsidRPr="0028214E" w14:paraId="092DC2A9"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265B6A6"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Reflections used in refinement</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31CD179"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24628 (3616)</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39D00A0"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70497 (10960)</w:t>
            </w:r>
          </w:p>
        </w:tc>
      </w:tr>
      <w:tr w:rsidR="0028214E" w:rsidRPr="0028214E" w14:paraId="3644661D"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B917A47"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Reflections used for R-free</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70CC810"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1442 (210)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063F896"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2913 (188)</w:t>
            </w:r>
          </w:p>
        </w:tc>
      </w:tr>
      <w:tr w:rsidR="0028214E" w:rsidRPr="0028214E" w14:paraId="7CC6DF34"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90E3548"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R-work</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11F07B0"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0.358 (0.433)</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E76C095"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0.313 (0.346)</w:t>
            </w:r>
          </w:p>
        </w:tc>
      </w:tr>
      <w:tr w:rsidR="0028214E" w:rsidRPr="0028214E" w14:paraId="57FEEC3C"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6DCE3D"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R-free</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38E0035"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0.379 (0.462)</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AAC971"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0.346 (0.385)</w:t>
            </w:r>
          </w:p>
        </w:tc>
      </w:tr>
      <w:tr w:rsidR="0028214E" w:rsidRPr="0028214E" w14:paraId="0725DA49"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B9A11F"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Number of non-hydrogen atoms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670E9C"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12261</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A8432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22980</w:t>
            </w:r>
          </w:p>
        </w:tc>
      </w:tr>
      <w:tr w:rsidR="0028214E" w:rsidRPr="0028214E" w14:paraId="7E3E2CEF"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233DA31" w14:textId="0351ECDF"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macromolecules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466211"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12261</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92CFEF7"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22980</w:t>
            </w:r>
          </w:p>
        </w:tc>
      </w:tr>
      <w:tr w:rsidR="0028214E" w:rsidRPr="0028214E" w14:paraId="476EA9E8"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24EB98C" w14:textId="7F24B099" w:rsidR="0028214E" w:rsidRPr="0028214E" w:rsidRDefault="00BE09CD" w:rsidP="00F50795">
            <w:pPr>
              <w:widowControl w:val="0"/>
              <w:autoSpaceDE w:val="0"/>
              <w:autoSpaceDN w:val="0"/>
              <w:adjustRightInd w:val="0"/>
              <w:spacing w:before="240" w:after="60"/>
              <w:rPr>
                <w:rFonts w:cs="Times New Roman"/>
                <w:b/>
                <w:bCs/>
                <w:szCs w:val="22"/>
              </w:rPr>
            </w:pPr>
            <w:r>
              <w:rPr>
                <w:rFonts w:cs="Times New Roman"/>
                <w:b/>
                <w:bCs/>
                <w:szCs w:val="22"/>
              </w:rPr>
              <w:t>L</w:t>
            </w:r>
            <w:r w:rsidR="0028214E" w:rsidRPr="0028214E">
              <w:rPr>
                <w:rFonts w:cs="Times New Roman"/>
                <w:b/>
                <w:bCs/>
                <w:szCs w:val="22"/>
              </w:rPr>
              <w:t>igands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30F8EB"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ECA06AC"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w:t>
            </w:r>
          </w:p>
        </w:tc>
      </w:tr>
      <w:tr w:rsidR="0028214E" w:rsidRPr="0028214E" w14:paraId="2D582813"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B7916AC" w14:textId="4DCBAAC0" w:rsidR="0028214E" w:rsidRPr="0028214E" w:rsidRDefault="009E6CFB" w:rsidP="00F50795">
            <w:pPr>
              <w:widowControl w:val="0"/>
              <w:autoSpaceDE w:val="0"/>
              <w:autoSpaceDN w:val="0"/>
              <w:adjustRightInd w:val="0"/>
              <w:spacing w:before="240" w:after="60"/>
              <w:rPr>
                <w:rFonts w:cs="Times New Roman"/>
                <w:b/>
                <w:bCs/>
                <w:szCs w:val="22"/>
              </w:rPr>
            </w:pPr>
            <w:r>
              <w:rPr>
                <w:rFonts w:cs="Times New Roman"/>
                <w:b/>
                <w:bCs/>
                <w:szCs w:val="22"/>
              </w:rPr>
              <w:t>S</w:t>
            </w:r>
            <w:r w:rsidR="0028214E" w:rsidRPr="0028214E">
              <w:rPr>
                <w:rFonts w:cs="Times New Roman"/>
                <w:b/>
                <w:bCs/>
                <w:szCs w:val="22"/>
              </w:rPr>
              <w:t>olvent</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F67CC2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C10D8C0"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w:t>
            </w:r>
          </w:p>
        </w:tc>
      </w:tr>
      <w:tr w:rsidR="0028214E" w:rsidRPr="0028214E" w14:paraId="32A2B75C"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063127"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lastRenderedPageBreak/>
              <w:t>Protein residues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A986D40"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1548</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A4000C"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2976</w:t>
            </w:r>
          </w:p>
        </w:tc>
      </w:tr>
      <w:tr w:rsidR="0028214E" w:rsidRPr="0028214E" w14:paraId="7DBD2AD5"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7610696"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RMS(bonds)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0466AE1"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0.004</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87F1108"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0.006</w:t>
            </w:r>
          </w:p>
        </w:tc>
      </w:tr>
      <w:tr w:rsidR="0028214E" w:rsidRPr="0028214E" w14:paraId="30AB4C18"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D211FCB"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RMS(angles)</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ACD96AC"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0.77</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C1A1BDA"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1.32</w:t>
            </w:r>
          </w:p>
        </w:tc>
      </w:tr>
      <w:tr w:rsidR="0028214E" w:rsidRPr="0028214E" w14:paraId="6A0A5BEE"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692FCA7"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Ramachandran favored (%)</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FF35488"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95.60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4FEB248"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91.49</w:t>
            </w:r>
          </w:p>
        </w:tc>
      </w:tr>
      <w:tr w:rsidR="0028214E" w:rsidRPr="0028214E" w14:paraId="53A85FCB"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A75A955"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Ramachandran allowed (%)</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EEDDC9F"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4.20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635A931"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7.92</w:t>
            </w:r>
          </w:p>
        </w:tc>
      </w:tr>
      <w:tr w:rsidR="0028214E" w:rsidRPr="0028214E" w14:paraId="542E545A"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D6FC1EA"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Ramachandran outliers (%)</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36F1FA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0.20</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91EF875"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0.59</w:t>
            </w:r>
          </w:p>
        </w:tc>
      </w:tr>
      <w:tr w:rsidR="0028214E" w:rsidRPr="0028214E" w14:paraId="23F51076"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066F536"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Rotamer outliers (%)</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8D9DD66"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0.84</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90F8884"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0.04</w:t>
            </w:r>
          </w:p>
        </w:tc>
      </w:tr>
      <w:tr w:rsidR="0028214E" w:rsidRPr="0028214E" w14:paraId="071CDA46" w14:textId="77777777" w:rsidTr="0028214E">
        <w:tblPrEx>
          <w:tblBorders>
            <w:top w:val="none" w:sz="0" w:space="0" w:color="auto"/>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B8556E9" w14:textId="58C701C8"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Clash</w:t>
            </w:r>
            <w:r w:rsidR="00DF2C68">
              <w:rPr>
                <w:rFonts w:cs="Times New Roman"/>
                <w:b/>
                <w:bCs/>
                <w:szCs w:val="22"/>
              </w:rPr>
              <w:t xml:space="preserve"> </w:t>
            </w:r>
            <w:r w:rsidRPr="0028214E">
              <w:rPr>
                <w:rFonts w:cs="Times New Roman"/>
                <w:b/>
                <w:bCs/>
                <w:szCs w:val="22"/>
              </w:rPr>
              <w:t>score</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563EC88" w14:textId="5DEFD46F"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14.</w:t>
            </w:r>
            <w:r w:rsidR="00862B3B">
              <w:rPr>
                <w:rFonts w:cs="Times New Roman"/>
                <w:szCs w:val="22"/>
              </w:rPr>
              <w:t>9</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575E69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29.9</w:t>
            </w:r>
          </w:p>
        </w:tc>
      </w:tr>
      <w:tr w:rsidR="0028214E" w:rsidRPr="0028214E" w14:paraId="404DD8EA" w14:textId="77777777" w:rsidTr="0028214E">
        <w:tblPrEx>
          <w:tblBorders>
            <w:top w:val="nil"/>
          </w:tblBorders>
        </w:tblPrEx>
        <w:tc>
          <w:tcPr>
            <w:tcW w:w="2111"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8EE5C9C" w14:textId="77777777" w:rsidR="0028214E" w:rsidRPr="0028214E" w:rsidRDefault="0028214E" w:rsidP="00F50795">
            <w:pPr>
              <w:widowControl w:val="0"/>
              <w:autoSpaceDE w:val="0"/>
              <w:autoSpaceDN w:val="0"/>
              <w:adjustRightInd w:val="0"/>
              <w:spacing w:before="240" w:after="60"/>
              <w:rPr>
                <w:rFonts w:cs="Times New Roman"/>
                <w:b/>
                <w:bCs/>
                <w:szCs w:val="22"/>
              </w:rPr>
            </w:pPr>
            <w:r w:rsidRPr="0028214E">
              <w:rPr>
                <w:rFonts w:cs="Times New Roman"/>
                <w:b/>
                <w:bCs/>
                <w:szCs w:val="22"/>
              </w:rPr>
              <w:t>Average B-factor (Å</w:t>
            </w:r>
            <w:r w:rsidRPr="0028214E">
              <w:rPr>
                <w:rFonts w:cs="Times New Roman"/>
                <w:b/>
                <w:bCs/>
                <w:szCs w:val="22"/>
                <w:vertAlign w:val="superscript"/>
              </w:rPr>
              <w:t>2</w:t>
            </w:r>
            <w:r w:rsidRPr="0028214E">
              <w:rPr>
                <w:rFonts w:cs="Times New Roman"/>
                <w:b/>
                <w:bCs/>
                <w:szCs w:val="22"/>
              </w:rPr>
              <w:t>)</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B63BAD0"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185</w:t>
            </w:r>
          </w:p>
        </w:tc>
        <w:tc>
          <w:tcPr>
            <w:tcW w:w="1444" w:type="pct"/>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C02BE5D" w14:textId="77777777" w:rsidR="0028214E" w:rsidRPr="0028214E" w:rsidRDefault="0028214E" w:rsidP="00F50795">
            <w:pPr>
              <w:widowControl w:val="0"/>
              <w:autoSpaceDE w:val="0"/>
              <w:autoSpaceDN w:val="0"/>
              <w:adjustRightInd w:val="0"/>
              <w:spacing w:before="60" w:after="60"/>
              <w:jc w:val="right"/>
              <w:rPr>
                <w:rFonts w:cs="Times New Roman"/>
                <w:szCs w:val="22"/>
              </w:rPr>
            </w:pPr>
            <w:r w:rsidRPr="0028214E">
              <w:rPr>
                <w:rFonts w:cs="Times New Roman"/>
                <w:szCs w:val="22"/>
              </w:rPr>
              <w:t>198</w:t>
            </w:r>
          </w:p>
        </w:tc>
      </w:tr>
    </w:tbl>
    <w:p w14:paraId="0D7F9FC4" w14:textId="59C1BB63" w:rsidR="00DC09A8" w:rsidRDefault="00DC09A8" w:rsidP="00855859">
      <w:pPr>
        <w:rPr>
          <w:sz w:val="32"/>
          <w:szCs w:val="32"/>
        </w:rPr>
      </w:pPr>
    </w:p>
    <w:p w14:paraId="649870C9" w14:textId="77777777" w:rsidR="00775631" w:rsidRDefault="00775631">
      <w:pPr>
        <w:spacing w:after="160" w:line="259" w:lineRule="auto"/>
        <w:rPr>
          <w:b/>
          <w:bCs/>
        </w:rPr>
      </w:pPr>
      <w:r>
        <w:rPr>
          <w:b/>
          <w:bCs/>
        </w:rPr>
        <w:br w:type="page"/>
      </w:r>
    </w:p>
    <w:p w14:paraId="10EFD95E" w14:textId="6B831732" w:rsidR="00775631" w:rsidRPr="00D643CF" w:rsidRDefault="00444DEC" w:rsidP="00B2642F">
      <w:pPr>
        <w:pStyle w:val="Heading1"/>
      </w:pPr>
      <w:bookmarkStart w:id="14" w:name="_Toc116548914"/>
      <w:r w:rsidRPr="00D643CF">
        <w:lastRenderedPageBreak/>
        <w:t>Appendix</w:t>
      </w:r>
      <w:r w:rsidR="00775631" w:rsidRPr="00D643CF">
        <w:t xml:space="preserve"> </w:t>
      </w:r>
      <w:r w:rsidR="00FA1D97" w:rsidRPr="00D643CF">
        <w:t xml:space="preserve">Table </w:t>
      </w:r>
      <w:r w:rsidRPr="00D643CF">
        <w:t>S</w:t>
      </w:r>
      <w:r w:rsidR="00FA1D97" w:rsidRPr="00D643CF">
        <w:t>2</w:t>
      </w:r>
      <w:r w:rsidR="00775631" w:rsidRPr="00D643CF">
        <w:t>: SAXS Data collection parameters for IFT38</w:t>
      </w:r>
      <w:r w:rsidR="00775631" w:rsidRPr="00D643CF">
        <w:rPr>
          <w:vertAlign w:val="subscript"/>
        </w:rPr>
        <w:t xml:space="preserve">1-133 </w:t>
      </w:r>
      <w:r w:rsidR="00775631" w:rsidRPr="00D643CF">
        <w:t>and IFT80</w:t>
      </w:r>
      <w:r w:rsidR="00775631" w:rsidRPr="00D643CF">
        <w:rPr>
          <w:vertAlign w:val="subscript"/>
        </w:rPr>
        <w:t>1-582</w:t>
      </w:r>
      <w:r w:rsidR="00775631" w:rsidRPr="00D643CF">
        <w:t>/38</w:t>
      </w:r>
      <w:r w:rsidR="00775631" w:rsidRPr="00D643CF">
        <w:rPr>
          <w:vertAlign w:val="subscript"/>
        </w:rPr>
        <w:t xml:space="preserve">1-133 </w:t>
      </w:r>
      <w:r w:rsidR="00775631" w:rsidRPr="00D643CF">
        <w:t>complex</w:t>
      </w:r>
      <w:bookmarkEnd w:id="14"/>
    </w:p>
    <w:tbl>
      <w:tblPr>
        <w:tblW w:w="5000" w:type="pct"/>
        <w:tblCellMar>
          <w:left w:w="70" w:type="dxa"/>
          <w:right w:w="70" w:type="dxa"/>
        </w:tblCellMar>
        <w:tblLook w:val="04A0" w:firstRow="1" w:lastRow="0" w:firstColumn="1" w:lastColumn="0" w:noHBand="0" w:noVBand="1"/>
      </w:tblPr>
      <w:tblGrid>
        <w:gridCol w:w="1178"/>
        <w:gridCol w:w="3049"/>
        <w:gridCol w:w="1994"/>
        <w:gridCol w:w="2795"/>
      </w:tblGrid>
      <w:tr w:rsidR="00775631" w:rsidRPr="0028214E" w14:paraId="4AB91C82"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2B1CE" w14:textId="77777777" w:rsidR="00775631" w:rsidRPr="0028214E" w:rsidRDefault="00775631" w:rsidP="00F50795">
            <w:pPr>
              <w:jc w:val="center"/>
              <w:rPr>
                <w:rFonts w:eastAsia="Times New Roman" w:cs="Times New Roman"/>
                <w:b/>
                <w:bCs/>
                <w:color w:val="000000"/>
                <w:szCs w:val="22"/>
                <w:lang w:val="da-DK" w:eastAsia="da-DK"/>
              </w:rPr>
            </w:pPr>
            <w:r w:rsidRPr="0028214E">
              <w:rPr>
                <w:rFonts w:eastAsia="Times New Roman" w:cs="Times New Roman"/>
                <w:b/>
                <w:bCs/>
                <w:color w:val="000000"/>
                <w:szCs w:val="22"/>
                <w:lang w:val="da-DK" w:eastAsia="da-DK"/>
              </w:rPr>
              <w:t>Data-</w:t>
            </w:r>
            <w:proofErr w:type="spellStart"/>
            <w:r w:rsidRPr="0028214E">
              <w:rPr>
                <w:rFonts w:eastAsia="Times New Roman" w:cs="Times New Roman"/>
                <w:b/>
                <w:bCs/>
                <w:color w:val="000000"/>
                <w:szCs w:val="22"/>
                <w:lang w:val="da-DK" w:eastAsia="da-DK"/>
              </w:rPr>
              <w:t>collection</w:t>
            </w:r>
            <w:proofErr w:type="spellEnd"/>
            <w:r w:rsidRPr="0028214E">
              <w:rPr>
                <w:rFonts w:eastAsia="Times New Roman" w:cs="Times New Roman"/>
                <w:b/>
                <w:bCs/>
                <w:color w:val="000000"/>
                <w:szCs w:val="22"/>
                <w:lang w:val="da-DK" w:eastAsia="da-DK"/>
              </w:rPr>
              <w:t xml:space="preserve"> parameters</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71C10B1" w14:textId="77777777" w:rsidR="00775631" w:rsidRPr="0028214E" w:rsidRDefault="00775631" w:rsidP="00F50795">
            <w:pPr>
              <w:jc w:val="center"/>
              <w:rPr>
                <w:rFonts w:eastAsia="Times New Roman" w:cs="Times New Roman"/>
                <w:b/>
                <w:bCs/>
                <w:color w:val="000000"/>
                <w:szCs w:val="22"/>
                <w:lang w:val="da-DK" w:eastAsia="da-DK"/>
              </w:rPr>
            </w:pPr>
            <w:r w:rsidRPr="0028214E">
              <w:rPr>
                <w:rFonts w:eastAsia="Times New Roman" w:cs="Times New Roman"/>
                <w:b/>
                <w:bCs/>
                <w:color w:val="000000"/>
                <w:szCs w:val="22"/>
                <w:lang w:val="da-DK" w:eastAsia="da-DK"/>
              </w:rPr>
              <w:t> </w:t>
            </w:r>
          </w:p>
        </w:tc>
      </w:tr>
      <w:tr w:rsidR="00775631" w:rsidRPr="0028214E" w14:paraId="76F9372D"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788A2"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Instrument:</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918DC8"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ESRF BM29</w:t>
            </w:r>
          </w:p>
        </w:tc>
      </w:tr>
      <w:tr w:rsidR="00775631" w:rsidRPr="0028214E" w14:paraId="070D06F3"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6AD90" w14:textId="77777777" w:rsidR="00775631" w:rsidRPr="0028214E" w:rsidRDefault="00775631" w:rsidP="00F50795">
            <w:pPr>
              <w:jc w:val="center"/>
              <w:rPr>
                <w:rFonts w:eastAsia="Times New Roman" w:cs="Times New Roman"/>
                <w:color w:val="3A3A3A"/>
                <w:szCs w:val="22"/>
                <w:lang w:val="da-DK" w:eastAsia="da-DK"/>
              </w:rPr>
            </w:pPr>
            <w:proofErr w:type="spellStart"/>
            <w:r w:rsidRPr="0028214E">
              <w:rPr>
                <w:rFonts w:eastAsia="Times New Roman" w:cs="Times New Roman"/>
                <w:color w:val="3A3A3A"/>
                <w:szCs w:val="22"/>
                <w:lang w:val="da-DK" w:eastAsia="da-DK"/>
              </w:rPr>
              <w:t>Wavelength</w:t>
            </w:r>
            <w:proofErr w:type="spellEnd"/>
            <w:r w:rsidRPr="0028214E">
              <w:rPr>
                <w:rFonts w:eastAsia="Times New Roman" w:cs="Times New Roman"/>
                <w:color w:val="3A3A3A"/>
                <w:szCs w:val="22"/>
                <w:lang w:val="da-DK" w:eastAsia="da-DK"/>
              </w:rPr>
              <w:t xml:space="preserve"> (Å)</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DFD3CA9"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0.99</w:t>
            </w:r>
          </w:p>
        </w:tc>
      </w:tr>
      <w:tr w:rsidR="00775631" w:rsidRPr="0028214E" w14:paraId="34264EE1" w14:textId="77777777" w:rsidTr="00F50795">
        <w:trPr>
          <w:trHeight w:val="330"/>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4CCE"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q-range (Å</w:t>
            </w:r>
            <w:r w:rsidRPr="0028214E">
              <w:rPr>
                <w:rFonts w:eastAsia="Times New Roman" w:cs="Times New Roman"/>
                <w:color w:val="3A3A3A"/>
                <w:szCs w:val="22"/>
                <w:vertAlign w:val="superscript"/>
                <w:lang w:val="da-DK" w:eastAsia="da-DK"/>
              </w:rPr>
              <w:t>-1</w:t>
            </w:r>
            <w:r w:rsidRPr="0028214E">
              <w:rPr>
                <w:rFonts w:eastAsia="Times New Roman" w:cs="Times New Roman"/>
                <w:color w:val="3A3A3A"/>
                <w:szCs w:val="22"/>
                <w:lang w:val="da-DK" w:eastAsia="da-DK"/>
              </w:rPr>
              <w:t>)</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671F3AF9"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0.0032 – 0.49</w:t>
            </w:r>
          </w:p>
        </w:tc>
      </w:tr>
      <w:tr w:rsidR="00775631" w:rsidRPr="0028214E" w14:paraId="2E997B5F"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CE135"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Sample-to-</w:t>
            </w:r>
            <w:proofErr w:type="spellStart"/>
            <w:r w:rsidRPr="0028214E">
              <w:rPr>
                <w:rFonts w:eastAsia="Times New Roman" w:cs="Times New Roman"/>
                <w:color w:val="3A3A3A"/>
                <w:szCs w:val="22"/>
                <w:lang w:val="da-DK" w:eastAsia="da-DK"/>
              </w:rPr>
              <w:t>detector</w:t>
            </w:r>
            <w:proofErr w:type="spellEnd"/>
            <w:r w:rsidRPr="0028214E">
              <w:rPr>
                <w:rFonts w:eastAsia="Times New Roman" w:cs="Times New Roman"/>
                <w:color w:val="3A3A3A"/>
                <w:szCs w:val="22"/>
                <w:lang w:val="da-DK" w:eastAsia="da-DK"/>
              </w:rPr>
              <w:t xml:space="preserve"> distance</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F48956E"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2.867 m</w:t>
            </w:r>
          </w:p>
        </w:tc>
      </w:tr>
      <w:tr w:rsidR="00775631" w:rsidRPr="0028214E" w14:paraId="7422D1F8"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EC041" w14:textId="77777777" w:rsidR="00775631" w:rsidRPr="0028214E" w:rsidRDefault="00775631" w:rsidP="00F50795">
            <w:pPr>
              <w:jc w:val="center"/>
              <w:rPr>
                <w:rFonts w:eastAsia="Times New Roman" w:cs="Times New Roman"/>
                <w:color w:val="3A3A3A"/>
                <w:szCs w:val="22"/>
                <w:lang w:val="da-DK" w:eastAsia="da-DK"/>
              </w:rPr>
            </w:pPr>
            <w:proofErr w:type="spellStart"/>
            <w:r w:rsidRPr="0028214E">
              <w:rPr>
                <w:rFonts w:eastAsia="Times New Roman" w:cs="Times New Roman"/>
                <w:color w:val="3A3A3A"/>
                <w:szCs w:val="22"/>
                <w:lang w:val="da-DK" w:eastAsia="da-DK"/>
              </w:rPr>
              <w:t>Exposure</w:t>
            </w:r>
            <w:proofErr w:type="spellEnd"/>
            <w:r w:rsidRPr="0028214E">
              <w:rPr>
                <w:rFonts w:eastAsia="Times New Roman" w:cs="Times New Roman"/>
                <w:color w:val="3A3A3A"/>
                <w:szCs w:val="22"/>
                <w:lang w:val="da-DK" w:eastAsia="da-DK"/>
              </w:rPr>
              <w:t xml:space="preserve"> time (sec)</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23C2682A"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1 per frame</w:t>
            </w:r>
          </w:p>
        </w:tc>
      </w:tr>
      <w:tr w:rsidR="00775631" w:rsidRPr="0028214E" w14:paraId="51C8FBC3"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E1891"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Temperature (K)</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1616E15"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283</w:t>
            </w:r>
          </w:p>
        </w:tc>
      </w:tr>
      <w:tr w:rsidR="00775631" w:rsidRPr="0028214E" w14:paraId="75D217F9"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F4367" w14:textId="77777777" w:rsidR="00775631" w:rsidRPr="0028214E" w:rsidRDefault="00775631" w:rsidP="00F50795">
            <w:pPr>
              <w:jc w:val="center"/>
              <w:rPr>
                <w:rFonts w:eastAsia="Times New Roman" w:cs="Times New Roman"/>
                <w:color w:val="3A3A3A"/>
                <w:szCs w:val="22"/>
                <w:lang w:val="da-DK" w:eastAsia="da-DK"/>
              </w:rPr>
            </w:pPr>
            <w:proofErr w:type="spellStart"/>
            <w:r w:rsidRPr="0028214E">
              <w:rPr>
                <w:rFonts w:eastAsia="Times New Roman" w:cs="Times New Roman"/>
                <w:color w:val="3A3A3A"/>
                <w:szCs w:val="22"/>
                <w:lang w:val="da-DK" w:eastAsia="da-DK"/>
              </w:rPr>
              <w:t>Detector</w:t>
            </w:r>
            <w:proofErr w:type="spellEnd"/>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15799EE9"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Pilatus 1M (Dectris)</w:t>
            </w:r>
          </w:p>
        </w:tc>
      </w:tr>
      <w:tr w:rsidR="00775631" w:rsidRPr="0028214E" w14:paraId="7A0E6DCE" w14:textId="77777777" w:rsidTr="00F50795">
        <w:trPr>
          <w:trHeight w:val="330"/>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EA8AA" w14:textId="77777777" w:rsidR="00775631" w:rsidRPr="0028214E" w:rsidRDefault="00775631" w:rsidP="00F50795">
            <w:pPr>
              <w:jc w:val="center"/>
              <w:rPr>
                <w:rFonts w:eastAsia="Times New Roman" w:cs="Times New Roman"/>
                <w:color w:val="3A3A3A"/>
                <w:szCs w:val="22"/>
                <w:lang w:val="da-DK" w:eastAsia="da-DK"/>
              </w:rPr>
            </w:pPr>
            <w:proofErr w:type="spellStart"/>
            <w:r w:rsidRPr="0028214E">
              <w:rPr>
                <w:rFonts w:eastAsia="Times New Roman" w:cs="Times New Roman"/>
                <w:color w:val="3A3A3A"/>
                <w:szCs w:val="22"/>
                <w:lang w:val="da-DK" w:eastAsia="da-DK"/>
              </w:rPr>
              <w:t>Flux</w:t>
            </w:r>
            <w:proofErr w:type="spellEnd"/>
            <w:r w:rsidRPr="0028214E">
              <w:rPr>
                <w:rFonts w:eastAsia="Times New Roman" w:cs="Times New Roman"/>
                <w:color w:val="3A3A3A"/>
                <w:szCs w:val="22"/>
                <w:lang w:val="da-DK" w:eastAsia="da-DK"/>
              </w:rPr>
              <w:t xml:space="preserve"> (</w:t>
            </w:r>
            <w:proofErr w:type="spellStart"/>
            <w:r w:rsidRPr="0028214E">
              <w:rPr>
                <w:rFonts w:eastAsia="Times New Roman" w:cs="Times New Roman"/>
                <w:color w:val="3A3A3A"/>
                <w:szCs w:val="22"/>
                <w:lang w:val="da-DK" w:eastAsia="da-DK"/>
              </w:rPr>
              <w:t>photons</w:t>
            </w:r>
            <w:proofErr w:type="spellEnd"/>
            <w:r w:rsidRPr="0028214E">
              <w:rPr>
                <w:rFonts w:eastAsia="Times New Roman" w:cs="Times New Roman"/>
                <w:color w:val="3A3A3A"/>
                <w:szCs w:val="22"/>
                <w:lang w:val="da-DK" w:eastAsia="da-DK"/>
              </w:rPr>
              <w:t>/s)</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9C94951"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1 × 10</w:t>
            </w:r>
            <w:r w:rsidRPr="0028214E">
              <w:rPr>
                <w:rFonts w:eastAsia="Times New Roman" w:cs="Times New Roman"/>
                <w:color w:val="3A3A3A"/>
                <w:szCs w:val="22"/>
                <w:vertAlign w:val="superscript"/>
                <w:lang w:val="da-DK" w:eastAsia="da-DK"/>
              </w:rPr>
              <w:t>12</w:t>
            </w:r>
          </w:p>
        </w:tc>
      </w:tr>
      <w:tr w:rsidR="00775631" w:rsidRPr="0028214E" w14:paraId="17E83F72" w14:textId="77777777" w:rsidTr="00F50795">
        <w:trPr>
          <w:trHeight w:val="330"/>
        </w:trPr>
        <w:tc>
          <w:tcPr>
            <w:tcW w:w="2344"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77FAF" w14:textId="77777777" w:rsidR="00775631" w:rsidRPr="0028214E" w:rsidRDefault="00775631" w:rsidP="00F50795">
            <w:pPr>
              <w:jc w:val="center"/>
              <w:rPr>
                <w:rFonts w:eastAsia="Times New Roman" w:cs="Times New Roman"/>
                <w:color w:val="3A3A3A"/>
                <w:szCs w:val="22"/>
                <w:lang w:val="da-DK" w:eastAsia="da-DK"/>
              </w:rPr>
            </w:pPr>
            <w:proofErr w:type="spellStart"/>
            <w:r w:rsidRPr="0028214E">
              <w:rPr>
                <w:rFonts w:eastAsia="Times New Roman" w:cs="Times New Roman"/>
                <w:color w:val="3A3A3A"/>
                <w:szCs w:val="22"/>
                <w:lang w:val="da-DK" w:eastAsia="da-DK"/>
              </w:rPr>
              <w:t>Beam</w:t>
            </w:r>
            <w:proofErr w:type="spellEnd"/>
            <w:r w:rsidRPr="0028214E">
              <w:rPr>
                <w:rFonts w:eastAsia="Times New Roman" w:cs="Times New Roman"/>
                <w:color w:val="3A3A3A"/>
                <w:szCs w:val="22"/>
                <w:lang w:val="da-DK" w:eastAsia="da-DK"/>
              </w:rPr>
              <w:t xml:space="preserve"> </w:t>
            </w:r>
            <w:proofErr w:type="spellStart"/>
            <w:r w:rsidRPr="0028214E">
              <w:rPr>
                <w:rFonts w:eastAsia="Times New Roman" w:cs="Times New Roman"/>
                <w:color w:val="3A3A3A"/>
                <w:szCs w:val="22"/>
                <w:lang w:val="da-DK" w:eastAsia="da-DK"/>
              </w:rPr>
              <w:t>size</w:t>
            </w:r>
            <w:proofErr w:type="spellEnd"/>
            <w:r w:rsidRPr="0028214E">
              <w:rPr>
                <w:rFonts w:eastAsia="Times New Roman" w:cs="Times New Roman"/>
                <w:color w:val="3A3A3A"/>
                <w:szCs w:val="22"/>
                <w:lang w:val="da-DK" w:eastAsia="da-DK"/>
              </w:rPr>
              <w:t xml:space="preserve"> (µm</w:t>
            </w:r>
            <w:r w:rsidRPr="0028214E">
              <w:rPr>
                <w:rFonts w:eastAsia="Times New Roman" w:cs="Times New Roman"/>
                <w:color w:val="3A3A3A"/>
                <w:szCs w:val="22"/>
                <w:vertAlign w:val="superscript"/>
                <w:lang w:val="da-DK" w:eastAsia="da-DK"/>
              </w:rPr>
              <w:t>2</w:t>
            </w:r>
            <w:r w:rsidRPr="0028214E">
              <w:rPr>
                <w:rFonts w:eastAsia="Times New Roman" w:cs="Times New Roman"/>
                <w:color w:val="3A3A3A"/>
                <w:szCs w:val="22"/>
                <w:lang w:val="da-DK" w:eastAsia="da-DK"/>
              </w:rPr>
              <w:t>)</w:t>
            </w:r>
          </w:p>
        </w:tc>
        <w:tc>
          <w:tcPr>
            <w:tcW w:w="2656"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D0A1C30" w14:textId="77777777" w:rsidR="00775631" w:rsidRPr="0028214E" w:rsidRDefault="00775631" w:rsidP="00F50795">
            <w:pPr>
              <w:jc w:val="center"/>
              <w:rPr>
                <w:rFonts w:eastAsia="Times New Roman" w:cs="Times New Roman"/>
                <w:color w:val="3A3A3A"/>
                <w:szCs w:val="22"/>
                <w:lang w:val="da-DK" w:eastAsia="da-DK"/>
              </w:rPr>
            </w:pPr>
            <w:r w:rsidRPr="0028214E">
              <w:rPr>
                <w:rFonts w:eastAsia="Times New Roman" w:cs="Times New Roman"/>
                <w:color w:val="3A3A3A"/>
                <w:szCs w:val="22"/>
                <w:lang w:val="da-DK" w:eastAsia="da-DK"/>
              </w:rPr>
              <w:t>172 × 172</w:t>
            </w:r>
          </w:p>
        </w:tc>
      </w:tr>
      <w:tr w:rsidR="00775631" w:rsidRPr="0028214E" w14:paraId="1A02B3E3"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D6C25E" w14:textId="77777777" w:rsidR="00775631" w:rsidRPr="0028214E" w:rsidRDefault="00775631" w:rsidP="00F50795">
            <w:pPr>
              <w:jc w:val="center"/>
              <w:rPr>
                <w:rFonts w:eastAsia="Times New Roman" w:cs="Times New Roman"/>
                <w:b/>
                <w:bCs/>
                <w:color w:val="000000"/>
                <w:szCs w:val="22"/>
                <w:lang w:val="da-DK" w:eastAsia="da-DK"/>
              </w:rPr>
            </w:pPr>
            <w:proofErr w:type="spellStart"/>
            <w:r w:rsidRPr="0028214E">
              <w:rPr>
                <w:rFonts w:eastAsia="Times New Roman" w:cs="Times New Roman"/>
                <w:b/>
                <w:bCs/>
                <w:color w:val="000000"/>
                <w:szCs w:val="22"/>
                <w:lang w:val="da-DK" w:eastAsia="da-DK"/>
              </w:rPr>
              <w:t>Structural</w:t>
            </w:r>
            <w:proofErr w:type="spellEnd"/>
            <w:r w:rsidRPr="0028214E">
              <w:rPr>
                <w:rFonts w:eastAsia="Times New Roman" w:cs="Times New Roman"/>
                <w:b/>
                <w:bCs/>
                <w:color w:val="000000"/>
                <w:szCs w:val="22"/>
                <w:lang w:val="da-DK" w:eastAsia="da-DK"/>
              </w:rPr>
              <w:t xml:space="preserve"> </w:t>
            </w:r>
            <w:proofErr w:type="spellStart"/>
            <w:r w:rsidRPr="0028214E">
              <w:rPr>
                <w:rFonts w:eastAsia="Times New Roman" w:cs="Times New Roman"/>
                <w:b/>
                <w:bCs/>
                <w:color w:val="000000"/>
                <w:szCs w:val="22"/>
                <w:lang w:val="da-DK" w:eastAsia="da-DK"/>
              </w:rPr>
              <w:t>parametes</w:t>
            </w:r>
            <w:proofErr w:type="spellEnd"/>
          </w:p>
        </w:tc>
        <w:tc>
          <w:tcPr>
            <w:tcW w:w="1106" w:type="pct"/>
            <w:tcBorders>
              <w:top w:val="nil"/>
              <w:left w:val="nil"/>
              <w:bottom w:val="single" w:sz="4" w:space="0" w:color="auto"/>
              <w:right w:val="single" w:sz="4" w:space="0" w:color="auto"/>
            </w:tcBorders>
            <w:shd w:val="clear" w:color="auto" w:fill="auto"/>
            <w:noWrap/>
            <w:vAlign w:val="bottom"/>
            <w:hideMark/>
          </w:tcPr>
          <w:p w14:paraId="20EB74B4"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IFT38</w:t>
            </w:r>
            <w:r w:rsidRPr="0028214E">
              <w:rPr>
                <w:rFonts w:eastAsia="Times New Roman" w:cs="Times New Roman"/>
                <w:color w:val="000000"/>
                <w:szCs w:val="22"/>
                <w:vertAlign w:val="subscript"/>
                <w:lang w:val="da-DK" w:eastAsia="da-DK"/>
              </w:rPr>
              <w:t>1-133</w:t>
            </w:r>
          </w:p>
        </w:tc>
        <w:tc>
          <w:tcPr>
            <w:tcW w:w="1550" w:type="pct"/>
            <w:tcBorders>
              <w:top w:val="nil"/>
              <w:left w:val="nil"/>
              <w:bottom w:val="single" w:sz="4" w:space="0" w:color="auto"/>
              <w:right w:val="single" w:sz="4" w:space="0" w:color="auto"/>
            </w:tcBorders>
            <w:shd w:val="clear" w:color="auto" w:fill="auto"/>
            <w:noWrap/>
            <w:vAlign w:val="bottom"/>
            <w:hideMark/>
          </w:tcPr>
          <w:p w14:paraId="03E8EE18"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 IFT80</w:t>
            </w:r>
            <w:r w:rsidRPr="0028214E">
              <w:rPr>
                <w:rFonts w:eastAsia="Times New Roman" w:cs="Times New Roman"/>
                <w:color w:val="000000"/>
                <w:szCs w:val="22"/>
                <w:vertAlign w:val="subscript"/>
                <w:lang w:val="da-DK" w:eastAsia="da-DK"/>
              </w:rPr>
              <w:t>1-582</w:t>
            </w:r>
            <w:r w:rsidRPr="0028214E">
              <w:rPr>
                <w:rFonts w:eastAsia="Times New Roman" w:cs="Times New Roman"/>
                <w:color w:val="000000"/>
                <w:szCs w:val="22"/>
                <w:lang w:val="da-DK" w:eastAsia="da-DK"/>
              </w:rPr>
              <w:t>/38</w:t>
            </w:r>
            <w:r w:rsidRPr="0028214E">
              <w:rPr>
                <w:rFonts w:eastAsia="Times New Roman" w:cs="Times New Roman"/>
                <w:color w:val="000000"/>
                <w:szCs w:val="22"/>
                <w:vertAlign w:val="subscript"/>
                <w:lang w:val="da-DK" w:eastAsia="da-DK"/>
              </w:rPr>
              <w:t>1-133</w:t>
            </w:r>
          </w:p>
        </w:tc>
      </w:tr>
      <w:tr w:rsidR="00775631" w:rsidRPr="0028214E" w14:paraId="15FC07C9"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BBC289"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 xml:space="preserve">Type of </w:t>
            </w:r>
            <w:proofErr w:type="spellStart"/>
            <w:r w:rsidRPr="0028214E">
              <w:rPr>
                <w:rFonts w:eastAsia="Times New Roman" w:cs="Times New Roman"/>
                <w:color w:val="000000"/>
                <w:szCs w:val="22"/>
                <w:lang w:val="da-DK" w:eastAsia="da-DK"/>
              </w:rPr>
              <w:t>experiment</w:t>
            </w:r>
            <w:proofErr w:type="spellEnd"/>
          </w:p>
        </w:tc>
        <w:tc>
          <w:tcPr>
            <w:tcW w:w="1106" w:type="pct"/>
            <w:tcBorders>
              <w:top w:val="nil"/>
              <w:left w:val="nil"/>
              <w:bottom w:val="single" w:sz="4" w:space="0" w:color="auto"/>
              <w:right w:val="single" w:sz="4" w:space="0" w:color="auto"/>
            </w:tcBorders>
            <w:shd w:val="clear" w:color="auto" w:fill="auto"/>
            <w:noWrap/>
            <w:vAlign w:val="bottom"/>
            <w:hideMark/>
          </w:tcPr>
          <w:p w14:paraId="6222EF03"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CS</w:t>
            </w:r>
          </w:p>
        </w:tc>
        <w:tc>
          <w:tcPr>
            <w:tcW w:w="1550" w:type="pct"/>
            <w:tcBorders>
              <w:top w:val="nil"/>
              <w:left w:val="nil"/>
              <w:bottom w:val="single" w:sz="4" w:space="0" w:color="auto"/>
              <w:right w:val="single" w:sz="4" w:space="0" w:color="auto"/>
            </w:tcBorders>
            <w:shd w:val="clear" w:color="auto" w:fill="auto"/>
            <w:noWrap/>
            <w:vAlign w:val="bottom"/>
            <w:hideMark/>
          </w:tcPr>
          <w:p w14:paraId="71383FFF"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CS</w:t>
            </w:r>
          </w:p>
        </w:tc>
      </w:tr>
      <w:tr w:rsidR="00775631" w:rsidRPr="0028214E" w14:paraId="1918D42B"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C35E19" w14:textId="77777777" w:rsidR="00775631" w:rsidRPr="0028214E" w:rsidRDefault="00775631" w:rsidP="00F50795">
            <w:pPr>
              <w:jc w:val="center"/>
              <w:rPr>
                <w:rFonts w:eastAsia="Times New Roman" w:cs="Times New Roman"/>
                <w:color w:val="000000"/>
                <w:szCs w:val="22"/>
                <w:lang w:val="da-DK" w:eastAsia="da-DK"/>
              </w:rPr>
            </w:pPr>
            <w:proofErr w:type="spellStart"/>
            <w:r w:rsidRPr="0028214E">
              <w:rPr>
                <w:rFonts w:eastAsia="Times New Roman" w:cs="Times New Roman"/>
                <w:color w:val="000000"/>
                <w:szCs w:val="22"/>
                <w:lang w:val="da-DK" w:eastAsia="da-DK"/>
              </w:rPr>
              <w:t>Concentration</w:t>
            </w:r>
            <w:proofErr w:type="spellEnd"/>
            <w:r w:rsidRPr="0028214E">
              <w:rPr>
                <w:rFonts w:eastAsia="Times New Roman" w:cs="Times New Roman"/>
                <w:color w:val="000000"/>
                <w:szCs w:val="22"/>
                <w:lang w:val="da-DK" w:eastAsia="da-DK"/>
              </w:rPr>
              <w:t xml:space="preserve"> </w:t>
            </w:r>
            <w:proofErr w:type="spellStart"/>
            <w:r w:rsidRPr="0028214E">
              <w:rPr>
                <w:rFonts w:eastAsia="Times New Roman" w:cs="Times New Roman"/>
                <w:color w:val="000000"/>
                <w:szCs w:val="22"/>
                <w:lang w:val="da-DK" w:eastAsia="da-DK"/>
              </w:rPr>
              <w:t>used</w:t>
            </w:r>
            <w:proofErr w:type="spellEnd"/>
            <w:r w:rsidRPr="0028214E">
              <w:rPr>
                <w:rFonts w:eastAsia="Times New Roman" w:cs="Times New Roman"/>
                <w:color w:val="000000"/>
                <w:szCs w:val="22"/>
                <w:lang w:val="da-DK" w:eastAsia="da-DK"/>
              </w:rPr>
              <w:t xml:space="preserve"> (mg/</w:t>
            </w:r>
            <w:proofErr w:type="spellStart"/>
            <w:r w:rsidRPr="0028214E">
              <w:rPr>
                <w:rFonts w:eastAsia="Times New Roman" w:cs="Times New Roman"/>
                <w:color w:val="000000"/>
                <w:szCs w:val="22"/>
                <w:lang w:val="da-DK" w:eastAsia="da-DK"/>
              </w:rPr>
              <w:t>mL</w:t>
            </w:r>
            <w:proofErr w:type="spellEnd"/>
            <w:r w:rsidRPr="0028214E">
              <w:rPr>
                <w:rFonts w:eastAsia="Times New Roman" w:cs="Times New Roman"/>
                <w:color w:val="000000"/>
                <w:szCs w:val="22"/>
                <w:lang w:val="da-DK" w:eastAsia="da-DK"/>
              </w:rPr>
              <w:t>)</w:t>
            </w:r>
          </w:p>
        </w:tc>
        <w:tc>
          <w:tcPr>
            <w:tcW w:w="1106" w:type="pct"/>
            <w:tcBorders>
              <w:top w:val="nil"/>
              <w:left w:val="nil"/>
              <w:bottom w:val="single" w:sz="4" w:space="0" w:color="auto"/>
              <w:right w:val="single" w:sz="4" w:space="0" w:color="auto"/>
            </w:tcBorders>
            <w:shd w:val="clear" w:color="auto" w:fill="auto"/>
            <w:noWrap/>
            <w:vAlign w:val="bottom"/>
            <w:hideMark/>
          </w:tcPr>
          <w:p w14:paraId="61FDA1C6" w14:textId="30E8D97B"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0</w:t>
            </w:r>
            <w:r w:rsidR="00EB511B">
              <w:rPr>
                <w:rFonts w:eastAsia="Times New Roman" w:cs="Times New Roman"/>
                <w:color w:val="000000"/>
                <w:szCs w:val="22"/>
                <w:lang w:val="da-DK" w:eastAsia="da-DK"/>
              </w:rPr>
              <w:t>.</w:t>
            </w:r>
            <w:r w:rsidRPr="0028214E">
              <w:rPr>
                <w:rFonts w:eastAsia="Times New Roman" w:cs="Times New Roman"/>
                <w:color w:val="000000"/>
                <w:szCs w:val="22"/>
                <w:lang w:val="da-DK" w:eastAsia="da-DK"/>
              </w:rPr>
              <w:t>4-6</w:t>
            </w:r>
            <w:r w:rsidR="00EB511B">
              <w:rPr>
                <w:rFonts w:eastAsia="Times New Roman" w:cs="Times New Roman"/>
                <w:color w:val="000000"/>
                <w:szCs w:val="22"/>
                <w:lang w:val="da-DK" w:eastAsia="da-DK"/>
              </w:rPr>
              <w:t>.</w:t>
            </w:r>
            <w:r w:rsidRPr="0028214E">
              <w:rPr>
                <w:rFonts w:eastAsia="Times New Roman" w:cs="Times New Roman"/>
                <w:color w:val="000000"/>
                <w:szCs w:val="22"/>
                <w:lang w:val="da-DK" w:eastAsia="da-DK"/>
              </w:rPr>
              <w:t>4 (0</w:t>
            </w:r>
            <w:r w:rsidR="00EB511B">
              <w:rPr>
                <w:rFonts w:eastAsia="Times New Roman" w:cs="Times New Roman"/>
                <w:color w:val="000000"/>
                <w:szCs w:val="22"/>
                <w:lang w:val="da-DK" w:eastAsia="da-DK"/>
              </w:rPr>
              <w:t>.</w:t>
            </w:r>
            <w:r w:rsidRPr="0028214E">
              <w:rPr>
                <w:rFonts w:eastAsia="Times New Roman" w:cs="Times New Roman"/>
                <w:color w:val="000000"/>
                <w:szCs w:val="22"/>
                <w:lang w:val="da-DK" w:eastAsia="da-DK"/>
              </w:rPr>
              <w:t>4)</w:t>
            </w:r>
          </w:p>
        </w:tc>
        <w:tc>
          <w:tcPr>
            <w:tcW w:w="1550" w:type="pct"/>
            <w:tcBorders>
              <w:top w:val="nil"/>
              <w:left w:val="nil"/>
              <w:bottom w:val="single" w:sz="4" w:space="0" w:color="auto"/>
              <w:right w:val="single" w:sz="4" w:space="0" w:color="auto"/>
            </w:tcBorders>
            <w:shd w:val="clear" w:color="auto" w:fill="auto"/>
            <w:noWrap/>
            <w:vAlign w:val="bottom"/>
            <w:hideMark/>
          </w:tcPr>
          <w:p w14:paraId="5A3407B7" w14:textId="4FFBF1F0"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0</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37-6</w:t>
            </w:r>
            <w:r w:rsidR="00EB511B">
              <w:rPr>
                <w:rFonts w:eastAsia="Times New Roman" w:cs="Times New Roman"/>
                <w:color w:val="000000"/>
                <w:szCs w:val="22"/>
                <w:lang w:val="da-DK" w:eastAsia="da-DK"/>
              </w:rPr>
              <w:t>.0</w:t>
            </w:r>
            <w:r w:rsidRPr="0028214E">
              <w:rPr>
                <w:rFonts w:eastAsia="Times New Roman" w:cs="Times New Roman"/>
                <w:color w:val="000000"/>
                <w:szCs w:val="22"/>
                <w:lang w:val="da-DK" w:eastAsia="da-DK"/>
              </w:rPr>
              <w:t xml:space="preserve"> (0</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75)</w:t>
            </w:r>
          </w:p>
        </w:tc>
      </w:tr>
      <w:tr w:rsidR="00775631" w:rsidRPr="0028214E" w14:paraId="29F7EFDE" w14:textId="77777777" w:rsidTr="00F50795">
        <w:trPr>
          <w:trHeight w:val="315"/>
        </w:trPr>
        <w:tc>
          <w:tcPr>
            <w:tcW w:w="653" w:type="pct"/>
            <w:tcBorders>
              <w:top w:val="nil"/>
              <w:left w:val="single" w:sz="4" w:space="0" w:color="auto"/>
              <w:bottom w:val="nil"/>
              <w:right w:val="nil"/>
            </w:tcBorders>
            <w:shd w:val="clear" w:color="auto" w:fill="auto"/>
            <w:noWrap/>
            <w:vAlign w:val="bottom"/>
            <w:hideMark/>
          </w:tcPr>
          <w:p w14:paraId="6890438B"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 </w:t>
            </w:r>
          </w:p>
        </w:tc>
        <w:tc>
          <w:tcPr>
            <w:tcW w:w="1691" w:type="pct"/>
            <w:tcBorders>
              <w:top w:val="nil"/>
              <w:left w:val="nil"/>
              <w:bottom w:val="single" w:sz="4" w:space="0" w:color="auto"/>
              <w:right w:val="single" w:sz="4" w:space="0" w:color="auto"/>
            </w:tcBorders>
            <w:shd w:val="clear" w:color="auto" w:fill="auto"/>
            <w:noWrap/>
            <w:vAlign w:val="bottom"/>
            <w:hideMark/>
          </w:tcPr>
          <w:p w14:paraId="017C281B" w14:textId="77777777" w:rsidR="00775631" w:rsidRPr="0028214E" w:rsidRDefault="00775631" w:rsidP="00F50795">
            <w:pPr>
              <w:jc w:val="center"/>
              <w:rPr>
                <w:rFonts w:eastAsia="Times New Roman" w:cs="Times New Roman"/>
                <w:color w:val="000000"/>
                <w:szCs w:val="22"/>
                <w:lang w:val="da-DK" w:eastAsia="da-DK"/>
              </w:rPr>
            </w:pPr>
            <w:proofErr w:type="spellStart"/>
            <w:r w:rsidRPr="0028214E">
              <w:rPr>
                <w:rFonts w:eastAsia="Times New Roman" w:cs="Times New Roman"/>
                <w:color w:val="000000"/>
                <w:szCs w:val="22"/>
                <w:lang w:val="da-DK" w:eastAsia="da-DK"/>
              </w:rPr>
              <w:t>NaCl</w:t>
            </w:r>
            <w:proofErr w:type="spellEnd"/>
            <w:r w:rsidRPr="0028214E">
              <w:rPr>
                <w:rFonts w:eastAsia="Times New Roman" w:cs="Times New Roman"/>
                <w:color w:val="000000"/>
                <w:szCs w:val="22"/>
                <w:lang w:val="da-DK" w:eastAsia="da-DK"/>
              </w:rPr>
              <w:t xml:space="preserve"> </w:t>
            </w:r>
            <w:proofErr w:type="spellStart"/>
            <w:r w:rsidRPr="0028214E">
              <w:rPr>
                <w:rFonts w:eastAsia="Times New Roman" w:cs="Times New Roman"/>
                <w:color w:val="000000"/>
                <w:szCs w:val="22"/>
                <w:lang w:val="da-DK" w:eastAsia="da-DK"/>
              </w:rPr>
              <w:t>concentration</w:t>
            </w:r>
            <w:proofErr w:type="spellEnd"/>
            <w:r w:rsidRPr="0028214E">
              <w:rPr>
                <w:rFonts w:eastAsia="Times New Roman" w:cs="Times New Roman"/>
                <w:color w:val="000000"/>
                <w:szCs w:val="22"/>
                <w:lang w:val="da-DK" w:eastAsia="da-DK"/>
              </w:rPr>
              <w:t xml:space="preserve"> (</w:t>
            </w:r>
            <w:proofErr w:type="spellStart"/>
            <w:r w:rsidRPr="0028214E">
              <w:rPr>
                <w:rFonts w:eastAsia="Times New Roman" w:cs="Times New Roman"/>
                <w:color w:val="000000"/>
                <w:szCs w:val="22"/>
                <w:lang w:val="da-DK" w:eastAsia="da-DK"/>
              </w:rPr>
              <w:t>mM</w:t>
            </w:r>
            <w:proofErr w:type="spellEnd"/>
            <w:r w:rsidRPr="0028214E">
              <w:rPr>
                <w:rFonts w:eastAsia="Times New Roman" w:cs="Times New Roman"/>
                <w:color w:val="000000"/>
                <w:szCs w:val="22"/>
                <w:lang w:val="da-DK" w:eastAsia="da-DK"/>
              </w:rPr>
              <w:t>)</w:t>
            </w:r>
          </w:p>
        </w:tc>
        <w:tc>
          <w:tcPr>
            <w:tcW w:w="1106" w:type="pct"/>
            <w:tcBorders>
              <w:top w:val="nil"/>
              <w:left w:val="nil"/>
              <w:bottom w:val="single" w:sz="4" w:space="0" w:color="auto"/>
              <w:right w:val="single" w:sz="4" w:space="0" w:color="auto"/>
            </w:tcBorders>
            <w:shd w:val="clear" w:color="auto" w:fill="auto"/>
            <w:noWrap/>
            <w:vAlign w:val="bottom"/>
            <w:hideMark/>
          </w:tcPr>
          <w:p w14:paraId="131B49E9"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150</w:t>
            </w:r>
          </w:p>
        </w:tc>
        <w:tc>
          <w:tcPr>
            <w:tcW w:w="1550" w:type="pct"/>
            <w:tcBorders>
              <w:top w:val="nil"/>
              <w:left w:val="nil"/>
              <w:bottom w:val="single" w:sz="4" w:space="0" w:color="auto"/>
              <w:right w:val="single" w:sz="4" w:space="0" w:color="auto"/>
            </w:tcBorders>
            <w:shd w:val="clear" w:color="auto" w:fill="auto"/>
            <w:noWrap/>
            <w:vAlign w:val="bottom"/>
            <w:hideMark/>
          </w:tcPr>
          <w:p w14:paraId="18EF28AB"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150</w:t>
            </w:r>
          </w:p>
        </w:tc>
      </w:tr>
      <w:tr w:rsidR="00775631" w:rsidRPr="0028214E" w14:paraId="58224FD7" w14:textId="77777777" w:rsidTr="00F50795">
        <w:trPr>
          <w:trHeight w:val="315"/>
        </w:trPr>
        <w:tc>
          <w:tcPr>
            <w:tcW w:w="653"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7B9DB46"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From p(r)</w:t>
            </w:r>
          </w:p>
        </w:tc>
        <w:tc>
          <w:tcPr>
            <w:tcW w:w="1691" w:type="pct"/>
            <w:tcBorders>
              <w:top w:val="nil"/>
              <w:left w:val="nil"/>
              <w:bottom w:val="single" w:sz="4" w:space="0" w:color="auto"/>
              <w:right w:val="single" w:sz="4" w:space="0" w:color="auto"/>
            </w:tcBorders>
            <w:shd w:val="clear" w:color="auto" w:fill="auto"/>
            <w:noWrap/>
            <w:vAlign w:val="bottom"/>
            <w:hideMark/>
          </w:tcPr>
          <w:p w14:paraId="201DD06E" w14:textId="77777777" w:rsidR="00775631" w:rsidRPr="0028214E" w:rsidRDefault="00775631" w:rsidP="00F50795">
            <w:pPr>
              <w:rPr>
                <w:rFonts w:eastAsia="Times New Roman" w:cs="Times New Roman"/>
                <w:color w:val="000000"/>
                <w:szCs w:val="22"/>
                <w:lang w:val="da-DK" w:eastAsia="da-DK"/>
              </w:rPr>
            </w:pPr>
            <w:proofErr w:type="spellStart"/>
            <w:r w:rsidRPr="0028214E">
              <w:rPr>
                <w:rFonts w:eastAsia="Times New Roman" w:cs="Times New Roman"/>
                <w:color w:val="000000"/>
                <w:szCs w:val="22"/>
                <w:lang w:val="da-DK" w:eastAsia="da-DK"/>
              </w:rPr>
              <w:t>Rg</w:t>
            </w:r>
            <w:proofErr w:type="spellEnd"/>
            <w:r w:rsidRPr="0028214E">
              <w:rPr>
                <w:rFonts w:eastAsia="Times New Roman" w:cs="Times New Roman"/>
                <w:color w:val="000000"/>
                <w:szCs w:val="22"/>
                <w:lang w:val="da-DK" w:eastAsia="da-DK"/>
              </w:rPr>
              <w:t xml:space="preserve"> (Å)</w:t>
            </w:r>
          </w:p>
        </w:tc>
        <w:tc>
          <w:tcPr>
            <w:tcW w:w="1106" w:type="pct"/>
            <w:tcBorders>
              <w:top w:val="nil"/>
              <w:left w:val="nil"/>
              <w:bottom w:val="single" w:sz="4" w:space="0" w:color="auto"/>
              <w:right w:val="single" w:sz="4" w:space="0" w:color="auto"/>
            </w:tcBorders>
            <w:shd w:val="clear" w:color="auto" w:fill="auto"/>
            <w:noWrap/>
            <w:vAlign w:val="bottom"/>
            <w:hideMark/>
          </w:tcPr>
          <w:p w14:paraId="32D1CC70" w14:textId="2C83A792"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21</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5</w:t>
            </w:r>
          </w:p>
        </w:tc>
        <w:tc>
          <w:tcPr>
            <w:tcW w:w="1550" w:type="pct"/>
            <w:tcBorders>
              <w:top w:val="nil"/>
              <w:left w:val="nil"/>
              <w:bottom w:val="single" w:sz="4" w:space="0" w:color="auto"/>
              <w:right w:val="single" w:sz="4" w:space="0" w:color="auto"/>
            </w:tcBorders>
            <w:shd w:val="clear" w:color="auto" w:fill="auto"/>
            <w:noWrap/>
            <w:vAlign w:val="bottom"/>
            <w:hideMark/>
          </w:tcPr>
          <w:p w14:paraId="359CB6EC" w14:textId="31890296"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29</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2</w:t>
            </w:r>
          </w:p>
        </w:tc>
      </w:tr>
      <w:tr w:rsidR="00775631" w:rsidRPr="0028214E" w14:paraId="09A88F71" w14:textId="77777777" w:rsidTr="00F50795">
        <w:trPr>
          <w:trHeight w:val="315"/>
        </w:trPr>
        <w:tc>
          <w:tcPr>
            <w:tcW w:w="653" w:type="pct"/>
            <w:vMerge/>
            <w:tcBorders>
              <w:top w:val="single" w:sz="4" w:space="0" w:color="auto"/>
              <w:left w:val="single" w:sz="4" w:space="0" w:color="auto"/>
              <w:bottom w:val="single" w:sz="4" w:space="0" w:color="000000"/>
              <w:right w:val="single" w:sz="4" w:space="0" w:color="auto"/>
            </w:tcBorders>
            <w:vAlign w:val="center"/>
            <w:hideMark/>
          </w:tcPr>
          <w:p w14:paraId="375DD402" w14:textId="77777777" w:rsidR="00775631" w:rsidRPr="0028214E" w:rsidRDefault="00775631" w:rsidP="00F50795">
            <w:pPr>
              <w:rPr>
                <w:rFonts w:eastAsia="Times New Roman" w:cs="Times New Roman"/>
                <w:color w:val="000000"/>
                <w:szCs w:val="22"/>
                <w:lang w:val="da-DK" w:eastAsia="da-DK"/>
              </w:rPr>
            </w:pPr>
          </w:p>
        </w:tc>
        <w:tc>
          <w:tcPr>
            <w:tcW w:w="1691" w:type="pct"/>
            <w:tcBorders>
              <w:top w:val="nil"/>
              <w:left w:val="nil"/>
              <w:bottom w:val="single" w:sz="4" w:space="0" w:color="auto"/>
              <w:right w:val="single" w:sz="4" w:space="0" w:color="auto"/>
            </w:tcBorders>
            <w:shd w:val="clear" w:color="auto" w:fill="auto"/>
            <w:noWrap/>
            <w:vAlign w:val="bottom"/>
            <w:hideMark/>
          </w:tcPr>
          <w:p w14:paraId="259B0F98" w14:textId="77777777" w:rsidR="00775631" w:rsidRPr="0028214E" w:rsidRDefault="00775631" w:rsidP="00F50795">
            <w:pPr>
              <w:rPr>
                <w:rFonts w:eastAsia="Times New Roman" w:cs="Times New Roman"/>
                <w:color w:val="000000"/>
                <w:szCs w:val="22"/>
                <w:lang w:val="da-DK" w:eastAsia="da-DK"/>
              </w:rPr>
            </w:pPr>
            <w:proofErr w:type="spellStart"/>
            <w:r w:rsidRPr="0028214E">
              <w:rPr>
                <w:rFonts w:eastAsia="Times New Roman" w:cs="Times New Roman"/>
                <w:color w:val="000000"/>
                <w:szCs w:val="22"/>
                <w:lang w:val="da-DK" w:eastAsia="da-DK"/>
              </w:rPr>
              <w:t>Dmax</w:t>
            </w:r>
            <w:proofErr w:type="spellEnd"/>
            <w:r w:rsidRPr="0028214E">
              <w:rPr>
                <w:rFonts w:eastAsia="Times New Roman" w:cs="Times New Roman"/>
                <w:color w:val="000000"/>
                <w:szCs w:val="22"/>
                <w:lang w:val="da-DK" w:eastAsia="da-DK"/>
              </w:rPr>
              <w:t xml:space="preserve"> (Å)</w:t>
            </w:r>
          </w:p>
        </w:tc>
        <w:tc>
          <w:tcPr>
            <w:tcW w:w="1106" w:type="pct"/>
            <w:tcBorders>
              <w:top w:val="nil"/>
              <w:left w:val="nil"/>
              <w:bottom w:val="single" w:sz="4" w:space="0" w:color="auto"/>
              <w:right w:val="single" w:sz="4" w:space="0" w:color="auto"/>
            </w:tcBorders>
            <w:shd w:val="clear" w:color="auto" w:fill="auto"/>
            <w:noWrap/>
            <w:vAlign w:val="bottom"/>
            <w:hideMark/>
          </w:tcPr>
          <w:p w14:paraId="48B1FCE8" w14:textId="581D9371"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70</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4</w:t>
            </w:r>
          </w:p>
        </w:tc>
        <w:tc>
          <w:tcPr>
            <w:tcW w:w="1550" w:type="pct"/>
            <w:tcBorders>
              <w:top w:val="nil"/>
              <w:left w:val="nil"/>
              <w:bottom w:val="single" w:sz="4" w:space="0" w:color="auto"/>
              <w:right w:val="single" w:sz="4" w:space="0" w:color="auto"/>
            </w:tcBorders>
            <w:shd w:val="clear" w:color="auto" w:fill="auto"/>
            <w:noWrap/>
            <w:vAlign w:val="bottom"/>
            <w:hideMark/>
          </w:tcPr>
          <w:p w14:paraId="6F401D15" w14:textId="3C403DE6"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102</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2</w:t>
            </w:r>
          </w:p>
        </w:tc>
      </w:tr>
      <w:tr w:rsidR="00775631" w:rsidRPr="0028214E" w14:paraId="45423DFC" w14:textId="77777777" w:rsidTr="00F50795">
        <w:trPr>
          <w:trHeight w:val="330"/>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93893E" w14:textId="77777777" w:rsidR="00775631" w:rsidRPr="0028214E" w:rsidRDefault="00775631" w:rsidP="00F50795">
            <w:pPr>
              <w:jc w:val="center"/>
              <w:rPr>
                <w:rFonts w:eastAsia="Times New Roman" w:cs="Times New Roman"/>
                <w:color w:val="000000"/>
                <w:szCs w:val="22"/>
                <w:lang w:eastAsia="da-DK"/>
              </w:rPr>
            </w:pPr>
            <w:proofErr w:type="spellStart"/>
            <w:r w:rsidRPr="0028214E">
              <w:rPr>
                <w:rFonts w:eastAsia="Times New Roman" w:cs="Times New Roman"/>
                <w:color w:val="000000"/>
                <w:szCs w:val="22"/>
                <w:lang w:eastAsia="da-DK"/>
              </w:rPr>
              <w:t>Porod</w:t>
            </w:r>
            <w:proofErr w:type="spellEnd"/>
            <w:r w:rsidRPr="0028214E">
              <w:rPr>
                <w:rFonts w:eastAsia="Times New Roman" w:cs="Times New Roman"/>
                <w:color w:val="000000"/>
                <w:szCs w:val="22"/>
                <w:lang w:eastAsia="da-DK"/>
              </w:rPr>
              <w:t xml:space="preserve"> volume </w:t>
            </w:r>
            <w:proofErr w:type="spellStart"/>
            <w:r w:rsidRPr="0028214E">
              <w:rPr>
                <w:rFonts w:eastAsia="Times New Roman" w:cs="Times New Roman"/>
                <w:color w:val="000000"/>
                <w:szCs w:val="22"/>
                <w:lang w:eastAsia="da-DK"/>
              </w:rPr>
              <w:t>Vp</w:t>
            </w:r>
            <w:proofErr w:type="spellEnd"/>
            <w:r w:rsidRPr="0028214E">
              <w:rPr>
                <w:rFonts w:eastAsia="Times New Roman" w:cs="Times New Roman"/>
                <w:color w:val="000000"/>
                <w:szCs w:val="22"/>
                <w:lang w:eastAsia="da-DK"/>
              </w:rPr>
              <w:t xml:space="preserve"> x10</w:t>
            </w:r>
            <w:r w:rsidRPr="0028214E">
              <w:rPr>
                <w:rFonts w:eastAsia="Times New Roman" w:cs="Times New Roman"/>
                <w:color w:val="000000"/>
                <w:szCs w:val="22"/>
                <w:vertAlign w:val="superscript"/>
                <w:lang w:eastAsia="da-DK"/>
              </w:rPr>
              <w:t>3</w:t>
            </w:r>
            <w:r w:rsidRPr="0028214E">
              <w:rPr>
                <w:rFonts w:eastAsia="Times New Roman" w:cs="Times New Roman"/>
                <w:color w:val="000000"/>
                <w:szCs w:val="22"/>
                <w:lang w:eastAsia="da-DK"/>
              </w:rPr>
              <w:t xml:space="preserve"> (Å3)</w:t>
            </w:r>
          </w:p>
        </w:tc>
        <w:tc>
          <w:tcPr>
            <w:tcW w:w="1106" w:type="pct"/>
            <w:tcBorders>
              <w:top w:val="nil"/>
              <w:left w:val="nil"/>
              <w:bottom w:val="single" w:sz="4" w:space="0" w:color="auto"/>
              <w:right w:val="single" w:sz="4" w:space="0" w:color="auto"/>
            </w:tcBorders>
            <w:shd w:val="clear" w:color="auto" w:fill="auto"/>
            <w:noWrap/>
            <w:vAlign w:val="bottom"/>
            <w:hideMark/>
          </w:tcPr>
          <w:p w14:paraId="1104C2ED" w14:textId="1483D794"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21</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97</w:t>
            </w:r>
          </w:p>
        </w:tc>
        <w:tc>
          <w:tcPr>
            <w:tcW w:w="1550" w:type="pct"/>
            <w:tcBorders>
              <w:top w:val="nil"/>
              <w:left w:val="nil"/>
              <w:bottom w:val="single" w:sz="4" w:space="0" w:color="auto"/>
              <w:right w:val="single" w:sz="4" w:space="0" w:color="auto"/>
            </w:tcBorders>
            <w:shd w:val="clear" w:color="auto" w:fill="auto"/>
            <w:noWrap/>
            <w:vAlign w:val="bottom"/>
            <w:hideMark/>
          </w:tcPr>
          <w:p w14:paraId="7EB6C8CC" w14:textId="40104342"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106</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37</w:t>
            </w:r>
          </w:p>
        </w:tc>
      </w:tr>
      <w:tr w:rsidR="00775631" w:rsidRPr="0028214E" w14:paraId="07A55318"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50BA66" w14:textId="77777777" w:rsidR="00775631" w:rsidRPr="0028214E" w:rsidRDefault="00775631" w:rsidP="00F50795">
            <w:pPr>
              <w:jc w:val="center"/>
              <w:rPr>
                <w:rFonts w:eastAsia="Times New Roman" w:cs="Times New Roman"/>
                <w:color w:val="000000"/>
                <w:szCs w:val="22"/>
                <w:lang w:eastAsia="da-DK"/>
              </w:rPr>
            </w:pPr>
            <w:r w:rsidRPr="0028214E">
              <w:rPr>
                <w:rFonts w:eastAsia="Times New Roman" w:cs="Times New Roman"/>
                <w:color w:val="000000"/>
                <w:szCs w:val="22"/>
                <w:lang w:eastAsia="da-DK"/>
              </w:rPr>
              <w:t>Molecular mass (</w:t>
            </w:r>
            <w:proofErr w:type="spellStart"/>
            <w:r w:rsidRPr="0028214E">
              <w:rPr>
                <w:rFonts w:eastAsia="Times New Roman" w:cs="Times New Roman"/>
                <w:color w:val="000000"/>
                <w:szCs w:val="22"/>
                <w:lang w:eastAsia="da-DK"/>
              </w:rPr>
              <w:t>kDa</w:t>
            </w:r>
            <w:proofErr w:type="spellEnd"/>
            <w:r w:rsidRPr="0028214E">
              <w:rPr>
                <w:rFonts w:eastAsia="Times New Roman" w:cs="Times New Roman"/>
                <w:color w:val="000000"/>
                <w:szCs w:val="22"/>
                <w:lang w:eastAsia="da-DK"/>
              </w:rPr>
              <w:t xml:space="preserve">) from </w:t>
            </w:r>
            <w:proofErr w:type="spellStart"/>
            <w:r w:rsidRPr="0028214E">
              <w:rPr>
                <w:rFonts w:eastAsia="Times New Roman" w:cs="Times New Roman"/>
                <w:color w:val="000000"/>
                <w:szCs w:val="22"/>
                <w:lang w:eastAsia="da-DK"/>
              </w:rPr>
              <w:t>Vp</w:t>
            </w:r>
            <w:proofErr w:type="spellEnd"/>
          </w:p>
        </w:tc>
        <w:tc>
          <w:tcPr>
            <w:tcW w:w="1106" w:type="pct"/>
            <w:tcBorders>
              <w:top w:val="nil"/>
              <w:left w:val="nil"/>
              <w:bottom w:val="single" w:sz="4" w:space="0" w:color="auto"/>
              <w:right w:val="single" w:sz="4" w:space="0" w:color="auto"/>
            </w:tcBorders>
            <w:shd w:val="clear" w:color="auto" w:fill="auto"/>
            <w:noWrap/>
            <w:vAlign w:val="bottom"/>
            <w:hideMark/>
          </w:tcPr>
          <w:p w14:paraId="490BAA54" w14:textId="7F105791"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13</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7</w:t>
            </w:r>
          </w:p>
        </w:tc>
        <w:tc>
          <w:tcPr>
            <w:tcW w:w="1550" w:type="pct"/>
            <w:tcBorders>
              <w:top w:val="nil"/>
              <w:left w:val="nil"/>
              <w:bottom w:val="single" w:sz="4" w:space="0" w:color="auto"/>
              <w:right w:val="single" w:sz="4" w:space="0" w:color="auto"/>
            </w:tcBorders>
            <w:shd w:val="clear" w:color="auto" w:fill="auto"/>
            <w:noWrap/>
            <w:vAlign w:val="bottom"/>
            <w:hideMark/>
          </w:tcPr>
          <w:p w14:paraId="5F923919" w14:textId="20140C71"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66</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4</w:t>
            </w:r>
          </w:p>
        </w:tc>
      </w:tr>
      <w:tr w:rsidR="00775631" w:rsidRPr="0028214E" w14:paraId="7D82AC91"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C717F7B" w14:textId="77777777" w:rsidR="00775631" w:rsidRPr="0028214E" w:rsidRDefault="00775631" w:rsidP="00F50795">
            <w:pPr>
              <w:jc w:val="center"/>
              <w:rPr>
                <w:rFonts w:eastAsia="Times New Roman" w:cs="Times New Roman"/>
                <w:color w:val="000000"/>
                <w:szCs w:val="22"/>
                <w:lang w:eastAsia="da-DK"/>
              </w:rPr>
            </w:pPr>
            <w:r w:rsidRPr="0028214E">
              <w:rPr>
                <w:rFonts w:eastAsia="Times New Roman" w:cs="Times New Roman"/>
                <w:color w:val="000000"/>
                <w:szCs w:val="22"/>
                <w:lang w:eastAsia="da-DK"/>
              </w:rPr>
              <w:t>Molecular mass (</w:t>
            </w:r>
            <w:proofErr w:type="spellStart"/>
            <w:r w:rsidRPr="0028214E">
              <w:rPr>
                <w:rFonts w:eastAsia="Times New Roman" w:cs="Times New Roman"/>
                <w:color w:val="000000"/>
                <w:szCs w:val="22"/>
                <w:lang w:eastAsia="da-DK"/>
              </w:rPr>
              <w:t>kDa</w:t>
            </w:r>
            <w:proofErr w:type="spellEnd"/>
            <w:r w:rsidRPr="0028214E">
              <w:rPr>
                <w:rFonts w:eastAsia="Times New Roman" w:cs="Times New Roman"/>
                <w:color w:val="000000"/>
                <w:szCs w:val="22"/>
                <w:lang w:eastAsia="da-DK"/>
              </w:rPr>
              <w:t>) from sequence</w:t>
            </w:r>
          </w:p>
        </w:tc>
        <w:tc>
          <w:tcPr>
            <w:tcW w:w="1106" w:type="pct"/>
            <w:tcBorders>
              <w:top w:val="nil"/>
              <w:left w:val="nil"/>
              <w:bottom w:val="single" w:sz="4" w:space="0" w:color="auto"/>
              <w:right w:val="single" w:sz="4" w:space="0" w:color="auto"/>
            </w:tcBorders>
            <w:shd w:val="clear" w:color="auto" w:fill="auto"/>
            <w:noWrap/>
            <w:vAlign w:val="bottom"/>
            <w:hideMark/>
          </w:tcPr>
          <w:p w14:paraId="593481A0"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15</w:t>
            </w:r>
          </w:p>
        </w:tc>
        <w:tc>
          <w:tcPr>
            <w:tcW w:w="1550" w:type="pct"/>
            <w:tcBorders>
              <w:top w:val="nil"/>
              <w:left w:val="nil"/>
              <w:bottom w:val="single" w:sz="4" w:space="0" w:color="auto"/>
              <w:right w:val="single" w:sz="4" w:space="0" w:color="auto"/>
            </w:tcBorders>
            <w:shd w:val="clear" w:color="auto" w:fill="auto"/>
            <w:noWrap/>
            <w:vAlign w:val="bottom"/>
            <w:hideMark/>
          </w:tcPr>
          <w:p w14:paraId="4E5DBF5A" w14:textId="77777777"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80</w:t>
            </w:r>
          </w:p>
        </w:tc>
      </w:tr>
      <w:tr w:rsidR="00775631" w:rsidRPr="0028214E" w14:paraId="71E8C599" w14:textId="77777777" w:rsidTr="00F50795">
        <w:trPr>
          <w:trHeight w:val="315"/>
        </w:trPr>
        <w:tc>
          <w:tcPr>
            <w:tcW w:w="234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2344D1" w14:textId="77777777" w:rsidR="00775631" w:rsidRPr="0028214E" w:rsidRDefault="00775631" w:rsidP="00F50795">
            <w:pPr>
              <w:jc w:val="center"/>
              <w:rPr>
                <w:rFonts w:eastAsia="Times New Roman" w:cs="Times New Roman"/>
                <w:b/>
                <w:bCs/>
                <w:color w:val="000000"/>
                <w:szCs w:val="22"/>
                <w:lang w:val="da-DK" w:eastAsia="da-DK"/>
              </w:rPr>
            </w:pPr>
            <w:proofErr w:type="spellStart"/>
            <w:r w:rsidRPr="0028214E">
              <w:rPr>
                <w:rFonts w:eastAsia="Times New Roman" w:cs="Times New Roman"/>
                <w:b/>
                <w:bCs/>
                <w:color w:val="000000"/>
                <w:szCs w:val="22"/>
                <w:lang w:val="da-DK" w:eastAsia="da-DK"/>
              </w:rPr>
              <w:t>Modeling</w:t>
            </w:r>
            <w:proofErr w:type="spellEnd"/>
          </w:p>
        </w:tc>
        <w:tc>
          <w:tcPr>
            <w:tcW w:w="1106" w:type="pct"/>
            <w:tcBorders>
              <w:top w:val="nil"/>
              <w:left w:val="nil"/>
              <w:bottom w:val="single" w:sz="4" w:space="0" w:color="auto"/>
              <w:right w:val="nil"/>
            </w:tcBorders>
            <w:shd w:val="clear" w:color="auto" w:fill="auto"/>
            <w:noWrap/>
            <w:vAlign w:val="bottom"/>
            <w:hideMark/>
          </w:tcPr>
          <w:p w14:paraId="7913CF6D" w14:textId="77777777" w:rsidR="00775631" w:rsidRPr="0028214E" w:rsidRDefault="00775631" w:rsidP="00F50795">
            <w:pPr>
              <w:rPr>
                <w:rFonts w:eastAsia="Times New Roman" w:cs="Times New Roman"/>
                <w:b/>
                <w:bCs/>
                <w:color w:val="000000"/>
                <w:szCs w:val="22"/>
                <w:lang w:val="da-DK" w:eastAsia="da-DK"/>
              </w:rPr>
            </w:pPr>
            <w:r w:rsidRPr="0028214E">
              <w:rPr>
                <w:rFonts w:eastAsia="Times New Roman" w:cs="Times New Roman"/>
                <w:b/>
                <w:bCs/>
                <w:color w:val="000000"/>
                <w:szCs w:val="22"/>
                <w:lang w:val="da-DK" w:eastAsia="da-DK"/>
              </w:rPr>
              <w:t> </w:t>
            </w:r>
          </w:p>
        </w:tc>
        <w:tc>
          <w:tcPr>
            <w:tcW w:w="1550" w:type="pct"/>
            <w:tcBorders>
              <w:top w:val="nil"/>
              <w:left w:val="nil"/>
              <w:bottom w:val="single" w:sz="4" w:space="0" w:color="auto"/>
              <w:right w:val="single" w:sz="4" w:space="0" w:color="auto"/>
            </w:tcBorders>
            <w:shd w:val="clear" w:color="auto" w:fill="auto"/>
            <w:noWrap/>
            <w:vAlign w:val="bottom"/>
            <w:hideMark/>
          </w:tcPr>
          <w:p w14:paraId="08099012" w14:textId="77777777" w:rsidR="00775631" w:rsidRPr="0028214E" w:rsidRDefault="00775631" w:rsidP="00F50795">
            <w:pPr>
              <w:rPr>
                <w:rFonts w:eastAsia="Times New Roman" w:cs="Times New Roman"/>
                <w:b/>
                <w:bCs/>
                <w:color w:val="000000"/>
                <w:szCs w:val="22"/>
                <w:lang w:val="da-DK" w:eastAsia="da-DK"/>
              </w:rPr>
            </w:pPr>
            <w:r w:rsidRPr="0028214E">
              <w:rPr>
                <w:rFonts w:eastAsia="Times New Roman" w:cs="Times New Roman"/>
                <w:b/>
                <w:bCs/>
                <w:color w:val="000000"/>
                <w:szCs w:val="22"/>
                <w:lang w:val="da-DK" w:eastAsia="da-DK"/>
              </w:rPr>
              <w:t> </w:t>
            </w:r>
          </w:p>
        </w:tc>
      </w:tr>
      <w:tr w:rsidR="00775631" w:rsidRPr="0028214E" w14:paraId="4BDE63A7" w14:textId="77777777" w:rsidTr="00F50795">
        <w:trPr>
          <w:trHeight w:val="315"/>
        </w:trPr>
        <w:tc>
          <w:tcPr>
            <w:tcW w:w="653" w:type="pct"/>
            <w:tcBorders>
              <w:top w:val="nil"/>
              <w:left w:val="single" w:sz="4" w:space="0" w:color="auto"/>
              <w:bottom w:val="single" w:sz="4" w:space="0" w:color="auto"/>
              <w:right w:val="single" w:sz="4" w:space="0" w:color="auto"/>
            </w:tcBorders>
            <w:shd w:val="clear" w:color="auto" w:fill="auto"/>
            <w:noWrap/>
            <w:vAlign w:val="bottom"/>
            <w:hideMark/>
          </w:tcPr>
          <w:p w14:paraId="09F16E3B" w14:textId="77777777" w:rsidR="00775631" w:rsidRPr="0028214E" w:rsidRDefault="00775631" w:rsidP="00F50795">
            <w:pPr>
              <w:rPr>
                <w:rFonts w:eastAsia="Times New Roman" w:cs="Times New Roman"/>
                <w:color w:val="000000"/>
                <w:szCs w:val="22"/>
                <w:lang w:val="da-DK" w:eastAsia="da-DK"/>
              </w:rPr>
            </w:pPr>
            <w:proofErr w:type="spellStart"/>
            <w:r w:rsidRPr="0028214E">
              <w:rPr>
                <w:rFonts w:eastAsia="Times New Roman" w:cs="Times New Roman"/>
                <w:color w:val="000000"/>
                <w:szCs w:val="22"/>
                <w:lang w:val="da-DK" w:eastAsia="da-DK"/>
              </w:rPr>
              <w:t>Dammif</w:t>
            </w:r>
            <w:proofErr w:type="spellEnd"/>
          </w:p>
        </w:tc>
        <w:tc>
          <w:tcPr>
            <w:tcW w:w="1691" w:type="pct"/>
            <w:tcBorders>
              <w:top w:val="nil"/>
              <w:left w:val="nil"/>
              <w:bottom w:val="single" w:sz="4" w:space="0" w:color="auto"/>
              <w:right w:val="single" w:sz="4" w:space="0" w:color="auto"/>
            </w:tcBorders>
            <w:shd w:val="clear" w:color="auto" w:fill="auto"/>
            <w:noWrap/>
            <w:vAlign w:val="bottom"/>
            <w:hideMark/>
          </w:tcPr>
          <w:p w14:paraId="0E1E736D" w14:textId="77777777" w:rsidR="00775631" w:rsidRPr="0028214E" w:rsidRDefault="00775631" w:rsidP="00F50795">
            <w:pPr>
              <w:rPr>
                <w:rFonts w:eastAsia="Times New Roman" w:cs="Times New Roman"/>
                <w:color w:val="000000"/>
                <w:szCs w:val="22"/>
                <w:lang w:val="da-DK" w:eastAsia="da-DK"/>
              </w:rPr>
            </w:pPr>
            <w:r w:rsidRPr="0028214E">
              <w:rPr>
                <w:rFonts w:eastAsia="Times New Roman" w:cs="Times New Roman"/>
                <w:color w:val="000000"/>
                <w:szCs w:val="22"/>
                <w:lang w:val="da-DK" w:eastAsia="da-DK"/>
              </w:rPr>
              <w:t>NSD</w:t>
            </w:r>
          </w:p>
        </w:tc>
        <w:tc>
          <w:tcPr>
            <w:tcW w:w="1106" w:type="pct"/>
            <w:tcBorders>
              <w:top w:val="nil"/>
              <w:left w:val="nil"/>
              <w:bottom w:val="single" w:sz="4" w:space="0" w:color="auto"/>
              <w:right w:val="single" w:sz="4" w:space="0" w:color="auto"/>
            </w:tcBorders>
            <w:shd w:val="clear" w:color="auto" w:fill="auto"/>
            <w:noWrap/>
            <w:vAlign w:val="bottom"/>
            <w:hideMark/>
          </w:tcPr>
          <w:p w14:paraId="413ED398" w14:textId="58191148"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0</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557</w:t>
            </w:r>
          </w:p>
        </w:tc>
        <w:tc>
          <w:tcPr>
            <w:tcW w:w="1550" w:type="pct"/>
            <w:tcBorders>
              <w:top w:val="nil"/>
              <w:left w:val="nil"/>
              <w:bottom w:val="single" w:sz="4" w:space="0" w:color="auto"/>
              <w:right w:val="single" w:sz="4" w:space="0" w:color="auto"/>
            </w:tcBorders>
            <w:shd w:val="clear" w:color="auto" w:fill="auto"/>
            <w:noWrap/>
            <w:vAlign w:val="bottom"/>
            <w:hideMark/>
          </w:tcPr>
          <w:p w14:paraId="2248547F" w14:textId="537E1E0E" w:rsidR="00775631" w:rsidRPr="0028214E" w:rsidRDefault="00775631" w:rsidP="00F50795">
            <w:pPr>
              <w:jc w:val="center"/>
              <w:rPr>
                <w:rFonts w:eastAsia="Times New Roman" w:cs="Times New Roman"/>
                <w:color w:val="000000"/>
                <w:szCs w:val="22"/>
                <w:lang w:val="da-DK" w:eastAsia="da-DK"/>
              </w:rPr>
            </w:pPr>
            <w:r w:rsidRPr="0028214E">
              <w:rPr>
                <w:rFonts w:eastAsia="Times New Roman" w:cs="Times New Roman"/>
                <w:color w:val="000000"/>
                <w:szCs w:val="22"/>
                <w:lang w:val="da-DK" w:eastAsia="da-DK"/>
              </w:rPr>
              <w:t>0</w:t>
            </w:r>
            <w:r w:rsidR="00B873E6">
              <w:rPr>
                <w:rFonts w:eastAsia="Times New Roman" w:cs="Times New Roman"/>
                <w:color w:val="000000"/>
                <w:szCs w:val="22"/>
                <w:lang w:val="da-DK" w:eastAsia="da-DK"/>
              </w:rPr>
              <w:t>.</w:t>
            </w:r>
            <w:r w:rsidRPr="0028214E">
              <w:rPr>
                <w:rFonts w:eastAsia="Times New Roman" w:cs="Times New Roman"/>
                <w:color w:val="000000"/>
                <w:szCs w:val="22"/>
                <w:lang w:val="da-DK" w:eastAsia="da-DK"/>
              </w:rPr>
              <w:t>628</w:t>
            </w:r>
          </w:p>
        </w:tc>
      </w:tr>
    </w:tbl>
    <w:p w14:paraId="2E1C0B32" w14:textId="23D23A43" w:rsidR="00D96710" w:rsidRDefault="00D96710" w:rsidP="005479FE">
      <w:pPr>
        <w:pStyle w:val="Heading1"/>
      </w:pPr>
    </w:p>
    <w:p w14:paraId="48665D67" w14:textId="77777777" w:rsidR="00D96710" w:rsidRDefault="00D96710" w:rsidP="005479FE">
      <w:pPr>
        <w:pStyle w:val="Heading1"/>
      </w:pPr>
    </w:p>
    <w:p w14:paraId="34729412" w14:textId="77777777" w:rsidR="00D96710" w:rsidRDefault="00D96710" w:rsidP="005479FE">
      <w:pPr>
        <w:pStyle w:val="Heading1"/>
      </w:pPr>
    </w:p>
    <w:p w14:paraId="00C08539" w14:textId="0C0E312A" w:rsidR="00AC3396" w:rsidRPr="00F7333E" w:rsidRDefault="001E1BC4" w:rsidP="005479FE">
      <w:pPr>
        <w:pStyle w:val="Heading1"/>
      </w:pPr>
      <w:bookmarkStart w:id="15" w:name="_Toc116548915"/>
      <w:r w:rsidRPr="00F7333E">
        <w:t xml:space="preserve">Supplementary </w:t>
      </w:r>
      <w:r w:rsidR="00AC3396" w:rsidRPr="00F7333E">
        <w:t>References</w:t>
      </w:r>
      <w:bookmarkEnd w:id="15"/>
    </w:p>
    <w:p w14:paraId="1EEEF129" w14:textId="77777777" w:rsidR="00466CB2" w:rsidRPr="00466CB2" w:rsidRDefault="00466CB2" w:rsidP="00466CB2">
      <w:pPr>
        <w:pStyle w:val="Bibliography"/>
        <w:rPr>
          <w:rFonts w:cs="Times New Roman"/>
        </w:rPr>
      </w:pPr>
      <w:r>
        <w:rPr>
          <w:b/>
          <w:szCs w:val="22"/>
        </w:rPr>
        <w:fldChar w:fldCharType="begin"/>
      </w:r>
      <w:r>
        <w:rPr>
          <w:b/>
          <w:szCs w:val="22"/>
        </w:rPr>
        <w:instrText xml:space="preserve"> ADDIN ZOTERO_BIBL {"uncited":[],"omitted":[],"custom":[]} CSL_BIBLIOGRAPHY </w:instrText>
      </w:r>
      <w:r>
        <w:rPr>
          <w:b/>
          <w:szCs w:val="22"/>
        </w:rPr>
        <w:fldChar w:fldCharType="separate"/>
      </w:r>
      <w:r w:rsidRPr="00466CB2">
        <w:rPr>
          <w:rFonts w:cs="Times New Roman"/>
        </w:rPr>
        <w:t xml:space="preserve">Ashkenazy H, Abadi S, Martz E, Chay O, Mayrose I, Pupko T, Ben-Tal N. 2016. ConSurf 2016: an improved methodology to estimate and visualize evolutionary conservation in macromolecules. </w:t>
      </w:r>
      <w:r w:rsidRPr="00466CB2">
        <w:rPr>
          <w:rFonts w:cs="Times New Roman"/>
          <w:i/>
          <w:iCs/>
        </w:rPr>
        <w:t>Nucleic Acids Research</w:t>
      </w:r>
      <w:r w:rsidRPr="00466CB2">
        <w:rPr>
          <w:rFonts w:cs="Times New Roman"/>
        </w:rPr>
        <w:t xml:space="preserve"> </w:t>
      </w:r>
      <w:r w:rsidRPr="00466CB2">
        <w:rPr>
          <w:rFonts w:cs="Times New Roman"/>
          <w:b/>
          <w:bCs/>
        </w:rPr>
        <w:t>44</w:t>
      </w:r>
      <w:r w:rsidRPr="00466CB2">
        <w:rPr>
          <w:rFonts w:cs="Times New Roman"/>
        </w:rPr>
        <w:t>:W344–W350. doi:10.1093/nar/gkw408</w:t>
      </w:r>
    </w:p>
    <w:p w14:paraId="4FA66811" w14:textId="77777777" w:rsidR="00466CB2" w:rsidRPr="00466CB2" w:rsidRDefault="00466CB2" w:rsidP="00466CB2">
      <w:pPr>
        <w:pStyle w:val="Bibliography"/>
        <w:rPr>
          <w:rFonts w:cs="Times New Roman"/>
        </w:rPr>
      </w:pPr>
      <w:r w:rsidRPr="00466CB2">
        <w:rPr>
          <w:rFonts w:cs="Times New Roman"/>
        </w:rPr>
        <w:t xml:space="preserve">Ashkenazy H, Erez E, Martz E, Pupko T, Ben-Tal N. 2010. ConSurf 2010: calculating evolutionary conservation in sequence and structure of proteins and nucleic acids. </w:t>
      </w:r>
      <w:r w:rsidRPr="00466CB2">
        <w:rPr>
          <w:rFonts w:cs="Times New Roman"/>
          <w:i/>
          <w:iCs/>
        </w:rPr>
        <w:t>Nucleic Acids Research</w:t>
      </w:r>
      <w:r w:rsidRPr="00466CB2">
        <w:rPr>
          <w:rFonts w:cs="Times New Roman"/>
        </w:rPr>
        <w:t xml:space="preserve"> </w:t>
      </w:r>
      <w:r w:rsidRPr="00466CB2">
        <w:rPr>
          <w:rFonts w:cs="Times New Roman"/>
          <w:b/>
          <w:bCs/>
        </w:rPr>
        <w:t>38</w:t>
      </w:r>
      <w:r w:rsidRPr="00466CB2">
        <w:rPr>
          <w:rFonts w:cs="Times New Roman"/>
        </w:rPr>
        <w:t>:W529–W533. doi:10.1093/nar/gkq399</w:t>
      </w:r>
    </w:p>
    <w:p w14:paraId="3DF33A87" w14:textId="77777777" w:rsidR="00466CB2" w:rsidRPr="00466CB2" w:rsidRDefault="00466CB2" w:rsidP="00466CB2">
      <w:pPr>
        <w:pStyle w:val="Bibliography"/>
        <w:rPr>
          <w:rFonts w:cs="Times New Roman"/>
        </w:rPr>
      </w:pPr>
      <w:r w:rsidRPr="00466CB2">
        <w:rPr>
          <w:rFonts w:cs="Times New Roman"/>
        </w:rPr>
        <w:t xml:space="preserve">Celniker G, Nimrod G, Ashkenazy H, Glaser F, Martz E, Mayrose I, Pupko T, Ben-Tal N. 2013. ConSurf: Using Evolutionary Data to Raise Testable Hypotheses about Protein Function. </w:t>
      </w:r>
      <w:r w:rsidRPr="00466CB2">
        <w:rPr>
          <w:rFonts w:cs="Times New Roman"/>
          <w:i/>
          <w:iCs/>
        </w:rPr>
        <w:t>Israel Journal of Chemistry</w:t>
      </w:r>
      <w:r w:rsidRPr="00466CB2">
        <w:rPr>
          <w:rFonts w:cs="Times New Roman"/>
        </w:rPr>
        <w:t xml:space="preserve"> </w:t>
      </w:r>
      <w:r w:rsidRPr="00466CB2">
        <w:rPr>
          <w:rFonts w:cs="Times New Roman"/>
          <w:b/>
          <w:bCs/>
        </w:rPr>
        <w:t>53</w:t>
      </w:r>
      <w:r w:rsidRPr="00466CB2">
        <w:rPr>
          <w:rFonts w:cs="Times New Roman"/>
        </w:rPr>
        <w:t>:199–206. doi:10.1002/ijch.201200096</w:t>
      </w:r>
    </w:p>
    <w:p w14:paraId="79F707E6" w14:textId="4BF4938A" w:rsidR="00AC3396" w:rsidRPr="00AC3396" w:rsidRDefault="00466CB2" w:rsidP="00775631">
      <w:pPr>
        <w:spacing w:after="160" w:line="259" w:lineRule="auto"/>
        <w:rPr>
          <w:rFonts w:cs="Times New Roman"/>
          <w:b/>
          <w:szCs w:val="22"/>
        </w:rPr>
      </w:pPr>
      <w:r>
        <w:rPr>
          <w:rFonts w:cs="Times New Roman"/>
          <w:b/>
          <w:szCs w:val="22"/>
        </w:rPr>
        <w:fldChar w:fldCharType="end"/>
      </w:r>
    </w:p>
    <w:sectPr w:rsidR="00AC3396" w:rsidRPr="00AC3396">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5B423" w14:textId="77777777" w:rsidR="0051163E" w:rsidRDefault="0051163E" w:rsidP="006F108E">
      <w:r>
        <w:separator/>
      </w:r>
    </w:p>
  </w:endnote>
  <w:endnote w:type="continuationSeparator" w:id="0">
    <w:p w14:paraId="3611C0AD" w14:textId="77777777" w:rsidR="0051163E" w:rsidRDefault="0051163E" w:rsidP="006F108E">
      <w:r>
        <w:continuationSeparator/>
      </w:r>
    </w:p>
  </w:endnote>
  <w:endnote w:type="continuationNotice" w:id="1">
    <w:p w14:paraId="06F22F64" w14:textId="77777777" w:rsidR="0051163E" w:rsidRDefault="00511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737360"/>
      <w:docPartObj>
        <w:docPartGallery w:val="Page Numbers (Bottom of Page)"/>
        <w:docPartUnique/>
      </w:docPartObj>
    </w:sdtPr>
    <w:sdtEndPr/>
    <w:sdtContent>
      <w:p w14:paraId="52C8E8F0" w14:textId="18B5732B" w:rsidR="007F56AC" w:rsidRDefault="007F56AC">
        <w:pPr>
          <w:pStyle w:val="Footer"/>
          <w:jc w:val="right"/>
        </w:pPr>
        <w:r>
          <w:fldChar w:fldCharType="begin"/>
        </w:r>
        <w:r>
          <w:instrText>PAGE   \* MERGEFORMAT</w:instrText>
        </w:r>
        <w:r>
          <w:fldChar w:fldCharType="separate"/>
        </w:r>
        <w:r w:rsidR="00CA42CF">
          <w:rPr>
            <w:noProof/>
          </w:rPr>
          <w:t>4</w:t>
        </w:r>
        <w:r>
          <w:fldChar w:fldCharType="end"/>
        </w:r>
      </w:p>
    </w:sdtContent>
  </w:sdt>
  <w:p w14:paraId="2D2FB898" w14:textId="77777777" w:rsidR="006F108E" w:rsidRDefault="006F1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66221" w14:textId="77777777" w:rsidR="0051163E" w:rsidRDefault="0051163E" w:rsidP="006F108E">
      <w:r>
        <w:separator/>
      </w:r>
    </w:p>
  </w:footnote>
  <w:footnote w:type="continuationSeparator" w:id="0">
    <w:p w14:paraId="3B1F2DA8" w14:textId="77777777" w:rsidR="0051163E" w:rsidRDefault="0051163E" w:rsidP="006F108E">
      <w:r>
        <w:continuationSeparator/>
      </w:r>
    </w:p>
  </w:footnote>
  <w:footnote w:type="continuationNotice" w:id="1">
    <w:p w14:paraId="1DE0D358" w14:textId="77777777" w:rsidR="0051163E" w:rsidRDefault="0051163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57714D"/>
    <w:multiLevelType w:val="hybridMultilevel"/>
    <w:tmpl w:val="4AD2E3FC"/>
    <w:lvl w:ilvl="0" w:tplc="B1E8A6D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859"/>
    <w:rsid w:val="00017CEF"/>
    <w:rsid w:val="00034624"/>
    <w:rsid w:val="00045941"/>
    <w:rsid w:val="00046D28"/>
    <w:rsid w:val="00055318"/>
    <w:rsid w:val="0006407C"/>
    <w:rsid w:val="000912B1"/>
    <w:rsid w:val="000943ED"/>
    <w:rsid w:val="0009727A"/>
    <w:rsid w:val="000A22F4"/>
    <w:rsid w:val="000A3964"/>
    <w:rsid w:val="000A39C8"/>
    <w:rsid w:val="000A41EE"/>
    <w:rsid w:val="000A56B5"/>
    <w:rsid w:val="000B4538"/>
    <w:rsid w:val="000B55B4"/>
    <w:rsid w:val="000C17E0"/>
    <w:rsid w:val="000D2770"/>
    <w:rsid w:val="000E1C27"/>
    <w:rsid w:val="000E4A0C"/>
    <w:rsid w:val="00103F8E"/>
    <w:rsid w:val="00110CB7"/>
    <w:rsid w:val="00120E2A"/>
    <w:rsid w:val="00120F57"/>
    <w:rsid w:val="001257F7"/>
    <w:rsid w:val="00130E30"/>
    <w:rsid w:val="0013369F"/>
    <w:rsid w:val="00134623"/>
    <w:rsid w:val="00140834"/>
    <w:rsid w:val="00141D45"/>
    <w:rsid w:val="001523F5"/>
    <w:rsid w:val="00155DF3"/>
    <w:rsid w:val="00167420"/>
    <w:rsid w:val="001703EA"/>
    <w:rsid w:val="00173F6C"/>
    <w:rsid w:val="00182A41"/>
    <w:rsid w:val="001904BC"/>
    <w:rsid w:val="00191AB6"/>
    <w:rsid w:val="00195F19"/>
    <w:rsid w:val="00196C0A"/>
    <w:rsid w:val="001B3D52"/>
    <w:rsid w:val="001B6394"/>
    <w:rsid w:val="001D04A8"/>
    <w:rsid w:val="001D1024"/>
    <w:rsid w:val="001E0322"/>
    <w:rsid w:val="001E1BC4"/>
    <w:rsid w:val="001E21CF"/>
    <w:rsid w:val="001E2FAA"/>
    <w:rsid w:val="001E3F1B"/>
    <w:rsid w:val="002044E7"/>
    <w:rsid w:val="00204D00"/>
    <w:rsid w:val="00206876"/>
    <w:rsid w:val="002114F0"/>
    <w:rsid w:val="00211E05"/>
    <w:rsid w:val="00214EA5"/>
    <w:rsid w:val="00226E69"/>
    <w:rsid w:val="002354C7"/>
    <w:rsid w:val="002367DA"/>
    <w:rsid w:val="00250927"/>
    <w:rsid w:val="0025491A"/>
    <w:rsid w:val="002767EF"/>
    <w:rsid w:val="0028214E"/>
    <w:rsid w:val="002A16A7"/>
    <w:rsid w:val="002B1F7E"/>
    <w:rsid w:val="002B3184"/>
    <w:rsid w:val="002B4EC8"/>
    <w:rsid w:val="002F66B4"/>
    <w:rsid w:val="003243B0"/>
    <w:rsid w:val="00324C07"/>
    <w:rsid w:val="00325AB1"/>
    <w:rsid w:val="0034235A"/>
    <w:rsid w:val="00347853"/>
    <w:rsid w:val="00355A2B"/>
    <w:rsid w:val="00367140"/>
    <w:rsid w:val="0038079B"/>
    <w:rsid w:val="003941A5"/>
    <w:rsid w:val="003A0877"/>
    <w:rsid w:val="003C1959"/>
    <w:rsid w:val="003C455C"/>
    <w:rsid w:val="003D32B4"/>
    <w:rsid w:val="003E165E"/>
    <w:rsid w:val="003E3552"/>
    <w:rsid w:val="003F06B0"/>
    <w:rsid w:val="003F607F"/>
    <w:rsid w:val="00406F26"/>
    <w:rsid w:val="00411FB0"/>
    <w:rsid w:val="00412EE4"/>
    <w:rsid w:val="0041510A"/>
    <w:rsid w:val="004224BB"/>
    <w:rsid w:val="004312E2"/>
    <w:rsid w:val="004363BA"/>
    <w:rsid w:val="00444DEC"/>
    <w:rsid w:val="004541BC"/>
    <w:rsid w:val="0046145E"/>
    <w:rsid w:val="0046351A"/>
    <w:rsid w:val="00465A80"/>
    <w:rsid w:val="00466CB2"/>
    <w:rsid w:val="00471010"/>
    <w:rsid w:val="004736A3"/>
    <w:rsid w:val="004865DA"/>
    <w:rsid w:val="00497BF8"/>
    <w:rsid w:val="004B628A"/>
    <w:rsid w:val="004C17C7"/>
    <w:rsid w:val="004C6EA0"/>
    <w:rsid w:val="004E3731"/>
    <w:rsid w:val="004F537A"/>
    <w:rsid w:val="005066B1"/>
    <w:rsid w:val="0051163E"/>
    <w:rsid w:val="00515489"/>
    <w:rsid w:val="00520608"/>
    <w:rsid w:val="00522011"/>
    <w:rsid w:val="00525748"/>
    <w:rsid w:val="00530093"/>
    <w:rsid w:val="00540005"/>
    <w:rsid w:val="00546434"/>
    <w:rsid w:val="005479FE"/>
    <w:rsid w:val="00556FD5"/>
    <w:rsid w:val="00561ED2"/>
    <w:rsid w:val="00574AA0"/>
    <w:rsid w:val="005779E4"/>
    <w:rsid w:val="00583008"/>
    <w:rsid w:val="00584A99"/>
    <w:rsid w:val="005914E1"/>
    <w:rsid w:val="005C56D6"/>
    <w:rsid w:val="005C735A"/>
    <w:rsid w:val="005D2165"/>
    <w:rsid w:val="00600B91"/>
    <w:rsid w:val="00601622"/>
    <w:rsid w:val="00610047"/>
    <w:rsid w:val="0061400C"/>
    <w:rsid w:val="00624D32"/>
    <w:rsid w:val="00625C6D"/>
    <w:rsid w:val="006326BF"/>
    <w:rsid w:val="00633AAD"/>
    <w:rsid w:val="00641E66"/>
    <w:rsid w:val="006534DB"/>
    <w:rsid w:val="006543C6"/>
    <w:rsid w:val="00664ECC"/>
    <w:rsid w:val="00670CBD"/>
    <w:rsid w:val="006879ED"/>
    <w:rsid w:val="00693C94"/>
    <w:rsid w:val="00695592"/>
    <w:rsid w:val="006955D8"/>
    <w:rsid w:val="006969A7"/>
    <w:rsid w:val="00697378"/>
    <w:rsid w:val="00697DF4"/>
    <w:rsid w:val="006A1179"/>
    <w:rsid w:val="006A2A25"/>
    <w:rsid w:val="006A4D89"/>
    <w:rsid w:val="006A5CC2"/>
    <w:rsid w:val="006B06C8"/>
    <w:rsid w:val="006B7411"/>
    <w:rsid w:val="006C12F1"/>
    <w:rsid w:val="006C13F4"/>
    <w:rsid w:val="006C2F51"/>
    <w:rsid w:val="006D08BF"/>
    <w:rsid w:val="006D67F1"/>
    <w:rsid w:val="006F108E"/>
    <w:rsid w:val="00720F84"/>
    <w:rsid w:val="00725F17"/>
    <w:rsid w:val="00731A25"/>
    <w:rsid w:val="007347C9"/>
    <w:rsid w:val="00752626"/>
    <w:rsid w:val="007559D8"/>
    <w:rsid w:val="0076613B"/>
    <w:rsid w:val="00766EE5"/>
    <w:rsid w:val="0077352C"/>
    <w:rsid w:val="00775631"/>
    <w:rsid w:val="00784B55"/>
    <w:rsid w:val="007907C1"/>
    <w:rsid w:val="00793221"/>
    <w:rsid w:val="0079749C"/>
    <w:rsid w:val="007A3497"/>
    <w:rsid w:val="007A6A11"/>
    <w:rsid w:val="007B25A3"/>
    <w:rsid w:val="007B322C"/>
    <w:rsid w:val="007C3BA9"/>
    <w:rsid w:val="007C47A5"/>
    <w:rsid w:val="007C71C9"/>
    <w:rsid w:val="007D407A"/>
    <w:rsid w:val="007D7878"/>
    <w:rsid w:val="007E24A4"/>
    <w:rsid w:val="007E4A4E"/>
    <w:rsid w:val="007E6EFF"/>
    <w:rsid w:val="007F56AC"/>
    <w:rsid w:val="007F7B2E"/>
    <w:rsid w:val="00800D43"/>
    <w:rsid w:val="00801661"/>
    <w:rsid w:val="008102B3"/>
    <w:rsid w:val="00816F94"/>
    <w:rsid w:val="008305B1"/>
    <w:rsid w:val="0083642F"/>
    <w:rsid w:val="00843392"/>
    <w:rsid w:val="00855859"/>
    <w:rsid w:val="00861F4E"/>
    <w:rsid w:val="00862B3B"/>
    <w:rsid w:val="00880EE2"/>
    <w:rsid w:val="00883521"/>
    <w:rsid w:val="00894A61"/>
    <w:rsid w:val="00896EA1"/>
    <w:rsid w:val="008A4B14"/>
    <w:rsid w:val="008A5B45"/>
    <w:rsid w:val="008B2875"/>
    <w:rsid w:val="008C5FB5"/>
    <w:rsid w:val="008C6A70"/>
    <w:rsid w:val="008E22D0"/>
    <w:rsid w:val="008F58FF"/>
    <w:rsid w:val="008F735C"/>
    <w:rsid w:val="00902BB4"/>
    <w:rsid w:val="009076F3"/>
    <w:rsid w:val="00914935"/>
    <w:rsid w:val="00920630"/>
    <w:rsid w:val="009301E0"/>
    <w:rsid w:val="00936710"/>
    <w:rsid w:val="009465CA"/>
    <w:rsid w:val="0094753B"/>
    <w:rsid w:val="009475AF"/>
    <w:rsid w:val="00950ECD"/>
    <w:rsid w:val="00953B03"/>
    <w:rsid w:val="00970913"/>
    <w:rsid w:val="00980CC2"/>
    <w:rsid w:val="00981C0B"/>
    <w:rsid w:val="00984E05"/>
    <w:rsid w:val="0098597C"/>
    <w:rsid w:val="009A0903"/>
    <w:rsid w:val="009A68E5"/>
    <w:rsid w:val="009A77DB"/>
    <w:rsid w:val="009C2A0A"/>
    <w:rsid w:val="009C3807"/>
    <w:rsid w:val="009D2995"/>
    <w:rsid w:val="009D5083"/>
    <w:rsid w:val="009E5B8A"/>
    <w:rsid w:val="009E6CFB"/>
    <w:rsid w:val="009F70F8"/>
    <w:rsid w:val="009F7BED"/>
    <w:rsid w:val="00A02E3C"/>
    <w:rsid w:val="00A13115"/>
    <w:rsid w:val="00A147ED"/>
    <w:rsid w:val="00A26CF9"/>
    <w:rsid w:val="00A30D26"/>
    <w:rsid w:val="00A31D13"/>
    <w:rsid w:val="00A3269C"/>
    <w:rsid w:val="00A33F44"/>
    <w:rsid w:val="00A34345"/>
    <w:rsid w:val="00A45D5C"/>
    <w:rsid w:val="00A65E0D"/>
    <w:rsid w:val="00A94CA4"/>
    <w:rsid w:val="00AA0FE7"/>
    <w:rsid w:val="00AA5C90"/>
    <w:rsid w:val="00AB0580"/>
    <w:rsid w:val="00AB33C8"/>
    <w:rsid w:val="00AB6D70"/>
    <w:rsid w:val="00AC3396"/>
    <w:rsid w:val="00AC5738"/>
    <w:rsid w:val="00AC5ED2"/>
    <w:rsid w:val="00AE40C3"/>
    <w:rsid w:val="00AE73ED"/>
    <w:rsid w:val="00AF63EF"/>
    <w:rsid w:val="00B21248"/>
    <w:rsid w:val="00B23994"/>
    <w:rsid w:val="00B23B09"/>
    <w:rsid w:val="00B255DB"/>
    <w:rsid w:val="00B2642F"/>
    <w:rsid w:val="00B26862"/>
    <w:rsid w:val="00B34E4E"/>
    <w:rsid w:val="00B506F7"/>
    <w:rsid w:val="00B5472C"/>
    <w:rsid w:val="00B603AF"/>
    <w:rsid w:val="00B762DF"/>
    <w:rsid w:val="00B83736"/>
    <w:rsid w:val="00B8730C"/>
    <w:rsid w:val="00B873E6"/>
    <w:rsid w:val="00B920BB"/>
    <w:rsid w:val="00BA31CE"/>
    <w:rsid w:val="00BA5795"/>
    <w:rsid w:val="00BB7961"/>
    <w:rsid w:val="00BB7F59"/>
    <w:rsid w:val="00BC4BBD"/>
    <w:rsid w:val="00BC6046"/>
    <w:rsid w:val="00BC62E5"/>
    <w:rsid w:val="00BD196B"/>
    <w:rsid w:val="00BD508A"/>
    <w:rsid w:val="00BD7AA8"/>
    <w:rsid w:val="00BD7F0B"/>
    <w:rsid w:val="00BE09CD"/>
    <w:rsid w:val="00BF5DCF"/>
    <w:rsid w:val="00BF7046"/>
    <w:rsid w:val="00C0516B"/>
    <w:rsid w:val="00C26A70"/>
    <w:rsid w:val="00C35D9E"/>
    <w:rsid w:val="00C40080"/>
    <w:rsid w:val="00C5327A"/>
    <w:rsid w:val="00C67C5C"/>
    <w:rsid w:val="00C87216"/>
    <w:rsid w:val="00CA254B"/>
    <w:rsid w:val="00CA42CF"/>
    <w:rsid w:val="00CB3C96"/>
    <w:rsid w:val="00CB3D8A"/>
    <w:rsid w:val="00CB7031"/>
    <w:rsid w:val="00CC4813"/>
    <w:rsid w:val="00CC70A2"/>
    <w:rsid w:val="00CC7688"/>
    <w:rsid w:val="00CD0DF3"/>
    <w:rsid w:val="00CF13E6"/>
    <w:rsid w:val="00CF3112"/>
    <w:rsid w:val="00CF600C"/>
    <w:rsid w:val="00D078E7"/>
    <w:rsid w:val="00D12774"/>
    <w:rsid w:val="00D12A8A"/>
    <w:rsid w:val="00D2177B"/>
    <w:rsid w:val="00D2383B"/>
    <w:rsid w:val="00D25CAB"/>
    <w:rsid w:val="00D54B98"/>
    <w:rsid w:val="00D631F4"/>
    <w:rsid w:val="00D643CF"/>
    <w:rsid w:val="00D72B42"/>
    <w:rsid w:val="00D74650"/>
    <w:rsid w:val="00D76CC8"/>
    <w:rsid w:val="00D77195"/>
    <w:rsid w:val="00D86F4C"/>
    <w:rsid w:val="00D873E3"/>
    <w:rsid w:val="00D87B44"/>
    <w:rsid w:val="00D94979"/>
    <w:rsid w:val="00D96710"/>
    <w:rsid w:val="00D97DAE"/>
    <w:rsid w:val="00DA0794"/>
    <w:rsid w:val="00DB3088"/>
    <w:rsid w:val="00DB5827"/>
    <w:rsid w:val="00DB7817"/>
    <w:rsid w:val="00DC09A8"/>
    <w:rsid w:val="00DD3AFC"/>
    <w:rsid w:val="00DD4894"/>
    <w:rsid w:val="00DD4E06"/>
    <w:rsid w:val="00DE04A5"/>
    <w:rsid w:val="00DE55C7"/>
    <w:rsid w:val="00DE6DC7"/>
    <w:rsid w:val="00DF1B36"/>
    <w:rsid w:val="00DF2C68"/>
    <w:rsid w:val="00E15CB3"/>
    <w:rsid w:val="00E52C65"/>
    <w:rsid w:val="00E61D2C"/>
    <w:rsid w:val="00E723A5"/>
    <w:rsid w:val="00E723DB"/>
    <w:rsid w:val="00E77ACB"/>
    <w:rsid w:val="00E77DED"/>
    <w:rsid w:val="00E81EFB"/>
    <w:rsid w:val="00E82AF2"/>
    <w:rsid w:val="00EA42C7"/>
    <w:rsid w:val="00EB511B"/>
    <w:rsid w:val="00EF0E25"/>
    <w:rsid w:val="00EF2F0E"/>
    <w:rsid w:val="00EF6364"/>
    <w:rsid w:val="00EF7813"/>
    <w:rsid w:val="00EF7BDF"/>
    <w:rsid w:val="00F11D31"/>
    <w:rsid w:val="00F11E33"/>
    <w:rsid w:val="00F24FB9"/>
    <w:rsid w:val="00F26F69"/>
    <w:rsid w:val="00F30D35"/>
    <w:rsid w:val="00F50795"/>
    <w:rsid w:val="00F50EF0"/>
    <w:rsid w:val="00F54C9E"/>
    <w:rsid w:val="00F551FE"/>
    <w:rsid w:val="00F574B3"/>
    <w:rsid w:val="00F7333E"/>
    <w:rsid w:val="00F81889"/>
    <w:rsid w:val="00F84813"/>
    <w:rsid w:val="00F85AC9"/>
    <w:rsid w:val="00F92652"/>
    <w:rsid w:val="00F93BB8"/>
    <w:rsid w:val="00FA1D97"/>
    <w:rsid w:val="00FA5FF2"/>
    <w:rsid w:val="00FB510F"/>
    <w:rsid w:val="00FB7575"/>
    <w:rsid w:val="00FC0615"/>
    <w:rsid w:val="00FD53BE"/>
    <w:rsid w:val="00FE2039"/>
    <w:rsid w:val="00FF3974"/>
    <w:rsid w:val="00FF3BFA"/>
    <w:rsid w:val="00FF7BA9"/>
    <w:rsid w:val="0835F975"/>
    <w:rsid w:val="0924ED11"/>
    <w:rsid w:val="0CE9E59A"/>
    <w:rsid w:val="33A1F6F9"/>
    <w:rsid w:val="382681EA"/>
    <w:rsid w:val="42B85ABB"/>
    <w:rsid w:val="475CB769"/>
    <w:rsid w:val="50B39B65"/>
    <w:rsid w:val="59144A18"/>
    <w:rsid w:val="60005576"/>
    <w:rsid w:val="618C3C83"/>
    <w:rsid w:val="65062BE5"/>
    <w:rsid w:val="660BAA62"/>
    <w:rsid w:val="6D278B9E"/>
    <w:rsid w:val="7AD47302"/>
    <w:rsid w:val="7B3E8EF6"/>
    <w:rsid w:val="7CBD34A0"/>
    <w:rsid w:val="7DEE8676"/>
    <w:rsid w:val="7EBEA906"/>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301D"/>
  <w15:chartTrackingRefBased/>
  <w15:docId w15:val="{2D71C7D6-5874-4419-ADA9-B5F87192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859"/>
    <w:pPr>
      <w:spacing w:after="0" w:line="240" w:lineRule="auto"/>
    </w:pPr>
    <w:rPr>
      <w:rFonts w:ascii="Times New Roman" w:eastAsiaTheme="minorEastAsia" w:hAnsi="Times New Roman"/>
      <w:szCs w:val="24"/>
      <w:lang w:val="en-US" w:eastAsia="ja-JP"/>
    </w:rPr>
  </w:style>
  <w:style w:type="paragraph" w:styleId="Heading1">
    <w:name w:val="heading 1"/>
    <w:basedOn w:val="Normal"/>
    <w:next w:val="Normal"/>
    <w:link w:val="Heading1Char"/>
    <w:autoRedefine/>
    <w:uiPriority w:val="9"/>
    <w:qFormat/>
    <w:rsid w:val="001E0322"/>
    <w:pPr>
      <w:keepNext/>
      <w:keepLines/>
      <w:spacing w:before="240" w:line="360" w:lineRule="auto"/>
      <w:jc w:val="both"/>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859"/>
    <w:rPr>
      <w:color w:val="0563C1" w:themeColor="hyperlink"/>
      <w:u w:val="single"/>
    </w:rPr>
  </w:style>
  <w:style w:type="paragraph" w:styleId="ListParagraph">
    <w:name w:val="List Paragraph"/>
    <w:basedOn w:val="Normal"/>
    <w:uiPriority w:val="34"/>
    <w:qFormat/>
    <w:rsid w:val="0083642F"/>
    <w:pPr>
      <w:ind w:left="720"/>
      <w:contextualSpacing/>
    </w:pPr>
  </w:style>
  <w:style w:type="paragraph" w:styleId="Bibliography">
    <w:name w:val="Bibliography"/>
    <w:basedOn w:val="Normal"/>
    <w:next w:val="Normal"/>
    <w:uiPriority w:val="37"/>
    <w:unhideWhenUsed/>
    <w:rsid w:val="00466CB2"/>
    <w:pPr>
      <w:ind w:left="720" w:hanging="720"/>
    </w:pPr>
  </w:style>
  <w:style w:type="paragraph" w:styleId="BalloonText">
    <w:name w:val="Balloon Text"/>
    <w:basedOn w:val="Normal"/>
    <w:link w:val="BalloonTextChar"/>
    <w:uiPriority w:val="99"/>
    <w:semiHidden/>
    <w:unhideWhenUsed/>
    <w:rsid w:val="00BC4BBD"/>
    <w:rPr>
      <w:rFonts w:cs="Times New Roman"/>
      <w:sz w:val="18"/>
      <w:szCs w:val="18"/>
    </w:rPr>
  </w:style>
  <w:style w:type="character" w:customStyle="1" w:styleId="BalloonTextChar">
    <w:name w:val="Balloon Text Char"/>
    <w:basedOn w:val="DefaultParagraphFont"/>
    <w:link w:val="BalloonText"/>
    <w:uiPriority w:val="99"/>
    <w:semiHidden/>
    <w:rsid w:val="00BC4BBD"/>
    <w:rPr>
      <w:rFonts w:ascii="Times New Roman" w:eastAsiaTheme="minorEastAsia" w:hAnsi="Times New Roman" w:cs="Times New Roman"/>
      <w:sz w:val="18"/>
      <w:szCs w:val="18"/>
      <w:lang w:val="en-US" w:eastAsia="ja-JP"/>
    </w:rPr>
  </w:style>
  <w:style w:type="paragraph" w:styleId="Header">
    <w:name w:val="header"/>
    <w:basedOn w:val="Normal"/>
    <w:link w:val="HeaderChar"/>
    <w:uiPriority w:val="99"/>
    <w:unhideWhenUsed/>
    <w:rsid w:val="006F108E"/>
    <w:pPr>
      <w:tabs>
        <w:tab w:val="center" w:pos="4513"/>
        <w:tab w:val="right" w:pos="9026"/>
      </w:tabs>
    </w:pPr>
  </w:style>
  <w:style w:type="character" w:customStyle="1" w:styleId="HeaderChar">
    <w:name w:val="Header Char"/>
    <w:basedOn w:val="DefaultParagraphFont"/>
    <w:link w:val="Header"/>
    <w:uiPriority w:val="99"/>
    <w:rsid w:val="006F108E"/>
    <w:rPr>
      <w:rFonts w:ascii="Times New Roman" w:eastAsiaTheme="minorEastAsia" w:hAnsi="Times New Roman"/>
      <w:szCs w:val="24"/>
      <w:lang w:val="en-US" w:eastAsia="ja-JP"/>
    </w:rPr>
  </w:style>
  <w:style w:type="paragraph" w:styleId="Footer">
    <w:name w:val="footer"/>
    <w:basedOn w:val="Normal"/>
    <w:link w:val="FooterChar"/>
    <w:uiPriority w:val="99"/>
    <w:unhideWhenUsed/>
    <w:rsid w:val="006F108E"/>
    <w:pPr>
      <w:tabs>
        <w:tab w:val="center" w:pos="4513"/>
        <w:tab w:val="right" w:pos="9026"/>
      </w:tabs>
    </w:pPr>
  </w:style>
  <w:style w:type="character" w:customStyle="1" w:styleId="FooterChar">
    <w:name w:val="Footer Char"/>
    <w:basedOn w:val="DefaultParagraphFont"/>
    <w:link w:val="Footer"/>
    <w:uiPriority w:val="99"/>
    <w:rsid w:val="006F108E"/>
    <w:rPr>
      <w:rFonts w:ascii="Times New Roman" w:eastAsiaTheme="minorEastAsia" w:hAnsi="Times New Roman"/>
      <w:szCs w:val="24"/>
      <w:lang w:val="en-US" w:eastAsia="ja-JP"/>
    </w:rPr>
  </w:style>
  <w:style w:type="paragraph" w:customStyle="1" w:styleId="Tableofcontents">
    <w:name w:val="Table of contents"/>
    <w:basedOn w:val="Title"/>
    <w:next w:val="Normal"/>
    <w:link w:val="TableofcontentsChar"/>
    <w:qFormat/>
    <w:rsid w:val="00130E30"/>
    <w:pPr>
      <w:spacing w:line="360" w:lineRule="auto"/>
      <w:jc w:val="both"/>
    </w:pPr>
    <w:rPr>
      <w:rFonts w:ascii="Times New Roman" w:hAnsi="Times New Roman"/>
      <w:b/>
      <w:sz w:val="22"/>
    </w:rPr>
  </w:style>
  <w:style w:type="character" w:customStyle="1" w:styleId="TableofcontentsChar">
    <w:name w:val="Table of contents Char"/>
    <w:basedOn w:val="DefaultParagraphFont"/>
    <w:link w:val="Tableofcontents"/>
    <w:rsid w:val="00130E30"/>
    <w:rPr>
      <w:rFonts w:ascii="Times New Roman" w:eastAsiaTheme="majorEastAsia" w:hAnsi="Times New Roman" w:cstheme="majorBidi"/>
      <w:b/>
      <w:spacing w:val="-10"/>
      <w:kern w:val="28"/>
      <w:szCs w:val="56"/>
      <w:lang w:val="en-US" w:eastAsia="ja-JP"/>
    </w:rPr>
  </w:style>
  <w:style w:type="character" w:customStyle="1" w:styleId="Heading1Char">
    <w:name w:val="Heading 1 Char"/>
    <w:basedOn w:val="DefaultParagraphFont"/>
    <w:link w:val="Heading1"/>
    <w:uiPriority w:val="9"/>
    <w:rsid w:val="004363BA"/>
    <w:rPr>
      <w:rFonts w:ascii="Times New Roman" w:eastAsiaTheme="majorEastAsia" w:hAnsi="Times New Roman" w:cstheme="majorBidi"/>
      <w:b/>
      <w:szCs w:val="32"/>
      <w:lang w:val="en-US" w:eastAsia="ja-JP"/>
    </w:rPr>
  </w:style>
  <w:style w:type="paragraph" w:styleId="TOCHeading">
    <w:name w:val="TOC Heading"/>
    <w:basedOn w:val="Heading1"/>
    <w:next w:val="Normal"/>
    <w:uiPriority w:val="39"/>
    <w:unhideWhenUsed/>
    <w:qFormat/>
    <w:rsid w:val="00F11E33"/>
    <w:pPr>
      <w:spacing w:line="259" w:lineRule="auto"/>
      <w:outlineLvl w:val="9"/>
    </w:pPr>
    <w:rPr>
      <w:lang w:eastAsia="en-US"/>
    </w:rPr>
  </w:style>
  <w:style w:type="paragraph" w:styleId="TOC1">
    <w:name w:val="toc 1"/>
    <w:basedOn w:val="Normal"/>
    <w:next w:val="Normal"/>
    <w:autoRedefine/>
    <w:uiPriority w:val="39"/>
    <w:unhideWhenUsed/>
    <w:rsid w:val="00697378"/>
    <w:pPr>
      <w:spacing w:after="100"/>
    </w:pPr>
  </w:style>
  <w:style w:type="paragraph" w:styleId="Title">
    <w:name w:val="Title"/>
    <w:basedOn w:val="Normal"/>
    <w:next w:val="Normal"/>
    <w:link w:val="TitleChar"/>
    <w:uiPriority w:val="10"/>
    <w:qFormat/>
    <w:rsid w:val="00720F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F84"/>
    <w:rPr>
      <w:rFonts w:asciiTheme="majorHAnsi" w:eastAsiaTheme="majorEastAsia" w:hAnsiTheme="majorHAnsi" w:cstheme="majorBidi"/>
      <w:spacing w:val="-10"/>
      <w:kern w:val="28"/>
      <w:sz w:val="56"/>
      <w:szCs w:val="5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1076910">
      <w:bodyDiv w:val="1"/>
      <w:marLeft w:val="0"/>
      <w:marRight w:val="0"/>
      <w:marTop w:val="0"/>
      <w:marBottom w:val="0"/>
      <w:divBdr>
        <w:top w:val="none" w:sz="0" w:space="0" w:color="auto"/>
        <w:left w:val="none" w:sz="0" w:space="0" w:color="auto"/>
        <w:bottom w:val="none" w:sz="0" w:space="0" w:color="auto"/>
        <w:right w:val="none" w:sz="0" w:space="0" w:color="auto"/>
      </w:divBdr>
    </w:div>
    <w:div w:id="150446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6836BC33D1E5846BD77C269C61838DB" ma:contentTypeVersion="14" ma:contentTypeDescription="Opret et nyt dokument." ma:contentTypeScope="" ma:versionID="9c8739f99013ff6c15fdbd7d8fec8e81">
  <xsd:schema xmlns:xsd="http://www.w3.org/2001/XMLSchema" xmlns:xs="http://www.w3.org/2001/XMLSchema" xmlns:p="http://schemas.microsoft.com/office/2006/metadata/properties" xmlns:ns3="f659a008-7c21-4ee3-a745-e38581e13101" xmlns:ns4="e064323b-8959-406a-a3e9-bb6e93638192" targetNamespace="http://schemas.microsoft.com/office/2006/metadata/properties" ma:root="true" ma:fieldsID="3b82226fee2232c6fcd4ec20b859dc57" ns3:_="" ns4:_="">
    <xsd:import namespace="f659a008-7c21-4ee3-a745-e38581e13101"/>
    <xsd:import namespace="e064323b-8959-406a-a3e9-bb6e9363819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9a008-7c21-4ee3-a745-e38581e13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64323b-8959-406a-a3e9-bb6e93638192"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t med detaljer" ma:internalName="SharedWithDetails" ma:readOnly="true">
      <xsd:simpleType>
        <xsd:restriction base="dms:Note">
          <xsd:maxLength value="255"/>
        </xsd:restriction>
      </xsd:simpleType>
    </xsd:element>
    <xsd:element name="SharingHintHash" ma:index="14"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F2D42-87A1-414E-838E-397EF1A0F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9a008-7c21-4ee3-a745-e38581e13101"/>
    <ds:schemaRef ds:uri="e064323b-8959-406a-a3e9-bb6e93638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BB07A8-0E0C-4AB7-9FB1-480EE9149455}">
  <ds:schemaRefs>
    <ds:schemaRef ds:uri="http://schemas.openxmlformats.org/package/2006/metadata/core-properties"/>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http://schemas.microsoft.com/office/2006/documentManagement/types"/>
    <ds:schemaRef ds:uri="e064323b-8959-406a-a3e9-bb6e93638192"/>
    <ds:schemaRef ds:uri="f659a008-7c21-4ee3-a745-e38581e13101"/>
    <ds:schemaRef ds:uri="http://purl.org/dc/elements/1.1/"/>
  </ds:schemaRefs>
</ds:datastoreItem>
</file>

<file path=customXml/itemProps3.xml><?xml version="1.0" encoding="utf-8"?>
<ds:datastoreItem xmlns:ds="http://schemas.openxmlformats.org/officeDocument/2006/customXml" ds:itemID="{87CB1E29-DCC5-4BF2-91FD-E96A8865E84C}">
  <ds:schemaRefs>
    <ds:schemaRef ds:uri="http://schemas.microsoft.com/sharepoint/v3/contenttype/forms"/>
  </ds:schemaRefs>
</ds:datastoreItem>
</file>

<file path=customXml/itemProps4.xml><?xml version="1.0" encoding="utf-8"?>
<ds:datastoreItem xmlns:ds="http://schemas.openxmlformats.org/officeDocument/2006/customXml" ds:itemID="{4D9C17FF-8026-44F8-8536-E5037BB89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19</Pages>
  <Words>2822</Words>
  <Characters>17217</Characters>
  <Application>Microsoft Office Word</Application>
  <DocSecurity>0</DocSecurity>
  <Lines>143</Lines>
  <Paragraphs>39</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20000</CharactersWithSpaces>
  <SharedDoc>false</SharedDoc>
  <HLinks>
    <vt:vector size="78" baseType="variant">
      <vt:variant>
        <vt:i4>1376319</vt:i4>
      </vt:variant>
      <vt:variant>
        <vt:i4>74</vt:i4>
      </vt:variant>
      <vt:variant>
        <vt:i4>0</vt:i4>
      </vt:variant>
      <vt:variant>
        <vt:i4>5</vt:i4>
      </vt:variant>
      <vt:variant>
        <vt:lpwstr/>
      </vt:variant>
      <vt:variant>
        <vt:lpwstr>_Toc116484033</vt:lpwstr>
      </vt:variant>
      <vt:variant>
        <vt:i4>1376319</vt:i4>
      </vt:variant>
      <vt:variant>
        <vt:i4>68</vt:i4>
      </vt:variant>
      <vt:variant>
        <vt:i4>0</vt:i4>
      </vt:variant>
      <vt:variant>
        <vt:i4>5</vt:i4>
      </vt:variant>
      <vt:variant>
        <vt:lpwstr/>
      </vt:variant>
      <vt:variant>
        <vt:lpwstr>_Toc116484032</vt:lpwstr>
      </vt:variant>
      <vt:variant>
        <vt:i4>1376319</vt:i4>
      </vt:variant>
      <vt:variant>
        <vt:i4>62</vt:i4>
      </vt:variant>
      <vt:variant>
        <vt:i4>0</vt:i4>
      </vt:variant>
      <vt:variant>
        <vt:i4>5</vt:i4>
      </vt:variant>
      <vt:variant>
        <vt:lpwstr/>
      </vt:variant>
      <vt:variant>
        <vt:lpwstr>_Toc116484031</vt:lpwstr>
      </vt:variant>
      <vt:variant>
        <vt:i4>1376319</vt:i4>
      </vt:variant>
      <vt:variant>
        <vt:i4>56</vt:i4>
      </vt:variant>
      <vt:variant>
        <vt:i4>0</vt:i4>
      </vt:variant>
      <vt:variant>
        <vt:i4>5</vt:i4>
      </vt:variant>
      <vt:variant>
        <vt:lpwstr/>
      </vt:variant>
      <vt:variant>
        <vt:lpwstr>_Toc116484030</vt:lpwstr>
      </vt:variant>
      <vt:variant>
        <vt:i4>1310783</vt:i4>
      </vt:variant>
      <vt:variant>
        <vt:i4>50</vt:i4>
      </vt:variant>
      <vt:variant>
        <vt:i4>0</vt:i4>
      </vt:variant>
      <vt:variant>
        <vt:i4>5</vt:i4>
      </vt:variant>
      <vt:variant>
        <vt:lpwstr/>
      </vt:variant>
      <vt:variant>
        <vt:lpwstr>_Toc116484029</vt:lpwstr>
      </vt:variant>
      <vt:variant>
        <vt:i4>1310783</vt:i4>
      </vt:variant>
      <vt:variant>
        <vt:i4>44</vt:i4>
      </vt:variant>
      <vt:variant>
        <vt:i4>0</vt:i4>
      </vt:variant>
      <vt:variant>
        <vt:i4>5</vt:i4>
      </vt:variant>
      <vt:variant>
        <vt:lpwstr/>
      </vt:variant>
      <vt:variant>
        <vt:lpwstr>_Toc116484028</vt:lpwstr>
      </vt:variant>
      <vt:variant>
        <vt:i4>1310783</vt:i4>
      </vt:variant>
      <vt:variant>
        <vt:i4>38</vt:i4>
      </vt:variant>
      <vt:variant>
        <vt:i4>0</vt:i4>
      </vt:variant>
      <vt:variant>
        <vt:i4>5</vt:i4>
      </vt:variant>
      <vt:variant>
        <vt:lpwstr/>
      </vt:variant>
      <vt:variant>
        <vt:lpwstr>_Toc116484027</vt:lpwstr>
      </vt:variant>
      <vt:variant>
        <vt:i4>1310783</vt:i4>
      </vt:variant>
      <vt:variant>
        <vt:i4>32</vt:i4>
      </vt:variant>
      <vt:variant>
        <vt:i4>0</vt:i4>
      </vt:variant>
      <vt:variant>
        <vt:i4>5</vt:i4>
      </vt:variant>
      <vt:variant>
        <vt:lpwstr/>
      </vt:variant>
      <vt:variant>
        <vt:lpwstr>_Toc116484026</vt:lpwstr>
      </vt:variant>
      <vt:variant>
        <vt:i4>1310783</vt:i4>
      </vt:variant>
      <vt:variant>
        <vt:i4>26</vt:i4>
      </vt:variant>
      <vt:variant>
        <vt:i4>0</vt:i4>
      </vt:variant>
      <vt:variant>
        <vt:i4>5</vt:i4>
      </vt:variant>
      <vt:variant>
        <vt:lpwstr/>
      </vt:variant>
      <vt:variant>
        <vt:lpwstr>_Toc116484025</vt:lpwstr>
      </vt:variant>
      <vt:variant>
        <vt:i4>1310783</vt:i4>
      </vt:variant>
      <vt:variant>
        <vt:i4>20</vt:i4>
      </vt:variant>
      <vt:variant>
        <vt:i4>0</vt:i4>
      </vt:variant>
      <vt:variant>
        <vt:i4>5</vt:i4>
      </vt:variant>
      <vt:variant>
        <vt:lpwstr/>
      </vt:variant>
      <vt:variant>
        <vt:lpwstr>_Toc116484024</vt:lpwstr>
      </vt:variant>
      <vt:variant>
        <vt:i4>1310783</vt:i4>
      </vt:variant>
      <vt:variant>
        <vt:i4>14</vt:i4>
      </vt:variant>
      <vt:variant>
        <vt:i4>0</vt:i4>
      </vt:variant>
      <vt:variant>
        <vt:i4>5</vt:i4>
      </vt:variant>
      <vt:variant>
        <vt:lpwstr/>
      </vt:variant>
      <vt:variant>
        <vt:lpwstr>_Toc116484023</vt:lpwstr>
      </vt:variant>
      <vt:variant>
        <vt:i4>1310783</vt:i4>
      </vt:variant>
      <vt:variant>
        <vt:i4>8</vt:i4>
      </vt:variant>
      <vt:variant>
        <vt:i4>0</vt:i4>
      </vt:variant>
      <vt:variant>
        <vt:i4>5</vt:i4>
      </vt:variant>
      <vt:variant>
        <vt:lpwstr/>
      </vt:variant>
      <vt:variant>
        <vt:lpwstr>_Toc116484022</vt:lpwstr>
      </vt:variant>
      <vt:variant>
        <vt:i4>1310783</vt:i4>
      </vt:variant>
      <vt:variant>
        <vt:i4>2</vt:i4>
      </vt:variant>
      <vt:variant>
        <vt:i4>0</vt:i4>
      </vt:variant>
      <vt:variant>
        <vt:i4>5</vt:i4>
      </vt:variant>
      <vt:variant>
        <vt:lpwstr/>
      </vt:variant>
      <vt:variant>
        <vt:lpwstr>_Toc116484021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 Korath Zacharia</dc:creator>
  <cp:keywords/>
  <dc:description/>
  <cp:lastModifiedBy>Narcis Adrian Petriman</cp:lastModifiedBy>
  <cp:revision>90</cp:revision>
  <cp:lastPrinted>2022-08-20T05:39:00Z</cp:lastPrinted>
  <dcterms:created xsi:type="dcterms:W3CDTF">2022-08-20T05:39:00Z</dcterms:created>
  <dcterms:modified xsi:type="dcterms:W3CDTF">2022-10-13T08:23:00Z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0x01010056836BC33D1E5846BD77C269C61838DB</vt:lpwstr>
  </property>
  <property fmtid="{D5CDD505-2E9C-101B-9397-08002B2CF9AE}" pid="3" name="ZOTERO_PREF_1">
    <vt:lpwstr>&lt;data data-version="3" zotero-version="6.0.12"&gt;&lt;session id="PhOo9jyW"/&gt;&lt;style id="http://www.zotero.org/styles/elife" hasBibliography="1" bibliographyStyleHasBeenSet="1"/&gt;&lt;prefs&gt;&lt;pref name="fieldType" value="Field"/&gt;&lt;/prefs&gt;&lt;/data&gt;</vt:lpwstr>
  </property>
</Properties>
</file>