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926" w:rsidRPr="006E6539" w:rsidRDefault="007F4926" w:rsidP="007F4926">
      <w:pPr>
        <w:rPr>
          <w:color w:val="000000" w:themeColor="text1"/>
          <w:lang w:val="en-US"/>
        </w:rPr>
      </w:pPr>
      <w:r w:rsidRPr="006E6539">
        <w:rPr>
          <w:b/>
          <w:bCs/>
          <w:color w:val="000000" w:themeColor="text1"/>
          <w:lang w:val="en-US"/>
        </w:rPr>
        <w:t>Supplementary figures</w:t>
      </w:r>
    </w:p>
    <w:p w:rsidR="007F4926" w:rsidRPr="006E6539" w:rsidRDefault="007F4926" w:rsidP="007F4926">
      <w:pPr>
        <w:rPr>
          <w:color w:val="000000" w:themeColor="text1"/>
          <w:lang w:val="en-US"/>
        </w:rPr>
      </w:pPr>
    </w:p>
    <w:p w:rsidR="007F4926" w:rsidRPr="006E6539" w:rsidRDefault="007F4926" w:rsidP="007F4926">
      <w:pPr>
        <w:rPr>
          <w:color w:val="000000" w:themeColor="text1"/>
          <w:lang w:val="en-US"/>
        </w:rPr>
      </w:pPr>
      <w:r w:rsidRPr="006E6539">
        <w:rPr>
          <w:noProof/>
          <w:color w:val="000000" w:themeColor="text1"/>
          <w:lang w:eastAsia="en-IN"/>
        </w:rPr>
        <w:drawing>
          <wp:inline distT="0" distB="0" distL="0" distR="0" wp14:anchorId="566FAAF0" wp14:editId="14FD8D56">
            <wp:extent cx="5346700" cy="676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1_E16.5.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46700" cy="6769100"/>
                    </a:xfrm>
                    <a:prstGeom prst="rect">
                      <a:avLst/>
                    </a:prstGeom>
                  </pic:spPr>
                </pic:pic>
              </a:graphicData>
            </a:graphic>
          </wp:inline>
        </w:drawing>
      </w:r>
    </w:p>
    <w:p w:rsidR="007F4926" w:rsidRPr="006E6539" w:rsidRDefault="007F4926" w:rsidP="007F4926">
      <w:pPr>
        <w:rPr>
          <w:color w:val="000000" w:themeColor="text1"/>
          <w:lang w:val="en-US"/>
        </w:rPr>
      </w:pPr>
    </w:p>
    <w:p w:rsidR="007F4926" w:rsidRPr="006E6539" w:rsidRDefault="007F4926" w:rsidP="007F4926">
      <w:pPr>
        <w:spacing w:line="360" w:lineRule="auto"/>
        <w:jc w:val="both"/>
        <w:rPr>
          <w:rFonts w:ascii="Arial" w:hAnsi="Arial" w:cs="Arial"/>
          <w:b/>
          <w:color w:val="000000" w:themeColor="text1"/>
          <w:lang w:val="en-US"/>
        </w:rPr>
      </w:pPr>
      <w:r w:rsidRPr="006E6539">
        <w:rPr>
          <w:rFonts w:ascii="Arial" w:hAnsi="Arial"/>
          <w:b/>
          <w:color w:val="000000" w:themeColor="text1"/>
          <w:lang w:val="en-US"/>
        </w:rPr>
        <w:t xml:space="preserve">Figure S1: FACS-isolated RFP-labeled AT1 and AT2 cells in </w:t>
      </w:r>
      <w:r w:rsidRPr="006E6539">
        <w:rPr>
          <w:rFonts w:ascii="Arial" w:hAnsi="Arial"/>
          <w:b/>
          <w:i/>
          <w:color w:val="000000" w:themeColor="text1"/>
          <w:lang w:val="en-US"/>
        </w:rPr>
        <w:t>Sftpc</w:t>
      </w:r>
      <w:r w:rsidRPr="006E6539">
        <w:rPr>
          <w:rFonts w:ascii="Arial" w:hAnsi="Arial"/>
          <w:b/>
          <w:i/>
          <w:color w:val="000000" w:themeColor="text1"/>
          <w:vertAlign w:val="superscript"/>
          <w:lang w:val="en-US"/>
        </w:rPr>
        <w:t xml:space="preserve">CreERT2 </w:t>
      </w:r>
      <w:r w:rsidRPr="006E6539">
        <w:rPr>
          <w:rFonts w:ascii="Arial" w:hAnsi="Arial"/>
          <w:b/>
          <w:color w:val="000000" w:themeColor="text1"/>
          <w:lang w:val="en-US"/>
        </w:rPr>
        <w:t>driver lines shows an increase in labeled AT1 cells in experimental (</w:t>
      </w:r>
      <w:r w:rsidRPr="006E6539">
        <w:rPr>
          <w:rFonts w:ascii="Arial" w:hAnsi="Arial"/>
          <w:b/>
          <w:i/>
          <w:color w:val="000000" w:themeColor="text1"/>
          <w:lang w:val="en-US"/>
        </w:rPr>
        <w:t>Fgfr2b</w:t>
      </w:r>
      <w:r w:rsidRPr="006E6539">
        <w:rPr>
          <w:rFonts w:ascii="Arial" w:hAnsi="Arial"/>
          <w:b/>
          <w:i/>
          <w:color w:val="000000" w:themeColor="text1"/>
          <w:vertAlign w:val="superscript"/>
          <w:lang w:val="en-US"/>
        </w:rPr>
        <w:t>flox/</w:t>
      </w:r>
      <w:proofErr w:type="spellStart"/>
      <w:r w:rsidRPr="006E6539">
        <w:rPr>
          <w:rFonts w:ascii="Arial" w:hAnsi="Arial"/>
          <w:b/>
          <w:i/>
          <w:color w:val="000000" w:themeColor="text1"/>
          <w:vertAlign w:val="superscript"/>
          <w:lang w:val="en-US"/>
        </w:rPr>
        <w:t>flox</w:t>
      </w:r>
      <w:proofErr w:type="spellEnd"/>
      <w:r w:rsidRPr="006E6539">
        <w:rPr>
          <w:rFonts w:ascii="Arial" w:hAnsi="Arial"/>
          <w:b/>
          <w:color w:val="000000" w:themeColor="text1"/>
          <w:lang w:val="en-US"/>
        </w:rPr>
        <w:t>) lungs</w:t>
      </w:r>
      <w:r w:rsidRPr="006E6539">
        <w:rPr>
          <w:rFonts w:ascii="Arial" w:hAnsi="Arial" w:cs="Arial"/>
          <w:b/>
          <w:color w:val="000000" w:themeColor="text1"/>
          <w:lang w:val="en-US"/>
        </w:rPr>
        <w:t xml:space="preserve">. (A) </w:t>
      </w:r>
      <w:r w:rsidRPr="006E6539">
        <w:rPr>
          <w:rFonts w:ascii="Arial" w:hAnsi="Arial" w:cs="Arial"/>
          <w:color w:val="000000" w:themeColor="text1"/>
          <w:lang w:val="en-US"/>
        </w:rPr>
        <w:t xml:space="preserve">Experimental design. Pregnant females carrying control and littermate experimental embryos were Tam-IP injected at E14.5 and at E15.5. Lungs were harvested at E18.5 and prepared for </w:t>
      </w:r>
      <w:r w:rsidRPr="006E6539">
        <w:rPr>
          <w:rFonts w:ascii="Arial" w:hAnsi="Arial" w:cs="Arial"/>
          <w:color w:val="000000" w:themeColor="text1"/>
          <w:lang w:val="en-US"/>
        </w:rPr>
        <w:lastRenderedPageBreak/>
        <w:t>FACS.</w:t>
      </w:r>
      <w:r w:rsidRPr="006E6539">
        <w:rPr>
          <w:rFonts w:ascii="Arial" w:hAnsi="Arial" w:cs="Arial"/>
          <w:b/>
          <w:color w:val="000000" w:themeColor="text1"/>
          <w:lang w:val="en-US"/>
        </w:rPr>
        <w:t xml:space="preserve"> (B and C) </w:t>
      </w:r>
      <w:r w:rsidRPr="006E6539">
        <w:rPr>
          <w:rFonts w:ascii="Arial" w:hAnsi="Arial" w:cs="Arial"/>
          <w:color w:val="000000" w:themeColor="text1"/>
          <w:lang w:val="en-US"/>
        </w:rPr>
        <w:t xml:space="preserve">FACS gating strategy to isolate RFP-labeled AT1 and AT2 cells. First, </w:t>
      </w:r>
      <w:proofErr w:type="spellStart"/>
      <w:r w:rsidRPr="006E6539">
        <w:rPr>
          <w:rFonts w:ascii="Arial" w:hAnsi="Arial" w:cs="Arial"/>
          <w:color w:val="000000" w:themeColor="text1"/>
          <w:lang w:val="en-US"/>
        </w:rPr>
        <w:t>EpCAM</w:t>
      </w:r>
      <w:r w:rsidRPr="006E6539">
        <w:rPr>
          <w:rFonts w:ascii="Arial" w:hAnsi="Arial" w:cs="Arial"/>
          <w:color w:val="000000" w:themeColor="text1"/>
          <w:vertAlign w:val="superscript"/>
          <w:lang w:val="en-US"/>
        </w:rPr>
        <w:t>pos</w:t>
      </w:r>
      <w:proofErr w:type="spellEnd"/>
      <w:r w:rsidRPr="006E6539">
        <w:rPr>
          <w:rFonts w:ascii="Arial" w:hAnsi="Arial" w:cs="Arial"/>
          <w:color w:val="000000" w:themeColor="text1"/>
          <w:lang w:val="en-US"/>
        </w:rPr>
        <w:t xml:space="preserve"> CD49f</w:t>
      </w:r>
      <w:r w:rsidRPr="006E6539">
        <w:rPr>
          <w:rFonts w:ascii="Arial" w:hAnsi="Arial" w:cs="Arial"/>
          <w:color w:val="000000" w:themeColor="text1"/>
          <w:vertAlign w:val="superscript"/>
          <w:lang w:val="en-US"/>
        </w:rPr>
        <w:t xml:space="preserve">pos </w:t>
      </w:r>
      <w:r w:rsidRPr="006E6539">
        <w:rPr>
          <w:rFonts w:ascii="Arial" w:hAnsi="Arial" w:cs="Arial"/>
          <w:color w:val="000000" w:themeColor="text1"/>
          <w:lang w:val="en-US"/>
        </w:rPr>
        <w:t xml:space="preserve">cells were captured. These correspond to the alveolar epithelial cell (AEC) population. Then </w:t>
      </w:r>
      <w:proofErr w:type="spellStart"/>
      <w:r w:rsidRPr="006E6539">
        <w:rPr>
          <w:rFonts w:ascii="Arial" w:hAnsi="Arial" w:cs="Arial"/>
          <w:color w:val="000000" w:themeColor="text1"/>
          <w:lang w:val="en-US"/>
        </w:rPr>
        <w:t>RFP</w:t>
      </w:r>
      <w:r w:rsidRPr="006E6539">
        <w:rPr>
          <w:rFonts w:ascii="Arial" w:hAnsi="Arial" w:cs="Arial"/>
          <w:color w:val="000000" w:themeColor="text1"/>
          <w:vertAlign w:val="superscript"/>
          <w:lang w:val="en-US"/>
        </w:rPr>
        <w:t>pos</w:t>
      </w:r>
      <w:proofErr w:type="spellEnd"/>
      <w:r w:rsidRPr="006E6539">
        <w:rPr>
          <w:rFonts w:ascii="Arial" w:hAnsi="Arial" w:cs="Arial"/>
          <w:color w:val="000000" w:themeColor="text1"/>
          <w:lang w:val="en-US"/>
        </w:rPr>
        <w:t xml:space="preserve"> cells were isolated from </w:t>
      </w:r>
      <w:proofErr w:type="spellStart"/>
      <w:r w:rsidRPr="006E6539">
        <w:rPr>
          <w:rFonts w:ascii="Arial" w:hAnsi="Arial" w:cs="Arial"/>
          <w:color w:val="000000" w:themeColor="text1"/>
          <w:lang w:val="en-US"/>
        </w:rPr>
        <w:t>RFP</w:t>
      </w:r>
      <w:r w:rsidRPr="006E6539">
        <w:rPr>
          <w:rFonts w:ascii="Arial" w:hAnsi="Arial" w:cs="Arial"/>
          <w:color w:val="000000" w:themeColor="text1"/>
          <w:vertAlign w:val="superscript"/>
          <w:lang w:val="en-US"/>
        </w:rPr>
        <w:t>neg</w:t>
      </w:r>
      <w:proofErr w:type="spellEnd"/>
      <w:r w:rsidRPr="006E6539">
        <w:rPr>
          <w:rFonts w:ascii="Arial" w:hAnsi="Arial" w:cs="Arial"/>
          <w:color w:val="000000" w:themeColor="text1"/>
          <w:lang w:val="en-US"/>
        </w:rPr>
        <w:t xml:space="preserve"> cells, and finally, </w:t>
      </w:r>
      <w:proofErr w:type="spellStart"/>
      <w:r w:rsidRPr="006E6539">
        <w:rPr>
          <w:rFonts w:ascii="Arial" w:hAnsi="Arial" w:cs="Arial"/>
          <w:color w:val="000000" w:themeColor="text1"/>
          <w:lang w:val="en-US"/>
        </w:rPr>
        <w:t>PDPN</w:t>
      </w:r>
      <w:r w:rsidRPr="006E6539">
        <w:rPr>
          <w:rFonts w:ascii="Arial" w:hAnsi="Arial" w:cs="Arial"/>
          <w:color w:val="000000" w:themeColor="text1"/>
          <w:vertAlign w:val="superscript"/>
          <w:lang w:val="en-US"/>
        </w:rPr>
        <w:t>pos</w:t>
      </w:r>
      <w:proofErr w:type="spellEnd"/>
      <w:r w:rsidRPr="006E6539">
        <w:rPr>
          <w:rFonts w:ascii="Arial" w:hAnsi="Arial" w:cs="Arial"/>
          <w:color w:val="000000" w:themeColor="text1"/>
          <w:lang w:val="en-US"/>
        </w:rPr>
        <w:t xml:space="preserve"> cells, corresponding to the AT1</w:t>
      </w:r>
      <w:r w:rsidRPr="006E6539">
        <w:rPr>
          <w:rFonts w:ascii="Arial" w:hAnsi="Arial" w:cs="Arial"/>
          <w:color w:val="000000" w:themeColor="text1"/>
          <w:vertAlign w:val="superscript"/>
          <w:lang w:val="en-US"/>
        </w:rPr>
        <w:t>pos</w:t>
      </w:r>
      <w:r w:rsidRPr="006E6539">
        <w:rPr>
          <w:rFonts w:ascii="Arial" w:hAnsi="Arial" w:cs="Arial"/>
          <w:color w:val="000000" w:themeColor="text1"/>
          <w:lang w:val="en-US"/>
        </w:rPr>
        <w:t xml:space="preserve"> pool, were isolated from the </w:t>
      </w:r>
      <w:proofErr w:type="spellStart"/>
      <w:r w:rsidRPr="006E6539">
        <w:rPr>
          <w:rFonts w:ascii="Arial" w:hAnsi="Arial" w:cs="Arial"/>
          <w:color w:val="000000" w:themeColor="text1"/>
          <w:lang w:val="en-US"/>
        </w:rPr>
        <w:t>PDPN</w:t>
      </w:r>
      <w:r w:rsidRPr="006E6539">
        <w:rPr>
          <w:rFonts w:ascii="Arial" w:hAnsi="Arial" w:cs="Arial"/>
          <w:color w:val="000000" w:themeColor="text1"/>
          <w:vertAlign w:val="superscript"/>
          <w:lang w:val="en-US"/>
        </w:rPr>
        <w:t>neg</w:t>
      </w:r>
      <w:proofErr w:type="spellEnd"/>
      <w:r w:rsidRPr="006E6539">
        <w:rPr>
          <w:rFonts w:ascii="Arial" w:hAnsi="Arial" w:cs="Arial"/>
          <w:color w:val="000000" w:themeColor="text1"/>
          <w:lang w:val="en-US"/>
        </w:rPr>
        <w:t xml:space="preserve"> population representing the AT2</w:t>
      </w:r>
      <w:r w:rsidRPr="006E6539">
        <w:rPr>
          <w:rFonts w:ascii="Arial" w:hAnsi="Arial" w:cs="Arial"/>
          <w:color w:val="000000" w:themeColor="text1"/>
          <w:vertAlign w:val="superscript"/>
          <w:lang w:val="en-US"/>
        </w:rPr>
        <w:t>pos</w:t>
      </w:r>
      <w:r w:rsidRPr="006E6539">
        <w:rPr>
          <w:rFonts w:ascii="Arial" w:hAnsi="Arial" w:cs="Arial"/>
          <w:color w:val="000000" w:themeColor="text1"/>
          <w:lang w:val="en-US"/>
        </w:rPr>
        <w:t xml:space="preserve"> pool.</w:t>
      </w:r>
      <w:r w:rsidRPr="006E6539">
        <w:rPr>
          <w:rFonts w:ascii="Arial" w:hAnsi="Arial" w:cs="Arial"/>
          <w:b/>
          <w:color w:val="000000" w:themeColor="text1"/>
          <w:lang w:val="en-US"/>
        </w:rPr>
        <w:t xml:space="preserve"> (D) </w:t>
      </w:r>
      <w:proofErr w:type="spellStart"/>
      <w:r w:rsidRPr="006E6539">
        <w:rPr>
          <w:rFonts w:ascii="Arial" w:hAnsi="Arial" w:cs="Arial"/>
          <w:color w:val="000000" w:themeColor="text1"/>
          <w:lang w:val="en-US"/>
        </w:rPr>
        <w:t>qPCR</w:t>
      </w:r>
      <w:proofErr w:type="spellEnd"/>
      <w:r w:rsidRPr="006E6539">
        <w:rPr>
          <w:rFonts w:ascii="Arial" w:hAnsi="Arial" w:cs="Arial"/>
          <w:color w:val="000000" w:themeColor="text1"/>
          <w:lang w:val="en-US"/>
        </w:rPr>
        <w:t xml:space="preserve"> data showing the expressions of </w:t>
      </w:r>
      <w:r w:rsidRPr="006E6539">
        <w:rPr>
          <w:rFonts w:ascii="Arial" w:hAnsi="Arial" w:cs="Arial"/>
          <w:i/>
          <w:color w:val="000000" w:themeColor="text1"/>
          <w:lang w:val="en-US"/>
        </w:rPr>
        <w:t>Fgfr2b</w:t>
      </w:r>
      <w:r w:rsidRPr="006E6539">
        <w:rPr>
          <w:rFonts w:ascii="Arial" w:hAnsi="Arial" w:cs="Arial"/>
          <w:color w:val="000000" w:themeColor="text1"/>
          <w:lang w:val="en-US"/>
        </w:rPr>
        <w:t>,</w:t>
      </w:r>
      <w:r w:rsidRPr="006E6539">
        <w:rPr>
          <w:rFonts w:ascii="Arial" w:hAnsi="Arial" w:cs="Arial"/>
          <w:i/>
          <w:color w:val="000000" w:themeColor="text1"/>
          <w:lang w:val="en-US"/>
        </w:rPr>
        <w:t xml:space="preserve"> Sftpa1</w:t>
      </w:r>
      <w:r w:rsidRPr="006E6539">
        <w:rPr>
          <w:rFonts w:ascii="Arial" w:hAnsi="Arial" w:cs="Arial"/>
          <w:color w:val="000000" w:themeColor="text1"/>
          <w:lang w:val="en-US"/>
        </w:rPr>
        <w:t>, and</w:t>
      </w:r>
      <w:r w:rsidRPr="006E6539">
        <w:rPr>
          <w:rFonts w:ascii="Arial" w:hAnsi="Arial" w:cs="Arial"/>
          <w:i/>
          <w:color w:val="000000" w:themeColor="text1"/>
          <w:lang w:val="en-US"/>
        </w:rPr>
        <w:t xml:space="preserve"> </w:t>
      </w:r>
      <w:proofErr w:type="spellStart"/>
      <w:r w:rsidRPr="006E6539">
        <w:rPr>
          <w:rFonts w:ascii="Arial" w:hAnsi="Arial" w:cs="Arial"/>
          <w:i/>
          <w:color w:val="000000" w:themeColor="text1"/>
          <w:lang w:val="en-US"/>
        </w:rPr>
        <w:t>Sftpb</w:t>
      </w:r>
      <w:proofErr w:type="spellEnd"/>
      <w:r w:rsidRPr="006E6539">
        <w:rPr>
          <w:rFonts w:ascii="Arial" w:hAnsi="Arial" w:cs="Arial"/>
          <w:i/>
          <w:color w:val="000000" w:themeColor="text1"/>
          <w:lang w:val="en-US"/>
        </w:rPr>
        <w:t xml:space="preserve"> </w:t>
      </w:r>
      <w:r w:rsidRPr="006E6539">
        <w:rPr>
          <w:rFonts w:ascii="Arial" w:hAnsi="Arial" w:cs="Arial"/>
          <w:color w:val="000000" w:themeColor="text1"/>
          <w:lang w:val="en-US"/>
        </w:rPr>
        <w:t xml:space="preserve">relative to </w:t>
      </w:r>
      <w:proofErr w:type="spellStart"/>
      <w:r w:rsidRPr="006E6539">
        <w:rPr>
          <w:rFonts w:ascii="Arial" w:hAnsi="Arial" w:cs="Arial"/>
          <w:i/>
          <w:color w:val="000000" w:themeColor="text1"/>
          <w:lang w:val="en-US"/>
        </w:rPr>
        <w:t>Hprt</w:t>
      </w:r>
      <w:proofErr w:type="spellEnd"/>
      <w:r w:rsidRPr="006E6539">
        <w:rPr>
          <w:rFonts w:ascii="Arial" w:hAnsi="Arial" w:cs="Arial"/>
          <w:color w:val="000000" w:themeColor="text1"/>
          <w:lang w:val="en-US"/>
        </w:rPr>
        <w:t xml:space="preserve"> in FACS-isolated control AT1 and AT2 cells (blue and red bars, respectively) and in isolated experimental AT1 cells (grey bars). The significant reduction of </w:t>
      </w:r>
      <w:r w:rsidRPr="006E6539">
        <w:rPr>
          <w:rFonts w:ascii="Arial" w:hAnsi="Arial" w:cs="Arial"/>
          <w:i/>
          <w:color w:val="000000" w:themeColor="text1"/>
          <w:lang w:val="en-US"/>
        </w:rPr>
        <w:t>Fgfr2b</w:t>
      </w:r>
      <w:r w:rsidRPr="006E6539">
        <w:rPr>
          <w:rFonts w:ascii="Arial" w:hAnsi="Arial" w:cs="Arial"/>
          <w:color w:val="000000" w:themeColor="text1"/>
          <w:lang w:val="en-US"/>
        </w:rPr>
        <w:t xml:space="preserve"> expression in experimental RFP-labeled AT1 cells confirms that our model to knock-out </w:t>
      </w:r>
      <w:r w:rsidRPr="006E6539">
        <w:rPr>
          <w:rFonts w:ascii="Arial" w:hAnsi="Arial" w:cs="Arial"/>
          <w:i/>
          <w:color w:val="000000" w:themeColor="text1"/>
          <w:lang w:val="en-US"/>
        </w:rPr>
        <w:t>Fgfr2b</w:t>
      </w:r>
      <w:r w:rsidRPr="006E6539">
        <w:rPr>
          <w:rFonts w:ascii="Arial" w:hAnsi="Arial" w:cs="Arial"/>
          <w:color w:val="000000" w:themeColor="text1"/>
          <w:lang w:val="en-US"/>
        </w:rPr>
        <w:t xml:space="preserve"> expression works. Note also that </w:t>
      </w:r>
      <w:r w:rsidRPr="006E6539">
        <w:rPr>
          <w:rFonts w:ascii="Arial" w:hAnsi="Arial" w:cs="Arial"/>
          <w:i/>
          <w:color w:val="000000" w:themeColor="text1"/>
          <w:lang w:val="en-US"/>
        </w:rPr>
        <w:t>Fgfr2b</w:t>
      </w:r>
      <w:r w:rsidRPr="006E6539">
        <w:rPr>
          <w:rFonts w:ascii="Arial" w:hAnsi="Arial" w:cs="Arial"/>
          <w:color w:val="000000" w:themeColor="text1"/>
          <w:lang w:val="en-US"/>
        </w:rPr>
        <w:t xml:space="preserve"> mRNA is expressed in both control AT1 and AT2 cells. (n=4; </w:t>
      </w:r>
      <w:r w:rsidRPr="006E6539">
        <w:rPr>
          <w:rFonts w:ascii="Arial" w:hAnsi="Arial" w:cs="Arial"/>
          <w:i/>
          <w:color w:val="000000" w:themeColor="text1"/>
          <w:lang w:val="en-US"/>
        </w:rPr>
        <w:t xml:space="preserve">Fgfr2b </w:t>
      </w:r>
      <w:proofErr w:type="spellStart"/>
      <w:r w:rsidRPr="006E6539">
        <w:rPr>
          <w:rFonts w:ascii="Arial" w:hAnsi="Arial" w:cs="Arial"/>
          <w:color w:val="000000" w:themeColor="text1"/>
          <w:lang w:val="en-US"/>
        </w:rPr>
        <w:t>ΔCt</w:t>
      </w:r>
      <w:proofErr w:type="spellEnd"/>
      <w:r w:rsidRPr="006E6539">
        <w:rPr>
          <w:rFonts w:ascii="Arial" w:hAnsi="Arial" w:cs="Arial"/>
          <w:color w:val="000000" w:themeColor="text1"/>
          <w:lang w:val="en-US"/>
        </w:rPr>
        <w:t xml:space="preserve"> in control AT1 is 2.37 </w:t>
      </w:r>
      <w:r w:rsidRPr="006E6539">
        <w:rPr>
          <w:rFonts w:ascii="Arial" w:eastAsia="Times New Roman" w:hAnsi="Arial" w:cs="Arial"/>
          <w:bCs/>
          <w:color w:val="000000" w:themeColor="text1"/>
          <w:shd w:val="clear" w:color="auto" w:fill="FFFFFF"/>
          <w:lang w:val="en-US" w:eastAsia="en-GB"/>
        </w:rPr>
        <w:t xml:space="preserve">± 0.05, in control AT2 is 3.24 ± 0.10, and in experimental AT1 is 0.81 ± 0.26; </w:t>
      </w:r>
      <w:r w:rsidRPr="006E6539">
        <w:rPr>
          <w:rFonts w:ascii="Arial" w:eastAsia="Times New Roman" w:hAnsi="Arial" w:cs="Arial"/>
          <w:bCs/>
          <w:i/>
          <w:color w:val="000000" w:themeColor="text1"/>
          <w:shd w:val="clear" w:color="auto" w:fill="FFFFFF"/>
          <w:lang w:val="en-US" w:eastAsia="en-GB"/>
        </w:rPr>
        <w:t xml:space="preserve">Sftpa1 </w:t>
      </w:r>
      <w:proofErr w:type="spellStart"/>
      <w:r w:rsidRPr="006E6539">
        <w:rPr>
          <w:rFonts w:ascii="Arial" w:hAnsi="Arial" w:cs="Arial"/>
          <w:color w:val="000000" w:themeColor="text1"/>
          <w:lang w:val="en-US"/>
        </w:rPr>
        <w:t>ΔCt</w:t>
      </w:r>
      <w:proofErr w:type="spellEnd"/>
      <w:r w:rsidRPr="006E6539">
        <w:rPr>
          <w:rFonts w:ascii="Arial" w:hAnsi="Arial" w:cs="Arial"/>
          <w:color w:val="000000" w:themeColor="text1"/>
          <w:lang w:val="en-US"/>
        </w:rPr>
        <w:t xml:space="preserve"> in control AT1 is 5.21 </w:t>
      </w:r>
      <w:r w:rsidRPr="006E6539">
        <w:rPr>
          <w:rFonts w:ascii="Arial" w:eastAsia="Times New Roman" w:hAnsi="Arial" w:cs="Arial"/>
          <w:bCs/>
          <w:color w:val="000000" w:themeColor="text1"/>
          <w:shd w:val="clear" w:color="auto" w:fill="FFFFFF"/>
          <w:lang w:val="en-US" w:eastAsia="en-GB"/>
        </w:rPr>
        <w:t xml:space="preserve">± 0.16, in control AT2 is 6.72 ± 0.21, and in experimental AT1 is 2.91 ± 0.25; </w:t>
      </w:r>
      <w:proofErr w:type="spellStart"/>
      <w:r w:rsidRPr="006E6539">
        <w:rPr>
          <w:rFonts w:ascii="Arial" w:eastAsia="Times New Roman" w:hAnsi="Arial" w:cs="Arial"/>
          <w:bCs/>
          <w:i/>
          <w:color w:val="000000" w:themeColor="text1"/>
          <w:shd w:val="clear" w:color="auto" w:fill="FFFFFF"/>
          <w:lang w:val="en-US" w:eastAsia="en-GB"/>
        </w:rPr>
        <w:t>Sftpb</w:t>
      </w:r>
      <w:proofErr w:type="spellEnd"/>
      <w:r w:rsidRPr="006E6539">
        <w:rPr>
          <w:rFonts w:ascii="Arial" w:eastAsia="Times New Roman" w:hAnsi="Arial" w:cs="Arial"/>
          <w:bCs/>
          <w:color w:val="000000" w:themeColor="text1"/>
          <w:shd w:val="clear" w:color="auto" w:fill="FFFFFF"/>
          <w:lang w:val="en-US" w:eastAsia="en-GB"/>
        </w:rPr>
        <w:t xml:space="preserve"> </w:t>
      </w:r>
      <w:proofErr w:type="spellStart"/>
      <w:r w:rsidRPr="006E6539">
        <w:rPr>
          <w:rFonts w:ascii="Arial" w:hAnsi="Arial" w:cs="Arial"/>
          <w:color w:val="000000" w:themeColor="text1"/>
          <w:lang w:val="en-US"/>
        </w:rPr>
        <w:t>ΔCt</w:t>
      </w:r>
      <w:proofErr w:type="spellEnd"/>
      <w:r w:rsidRPr="006E6539">
        <w:rPr>
          <w:rFonts w:ascii="Arial" w:hAnsi="Arial" w:cs="Arial"/>
          <w:color w:val="000000" w:themeColor="text1"/>
          <w:lang w:val="en-US"/>
        </w:rPr>
        <w:t xml:space="preserve"> in control AT1 is 8.64 </w:t>
      </w:r>
      <w:r w:rsidRPr="006E6539">
        <w:rPr>
          <w:rFonts w:ascii="Arial" w:eastAsia="Times New Roman" w:hAnsi="Arial" w:cs="Arial"/>
          <w:bCs/>
          <w:color w:val="000000" w:themeColor="text1"/>
          <w:shd w:val="clear" w:color="auto" w:fill="FFFFFF"/>
          <w:lang w:val="en-US" w:eastAsia="en-GB"/>
        </w:rPr>
        <w:t xml:space="preserve">± 0.07, in control AT2 is 9.94 ± 0.18, and in experimental AT1 is 6.21 ± 0.37. **p-value &lt; 0.01, ***p-value &lt; 0.001). </w:t>
      </w:r>
      <w:r w:rsidRPr="006E6539">
        <w:rPr>
          <w:rFonts w:ascii="Arial" w:hAnsi="Arial" w:cs="Arial"/>
          <w:b/>
          <w:color w:val="000000" w:themeColor="text1"/>
          <w:lang w:val="en-US"/>
        </w:rPr>
        <w:t>(E)</w:t>
      </w:r>
      <w:r w:rsidRPr="006E6539">
        <w:rPr>
          <w:rFonts w:ascii="Arial" w:hAnsi="Arial" w:cs="Arial"/>
          <w:color w:val="000000" w:themeColor="text1"/>
          <w:lang w:val="en-US"/>
        </w:rPr>
        <w:t xml:space="preserve"> </w:t>
      </w:r>
      <w:proofErr w:type="spellStart"/>
      <w:r w:rsidRPr="006E6539">
        <w:rPr>
          <w:rFonts w:ascii="Arial" w:hAnsi="Arial" w:cs="Arial"/>
          <w:color w:val="000000" w:themeColor="text1"/>
          <w:lang w:val="en-US"/>
        </w:rPr>
        <w:t>Heatmaps</w:t>
      </w:r>
      <w:proofErr w:type="spellEnd"/>
      <w:r w:rsidRPr="006E6539">
        <w:rPr>
          <w:rFonts w:ascii="Arial" w:hAnsi="Arial" w:cs="Arial"/>
          <w:color w:val="000000" w:themeColor="text1"/>
          <w:lang w:val="en-US"/>
        </w:rPr>
        <w:t xml:space="preserve"> and volcano plots showing AT1 and AT2 signature gene expressions in FACS-isolated RFP-labeled AT1 and AT2 cells from control lungs (pooled from n=7 samples). Gene-set tests confirm that isolated AT1 and AT2 cells are highly enriched in their canonical signature genes. </w:t>
      </w:r>
      <w:r w:rsidRPr="006E6539">
        <w:rPr>
          <w:rFonts w:ascii="Arial" w:hAnsi="Arial" w:cs="Arial"/>
          <w:b/>
          <w:color w:val="000000" w:themeColor="text1"/>
          <w:lang w:val="en-US"/>
        </w:rPr>
        <w:t xml:space="preserve"> </w:t>
      </w:r>
    </w:p>
    <w:p w:rsidR="007F4926" w:rsidRPr="006E6539" w:rsidRDefault="007F4926" w:rsidP="007F4926">
      <w:pPr>
        <w:spacing w:line="360" w:lineRule="auto"/>
        <w:jc w:val="both"/>
        <w:rPr>
          <w:rFonts w:ascii="Arial" w:hAnsi="Arial"/>
          <w:b/>
          <w:color w:val="000000" w:themeColor="text1"/>
          <w:lang w:val="en-US"/>
        </w:rPr>
      </w:pPr>
    </w:p>
    <w:p w:rsidR="007F4926" w:rsidRPr="006E6539" w:rsidRDefault="007F4926" w:rsidP="007F4926">
      <w:pPr>
        <w:rPr>
          <w:rFonts w:ascii="Arial" w:hAnsi="Arial"/>
          <w:b/>
          <w:color w:val="000000" w:themeColor="text1"/>
          <w:lang w:val="en-US"/>
        </w:rPr>
      </w:pPr>
      <w:r w:rsidRPr="006E6539">
        <w:rPr>
          <w:rFonts w:ascii="Arial" w:hAnsi="Arial"/>
          <w:b/>
          <w:color w:val="000000" w:themeColor="text1"/>
          <w:lang w:val="en-US"/>
        </w:rPr>
        <w:br w:type="page"/>
      </w:r>
    </w:p>
    <w:p w:rsidR="007F4926" w:rsidRPr="006E6539" w:rsidRDefault="007F4926" w:rsidP="007F4926">
      <w:pPr>
        <w:spacing w:line="360" w:lineRule="auto"/>
        <w:jc w:val="both"/>
        <w:rPr>
          <w:rFonts w:ascii="Arial" w:hAnsi="Arial"/>
          <w:b/>
          <w:color w:val="000000" w:themeColor="text1"/>
          <w:lang w:val="en-US"/>
        </w:rPr>
      </w:pPr>
      <w:r w:rsidRPr="006E6539">
        <w:rPr>
          <w:rFonts w:ascii="Arial" w:hAnsi="Arial"/>
          <w:b/>
          <w:noProof/>
          <w:color w:val="000000" w:themeColor="text1"/>
          <w:lang w:eastAsia="en-IN"/>
        </w:rPr>
        <w:lastRenderedPageBreak/>
        <w:drawing>
          <wp:inline distT="0" distB="0" distL="0" distR="0" wp14:anchorId="5E23CF0B" wp14:editId="1ECAB8AF">
            <wp:extent cx="5756910" cy="6861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S2_E16.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6910" cy="6861175"/>
                    </a:xfrm>
                    <a:prstGeom prst="rect">
                      <a:avLst/>
                    </a:prstGeom>
                  </pic:spPr>
                </pic:pic>
              </a:graphicData>
            </a:graphic>
          </wp:inline>
        </w:drawing>
      </w:r>
    </w:p>
    <w:p w:rsidR="007F4926" w:rsidRPr="006E6539" w:rsidRDefault="007F4926" w:rsidP="007F4926">
      <w:pPr>
        <w:spacing w:line="360" w:lineRule="auto"/>
        <w:jc w:val="both"/>
        <w:rPr>
          <w:rFonts w:ascii="Arial" w:hAnsi="Arial"/>
          <w:b/>
          <w:color w:val="000000" w:themeColor="text1"/>
          <w:lang w:val="en-US"/>
        </w:rPr>
      </w:pPr>
    </w:p>
    <w:p w:rsidR="007F4926" w:rsidRPr="006E6539" w:rsidRDefault="007F4926" w:rsidP="007F4926">
      <w:pPr>
        <w:spacing w:line="360" w:lineRule="auto"/>
        <w:jc w:val="both"/>
        <w:rPr>
          <w:rFonts w:ascii="Arial" w:hAnsi="Arial"/>
          <w:color w:val="000000" w:themeColor="text1"/>
          <w:lang w:val="en-US"/>
        </w:rPr>
      </w:pPr>
      <w:r w:rsidRPr="006E6539">
        <w:rPr>
          <w:rFonts w:ascii="Arial" w:hAnsi="Arial"/>
          <w:b/>
          <w:color w:val="000000" w:themeColor="text1"/>
          <w:lang w:val="en-US"/>
        </w:rPr>
        <w:t xml:space="preserve">Figure S2: Proliferation in RFP-labeled AT2 cells. (A) </w:t>
      </w:r>
      <w:r w:rsidRPr="006E6539">
        <w:rPr>
          <w:rFonts w:ascii="Arial" w:hAnsi="Arial"/>
          <w:color w:val="000000" w:themeColor="text1"/>
          <w:lang w:val="en-US"/>
        </w:rPr>
        <w:t xml:space="preserve">Experimental design. Timed-pregnant females carrying control and experimental animals were Tam-IP injected at E14.5 and at E15.5 and then sacrificed at E18.5. </w:t>
      </w:r>
      <w:r w:rsidRPr="006E6539">
        <w:rPr>
          <w:rFonts w:ascii="Arial" w:hAnsi="Arial"/>
          <w:b/>
          <w:color w:val="000000" w:themeColor="text1"/>
          <w:lang w:val="en-US"/>
        </w:rPr>
        <w:t xml:space="preserve">(B) </w:t>
      </w:r>
      <w:r w:rsidRPr="006E6539">
        <w:rPr>
          <w:rFonts w:ascii="Arial" w:hAnsi="Arial"/>
          <w:color w:val="000000" w:themeColor="text1"/>
          <w:lang w:val="en-US"/>
        </w:rPr>
        <w:t xml:space="preserve">Proliferation was assessed by labeling samples with Ki67. </w:t>
      </w:r>
      <w:proofErr w:type="spellStart"/>
      <w:r w:rsidRPr="006E6539">
        <w:rPr>
          <w:rFonts w:ascii="Arial" w:hAnsi="Arial"/>
          <w:color w:val="000000" w:themeColor="text1"/>
          <w:lang w:val="en-US"/>
        </w:rPr>
        <w:t>HOPX</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(a-d) or </w:t>
      </w:r>
      <w:proofErr w:type="spellStart"/>
      <w:r w:rsidRPr="006E6539">
        <w:rPr>
          <w:rFonts w:ascii="Arial" w:hAnsi="Arial"/>
          <w:color w:val="000000" w:themeColor="text1"/>
          <w:lang w:val="en-US"/>
        </w:rPr>
        <w:t>SFTPC</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(e-h) lineage-labeled </w:t>
      </w:r>
      <w:proofErr w:type="spellStart"/>
      <w:r w:rsidRPr="006E6539">
        <w:rPr>
          <w:rFonts w:ascii="Arial" w:hAnsi="Arial"/>
          <w:color w:val="000000" w:themeColor="text1"/>
          <w:lang w:val="en-US"/>
        </w:rPr>
        <w:t>RFP</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Ki67</w:t>
      </w:r>
      <w:r w:rsidRPr="006E6539">
        <w:rPr>
          <w:rFonts w:ascii="Arial" w:hAnsi="Arial" w:cs="Arial"/>
          <w:color w:val="000000" w:themeColor="text1"/>
          <w:vertAlign w:val="superscript"/>
          <w:lang w:val="en-US"/>
        </w:rPr>
        <w:t>pos</w:t>
      </w:r>
      <w:r w:rsidRPr="006E6539">
        <w:rPr>
          <w:rFonts w:ascii="Arial" w:hAnsi="Arial"/>
          <w:color w:val="000000" w:themeColor="text1"/>
          <w:lang w:val="en-US"/>
        </w:rPr>
        <w:t xml:space="preserve"> cells were manually quantified and divided by the total </w:t>
      </w:r>
      <w:proofErr w:type="spellStart"/>
      <w:r w:rsidRPr="006E6539">
        <w:rPr>
          <w:rFonts w:ascii="Arial" w:hAnsi="Arial"/>
          <w:color w:val="000000" w:themeColor="text1"/>
          <w:lang w:val="en-US"/>
        </w:rPr>
        <w:t>HOPX</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or </w:t>
      </w:r>
      <w:proofErr w:type="spellStart"/>
      <w:r w:rsidRPr="006E6539">
        <w:rPr>
          <w:rFonts w:ascii="Arial" w:hAnsi="Arial"/>
          <w:color w:val="000000" w:themeColor="text1"/>
          <w:lang w:val="en-US"/>
        </w:rPr>
        <w:t>SFTPC</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w:t>
      </w:r>
      <w:proofErr w:type="spellStart"/>
      <w:r w:rsidRPr="006E6539">
        <w:rPr>
          <w:rFonts w:ascii="Arial" w:hAnsi="Arial"/>
          <w:color w:val="000000" w:themeColor="text1"/>
          <w:lang w:val="en-US"/>
        </w:rPr>
        <w:t>RFP</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pool to determine the percentage of proliferating lineage-labeled alveolar cell. Asterisks depict triple positive cells </w:t>
      </w:r>
      <w:r w:rsidRPr="006E6539">
        <w:rPr>
          <w:rFonts w:ascii="Arial" w:hAnsi="Arial"/>
          <w:color w:val="000000" w:themeColor="text1"/>
          <w:lang w:val="en-US"/>
        </w:rPr>
        <w:lastRenderedPageBreak/>
        <w:t xml:space="preserve">(HOPX or SFTPC, RFP, and Ki67). </w:t>
      </w:r>
      <w:r w:rsidRPr="006E6539">
        <w:rPr>
          <w:rFonts w:ascii="Arial" w:hAnsi="Arial"/>
          <w:i/>
          <w:color w:val="000000" w:themeColor="text1"/>
          <w:lang w:val="en-US"/>
        </w:rPr>
        <w:t xml:space="preserve">Scale bar: </w:t>
      </w:r>
      <w:r w:rsidRPr="006E6539">
        <w:rPr>
          <w:rFonts w:ascii="Arial" w:hAnsi="Arial"/>
          <w:color w:val="000000" w:themeColor="text1"/>
          <w:lang w:val="en-US"/>
        </w:rPr>
        <w:t xml:space="preserve">(a, c, e, g) 30 µm, (b, d, f, h) 7.5 µm. </w:t>
      </w:r>
      <w:r w:rsidRPr="006E6539">
        <w:rPr>
          <w:rFonts w:ascii="Arial" w:hAnsi="Arial"/>
          <w:b/>
          <w:color w:val="000000" w:themeColor="text1"/>
          <w:lang w:val="en-US"/>
        </w:rPr>
        <w:t xml:space="preserve">(C) </w:t>
      </w:r>
      <w:r w:rsidRPr="006E6539">
        <w:rPr>
          <w:rFonts w:ascii="Arial" w:hAnsi="Arial"/>
          <w:color w:val="000000" w:themeColor="text1"/>
          <w:lang w:val="en-US"/>
        </w:rPr>
        <w:t xml:space="preserve">Graphs show no significant difference in proliferating lineage-labeled </w:t>
      </w:r>
      <w:proofErr w:type="spellStart"/>
      <w:r w:rsidRPr="006E6539">
        <w:rPr>
          <w:rFonts w:ascii="Arial" w:hAnsi="Arial"/>
          <w:color w:val="000000" w:themeColor="text1"/>
          <w:lang w:val="en-US"/>
        </w:rPr>
        <w:t>HOPX</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cells (a) (control: 23.9% </w:t>
      </w:r>
      <w:r w:rsidRPr="006E6539">
        <w:rPr>
          <w:rFonts w:ascii="Arial" w:eastAsia="Times New Roman" w:hAnsi="Arial" w:cs="Arial"/>
          <w:bCs/>
          <w:color w:val="000000" w:themeColor="text1"/>
          <w:shd w:val="clear" w:color="auto" w:fill="FFFFFF"/>
          <w:lang w:val="en-US" w:eastAsia="en-GB"/>
        </w:rPr>
        <w:t>± 0.28%; experimental: 25.92% ± 2.19%)</w:t>
      </w:r>
      <w:r w:rsidRPr="006E6539">
        <w:rPr>
          <w:rFonts w:ascii="Arial" w:hAnsi="Arial"/>
          <w:color w:val="000000" w:themeColor="text1"/>
          <w:lang w:val="en-US"/>
        </w:rPr>
        <w:t xml:space="preserve"> or </w:t>
      </w:r>
      <w:proofErr w:type="spellStart"/>
      <w:r w:rsidRPr="006E6539">
        <w:rPr>
          <w:rFonts w:ascii="Arial" w:hAnsi="Arial"/>
          <w:color w:val="000000" w:themeColor="text1"/>
          <w:lang w:val="en-US"/>
        </w:rPr>
        <w:t>SFTPC</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cells (b) (control: 13.62% </w:t>
      </w:r>
      <w:r w:rsidRPr="006E6539">
        <w:rPr>
          <w:rFonts w:ascii="Arial" w:eastAsia="Times New Roman" w:hAnsi="Arial" w:cs="Arial"/>
          <w:bCs/>
          <w:color w:val="000000" w:themeColor="text1"/>
          <w:shd w:val="clear" w:color="auto" w:fill="FFFFFF"/>
          <w:lang w:val="en-US" w:eastAsia="en-GB"/>
        </w:rPr>
        <w:t>± 1.53%; experimental: 17.75% ± 2.82%)</w:t>
      </w:r>
      <w:r w:rsidRPr="006E6539">
        <w:rPr>
          <w:rFonts w:ascii="Arial" w:hAnsi="Arial"/>
          <w:color w:val="000000" w:themeColor="text1"/>
          <w:lang w:val="en-US"/>
        </w:rPr>
        <w:t xml:space="preserve"> between control and experimental groups (n=3).</w:t>
      </w:r>
    </w:p>
    <w:p w:rsidR="007F4926" w:rsidRPr="006E6539" w:rsidRDefault="007F4926" w:rsidP="007F4926">
      <w:pPr>
        <w:spacing w:line="360" w:lineRule="auto"/>
        <w:jc w:val="both"/>
        <w:rPr>
          <w:rFonts w:ascii="Arial" w:hAnsi="Arial"/>
          <w:color w:val="000000" w:themeColor="text1"/>
          <w:lang w:val="en-US"/>
        </w:rPr>
      </w:pPr>
    </w:p>
    <w:p w:rsidR="007F4926" w:rsidRPr="006E6539" w:rsidRDefault="007F4926" w:rsidP="007F4926">
      <w:pPr>
        <w:rPr>
          <w:rFonts w:ascii="Arial" w:hAnsi="Arial"/>
          <w:color w:val="000000" w:themeColor="text1"/>
          <w:lang w:val="en-US"/>
        </w:rPr>
      </w:pPr>
      <w:r w:rsidRPr="006E6539">
        <w:rPr>
          <w:rFonts w:ascii="Arial" w:hAnsi="Arial"/>
          <w:color w:val="000000" w:themeColor="text1"/>
          <w:lang w:val="en-US"/>
        </w:rPr>
        <w:br w:type="page"/>
      </w:r>
    </w:p>
    <w:p w:rsidR="007F4926" w:rsidRPr="006E6539" w:rsidRDefault="007F4926" w:rsidP="007F4926">
      <w:pPr>
        <w:spacing w:line="360" w:lineRule="auto"/>
        <w:jc w:val="both"/>
        <w:rPr>
          <w:rFonts w:ascii="Arial" w:hAnsi="Arial"/>
          <w:color w:val="000000" w:themeColor="text1"/>
          <w:lang w:val="en-US"/>
        </w:rPr>
      </w:pPr>
      <w:r w:rsidRPr="006E6539">
        <w:rPr>
          <w:rFonts w:ascii="Arial" w:hAnsi="Arial"/>
          <w:noProof/>
          <w:color w:val="000000" w:themeColor="text1"/>
          <w:lang w:eastAsia="en-IN"/>
        </w:rPr>
        <w:lastRenderedPageBreak/>
        <w:drawing>
          <wp:inline distT="0" distB="0" distL="0" distR="0" wp14:anchorId="621BC353" wp14:editId="5E21385E">
            <wp:extent cx="5756910" cy="67284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S3_E16.5.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6728460"/>
                    </a:xfrm>
                    <a:prstGeom prst="rect">
                      <a:avLst/>
                    </a:prstGeom>
                  </pic:spPr>
                </pic:pic>
              </a:graphicData>
            </a:graphic>
          </wp:inline>
        </w:drawing>
      </w:r>
    </w:p>
    <w:p w:rsidR="007F4926" w:rsidRPr="006E6539" w:rsidRDefault="007F4926" w:rsidP="007F4926">
      <w:pPr>
        <w:spacing w:line="360" w:lineRule="auto"/>
        <w:jc w:val="both"/>
        <w:rPr>
          <w:rFonts w:ascii="Arial" w:hAnsi="Arial"/>
          <w:b/>
          <w:color w:val="000000" w:themeColor="text1"/>
          <w:lang w:val="en-US"/>
        </w:rPr>
      </w:pPr>
    </w:p>
    <w:p w:rsidR="007F4926" w:rsidRPr="006E6539" w:rsidRDefault="007F4926" w:rsidP="007F4926">
      <w:pPr>
        <w:spacing w:line="360" w:lineRule="auto"/>
        <w:jc w:val="both"/>
        <w:rPr>
          <w:rFonts w:ascii="Arial" w:hAnsi="Arial"/>
          <w:color w:val="000000" w:themeColor="text1"/>
          <w:lang w:val="en-US"/>
        </w:rPr>
      </w:pPr>
      <w:r w:rsidRPr="006E6539">
        <w:rPr>
          <w:rFonts w:ascii="Arial" w:hAnsi="Arial"/>
          <w:b/>
          <w:color w:val="000000" w:themeColor="text1"/>
          <w:lang w:val="en-US"/>
        </w:rPr>
        <w:t xml:space="preserve">Figure S3: Proliferation in RFP-labeled AT1 cells. (A) </w:t>
      </w:r>
      <w:r w:rsidRPr="006E6539">
        <w:rPr>
          <w:rFonts w:ascii="Arial" w:hAnsi="Arial"/>
          <w:color w:val="000000" w:themeColor="text1"/>
          <w:lang w:val="en-US"/>
        </w:rPr>
        <w:t xml:space="preserve">Experimental design. Timed-pregnant females carrying control and experimental animals were Tam-IP injected at E14.5 and at E15.5 and then sacrificed at E18.5. </w:t>
      </w:r>
      <w:r w:rsidRPr="006E6539">
        <w:rPr>
          <w:rFonts w:ascii="Arial" w:hAnsi="Arial"/>
          <w:b/>
          <w:color w:val="000000" w:themeColor="text1"/>
          <w:lang w:val="en-US"/>
        </w:rPr>
        <w:t xml:space="preserve">(B) </w:t>
      </w:r>
      <w:r w:rsidRPr="006E6539">
        <w:rPr>
          <w:rFonts w:ascii="Arial" w:hAnsi="Arial"/>
          <w:color w:val="000000" w:themeColor="text1"/>
          <w:lang w:val="en-US"/>
        </w:rPr>
        <w:t xml:space="preserve">Proliferation was assessed by labeling samples with Ki67. </w:t>
      </w:r>
      <w:proofErr w:type="spellStart"/>
      <w:r w:rsidRPr="006E6539">
        <w:rPr>
          <w:rFonts w:ascii="Arial" w:hAnsi="Arial"/>
          <w:color w:val="000000" w:themeColor="text1"/>
          <w:lang w:val="en-US"/>
        </w:rPr>
        <w:t>HOPX</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(a-d) or </w:t>
      </w:r>
      <w:proofErr w:type="spellStart"/>
      <w:r w:rsidRPr="006E6539">
        <w:rPr>
          <w:rFonts w:ascii="Arial" w:hAnsi="Arial"/>
          <w:color w:val="000000" w:themeColor="text1"/>
          <w:lang w:val="en-US"/>
        </w:rPr>
        <w:t>SFTPC</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(e-h) lineage-labeled </w:t>
      </w:r>
      <w:proofErr w:type="spellStart"/>
      <w:r w:rsidRPr="006E6539">
        <w:rPr>
          <w:rFonts w:ascii="Arial" w:hAnsi="Arial"/>
          <w:color w:val="000000" w:themeColor="text1"/>
          <w:lang w:val="en-US"/>
        </w:rPr>
        <w:t>RFP</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Ki67</w:t>
      </w:r>
      <w:r w:rsidRPr="006E6539">
        <w:rPr>
          <w:rFonts w:ascii="Arial" w:hAnsi="Arial" w:cs="Arial"/>
          <w:color w:val="000000" w:themeColor="text1"/>
          <w:vertAlign w:val="superscript"/>
          <w:lang w:val="en-US"/>
        </w:rPr>
        <w:t>pos</w:t>
      </w:r>
      <w:r w:rsidRPr="006E6539">
        <w:rPr>
          <w:rFonts w:ascii="Arial" w:hAnsi="Arial"/>
          <w:color w:val="000000" w:themeColor="text1"/>
          <w:lang w:val="en-US"/>
        </w:rPr>
        <w:t xml:space="preserve"> cells were manually quantified and divided by the total </w:t>
      </w:r>
      <w:proofErr w:type="spellStart"/>
      <w:r w:rsidRPr="006E6539">
        <w:rPr>
          <w:rFonts w:ascii="Arial" w:hAnsi="Arial"/>
          <w:color w:val="000000" w:themeColor="text1"/>
          <w:lang w:val="en-US"/>
        </w:rPr>
        <w:t>HOPX</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or </w:t>
      </w:r>
      <w:proofErr w:type="spellStart"/>
      <w:r w:rsidRPr="006E6539">
        <w:rPr>
          <w:rFonts w:ascii="Arial" w:hAnsi="Arial"/>
          <w:color w:val="000000" w:themeColor="text1"/>
          <w:lang w:val="en-US"/>
        </w:rPr>
        <w:t>SFTPC</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w:t>
      </w:r>
      <w:proofErr w:type="spellStart"/>
      <w:r w:rsidRPr="006E6539">
        <w:rPr>
          <w:rFonts w:ascii="Arial" w:hAnsi="Arial"/>
          <w:color w:val="000000" w:themeColor="text1"/>
          <w:lang w:val="en-US"/>
        </w:rPr>
        <w:t>RFP</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pool to quantify the percentage of proliferating lineage-labeled alveolar cell. Asterisks depict triple positive cells (HOPX or SFTPC, RFP, and Ki67). </w:t>
      </w:r>
      <w:r w:rsidRPr="006E6539">
        <w:rPr>
          <w:rFonts w:ascii="Arial" w:hAnsi="Arial"/>
          <w:i/>
          <w:color w:val="000000" w:themeColor="text1"/>
          <w:lang w:val="en-US"/>
        </w:rPr>
        <w:t xml:space="preserve">Scale bar: </w:t>
      </w:r>
      <w:r w:rsidRPr="006E6539">
        <w:rPr>
          <w:rFonts w:ascii="Arial" w:hAnsi="Arial"/>
          <w:color w:val="000000" w:themeColor="text1"/>
          <w:lang w:val="en-US"/>
        </w:rPr>
        <w:t xml:space="preserve">(a, c, e, g) 30 µm, (b, d, f, h) 7.5 µm. </w:t>
      </w:r>
      <w:r w:rsidRPr="006E6539">
        <w:rPr>
          <w:rFonts w:ascii="Arial" w:hAnsi="Arial"/>
          <w:b/>
          <w:color w:val="000000" w:themeColor="text1"/>
          <w:lang w:val="en-US"/>
        </w:rPr>
        <w:t xml:space="preserve">(C) </w:t>
      </w:r>
      <w:r w:rsidRPr="006E6539">
        <w:rPr>
          <w:rFonts w:ascii="Arial" w:hAnsi="Arial"/>
          <w:color w:val="000000" w:themeColor="text1"/>
          <w:lang w:val="en-US"/>
        </w:rPr>
        <w:t xml:space="preserve">Graphs </w:t>
      </w:r>
      <w:r w:rsidRPr="006E6539">
        <w:rPr>
          <w:rFonts w:ascii="Arial" w:hAnsi="Arial"/>
          <w:color w:val="000000" w:themeColor="text1"/>
          <w:lang w:val="en-US"/>
        </w:rPr>
        <w:lastRenderedPageBreak/>
        <w:t xml:space="preserve">show no significant difference in proliferating lineage-labeled </w:t>
      </w:r>
      <w:proofErr w:type="spellStart"/>
      <w:r w:rsidRPr="006E6539">
        <w:rPr>
          <w:rFonts w:ascii="Arial" w:hAnsi="Arial"/>
          <w:color w:val="000000" w:themeColor="text1"/>
          <w:lang w:val="en-US"/>
        </w:rPr>
        <w:t>HOPX</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cells (a) (control: 19.96% </w:t>
      </w:r>
      <w:r w:rsidRPr="006E6539">
        <w:rPr>
          <w:rFonts w:ascii="Arial" w:eastAsia="Times New Roman" w:hAnsi="Arial" w:cs="Arial"/>
          <w:bCs/>
          <w:color w:val="000000" w:themeColor="text1"/>
          <w:shd w:val="clear" w:color="auto" w:fill="FFFFFF"/>
          <w:lang w:val="en-US" w:eastAsia="en-GB"/>
        </w:rPr>
        <w:t>± 0.56%; experimental: 15.61% ± 3.95%)</w:t>
      </w:r>
      <w:r w:rsidRPr="006E6539">
        <w:rPr>
          <w:rFonts w:ascii="Arial" w:hAnsi="Arial"/>
          <w:color w:val="000000" w:themeColor="text1"/>
          <w:lang w:val="en-US"/>
        </w:rPr>
        <w:t xml:space="preserve"> or </w:t>
      </w:r>
      <w:proofErr w:type="spellStart"/>
      <w:r w:rsidRPr="006E6539">
        <w:rPr>
          <w:rFonts w:ascii="Arial" w:hAnsi="Arial"/>
          <w:color w:val="000000" w:themeColor="text1"/>
          <w:lang w:val="en-US"/>
        </w:rPr>
        <w:t>SFTPC</w:t>
      </w:r>
      <w:r w:rsidRPr="006E6539">
        <w:rPr>
          <w:rFonts w:ascii="Arial" w:hAnsi="Arial" w:cs="Arial"/>
          <w:color w:val="000000" w:themeColor="text1"/>
          <w:vertAlign w:val="superscript"/>
          <w:lang w:val="en-US"/>
        </w:rPr>
        <w:t>pos</w:t>
      </w:r>
      <w:proofErr w:type="spellEnd"/>
      <w:r w:rsidRPr="006E6539">
        <w:rPr>
          <w:rFonts w:ascii="Arial" w:hAnsi="Arial"/>
          <w:color w:val="000000" w:themeColor="text1"/>
          <w:lang w:val="en-US"/>
        </w:rPr>
        <w:t xml:space="preserve"> cells (b) (control: 22.56% </w:t>
      </w:r>
      <w:r w:rsidRPr="006E6539">
        <w:rPr>
          <w:rFonts w:ascii="Arial" w:eastAsia="Times New Roman" w:hAnsi="Arial" w:cs="Arial"/>
          <w:bCs/>
          <w:color w:val="000000" w:themeColor="text1"/>
          <w:shd w:val="clear" w:color="auto" w:fill="FFFFFF"/>
          <w:lang w:val="en-US" w:eastAsia="en-GB"/>
        </w:rPr>
        <w:t>± 3.21%; experimental: 22.16% ± 5.22%)</w:t>
      </w:r>
      <w:r w:rsidRPr="006E6539">
        <w:rPr>
          <w:rFonts w:ascii="Arial" w:hAnsi="Arial"/>
          <w:color w:val="000000" w:themeColor="text1"/>
          <w:lang w:val="en-US"/>
        </w:rPr>
        <w:t xml:space="preserve"> between control and experimental groups (n=3).</w:t>
      </w:r>
    </w:p>
    <w:p w:rsidR="007F4926" w:rsidRPr="006E6539" w:rsidRDefault="007F4926" w:rsidP="007F4926">
      <w:pPr>
        <w:rPr>
          <w:rFonts w:ascii="Arial" w:hAnsi="Arial"/>
          <w:b/>
          <w:color w:val="000000" w:themeColor="text1"/>
          <w:lang w:val="en-US"/>
        </w:rPr>
      </w:pPr>
      <w:r w:rsidRPr="006E6539">
        <w:rPr>
          <w:rFonts w:ascii="Arial" w:hAnsi="Arial"/>
          <w:b/>
          <w:color w:val="000000" w:themeColor="text1"/>
          <w:lang w:val="en-US"/>
        </w:rPr>
        <w:br w:type="page"/>
      </w:r>
    </w:p>
    <w:p w:rsidR="007F4926" w:rsidRPr="006E6539" w:rsidRDefault="007F4926" w:rsidP="007F4926">
      <w:pPr>
        <w:spacing w:line="360" w:lineRule="auto"/>
        <w:jc w:val="both"/>
        <w:rPr>
          <w:rFonts w:ascii="Arial" w:hAnsi="Arial"/>
          <w:b/>
          <w:color w:val="000000" w:themeColor="text1"/>
          <w:lang w:val="en-US"/>
        </w:rPr>
      </w:pPr>
      <w:r w:rsidRPr="006E6539">
        <w:rPr>
          <w:rFonts w:ascii="Arial" w:hAnsi="Arial"/>
          <w:b/>
          <w:noProof/>
          <w:color w:val="000000" w:themeColor="text1"/>
          <w:lang w:eastAsia="en-IN"/>
        </w:rPr>
        <w:lastRenderedPageBreak/>
        <w:drawing>
          <wp:inline distT="0" distB="0" distL="0" distR="0" wp14:anchorId="3B7C5999" wp14:editId="2C860831">
            <wp:extent cx="5756910" cy="680466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 S4_E16.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6804660"/>
                    </a:xfrm>
                    <a:prstGeom prst="rect">
                      <a:avLst/>
                    </a:prstGeom>
                  </pic:spPr>
                </pic:pic>
              </a:graphicData>
            </a:graphic>
          </wp:inline>
        </w:drawing>
      </w:r>
    </w:p>
    <w:p w:rsidR="007F4926" w:rsidRPr="006E6539" w:rsidRDefault="007F4926" w:rsidP="007F4926">
      <w:pPr>
        <w:spacing w:line="360" w:lineRule="auto"/>
        <w:jc w:val="both"/>
        <w:rPr>
          <w:rFonts w:ascii="Arial" w:hAnsi="Arial"/>
          <w:b/>
          <w:color w:val="000000" w:themeColor="text1"/>
          <w:lang w:val="en-US"/>
        </w:rPr>
      </w:pPr>
    </w:p>
    <w:p w:rsidR="007F4926" w:rsidRPr="006E6539" w:rsidRDefault="007F4926" w:rsidP="007F4926">
      <w:pPr>
        <w:spacing w:line="360" w:lineRule="auto"/>
        <w:jc w:val="both"/>
        <w:rPr>
          <w:rFonts w:ascii="Arial" w:hAnsi="Arial" w:cs="Arial"/>
          <w:color w:val="000000" w:themeColor="text1"/>
          <w:lang w:val="en-US"/>
        </w:rPr>
      </w:pPr>
      <w:r w:rsidRPr="006E6539">
        <w:rPr>
          <w:rFonts w:ascii="Arial" w:hAnsi="Arial"/>
          <w:b/>
          <w:color w:val="000000" w:themeColor="text1"/>
          <w:lang w:val="en-US"/>
        </w:rPr>
        <w:t xml:space="preserve">Figure S4: </w:t>
      </w:r>
      <w:r w:rsidRPr="006E6539">
        <w:rPr>
          <w:rFonts w:ascii="Arial" w:hAnsi="Arial" w:cs="Arial"/>
          <w:b/>
          <w:color w:val="000000" w:themeColor="text1"/>
          <w:lang w:val="en-US"/>
        </w:rPr>
        <w:t xml:space="preserve">Constitutive expression of FGFR1 in AT2 progenitors limits transition to AT1 cell fate. (A) </w:t>
      </w:r>
      <w:r w:rsidRPr="006E6539">
        <w:rPr>
          <w:rFonts w:ascii="Arial" w:hAnsi="Arial" w:cs="Arial"/>
          <w:color w:val="000000" w:themeColor="text1"/>
          <w:lang w:val="en-US"/>
        </w:rPr>
        <w:t>Experimental design. Timed-pregnant females carrying control (</w:t>
      </w:r>
      <w:r w:rsidRPr="006E6539">
        <w:rPr>
          <w:rFonts w:ascii="Arial" w:hAnsi="Arial" w:cs="Arial"/>
          <w:i/>
          <w:color w:val="000000" w:themeColor="text1"/>
          <w:lang w:val="en-US"/>
        </w:rPr>
        <w:t>Sftpc</w:t>
      </w:r>
      <w:r w:rsidRPr="006E6539">
        <w:rPr>
          <w:rFonts w:ascii="Arial" w:hAnsi="Arial" w:cs="Arial"/>
          <w:i/>
          <w:color w:val="000000" w:themeColor="text1"/>
          <w:vertAlign w:val="superscript"/>
          <w:lang w:val="en-US"/>
        </w:rPr>
        <w:t>CreERT2/+</w:t>
      </w:r>
      <w:r w:rsidRPr="006E6539">
        <w:rPr>
          <w:rFonts w:ascii="Arial" w:hAnsi="Arial" w:cs="Arial"/>
          <w:i/>
          <w:color w:val="000000" w:themeColor="text1"/>
          <w:lang w:val="en-US"/>
        </w:rPr>
        <w:t xml:space="preserve">; </w:t>
      </w:r>
      <w:proofErr w:type="spellStart"/>
      <w:r w:rsidRPr="006E6539">
        <w:rPr>
          <w:rFonts w:ascii="Arial" w:hAnsi="Arial" w:cs="Arial"/>
          <w:i/>
          <w:color w:val="000000" w:themeColor="text1"/>
          <w:lang w:val="en-US"/>
        </w:rPr>
        <w:t>rtTA</w:t>
      </w:r>
      <w:r w:rsidRPr="006E6539">
        <w:rPr>
          <w:rFonts w:ascii="Arial" w:hAnsi="Arial" w:cs="Arial"/>
          <w:i/>
          <w:color w:val="000000" w:themeColor="text1"/>
          <w:vertAlign w:val="superscript"/>
          <w:lang w:val="en-US"/>
        </w:rPr>
        <w:t>flox</w:t>
      </w:r>
      <w:proofErr w:type="spellEnd"/>
      <w:r w:rsidRPr="006E6539">
        <w:rPr>
          <w:rFonts w:ascii="Arial" w:hAnsi="Arial" w:cs="Arial"/>
          <w:i/>
          <w:color w:val="000000" w:themeColor="text1"/>
          <w:vertAlign w:val="superscript"/>
          <w:lang w:val="en-US"/>
        </w:rPr>
        <w:t>/+</w:t>
      </w:r>
      <w:r w:rsidRPr="006E6539">
        <w:rPr>
          <w:rFonts w:ascii="Arial" w:hAnsi="Arial" w:cs="Arial"/>
          <w:i/>
          <w:color w:val="000000" w:themeColor="text1"/>
          <w:lang w:val="en-US"/>
        </w:rPr>
        <w:t xml:space="preserve">; </w:t>
      </w:r>
      <w:proofErr w:type="spellStart"/>
      <w:r w:rsidRPr="006E6539">
        <w:rPr>
          <w:rFonts w:ascii="Arial" w:hAnsi="Arial" w:cs="Arial"/>
          <w:i/>
          <w:color w:val="000000" w:themeColor="text1"/>
          <w:lang w:val="en-US"/>
        </w:rPr>
        <w:t>Tomato</w:t>
      </w:r>
      <w:r w:rsidRPr="006E6539">
        <w:rPr>
          <w:rFonts w:ascii="Arial" w:hAnsi="Arial" w:cs="Arial"/>
          <w:i/>
          <w:color w:val="000000" w:themeColor="text1"/>
          <w:vertAlign w:val="superscript"/>
          <w:lang w:val="en-US"/>
        </w:rPr>
        <w:t>flox</w:t>
      </w:r>
      <w:proofErr w:type="spellEnd"/>
      <w:r w:rsidRPr="006E6539">
        <w:rPr>
          <w:rFonts w:ascii="Arial" w:hAnsi="Arial" w:cs="Arial"/>
          <w:i/>
          <w:color w:val="000000" w:themeColor="text1"/>
          <w:vertAlign w:val="superscript"/>
          <w:lang w:val="en-US"/>
        </w:rPr>
        <w:t>/+</w:t>
      </w:r>
      <w:r w:rsidRPr="006E6539">
        <w:rPr>
          <w:rFonts w:ascii="Arial" w:hAnsi="Arial" w:cs="Arial"/>
          <w:color w:val="000000" w:themeColor="text1"/>
          <w:lang w:val="en-US"/>
        </w:rPr>
        <w:t>) and experimental (</w:t>
      </w:r>
      <w:r w:rsidRPr="006E6539">
        <w:rPr>
          <w:rFonts w:ascii="Arial" w:hAnsi="Arial" w:cs="Arial"/>
          <w:i/>
          <w:color w:val="000000" w:themeColor="text1"/>
          <w:lang w:val="en-US"/>
        </w:rPr>
        <w:t>Sftpc</w:t>
      </w:r>
      <w:r w:rsidRPr="006E6539">
        <w:rPr>
          <w:rFonts w:ascii="Arial" w:hAnsi="Arial" w:cs="Arial"/>
          <w:i/>
          <w:color w:val="000000" w:themeColor="text1"/>
          <w:vertAlign w:val="superscript"/>
          <w:lang w:val="en-US"/>
        </w:rPr>
        <w:t>CreERT2/+</w:t>
      </w:r>
      <w:r w:rsidRPr="006E6539">
        <w:rPr>
          <w:rFonts w:ascii="Arial" w:hAnsi="Arial" w:cs="Arial"/>
          <w:i/>
          <w:color w:val="000000" w:themeColor="text1"/>
          <w:lang w:val="en-US"/>
        </w:rPr>
        <w:t xml:space="preserve">; </w:t>
      </w:r>
      <w:proofErr w:type="spellStart"/>
      <w:r w:rsidRPr="006E6539">
        <w:rPr>
          <w:rFonts w:ascii="Arial" w:hAnsi="Arial" w:cs="Arial"/>
          <w:i/>
          <w:color w:val="000000" w:themeColor="text1"/>
          <w:lang w:val="en-US"/>
        </w:rPr>
        <w:t>rtTA</w:t>
      </w:r>
      <w:r w:rsidRPr="006E6539">
        <w:rPr>
          <w:rFonts w:ascii="Arial" w:hAnsi="Arial" w:cs="Arial"/>
          <w:i/>
          <w:color w:val="000000" w:themeColor="text1"/>
          <w:vertAlign w:val="superscript"/>
          <w:lang w:val="en-US"/>
        </w:rPr>
        <w:t>flox</w:t>
      </w:r>
      <w:proofErr w:type="spellEnd"/>
      <w:r w:rsidRPr="006E6539">
        <w:rPr>
          <w:rFonts w:ascii="Arial" w:hAnsi="Arial" w:cs="Arial"/>
          <w:i/>
          <w:color w:val="000000" w:themeColor="text1"/>
          <w:vertAlign w:val="superscript"/>
          <w:lang w:val="en-US"/>
        </w:rPr>
        <w:t>/+</w:t>
      </w:r>
      <w:r w:rsidRPr="006E6539">
        <w:rPr>
          <w:rFonts w:ascii="Arial" w:hAnsi="Arial" w:cs="Arial"/>
          <w:i/>
          <w:color w:val="000000" w:themeColor="text1"/>
          <w:lang w:val="en-US"/>
        </w:rPr>
        <w:t xml:space="preserve">; </w:t>
      </w:r>
      <w:proofErr w:type="spellStart"/>
      <w:proofErr w:type="gramStart"/>
      <w:r w:rsidRPr="006E6539">
        <w:rPr>
          <w:rFonts w:ascii="Arial" w:hAnsi="Arial" w:cs="Arial"/>
          <w:i/>
          <w:color w:val="000000" w:themeColor="text1"/>
          <w:lang w:val="en-US"/>
        </w:rPr>
        <w:t>Tg</w:t>
      </w:r>
      <w:proofErr w:type="spellEnd"/>
      <w:r w:rsidRPr="006E6539">
        <w:rPr>
          <w:rFonts w:ascii="Arial" w:hAnsi="Arial" w:cs="Arial"/>
          <w:i/>
          <w:color w:val="000000" w:themeColor="text1"/>
          <w:lang w:val="en-US"/>
        </w:rPr>
        <w:t>(</w:t>
      </w:r>
      <w:proofErr w:type="spellStart"/>
      <w:proofErr w:type="gramEnd"/>
      <w:r w:rsidRPr="006E6539">
        <w:rPr>
          <w:rFonts w:ascii="Arial" w:hAnsi="Arial" w:cs="Arial"/>
          <w:i/>
          <w:color w:val="000000" w:themeColor="text1"/>
          <w:lang w:val="en-US"/>
        </w:rPr>
        <w:t>tet</w:t>
      </w:r>
      <w:proofErr w:type="spellEnd"/>
      <w:r w:rsidRPr="006E6539">
        <w:rPr>
          <w:rFonts w:ascii="Arial" w:hAnsi="Arial" w:cs="Arial"/>
          <w:i/>
          <w:color w:val="000000" w:themeColor="text1"/>
          <w:lang w:val="en-US"/>
        </w:rPr>
        <w:t xml:space="preserve">(o)caFgfr1/+); </w:t>
      </w:r>
      <w:proofErr w:type="spellStart"/>
      <w:r w:rsidRPr="006E6539">
        <w:rPr>
          <w:rFonts w:ascii="Arial" w:hAnsi="Arial" w:cs="Arial"/>
          <w:i/>
          <w:color w:val="000000" w:themeColor="text1"/>
          <w:lang w:val="en-US"/>
        </w:rPr>
        <w:t>Tomato</w:t>
      </w:r>
      <w:r w:rsidRPr="006E6539">
        <w:rPr>
          <w:rFonts w:ascii="Arial" w:hAnsi="Arial" w:cs="Arial"/>
          <w:i/>
          <w:color w:val="000000" w:themeColor="text1"/>
          <w:vertAlign w:val="superscript"/>
          <w:lang w:val="en-US"/>
        </w:rPr>
        <w:t>flox</w:t>
      </w:r>
      <w:proofErr w:type="spellEnd"/>
      <w:r w:rsidRPr="006E6539">
        <w:rPr>
          <w:rFonts w:ascii="Arial" w:hAnsi="Arial" w:cs="Arial"/>
          <w:i/>
          <w:color w:val="000000" w:themeColor="text1"/>
          <w:vertAlign w:val="superscript"/>
          <w:lang w:val="en-US"/>
        </w:rPr>
        <w:t>/+</w:t>
      </w:r>
      <w:r w:rsidRPr="006E6539">
        <w:rPr>
          <w:rFonts w:ascii="Arial" w:hAnsi="Arial" w:cs="Arial"/>
          <w:color w:val="000000" w:themeColor="text1"/>
          <w:lang w:val="en-US"/>
        </w:rPr>
        <w:t xml:space="preserve">) embryos were fed doxycycline water from E13.5 onward. At E14.5 and at E15.5, females were Tam-IP injected. After </w:t>
      </w:r>
      <w:proofErr w:type="spellStart"/>
      <w:r w:rsidRPr="006E6539">
        <w:rPr>
          <w:rFonts w:ascii="Arial" w:hAnsi="Arial" w:cs="Arial"/>
          <w:color w:val="000000" w:themeColor="text1"/>
          <w:lang w:val="en-US"/>
        </w:rPr>
        <w:t>tamoxifen</w:t>
      </w:r>
      <w:proofErr w:type="spellEnd"/>
      <w:r w:rsidRPr="006E6539">
        <w:rPr>
          <w:rFonts w:ascii="Arial" w:hAnsi="Arial" w:cs="Arial"/>
          <w:color w:val="000000" w:themeColor="text1"/>
          <w:lang w:val="en-US"/>
        </w:rPr>
        <w:t xml:space="preserve"> injection, </w:t>
      </w:r>
      <w:proofErr w:type="spellStart"/>
      <w:r w:rsidRPr="006E6539">
        <w:rPr>
          <w:rFonts w:ascii="Arial" w:hAnsi="Arial" w:cs="Arial"/>
          <w:color w:val="000000" w:themeColor="text1"/>
          <w:lang w:val="en-US"/>
        </w:rPr>
        <w:t>Cre</w:t>
      </w:r>
      <w:proofErr w:type="spellEnd"/>
      <w:r w:rsidRPr="006E6539">
        <w:rPr>
          <w:rFonts w:ascii="Arial" w:hAnsi="Arial" w:cs="Arial"/>
          <w:color w:val="000000" w:themeColor="text1"/>
          <w:lang w:val="en-US"/>
        </w:rPr>
        <w:t xml:space="preserve">-based recombination of the </w:t>
      </w:r>
      <w:proofErr w:type="spellStart"/>
      <w:r w:rsidRPr="006E6539">
        <w:rPr>
          <w:rFonts w:ascii="Arial" w:hAnsi="Arial" w:cs="Arial"/>
          <w:color w:val="000000" w:themeColor="text1"/>
          <w:lang w:val="en-US"/>
        </w:rPr>
        <w:t>floxed</w:t>
      </w:r>
      <w:proofErr w:type="spellEnd"/>
      <w:r w:rsidRPr="006E6539">
        <w:rPr>
          <w:rFonts w:ascii="Arial" w:hAnsi="Arial" w:cs="Arial"/>
          <w:color w:val="000000" w:themeColor="text1"/>
          <w:lang w:val="en-US"/>
        </w:rPr>
        <w:t xml:space="preserve"> </w:t>
      </w:r>
      <w:proofErr w:type="spellStart"/>
      <w:r w:rsidRPr="006E6539">
        <w:rPr>
          <w:rFonts w:ascii="Arial" w:hAnsi="Arial" w:cs="Arial"/>
          <w:i/>
          <w:color w:val="000000" w:themeColor="text1"/>
          <w:lang w:val="en-US"/>
        </w:rPr>
        <w:t>TdTomato</w:t>
      </w:r>
      <w:proofErr w:type="spellEnd"/>
      <w:r w:rsidRPr="006E6539">
        <w:rPr>
          <w:rFonts w:ascii="Arial" w:hAnsi="Arial" w:cs="Arial"/>
          <w:i/>
          <w:color w:val="000000" w:themeColor="text1"/>
          <w:lang w:val="en-US"/>
        </w:rPr>
        <w:t xml:space="preserve"> </w:t>
      </w:r>
      <w:r w:rsidRPr="006E6539">
        <w:rPr>
          <w:rFonts w:ascii="Arial" w:hAnsi="Arial" w:cs="Arial"/>
          <w:color w:val="000000" w:themeColor="text1"/>
          <w:lang w:val="en-US"/>
        </w:rPr>
        <w:t xml:space="preserve">reporter, as well as the </w:t>
      </w:r>
      <w:proofErr w:type="spellStart"/>
      <w:r w:rsidRPr="006E6539">
        <w:rPr>
          <w:rFonts w:ascii="Arial" w:hAnsi="Arial" w:cs="Arial"/>
          <w:color w:val="000000" w:themeColor="text1"/>
          <w:lang w:val="en-US"/>
        </w:rPr>
        <w:t>floxed</w:t>
      </w:r>
      <w:proofErr w:type="spellEnd"/>
      <w:r w:rsidRPr="006E6539">
        <w:rPr>
          <w:rFonts w:ascii="Arial" w:hAnsi="Arial" w:cs="Arial"/>
          <w:color w:val="000000" w:themeColor="text1"/>
          <w:lang w:val="en-US"/>
        </w:rPr>
        <w:t xml:space="preserve"> </w:t>
      </w:r>
      <w:proofErr w:type="spellStart"/>
      <w:r w:rsidRPr="006E6539">
        <w:rPr>
          <w:rFonts w:ascii="Arial" w:hAnsi="Arial" w:cs="Arial"/>
          <w:i/>
          <w:color w:val="000000" w:themeColor="text1"/>
          <w:lang w:val="en-US"/>
        </w:rPr>
        <w:t>rtTA</w:t>
      </w:r>
      <w:proofErr w:type="spellEnd"/>
      <w:r w:rsidRPr="006E6539">
        <w:rPr>
          <w:rFonts w:ascii="Arial" w:hAnsi="Arial" w:cs="Arial"/>
          <w:color w:val="000000" w:themeColor="text1"/>
          <w:lang w:val="en-US"/>
        </w:rPr>
        <w:t xml:space="preserve">, was achieved in AT2 progenitor cells. In </w:t>
      </w:r>
      <w:r w:rsidRPr="006E6539">
        <w:rPr>
          <w:rFonts w:ascii="Arial" w:hAnsi="Arial" w:cs="Arial"/>
          <w:color w:val="000000" w:themeColor="text1"/>
          <w:lang w:val="en-US"/>
        </w:rPr>
        <w:lastRenderedPageBreak/>
        <w:t xml:space="preserve">experimental embryos, </w:t>
      </w:r>
      <w:proofErr w:type="spellStart"/>
      <w:r w:rsidRPr="006E6539">
        <w:rPr>
          <w:rFonts w:ascii="Arial" w:hAnsi="Arial" w:cs="Arial"/>
          <w:color w:val="000000" w:themeColor="text1"/>
          <w:lang w:val="en-US"/>
        </w:rPr>
        <w:t>rtTA</w:t>
      </w:r>
      <w:proofErr w:type="spellEnd"/>
      <w:r w:rsidRPr="006E6539">
        <w:rPr>
          <w:rFonts w:ascii="Arial" w:hAnsi="Arial" w:cs="Arial"/>
          <w:color w:val="000000" w:themeColor="text1"/>
          <w:lang w:val="en-US"/>
        </w:rPr>
        <w:t xml:space="preserve">/doxycycline induces the expression of a constitutively active form of </w:t>
      </w:r>
      <w:r w:rsidRPr="006E6539">
        <w:rPr>
          <w:rFonts w:ascii="Arial" w:hAnsi="Arial" w:cs="Arial"/>
          <w:i/>
          <w:color w:val="000000" w:themeColor="text1"/>
          <w:lang w:val="en-US"/>
        </w:rPr>
        <w:t>Fgfr1</w:t>
      </w:r>
      <w:r w:rsidRPr="006E6539">
        <w:rPr>
          <w:rFonts w:ascii="Arial" w:hAnsi="Arial" w:cs="Arial"/>
          <w:color w:val="000000" w:themeColor="text1"/>
          <w:lang w:val="en-US"/>
        </w:rPr>
        <w:t xml:space="preserve">, which, when expressed in alveolar epithelial cells, mimics the activity of FGFR2b </w:t>
      </w:r>
      <w:proofErr w:type="spellStart"/>
      <w:r w:rsidRPr="006E6539">
        <w:rPr>
          <w:rFonts w:ascii="Arial" w:hAnsi="Arial" w:cs="Arial"/>
          <w:color w:val="000000" w:themeColor="text1"/>
          <w:lang w:val="en-US"/>
        </w:rPr>
        <w:t>signalling</w:t>
      </w:r>
      <w:proofErr w:type="spellEnd"/>
      <w:r w:rsidRPr="006E6539">
        <w:rPr>
          <w:rFonts w:ascii="Arial" w:hAnsi="Arial" w:cs="Arial"/>
          <w:color w:val="000000" w:themeColor="text1"/>
          <w:lang w:val="en-US"/>
        </w:rPr>
        <w:t xml:space="preserve">. Embryos were sacrificed and lungs harvested at E18.5. </w:t>
      </w:r>
      <w:r w:rsidRPr="006E6539">
        <w:rPr>
          <w:rFonts w:ascii="Arial" w:hAnsi="Arial" w:cs="Arial"/>
          <w:b/>
          <w:color w:val="000000" w:themeColor="text1"/>
          <w:lang w:val="en-US"/>
        </w:rPr>
        <w:t xml:space="preserve">(B) </w:t>
      </w:r>
      <w:r w:rsidRPr="006E6539">
        <w:rPr>
          <w:rFonts w:ascii="Arial" w:hAnsi="Arial" w:cs="Arial"/>
          <w:color w:val="000000" w:themeColor="text1"/>
          <w:lang w:val="en-US"/>
        </w:rPr>
        <w:t xml:space="preserve">Immunofluorescence staining of either AT1 cells (HOPX; panels a-d) or AT2 cells (SFTPC; panels e-h) in control (a, </w:t>
      </w:r>
      <w:proofErr w:type="gramStart"/>
      <w:r w:rsidRPr="006E6539">
        <w:rPr>
          <w:rFonts w:ascii="Arial" w:hAnsi="Arial" w:cs="Arial"/>
          <w:color w:val="000000" w:themeColor="text1"/>
          <w:lang w:val="en-US"/>
        </w:rPr>
        <w:t>b and e</w:t>
      </w:r>
      <w:proofErr w:type="gramEnd"/>
      <w:r w:rsidRPr="006E6539">
        <w:rPr>
          <w:rFonts w:ascii="Arial" w:hAnsi="Arial" w:cs="Arial"/>
          <w:color w:val="000000" w:themeColor="text1"/>
          <w:lang w:val="en-US"/>
        </w:rPr>
        <w:t xml:space="preserve">, f) and experimental (c, d and g, h) lineage-labeled (RFP) samples. Asterisks indicate double positive cells. </w:t>
      </w:r>
      <w:r w:rsidRPr="006E6539">
        <w:rPr>
          <w:rFonts w:ascii="Arial" w:hAnsi="Arial" w:cs="Arial"/>
          <w:i/>
          <w:color w:val="000000" w:themeColor="text1"/>
          <w:lang w:val="en-US"/>
        </w:rPr>
        <w:t>Scale bar:</w:t>
      </w:r>
      <w:r w:rsidRPr="006E6539">
        <w:rPr>
          <w:rFonts w:ascii="Arial" w:hAnsi="Arial" w:cs="Arial"/>
          <w:color w:val="000000" w:themeColor="text1"/>
          <w:lang w:val="en-US"/>
        </w:rPr>
        <w:t xml:space="preserve"> 30 µm (a, c, e, g); 7.5 µm (b, d, f, h). </w:t>
      </w:r>
      <w:r w:rsidRPr="006E6539">
        <w:rPr>
          <w:rFonts w:ascii="Arial" w:hAnsi="Arial" w:cs="Arial"/>
          <w:b/>
          <w:color w:val="000000" w:themeColor="text1"/>
          <w:lang w:val="en-US"/>
        </w:rPr>
        <w:t xml:space="preserve">(C) </w:t>
      </w:r>
      <w:r w:rsidRPr="006E6539">
        <w:rPr>
          <w:rFonts w:ascii="Arial" w:hAnsi="Arial" w:cs="Arial"/>
          <w:color w:val="000000" w:themeColor="text1"/>
          <w:lang w:val="en-US"/>
        </w:rPr>
        <w:t xml:space="preserve">Quantification of samples from (B) (n=2 control and 3 experimental). (a) Graph showing the percentage of </w:t>
      </w:r>
      <w:proofErr w:type="spellStart"/>
      <w:r w:rsidRPr="006E6539">
        <w:rPr>
          <w:rFonts w:ascii="Arial" w:hAnsi="Arial" w:cs="Arial"/>
          <w:color w:val="000000" w:themeColor="text1"/>
          <w:lang w:val="en-US"/>
        </w:rPr>
        <w:t>HOPX</w:t>
      </w:r>
      <w:r w:rsidRPr="006E6539">
        <w:rPr>
          <w:rFonts w:ascii="Arial" w:hAnsi="Arial" w:cs="Arial"/>
          <w:color w:val="000000" w:themeColor="text1"/>
          <w:vertAlign w:val="superscript"/>
          <w:lang w:val="en-US"/>
        </w:rPr>
        <w:t>pos</w:t>
      </w:r>
      <w:proofErr w:type="spellEnd"/>
      <w:r w:rsidRPr="006E6539">
        <w:rPr>
          <w:rFonts w:ascii="Arial" w:hAnsi="Arial" w:cs="Arial"/>
          <w:color w:val="000000" w:themeColor="text1"/>
          <w:lang w:val="en-US"/>
        </w:rPr>
        <w:t xml:space="preserve"> lineage-labeled </w:t>
      </w:r>
      <w:proofErr w:type="spellStart"/>
      <w:r w:rsidRPr="006E6539">
        <w:rPr>
          <w:rFonts w:ascii="Arial" w:hAnsi="Arial" w:cs="Arial"/>
          <w:color w:val="000000" w:themeColor="text1"/>
          <w:lang w:val="en-US"/>
        </w:rPr>
        <w:t>RFP</w:t>
      </w:r>
      <w:r w:rsidRPr="006E6539">
        <w:rPr>
          <w:rFonts w:ascii="Arial" w:hAnsi="Arial" w:cs="Arial"/>
          <w:color w:val="000000" w:themeColor="text1"/>
          <w:vertAlign w:val="superscript"/>
          <w:lang w:val="en-US"/>
        </w:rPr>
        <w:t>pos</w:t>
      </w:r>
      <w:proofErr w:type="spellEnd"/>
      <w:r w:rsidRPr="006E6539">
        <w:rPr>
          <w:rFonts w:ascii="Arial" w:hAnsi="Arial" w:cs="Arial"/>
          <w:color w:val="000000" w:themeColor="text1"/>
          <w:lang w:val="en-US"/>
        </w:rPr>
        <w:t xml:space="preserve"> cells over total </w:t>
      </w:r>
      <w:proofErr w:type="spellStart"/>
      <w:r w:rsidRPr="006E6539">
        <w:rPr>
          <w:rFonts w:ascii="Arial" w:hAnsi="Arial" w:cs="Arial"/>
          <w:color w:val="000000" w:themeColor="text1"/>
          <w:lang w:val="en-US"/>
        </w:rPr>
        <w:t>RFP</w:t>
      </w:r>
      <w:r w:rsidRPr="006E6539">
        <w:rPr>
          <w:rFonts w:ascii="Arial" w:hAnsi="Arial" w:cs="Arial"/>
          <w:color w:val="000000" w:themeColor="text1"/>
          <w:vertAlign w:val="superscript"/>
          <w:lang w:val="en-US"/>
        </w:rPr>
        <w:t>pos</w:t>
      </w:r>
      <w:proofErr w:type="spellEnd"/>
      <w:r w:rsidRPr="006E6539">
        <w:rPr>
          <w:rFonts w:ascii="Arial" w:hAnsi="Arial" w:cs="Arial"/>
          <w:color w:val="000000" w:themeColor="text1"/>
          <w:lang w:val="en-US"/>
        </w:rPr>
        <w:t xml:space="preserve"> cells. There is a significant decrease from around 17.5% </w:t>
      </w:r>
      <w:r w:rsidRPr="006E6539">
        <w:rPr>
          <w:rFonts w:ascii="Arial" w:eastAsia="Times New Roman" w:hAnsi="Arial" w:cs="Arial"/>
          <w:bCs/>
          <w:color w:val="000000" w:themeColor="text1"/>
          <w:shd w:val="clear" w:color="auto" w:fill="FFFFFF"/>
          <w:lang w:val="en-US" w:eastAsia="en-GB"/>
        </w:rPr>
        <w:t xml:space="preserve">± 1.27% </w:t>
      </w:r>
      <w:r w:rsidRPr="006E6539">
        <w:rPr>
          <w:rFonts w:ascii="Arial" w:hAnsi="Arial" w:cs="Arial"/>
          <w:color w:val="000000" w:themeColor="text1"/>
          <w:lang w:val="en-US"/>
        </w:rPr>
        <w:t xml:space="preserve">to 11.92% </w:t>
      </w:r>
      <w:r w:rsidRPr="006E6539">
        <w:rPr>
          <w:rFonts w:ascii="Arial" w:eastAsia="Times New Roman" w:hAnsi="Arial" w:cs="Arial"/>
          <w:bCs/>
          <w:color w:val="000000" w:themeColor="text1"/>
          <w:shd w:val="clear" w:color="auto" w:fill="FFFFFF"/>
          <w:lang w:val="en-US" w:eastAsia="en-GB"/>
        </w:rPr>
        <w:t>± 1.31%</w:t>
      </w:r>
      <w:r w:rsidRPr="006E6539">
        <w:rPr>
          <w:rFonts w:ascii="Arial" w:hAnsi="Arial" w:cs="Arial"/>
          <w:color w:val="000000" w:themeColor="text1"/>
          <w:lang w:val="en-US"/>
        </w:rPr>
        <w:t xml:space="preserve"> in these cells after constitutive FGFR1 activity. (b) Graph showing a slight upward trend in the percentage of </w:t>
      </w:r>
      <w:proofErr w:type="spellStart"/>
      <w:r w:rsidRPr="006E6539">
        <w:rPr>
          <w:rFonts w:ascii="Arial" w:hAnsi="Arial" w:cs="Arial"/>
          <w:color w:val="000000" w:themeColor="text1"/>
          <w:lang w:val="en-US"/>
        </w:rPr>
        <w:t>SFTPC</w:t>
      </w:r>
      <w:r w:rsidRPr="006E6539">
        <w:rPr>
          <w:rFonts w:ascii="Arial" w:hAnsi="Arial" w:cs="Arial"/>
          <w:color w:val="000000" w:themeColor="text1"/>
          <w:vertAlign w:val="superscript"/>
          <w:lang w:val="en-US"/>
        </w:rPr>
        <w:t>pos</w:t>
      </w:r>
      <w:proofErr w:type="spellEnd"/>
      <w:r w:rsidRPr="006E6539">
        <w:rPr>
          <w:rFonts w:ascii="Arial" w:hAnsi="Arial" w:cs="Arial"/>
          <w:color w:val="000000" w:themeColor="text1"/>
          <w:lang w:val="en-US"/>
        </w:rPr>
        <w:t xml:space="preserve"> lineage-labeled </w:t>
      </w:r>
      <w:proofErr w:type="spellStart"/>
      <w:r w:rsidRPr="006E6539">
        <w:rPr>
          <w:rFonts w:ascii="Arial" w:hAnsi="Arial" w:cs="Arial"/>
          <w:color w:val="000000" w:themeColor="text1"/>
          <w:lang w:val="en-US"/>
        </w:rPr>
        <w:t>RFP</w:t>
      </w:r>
      <w:r w:rsidRPr="006E6539">
        <w:rPr>
          <w:rFonts w:ascii="Arial" w:hAnsi="Arial" w:cs="Arial"/>
          <w:color w:val="000000" w:themeColor="text1"/>
          <w:vertAlign w:val="superscript"/>
          <w:lang w:val="en-US"/>
        </w:rPr>
        <w:t>pos</w:t>
      </w:r>
      <w:proofErr w:type="spellEnd"/>
      <w:r w:rsidRPr="006E6539">
        <w:rPr>
          <w:rFonts w:ascii="Arial" w:hAnsi="Arial" w:cs="Arial"/>
          <w:color w:val="000000" w:themeColor="text1"/>
          <w:lang w:val="en-US"/>
        </w:rPr>
        <w:t xml:space="preserve"> cells over the total of </w:t>
      </w:r>
      <w:proofErr w:type="spellStart"/>
      <w:r w:rsidRPr="006E6539">
        <w:rPr>
          <w:rFonts w:ascii="Arial" w:hAnsi="Arial" w:cs="Arial"/>
          <w:color w:val="000000" w:themeColor="text1"/>
          <w:lang w:val="en-US"/>
        </w:rPr>
        <w:t>RFP</w:t>
      </w:r>
      <w:r w:rsidRPr="006E6539">
        <w:rPr>
          <w:rFonts w:ascii="Arial" w:hAnsi="Arial" w:cs="Arial"/>
          <w:color w:val="000000" w:themeColor="text1"/>
          <w:vertAlign w:val="superscript"/>
          <w:lang w:val="en-US"/>
        </w:rPr>
        <w:t>pos</w:t>
      </w:r>
      <w:proofErr w:type="spellEnd"/>
      <w:r w:rsidRPr="006E6539">
        <w:rPr>
          <w:rFonts w:ascii="Arial" w:hAnsi="Arial" w:cs="Arial"/>
          <w:color w:val="000000" w:themeColor="text1"/>
          <w:lang w:val="en-US"/>
        </w:rPr>
        <w:t xml:space="preserve"> cells (control: 82.99% </w:t>
      </w:r>
      <w:r w:rsidRPr="006E6539">
        <w:rPr>
          <w:rFonts w:ascii="Arial" w:eastAsia="Times New Roman" w:hAnsi="Arial" w:cs="Arial"/>
          <w:bCs/>
          <w:color w:val="000000" w:themeColor="text1"/>
          <w:shd w:val="clear" w:color="auto" w:fill="FFFFFF"/>
          <w:lang w:val="en-US" w:eastAsia="en-GB"/>
        </w:rPr>
        <w:t>± 1.27%; experimental: 87.36% ± 0.86%)</w:t>
      </w:r>
      <w:r w:rsidRPr="006E6539">
        <w:rPr>
          <w:rFonts w:ascii="Arial" w:hAnsi="Arial" w:cs="Arial"/>
          <w:color w:val="000000" w:themeColor="text1"/>
          <w:lang w:val="en-US"/>
        </w:rPr>
        <w:t>. (*p-value &lt; 0.05).</w:t>
      </w:r>
    </w:p>
    <w:p w:rsidR="007F4926" w:rsidRPr="006E6539" w:rsidRDefault="007F4926" w:rsidP="007F4926">
      <w:pPr>
        <w:spacing w:line="360" w:lineRule="auto"/>
        <w:jc w:val="both"/>
        <w:rPr>
          <w:rFonts w:ascii="Arial" w:hAnsi="Arial" w:cs="Arial"/>
          <w:b/>
          <w:color w:val="000000" w:themeColor="text1"/>
          <w:lang w:val="en-US"/>
        </w:rPr>
      </w:pPr>
    </w:p>
    <w:p w:rsidR="007F4926" w:rsidRPr="006E6539" w:rsidRDefault="007F4926" w:rsidP="007F4926">
      <w:pPr>
        <w:rPr>
          <w:rFonts w:ascii="Arial" w:hAnsi="Arial" w:cs="Arial"/>
          <w:b/>
          <w:color w:val="000000" w:themeColor="text1"/>
          <w:lang w:val="en-US"/>
        </w:rPr>
      </w:pPr>
      <w:r w:rsidRPr="006E6539">
        <w:rPr>
          <w:rFonts w:ascii="Arial" w:hAnsi="Arial" w:cs="Arial"/>
          <w:b/>
          <w:color w:val="000000" w:themeColor="text1"/>
          <w:lang w:val="en-US"/>
        </w:rPr>
        <w:br w:type="page"/>
      </w:r>
    </w:p>
    <w:p w:rsidR="007F4926" w:rsidRPr="006E6539" w:rsidRDefault="007F4926" w:rsidP="007F4926">
      <w:pPr>
        <w:spacing w:line="360" w:lineRule="auto"/>
        <w:jc w:val="both"/>
        <w:rPr>
          <w:rFonts w:ascii="Arial" w:hAnsi="Arial" w:cs="Arial"/>
          <w:b/>
          <w:color w:val="000000" w:themeColor="text1"/>
          <w:lang w:val="en-US"/>
        </w:rPr>
      </w:pPr>
      <w:r w:rsidRPr="006E6539">
        <w:rPr>
          <w:rFonts w:ascii="Arial" w:hAnsi="Arial" w:cs="Arial"/>
          <w:b/>
          <w:noProof/>
          <w:color w:val="000000" w:themeColor="text1"/>
          <w:lang w:eastAsia="en-IN"/>
        </w:rPr>
        <w:lastRenderedPageBreak/>
        <w:drawing>
          <wp:inline distT="0" distB="0" distL="0" distR="0" wp14:anchorId="2CF50FD3" wp14:editId="506CEB31">
            <wp:extent cx="5756910" cy="70548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7054850"/>
                    </a:xfrm>
                    <a:prstGeom prst="rect">
                      <a:avLst/>
                    </a:prstGeom>
                  </pic:spPr>
                </pic:pic>
              </a:graphicData>
            </a:graphic>
          </wp:inline>
        </w:drawing>
      </w:r>
    </w:p>
    <w:p w:rsidR="007F4926" w:rsidRPr="006E6539" w:rsidRDefault="007F4926" w:rsidP="007F4926">
      <w:pPr>
        <w:spacing w:line="360" w:lineRule="auto"/>
        <w:jc w:val="both"/>
        <w:rPr>
          <w:rFonts w:ascii="Arial" w:hAnsi="Arial" w:cs="Arial"/>
          <w:color w:val="000000" w:themeColor="text1"/>
          <w:lang w:val="en-US"/>
        </w:rPr>
      </w:pPr>
      <w:r w:rsidRPr="006E6539">
        <w:rPr>
          <w:rFonts w:ascii="Arial" w:hAnsi="Arial" w:cs="Arial"/>
          <w:b/>
          <w:color w:val="000000" w:themeColor="text1"/>
          <w:lang w:val="en-US"/>
        </w:rPr>
        <w:t xml:space="preserve">Figure S5: FGFR2b signature genes at E16.5. (A) </w:t>
      </w:r>
      <w:proofErr w:type="spellStart"/>
      <w:r w:rsidRPr="006E6539">
        <w:rPr>
          <w:rFonts w:ascii="Arial" w:hAnsi="Arial" w:cs="Arial"/>
          <w:color w:val="000000" w:themeColor="text1"/>
          <w:lang w:val="en-US"/>
        </w:rPr>
        <w:t>Heatmap</w:t>
      </w:r>
      <w:proofErr w:type="spellEnd"/>
      <w:r w:rsidRPr="006E6539">
        <w:rPr>
          <w:rFonts w:ascii="Arial" w:hAnsi="Arial" w:cs="Arial"/>
          <w:color w:val="000000" w:themeColor="text1"/>
          <w:lang w:val="en-US"/>
        </w:rPr>
        <w:t xml:space="preserve">, from Figure 1, showing the 72 </w:t>
      </w:r>
      <w:proofErr w:type="spellStart"/>
      <w:r w:rsidRPr="006E6539">
        <w:rPr>
          <w:rFonts w:ascii="Arial" w:hAnsi="Arial" w:cs="Arial"/>
          <w:color w:val="000000" w:themeColor="text1"/>
          <w:lang w:val="en-US"/>
        </w:rPr>
        <w:t>downregulated</w:t>
      </w:r>
      <w:proofErr w:type="spellEnd"/>
      <w:r w:rsidRPr="006E6539">
        <w:rPr>
          <w:rFonts w:ascii="Arial" w:hAnsi="Arial" w:cs="Arial"/>
          <w:color w:val="000000" w:themeColor="text1"/>
          <w:lang w:val="en-US"/>
        </w:rPr>
        <w:t xml:space="preserve"> genes after 9 hrs. FGFR2b ligand inhibition. These genes comprise the FGFR2b signature at this time-point. </w:t>
      </w:r>
      <w:r w:rsidRPr="006E6539">
        <w:rPr>
          <w:rFonts w:ascii="Arial" w:hAnsi="Arial" w:cs="Arial"/>
          <w:b/>
          <w:color w:val="000000" w:themeColor="text1"/>
          <w:lang w:val="en-US"/>
        </w:rPr>
        <w:t xml:space="preserve">(B) </w:t>
      </w:r>
      <w:r w:rsidRPr="006E6539">
        <w:rPr>
          <w:rFonts w:ascii="Arial" w:hAnsi="Arial" w:cs="Arial"/>
          <w:color w:val="000000" w:themeColor="text1"/>
          <w:lang w:val="en-US"/>
        </w:rPr>
        <w:t xml:space="preserve">Epithelial-specific </w:t>
      </w:r>
      <w:r w:rsidRPr="006E6539">
        <w:rPr>
          <w:rFonts w:ascii="Arial" w:hAnsi="Arial" w:cs="Arial"/>
          <w:i/>
          <w:color w:val="000000" w:themeColor="text1"/>
          <w:lang w:val="en-US"/>
        </w:rPr>
        <w:t xml:space="preserve">in situ </w:t>
      </w:r>
      <w:r w:rsidRPr="006E6539">
        <w:rPr>
          <w:rFonts w:ascii="Arial" w:hAnsi="Arial" w:cs="Arial"/>
          <w:color w:val="000000" w:themeColor="text1"/>
          <w:lang w:val="en-US"/>
        </w:rPr>
        <w:t xml:space="preserve">hybridization expression patterns from E14.5 embryonic sections retrieved from the </w:t>
      </w:r>
      <w:proofErr w:type="spellStart"/>
      <w:r w:rsidRPr="006E6539">
        <w:rPr>
          <w:rFonts w:ascii="Arial" w:hAnsi="Arial" w:cs="Arial"/>
          <w:color w:val="000000" w:themeColor="text1"/>
          <w:lang w:val="en-US"/>
        </w:rPr>
        <w:t>GenePaint</w:t>
      </w:r>
      <w:proofErr w:type="spellEnd"/>
      <w:r w:rsidRPr="006E6539">
        <w:rPr>
          <w:rFonts w:ascii="Arial" w:hAnsi="Arial" w:cs="Arial"/>
          <w:color w:val="000000" w:themeColor="text1"/>
          <w:lang w:val="en-US"/>
        </w:rPr>
        <w:t xml:space="preserve"> database (https://gp3.mpg.de/). Only a small number of the 72 regulated genes were found in the database, and of those only 13 showed clear epithelial expression patterns. </w:t>
      </w:r>
    </w:p>
    <w:p w:rsidR="007F4926" w:rsidRPr="006E6539" w:rsidRDefault="007F4926" w:rsidP="007F4926">
      <w:pPr>
        <w:spacing w:line="360" w:lineRule="auto"/>
        <w:jc w:val="both"/>
        <w:rPr>
          <w:rFonts w:ascii="Arial" w:hAnsi="Arial"/>
          <w:b/>
          <w:color w:val="000000" w:themeColor="text1"/>
          <w:lang w:val="en-US"/>
        </w:rPr>
      </w:pPr>
      <w:r w:rsidRPr="006E6539">
        <w:rPr>
          <w:rFonts w:ascii="Arial" w:hAnsi="Arial"/>
          <w:b/>
          <w:noProof/>
          <w:color w:val="000000" w:themeColor="text1"/>
          <w:lang w:eastAsia="en-IN"/>
        </w:rPr>
        <w:lastRenderedPageBreak/>
        <w:drawing>
          <wp:inline distT="0" distB="0" distL="0" distR="0" wp14:anchorId="7D8792F6" wp14:editId="551DD13D">
            <wp:extent cx="5740400" cy="8102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0400" cy="8102600"/>
                    </a:xfrm>
                    <a:prstGeom prst="rect">
                      <a:avLst/>
                    </a:prstGeom>
                  </pic:spPr>
                </pic:pic>
              </a:graphicData>
            </a:graphic>
          </wp:inline>
        </w:drawing>
      </w:r>
    </w:p>
    <w:p w:rsidR="007F4926" w:rsidRPr="006E6539" w:rsidRDefault="007F4926" w:rsidP="007F4926">
      <w:pPr>
        <w:spacing w:line="360" w:lineRule="auto"/>
        <w:jc w:val="both"/>
        <w:rPr>
          <w:rFonts w:ascii="Arial" w:hAnsi="Arial"/>
          <w:b/>
          <w:color w:val="000000" w:themeColor="text1"/>
          <w:lang w:val="en-US"/>
        </w:rPr>
      </w:pPr>
      <w:r w:rsidRPr="006E6539">
        <w:rPr>
          <w:rFonts w:ascii="Arial" w:hAnsi="Arial"/>
          <w:b/>
          <w:color w:val="000000" w:themeColor="text1"/>
          <w:lang w:val="en-US"/>
        </w:rPr>
        <w:t xml:space="preserve">Figure S6: Transcriptional targets of FGFR2b </w:t>
      </w:r>
      <w:proofErr w:type="spellStart"/>
      <w:r w:rsidRPr="006E6539">
        <w:rPr>
          <w:rFonts w:ascii="Arial" w:hAnsi="Arial"/>
          <w:b/>
          <w:color w:val="000000" w:themeColor="text1"/>
          <w:lang w:val="en-US"/>
        </w:rPr>
        <w:t>signalling</w:t>
      </w:r>
      <w:proofErr w:type="spellEnd"/>
      <w:r w:rsidRPr="006E6539">
        <w:rPr>
          <w:rFonts w:ascii="Arial" w:hAnsi="Arial"/>
          <w:b/>
          <w:color w:val="000000" w:themeColor="text1"/>
          <w:lang w:val="en-US"/>
        </w:rPr>
        <w:t xml:space="preserve"> during early and mid-</w:t>
      </w:r>
      <w:proofErr w:type="spellStart"/>
      <w:r w:rsidRPr="006E6539">
        <w:rPr>
          <w:rFonts w:ascii="Arial" w:hAnsi="Arial"/>
          <w:b/>
          <w:color w:val="000000" w:themeColor="text1"/>
          <w:lang w:val="en-US"/>
        </w:rPr>
        <w:t>pseudoglandular</w:t>
      </w:r>
      <w:proofErr w:type="spellEnd"/>
      <w:r w:rsidRPr="006E6539">
        <w:rPr>
          <w:rFonts w:ascii="Arial" w:hAnsi="Arial"/>
          <w:b/>
          <w:color w:val="000000" w:themeColor="text1"/>
          <w:lang w:val="en-US"/>
        </w:rPr>
        <w:t xml:space="preserve"> development. (A) </w:t>
      </w:r>
      <w:proofErr w:type="spellStart"/>
      <w:r w:rsidRPr="006E6539">
        <w:rPr>
          <w:rFonts w:ascii="Arial" w:hAnsi="Arial"/>
          <w:color w:val="000000" w:themeColor="text1"/>
          <w:lang w:val="en-US"/>
        </w:rPr>
        <w:t>Heatmap</w:t>
      </w:r>
      <w:proofErr w:type="spellEnd"/>
      <w:r w:rsidRPr="006E6539">
        <w:rPr>
          <w:rFonts w:ascii="Arial" w:hAnsi="Arial"/>
          <w:color w:val="000000" w:themeColor="text1"/>
          <w:lang w:val="en-US"/>
        </w:rPr>
        <w:t xml:space="preserve"> of the 43 </w:t>
      </w:r>
      <w:proofErr w:type="spellStart"/>
      <w:r w:rsidRPr="006E6539">
        <w:rPr>
          <w:rFonts w:ascii="Arial" w:hAnsi="Arial"/>
          <w:color w:val="000000" w:themeColor="text1"/>
          <w:lang w:val="en-US"/>
        </w:rPr>
        <w:t>downregulated</w:t>
      </w:r>
      <w:proofErr w:type="spellEnd"/>
      <w:r w:rsidRPr="006E6539">
        <w:rPr>
          <w:rFonts w:ascii="Arial" w:hAnsi="Arial"/>
          <w:color w:val="000000" w:themeColor="text1"/>
          <w:lang w:val="en-US"/>
        </w:rPr>
        <w:t xml:space="preserve"> genes at E12.5 after </w:t>
      </w:r>
      <w:r w:rsidRPr="006E6539">
        <w:rPr>
          <w:rFonts w:ascii="Arial" w:hAnsi="Arial"/>
          <w:color w:val="000000" w:themeColor="text1"/>
          <w:lang w:val="en-US"/>
        </w:rPr>
        <w:lastRenderedPageBreak/>
        <w:t xml:space="preserve">9 hours FGFR2b ligands inhibition, constituting the E12.5 FGFR2b signature (adapted from Jones et al. </w:t>
      </w:r>
      <w:r w:rsidRPr="006E6539">
        <w:rPr>
          <w:rFonts w:ascii="Arial" w:hAnsi="Arial"/>
          <w:color w:val="000000" w:themeColor="text1"/>
          <w:lang w:val="en-US"/>
        </w:rPr>
        <w:fldChar w:fldCharType="begin" w:fldLock="1"/>
      </w:r>
      <w:r w:rsidRPr="006E6539">
        <w:rPr>
          <w:rFonts w:ascii="Arial" w:hAnsi="Arial"/>
          <w:color w:val="000000" w:themeColor="text1"/>
          <w:lang w:val="en-US"/>
        </w:rPr>
        <w:instrText>ADDIN CSL_CITATION {"citationItems":[{"id":"ITEM-1","itemData":{"DOI":"10.3389/fgene.2018.00746","ISSN":"16648021","abstract":"This study demonstrates that FGF10/FGFR2b signaling on distal epithelial progenitor cells, via ß-catenin/EP300, controls, through a comprehensive set of developmental genes, morphogenesis, and differentiation. Fibroblast growth factor (FGF) 10 signaling through FGF receptor 2b (FGFR2b) is mandatory during early lung development as the deletion of either the ligand or the receptor leads to lung agenesis. However, this drastic phenotype previously hampered characterization of the primary biological activities, immediate downstream targets and mechanisms of action. Through the use of a dominant negative transgenic mouse model (Rosa26rtTA; tet(o)sFgfr2b), we conditionally inhibited FGF10 signaling in vivo in E12.5 embryonic lungs via doxycycline IP injection to pregnant females, and in vitro by culturing control and experimental lungs with doxycycline. The impact on branching morphogenesis 9 h after doxycycline administration was analyzed by morphometry, fluorescence and electron microscopy. Gene arrays at 6 and 9 h following doxycycline administration were carried out. The relationship between FGF10 and ß-catenin signaling was also analyzed through in vitro experiments using IQ1, a pharmacological inhibitor of ß-catenin/EP300 transcriptional activity. Loss of FGF10 signaling did not impact proliferation or survival, but affected both adherens junctions (up-regulation of E-cadherin), and basement membrane organization (increased laminin). Gene arrays identified multiple direct targets of FGF10, including main transcription factors. Immunofluorescence showed a down-regulation of the distal epithelial marker SOX9 and mis-expression distally of the proximal marker SOX2. Staining for the transcriptionally-active form of ß-catenin showed a reduction in experimental vs. control lungs. In vitro experiments using IQ1 phenocopied the impacts of blocking FGF10. This study demonstrates that FGF10/FGFR2b signaling on distal epithelial progenitor cells via ß-catenin/EP300 controls, through a comprehensive set of developmental genes, cell adhesion, and differentiation.","author":[{"dropping-particle":"","family":"Jones","given":"Matthew R.","non-dropping-particle":"","parse-names":false,"suffix":""},{"dropping-particle":"","family":"Dilai","given":"Salma","non-dropping-particle":"","parse-names":false,"suffix":""},{"dropping-particle":"","family":"Lingampally","given":"Arun","non-dropping-particle":"","parse-names":false,"suffix":""},{"dropping-particle":"","family":"Chao","given":"Cho Ming","non-dropping-particle":"","parse-names":false,"suffix":""},{"dropping-particle":"","family":"Danopoulos","given":"Soula","non-dropping-particle":"","parse-names":false,"suffix":""},{"dropping-particle":"","family":"Carraro","given":"Gianni","non-dropping-particle":"","parse-names":false,"suffix":""},{"dropping-particle":"","family":"Mukhametshina","given":"Regina","non-dropping-particle":"","parse-names":false,"suffix":""},{"dropping-particle":"","family":"Wilhelm","given":"Jochen","non-dropping-particle":"","parse-names":false,"suffix":""},{"dropping-particle":"","family":"Baumgart-Vogt","given":"Eveline","non-dropping-particle":"","parse-names":false,"suffix":""},{"dropping-particle":"","family":"Alam","given":"Denise","non-dropping-particle":"Al","parse-names":false,"suffix":""},{"dropping-particle":"","family":"Chen","given":"Chengshui","non-dropping-particle":"","parse-names":false,"suffix":""},{"dropping-particle":"","family":"Minoo","given":"Parviz","non-dropping-particle":"","parse-names":false,"suffix":""},{"dropping-particle":"","family":"Zhang","given":"Jin San","non-dropping-particle":"","parse-names":false,"suffix":""},{"dropping-particle":"","family":"Bellusci","given":"Saverio","non-dropping-particle":"","parse-names":false,"suffix":""}],"container-title":"Frontiers in Genetics","id":"ITEM-1","issue":"JAN","issued":{"date-parts":[["2019"]]},"title":"A comprehensive analysis of fibroblast growth factor receptor 2b signaling on epithelial tip progenitor cells during early mouse lung branching morphogenesis","type":"article-journal","volume":"10"},"uris":["http://www.mendeley.com/documents/?uuid=e85a5947-ca4a-4b27-917e-ef8de1df5d82"]}],"mendeley":{"formattedCitation":"[13]","plainTextFormattedCitation":"[13]","previouslyFormattedCitation":"[13]"},"properties":{"noteIndex":0},"schema":"https://github.com/citation-style-language/schema/raw/master/csl-citation.json"}</w:instrText>
      </w:r>
      <w:r w:rsidRPr="006E6539">
        <w:rPr>
          <w:rFonts w:ascii="Arial" w:hAnsi="Arial"/>
          <w:color w:val="000000" w:themeColor="text1"/>
          <w:lang w:val="en-US"/>
        </w:rPr>
        <w:fldChar w:fldCharType="separate"/>
      </w:r>
      <w:r w:rsidRPr="006E6539">
        <w:rPr>
          <w:rFonts w:ascii="Arial" w:hAnsi="Arial"/>
          <w:noProof/>
          <w:color w:val="000000" w:themeColor="text1"/>
          <w:lang w:val="en-US"/>
        </w:rPr>
        <w:t>[13]</w:t>
      </w:r>
      <w:r w:rsidRPr="006E6539">
        <w:rPr>
          <w:rFonts w:ascii="Arial" w:hAnsi="Arial"/>
          <w:color w:val="000000" w:themeColor="text1"/>
          <w:lang w:val="en-US"/>
        </w:rPr>
        <w:fldChar w:fldCharType="end"/>
      </w:r>
      <w:r w:rsidRPr="006E6539">
        <w:rPr>
          <w:rFonts w:ascii="Arial" w:hAnsi="Arial"/>
          <w:color w:val="000000" w:themeColor="text1"/>
          <w:lang w:val="en-US"/>
        </w:rPr>
        <w:t xml:space="preserve">). </w:t>
      </w:r>
      <w:r w:rsidRPr="006E6539">
        <w:rPr>
          <w:rFonts w:ascii="Arial" w:hAnsi="Arial"/>
          <w:b/>
          <w:color w:val="000000" w:themeColor="text1"/>
          <w:lang w:val="en-US"/>
        </w:rPr>
        <w:t>(B)</w:t>
      </w:r>
      <w:r w:rsidRPr="006E6539">
        <w:rPr>
          <w:rFonts w:ascii="Arial" w:hAnsi="Arial"/>
          <w:color w:val="000000" w:themeColor="text1"/>
          <w:lang w:val="en-US"/>
        </w:rPr>
        <w:t xml:space="preserve"> </w:t>
      </w:r>
      <w:proofErr w:type="spellStart"/>
      <w:r w:rsidRPr="006E6539">
        <w:rPr>
          <w:rFonts w:ascii="Arial" w:hAnsi="Arial"/>
          <w:color w:val="000000" w:themeColor="text1"/>
          <w:lang w:val="en-US"/>
        </w:rPr>
        <w:t>Heatmap</w:t>
      </w:r>
      <w:proofErr w:type="spellEnd"/>
      <w:r w:rsidRPr="006E6539">
        <w:rPr>
          <w:rFonts w:ascii="Arial" w:hAnsi="Arial"/>
          <w:color w:val="000000" w:themeColor="text1"/>
          <w:lang w:val="en-US"/>
        </w:rPr>
        <w:t xml:space="preserve"> of the 77 </w:t>
      </w:r>
      <w:proofErr w:type="spellStart"/>
      <w:r w:rsidRPr="006E6539">
        <w:rPr>
          <w:rFonts w:ascii="Arial" w:hAnsi="Arial"/>
          <w:color w:val="000000" w:themeColor="text1"/>
          <w:lang w:val="en-US"/>
        </w:rPr>
        <w:t>downregulated</w:t>
      </w:r>
      <w:proofErr w:type="spellEnd"/>
      <w:r w:rsidRPr="006E6539">
        <w:rPr>
          <w:rFonts w:ascii="Arial" w:hAnsi="Arial"/>
          <w:color w:val="000000" w:themeColor="text1"/>
          <w:lang w:val="en-US"/>
        </w:rPr>
        <w:t xml:space="preserve"> genes at E14.5 after 9 hours FGFR2b ligands inhibition, constituting the E14.5 FGFR2b signature (adapted from Jones et al. </w:t>
      </w:r>
      <w:r w:rsidRPr="006E6539">
        <w:rPr>
          <w:rFonts w:ascii="Arial" w:hAnsi="Arial"/>
          <w:color w:val="000000" w:themeColor="text1"/>
          <w:lang w:val="en-US"/>
        </w:rPr>
        <w:fldChar w:fldCharType="begin" w:fldLock="1"/>
      </w:r>
      <w:r w:rsidRPr="006E6539">
        <w:rPr>
          <w:rFonts w:ascii="Arial" w:hAnsi="Arial"/>
          <w:color w:val="000000" w:themeColor="text1"/>
          <w:lang w:val="en-US"/>
        </w:rPr>
        <w:instrText>ADDIN CSL_CITATION {"citationItems":[{"id":"ITEM-1","itemData":{"DOI":"10.3390/cells9051274","ISSN":"20734409","PMID":"32455591","abstract":"Branching morphogenesis is the basic developmental mode common to organs such as the lungs that undergo a process of ramification from a rudimentary tree. However, the precise molecular and cellular bases underlying the formation of branching organs are still unclear. As inactivation of fibroblast growth factor receptor 2b (Fgfr2b) signaling during early development leads to lung agenesis, thereby preventing the analysis of this pathway at later developmental stages, we used transgenic mice to induce expression of a soluble form of Fgfr2b to inactivate Fgfr2b ligands at embryonic day (E) 14.5, corresponding to the mid-pseudoglandular stage of lung development. We identified an Fgfr2b signaling signature comprised of 46 genes enriched in the epithelium, some of which were common to, but most of them distinct from, the previously identified Fgfr2b signaling signature at E12.5. Our results indicate that Fgfr2b signaling at E14.5 controls mostly proliferation and alveolar type 2 cell (AT2) differentiation. In addition, inhibition of Fgfr2b signaling at E14.5 leads to morphological and cellular impairment at E18.5, with defective alveolar lineage formation. Further studies will have to be conducted to elucidate the role of Fgfr2b signaling at successive stages (canalicular/saccular/alveolar) of lung development as well as during homeostasis and regeneration and repair after injury.","author":[{"dropping-particle":"","family":"Jones","given":"Matthew R.","non-dropping-particle":"","parse-names":false,"suffix":""},{"dropping-particle":"","family":"Lingampally","given":"Arun","non-dropping-particle":"","parse-names":false,"suffix":""},{"dropping-particle":"","family":"Wu","given":"Jin","non-dropping-particle":"","parse-names":false,"suffix":""},{"dropping-particle":"","family":"Sedighi","given":"Jamschid","non-dropping-particle":"","parse-names":false,"suffix":""},{"dropping-particle":"","family":"Ahmadvand","given":"Negah","non-dropping-particle":"","parse-names":false,"suffix":""},{"dropping-particle":"","family":"Wilhelm","given":"Jochen","non-dropping-particle":"","parse-names":false,"suffix":""},{"dropping-particle":"","family":"Vazquez-Armendariz","given":"Ana Ivonne","non-dropping-particle":"","parse-names":false,"suffix":""},{"dropping-particle":"","family":"Herold","given":"Susanne","non-dropping-particle":"","parse-names":false,"suffix":""},{"dropping-particle":"","family":"Chen","given":"Chengshui","non-dropping-particle":"","parse-names":false,"suffix":""},{"dropping-particle":"","family":"Zhang","given":"Jin San","non-dropping-particle":"","parse-names":false,"suffix":""},{"dropping-particle":"","family":"Bellusci","given":"Saverio","non-dropping-particle":"","parse-names":false,"suffix":""},{"dropping-particle":"","family":"Chao","given":"Cho Ming","non-dropping-particle":"","parse-names":false,"suffix":""}],"container-title":"Cells","id":"ITEM-1","issue":"5","issued":{"date-parts":[["2020"]]},"title":"Evidence for Overlapping and Distinct Biological Activities and Transcriptional Targets Triggered by Fibroblast Growth Factor Receptor 2b Signaling between Mid- and Early Pseudoglandular Stages of Mouse Lung Development","type":"article-journal","volume":"9"},"uris":["http://www.mendeley.com/documents/?uuid=1c683cfa-1c91-41c3-a670-1d558b1f8cb9"]}],"mendeley":{"formattedCitation":"[14]","plainTextFormattedCitation":"[14]","previouslyFormattedCitation":"[14]"},"properties":{"noteIndex":0},"schema":"https://github.com/citation-style-language/schema/raw/master/csl-citation.json"}</w:instrText>
      </w:r>
      <w:r w:rsidRPr="006E6539">
        <w:rPr>
          <w:rFonts w:ascii="Arial" w:hAnsi="Arial"/>
          <w:color w:val="000000" w:themeColor="text1"/>
          <w:lang w:val="en-US"/>
        </w:rPr>
        <w:fldChar w:fldCharType="separate"/>
      </w:r>
      <w:r w:rsidRPr="006E6539">
        <w:rPr>
          <w:rFonts w:ascii="Arial" w:hAnsi="Arial"/>
          <w:noProof/>
          <w:color w:val="000000" w:themeColor="text1"/>
          <w:lang w:val="en-US"/>
        </w:rPr>
        <w:t>[14]</w:t>
      </w:r>
      <w:r w:rsidRPr="006E6539">
        <w:rPr>
          <w:rFonts w:ascii="Arial" w:hAnsi="Arial"/>
          <w:color w:val="000000" w:themeColor="text1"/>
          <w:lang w:val="en-US"/>
        </w:rPr>
        <w:fldChar w:fldCharType="end"/>
      </w:r>
      <w:r w:rsidRPr="006E6539">
        <w:rPr>
          <w:rFonts w:ascii="Arial" w:hAnsi="Arial"/>
          <w:color w:val="000000" w:themeColor="text1"/>
          <w:lang w:val="en-US"/>
        </w:rPr>
        <w:t xml:space="preserve">). </w:t>
      </w:r>
      <w:r w:rsidRPr="006E6539">
        <w:rPr>
          <w:rFonts w:ascii="Arial" w:hAnsi="Arial"/>
          <w:b/>
          <w:color w:val="000000" w:themeColor="text1"/>
          <w:lang w:val="en-US"/>
        </w:rPr>
        <w:t>(C)</w:t>
      </w:r>
      <w:r w:rsidRPr="006E6539">
        <w:rPr>
          <w:rFonts w:ascii="Arial" w:hAnsi="Arial"/>
          <w:color w:val="000000" w:themeColor="text1"/>
          <w:lang w:val="en-US"/>
        </w:rPr>
        <w:t xml:space="preserve"> </w:t>
      </w:r>
      <w:proofErr w:type="spellStart"/>
      <w:r w:rsidRPr="006E6539">
        <w:rPr>
          <w:rFonts w:ascii="Arial" w:hAnsi="Arial"/>
          <w:color w:val="000000" w:themeColor="text1"/>
          <w:lang w:val="en-US"/>
        </w:rPr>
        <w:t>Heatmap</w:t>
      </w:r>
      <w:proofErr w:type="spellEnd"/>
      <w:r w:rsidRPr="006E6539">
        <w:rPr>
          <w:rFonts w:ascii="Arial" w:hAnsi="Arial"/>
          <w:color w:val="000000" w:themeColor="text1"/>
          <w:lang w:val="en-US"/>
        </w:rPr>
        <w:t xml:space="preserve"> of the 72 </w:t>
      </w:r>
      <w:proofErr w:type="spellStart"/>
      <w:r w:rsidRPr="006E6539">
        <w:rPr>
          <w:rFonts w:ascii="Arial" w:hAnsi="Arial"/>
          <w:color w:val="000000" w:themeColor="text1"/>
          <w:lang w:val="en-US"/>
        </w:rPr>
        <w:t>downregulated</w:t>
      </w:r>
      <w:proofErr w:type="spellEnd"/>
      <w:r w:rsidRPr="006E6539">
        <w:rPr>
          <w:rFonts w:ascii="Arial" w:hAnsi="Arial"/>
          <w:color w:val="000000" w:themeColor="text1"/>
          <w:lang w:val="en-US"/>
        </w:rPr>
        <w:t xml:space="preserve"> genes at E16.5 after 9 hours FGFR2b ligands inhibition, constituting the E16.5 FGFR2b signature. </w:t>
      </w:r>
      <w:r w:rsidRPr="006E6539">
        <w:rPr>
          <w:rFonts w:ascii="Arial" w:hAnsi="Arial"/>
          <w:b/>
          <w:color w:val="000000" w:themeColor="text1"/>
          <w:lang w:val="en-US"/>
        </w:rPr>
        <w:t xml:space="preserve">(D) </w:t>
      </w:r>
      <w:r w:rsidRPr="006E6539">
        <w:rPr>
          <w:rFonts w:ascii="Arial" w:hAnsi="Arial"/>
          <w:color w:val="000000" w:themeColor="text1"/>
          <w:lang w:val="en-US"/>
        </w:rPr>
        <w:t>Venn diagram showing the shared genes among the three gene signatures. The E12.5 signature shares 12 genes with the E14.5 signature. The E14.5 signature shares 11 genes with the E16.5 signature. Two genes (</w:t>
      </w:r>
      <w:r w:rsidRPr="006E6539">
        <w:rPr>
          <w:rFonts w:ascii="Arial" w:hAnsi="Arial"/>
          <w:i/>
          <w:color w:val="000000" w:themeColor="text1"/>
          <w:lang w:val="en-US"/>
        </w:rPr>
        <w:t>Sftpa1</w:t>
      </w:r>
      <w:r w:rsidRPr="006E6539">
        <w:rPr>
          <w:rFonts w:ascii="Arial" w:hAnsi="Arial"/>
          <w:color w:val="000000" w:themeColor="text1"/>
          <w:lang w:val="en-US"/>
        </w:rPr>
        <w:t xml:space="preserve"> and </w:t>
      </w:r>
      <w:proofErr w:type="spellStart"/>
      <w:r w:rsidRPr="006E6539">
        <w:rPr>
          <w:rFonts w:ascii="Arial" w:hAnsi="Arial"/>
          <w:i/>
          <w:color w:val="000000" w:themeColor="text1"/>
          <w:lang w:val="en-US"/>
        </w:rPr>
        <w:t>Sftpb</w:t>
      </w:r>
      <w:proofErr w:type="spellEnd"/>
      <w:r w:rsidRPr="006E6539">
        <w:rPr>
          <w:rFonts w:ascii="Arial" w:hAnsi="Arial"/>
          <w:color w:val="000000" w:themeColor="text1"/>
          <w:lang w:val="en-US"/>
        </w:rPr>
        <w:t xml:space="preserve">) are shared among the three signatures. These three signatures regulate shifting and overlapping biological activities over </w:t>
      </w:r>
      <w:proofErr w:type="spellStart"/>
      <w:r w:rsidRPr="006E6539">
        <w:rPr>
          <w:rFonts w:ascii="Arial" w:hAnsi="Arial"/>
          <w:color w:val="000000" w:themeColor="text1"/>
          <w:lang w:val="en-US"/>
        </w:rPr>
        <w:t>pseudoglandular</w:t>
      </w:r>
      <w:proofErr w:type="spellEnd"/>
      <w:r w:rsidRPr="006E6539">
        <w:rPr>
          <w:rFonts w:ascii="Arial" w:hAnsi="Arial"/>
          <w:color w:val="000000" w:themeColor="text1"/>
          <w:lang w:val="en-US"/>
        </w:rPr>
        <w:t xml:space="preserve"> development: branching morphogenesis and lineage specification which gives way to proliferation and differentiation later on. </w:t>
      </w:r>
    </w:p>
    <w:p w:rsidR="007F4926" w:rsidRPr="006E6539" w:rsidRDefault="007F4926" w:rsidP="007F4926">
      <w:pPr>
        <w:spacing w:line="360" w:lineRule="auto"/>
        <w:jc w:val="both"/>
        <w:rPr>
          <w:rFonts w:ascii="Arial" w:hAnsi="Arial" w:cs="Arial"/>
          <w:b/>
          <w:color w:val="000000" w:themeColor="text1"/>
          <w:lang w:val="en-US"/>
        </w:rPr>
      </w:pPr>
    </w:p>
    <w:p w:rsidR="007F4926" w:rsidRPr="006E6539" w:rsidRDefault="007F4926" w:rsidP="007F4926">
      <w:pPr>
        <w:rPr>
          <w:rFonts w:ascii="Arial" w:hAnsi="Arial" w:cs="Arial"/>
          <w:b/>
          <w:color w:val="000000" w:themeColor="text1"/>
          <w:lang w:val="en-US"/>
        </w:rPr>
      </w:pPr>
      <w:r w:rsidRPr="006E6539">
        <w:rPr>
          <w:rFonts w:ascii="Arial" w:hAnsi="Arial" w:cs="Arial"/>
          <w:b/>
          <w:color w:val="000000" w:themeColor="text1"/>
          <w:lang w:val="en-US"/>
        </w:rPr>
        <w:br w:type="page"/>
      </w:r>
    </w:p>
    <w:p w:rsidR="007F4926" w:rsidRPr="006E6539" w:rsidRDefault="007F4926" w:rsidP="007F4926">
      <w:pPr>
        <w:spacing w:line="360" w:lineRule="auto"/>
        <w:jc w:val="both"/>
        <w:rPr>
          <w:rFonts w:ascii="Arial" w:hAnsi="Arial" w:cs="Arial"/>
          <w:b/>
          <w:color w:val="000000" w:themeColor="text1"/>
          <w:lang w:val="en-US"/>
        </w:rPr>
      </w:pPr>
      <w:r w:rsidRPr="006E6539">
        <w:rPr>
          <w:rFonts w:ascii="Arial" w:hAnsi="Arial" w:cs="Arial"/>
          <w:b/>
          <w:noProof/>
          <w:color w:val="000000" w:themeColor="text1"/>
          <w:lang w:eastAsia="en-IN"/>
        </w:rPr>
        <w:lastRenderedPageBreak/>
        <w:drawing>
          <wp:inline distT="0" distB="0" distL="0" distR="0" wp14:anchorId="73F10452" wp14:editId="003FC4F7">
            <wp:extent cx="5756910" cy="60858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6910" cy="6085840"/>
                    </a:xfrm>
                    <a:prstGeom prst="rect">
                      <a:avLst/>
                    </a:prstGeom>
                  </pic:spPr>
                </pic:pic>
              </a:graphicData>
            </a:graphic>
          </wp:inline>
        </w:drawing>
      </w:r>
    </w:p>
    <w:p w:rsidR="007F4926" w:rsidRPr="006E6539" w:rsidRDefault="007F4926" w:rsidP="007F4926">
      <w:pPr>
        <w:spacing w:line="360" w:lineRule="auto"/>
        <w:jc w:val="both"/>
        <w:rPr>
          <w:rFonts w:ascii="Arial" w:hAnsi="Arial" w:cs="Arial"/>
          <w:b/>
          <w:color w:val="000000" w:themeColor="text1"/>
          <w:lang w:val="en-US"/>
        </w:rPr>
      </w:pPr>
      <w:r w:rsidRPr="006E6539">
        <w:rPr>
          <w:rFonts w:ascii="Arial" w:hAnsi="Arial" w:cs="Arial"/>
          <w:b/>
          <w:color w:val="000000" w:themeColor="text1"/>
          <w:lang w:val="en-US"/>
        </w:rPr>
        <w:t xml:space="preserve">Figure S7: Data-mining of </w:t>
      </w:r>
      <w:proofErr w:type="spellStart"/>
      <w:r w:rsidRPr="006E6539">
        <w:rPr>
          <w:rFonts w:ascii="Arial" w:hAnsi="Arial" w:cs="Arial"/>
          <w:b/>
          <w:color w:val="000000" w:themeColor="text1"/>
          <w:lang w:val="en-US"/>
        </w:rPr>
        <w:t>scRNA-seq</w:t>
      </w:r>
      <w:proofErr w:type="spellEnd"/>
      <w:r w:rsidRPr="006E6539">
        <w:rPr>
          <w:rFonts w:ascii="Arial" w:hAnsi="Arial" w:cs="Arial"/>
          <w:b/>
          <w:color w:val="000000" w:themeColor="text1"/>
          <w:lang w:val="en-US"/>
        </w:rPr>
        <w:t xml:space="preserve"> data from isolated E17.5 Nkx2-1-positive cells shows a narrowing of embryonic FGFR2b signatures to a </w:t>
      </w:r>
      <w:proofErr w:type="spellStart"/>
      <w:r w:rsidRPr="006E6539">
        <w:rPr>
          <w:rFonts w:ascii="Arial" w:hAnsi="Arial" w:cs="Arial"/>
          <w:b/>
          <w:color w:val="000000" w:themeColor="text1"/>
          <w:lang w:val="en-US"/>
        </w:rPr>
        <w:t>subcluster</w:t>
      </w:r>
      <w:proofErr w:type="spellEnd"/>
      <w:r w:rsidRPr="006E6539">
        <w:rPr>
          <w:rFonts w:ascii="Arial" w:hAnsi="Arial" w:cs="Arial"/>
          <w:b/>
          <w:color w:val="000000" w:themeColor="text1"/>
          <w:lang w:val="en-US"/>
        </w:rPr>
        <w:t xml:space="preserve"> of AT2 cells. (A)</w:t>
      </w:r>
      <w:r w:rsidRPr="006E6539">
        <w:rPr>
          <w:rFonts w:ascii="Arial" w:hAnsi="Arial" w:cs="Arial"/>
          <w:color w:val="000000" w:themeColor="text1"/>
          <w:lang w:val="en-US"/>
        </w:rPr>
        <w:t xml:space="preserve"> Four clusters reproduced from Frank et al. </w:t>
      </w:r>
      <w:r w:rsidRPr="006E6539">
        <w:rPr>
          <w:rFonts w:ascii="Arial" w:hAnsi="Arial" w:cs="Arial"/>
          <w:color w:val="000000" w:themeColor="text1"/>
          <w:lang w:val="en-US"/>
        </w:rPr>
        <w:fldChar w:fldCharType="begin" w:fldLock="1"/>
      </w:r>
      <w:r w:rsidRPr="006E6539">
        <w:rPr>
          <w:rFonts w:ascii="Arial" w:hAnsi="Arial" w:cs="Arial"/>
          <w:color w:val="000000" w:themeColor="text1"/>
          <w:lang w:val="en-US"/>
        </w:rPr>
        <w:instrText>ADDIN CSL_CITATION {"citationItems":[{"id":"ITEM-1","itemData":{"DOI":"10.1073/pnas.1813952116","ISSN":"10916490","PMID":"30782824","abstract":"During the stepwise specification and differentiation of tissue-specific multipotent progenitors, lineage-specific transcriptional networks are activated or repressed to orchestrate cell specification. The gas-exchange niche in the lung contains two major epithelial cell types, alveolar type 1 (AT1) and AT2 cells, and the timing of lineage specification of these cells is critical for the correct formation of this niche and postnatal survival. Integrating cell-specific lineage tracing studies, spatially specific mRNA transcript and protein expression, and single-cell RNA-sequencing analysis, we demonstrate that specification of alveolar epithelial cell fate begins concomitantly with the proximal–distal specification of epithelial progenitors and branching morphogenesis earlier than previously appreciated. By using a newly developed dual-lineage tracing system, we show that bipotent alveolar cells that give rise to AT1 and AT2 cells are a minor contributor to the alveolar epithelial population. Furthermore, single-cell assessment of the transcriptome identifies specified AT1 and AT2 progenitors rather than bipotent cells during sacculation. These data reveal a paradigm of organ formation whereby lineage specification occurs during the nascent stages of development coincident with broad tissue-patterning processes, including axial patterning of the endoderm and branching morphogenesis.","author":[{"dropping-particle":"","family":"Frank","given":"David B.","non-dropping-particle":"","parse-names":false,"suffix":""},{"dropping-particle":"","family":"Penkala","given":"Ian J.","non-dropping-particle":"","parse-names":false,"suffix":""},{"dropping-particle":"","family":"Zepp","given":"Jarod A.","non-dropping-particle":"","parse-names":false,"suffix":""},{"dropping-particle":"","family":"Sivakumar","given":"Aravind","non-dropping-particle":"","parse-names":false,"suffix":""},{"dropping-particle":"","family":"Linares-Saldana","given":"Ricardo","non-dropping-particle":"","parse-names":false,"suffix":""},{"dropping-particle":"","family":"Zacharias","given":"William J.","non-dropping-particle":"","parse-names":false,"suffix":""},{"dropping-particle":"","family":"Stolz","given":"Katharine G.","non-dropping-particle":"","parse-names":false,"suffix":""},{"dropping-particle":"","family":"Pankin","given":"Josh","non-dropping-particle":"","parse-names":false,"suffix":""},{"dropping-particle":"","family":"Lu","given":"Min Qi","non-dropping-particle":"","parse-names":false,"suffix":""},{"dropping-particle":"","family":"Wang","given":"Qiaohong","non-dropping-particle":"","parse-names":false,"suffix":""},{"dropping-particle":"","family":"Babu","given":"Apoorva","non-dropping-particle":"","parse-names":false,"suffix":""},{"dropping-particle":"","family":"Li","given":"Li","non-dropping-particle":"","parse-names":false,"suffix":""},{"dropping-particle":"","family":"Zhou","given":"Su","non-dropping-particle":"","parse-names":false,"suffix":""},{"dropping-particle":"","family":"Morley","given":"Michael P.","non-dropping-particle":"","parse-names":false,"suffix":""},{"dropping-particle":"","family":"Jain","given":"Rajan","non-dropping-particle":"","parse-names":false,"suffix":""},{"dropping-particle":"","family":"Morrisey","given":"Edward E.","non-dropping-particle":"","parse-names":false,"suffix":""}],"container-title":"Proceedings of the National Academy of Sciences of the United States of America","id":"ITEM-1","issue":"10","issued":{"date-parts":[["2019"]]},"page":"4362-4371","title":"Early lineage specification defines alveolar epithelial ontogeny in the murine lung","type":"article-journal","volume":"116"},"uris":["http://www.mendeley.com/documents/?uuid=25fd4aa3-c52c-458e-8440-dd46fb7cfc30"]}],"mendeley":{"formattedCitation":"[7]","plainTextFormattedCitation":"[7]","previouslyFormattedCitation":"[7]"},"properties":{"noteIndex":0},"schema":"https://github.com/citation-style-language/schema/raw/master/csl-citation.json"}</w:instrText>
      </w:r>
      <w:r w:rsidRPr="006E6539">
        <w:rPr>
          <w:rFonts w:ascii="Arial" w:hAnsi="Arial" w:cs="Arial"/>
          <w:color w:val="000000" w:themeColor="text1"/>
          <w:lang w:val="en-US"/>
        </w:rPr>
        <w:fldChar w:fldCharType="separate"/>
      </w:r>
      <w:r w:rsidRPr="006E6539">
        <w:rPr>
          <w:rFonts w:ascii="Arial" w:hAnsi="Arial" w:cs="Arial"/>
          <w:noProof/>
          <w:color w:val="000000" w:themeColor="text1"/>
          <w:lang w:val="en-US"/>
        </w:rPr>
        <w:t>[7]</w:t>
      </w:r>
      <w:r w:rsidRPr="006E6539">
        <w:rPr>
          <w:rFonts w:ascii="Arial" w:hAnsi="Arial" w:cs="Arial"/>
          <w:color w:val="000000" w:themeColor="text1"/>
          <w:lang w:val="en-US"/>
        </w:rPr>
        <w:fldChar w:fldCharType="end"/>
      </w:r>
      <w:r w:rsidRPr="006E6539">
        <w:rPr>
          <w:rFonts w:ascii="Arial" w:hAnsi="Arial" w:cs="Arial"/>
          <w:color w:val="000000" w:themeColor="text1"/>
          <w:lang w:val="en-US"/>
        </w:rPr>
        <w:t xml:space="preserve"> , GEO GSE113320: 1, blue – AT1 precursor; 2, red – mature AT1 cells; 3, green – AT2 precursor; 4, pink – mature AT2 cells. </w:t>
      </w:r>
      <w:r w:rsidRPr="006E6539">
        <w:rPr>
          <w:rFonts w:ascii="Arial" w:hAnsi="Arial" w:cs="Arial"/>
          <w:b/>
          <w:color w:val="000000" w:themeColor="text1"/>
          <w:lang w:val="en-US"/>
        </w:rPr>
        <w:t xml:space="preserve">(B) </w:t>
      </w:r>
      <w:r w:rsidRPr="006E6539">
        <w:rPr>
          <w:rFonts w:ascii="Arial" w:hAnsi="Arial" w:cs="Arial"/>
          <w:color w:val="000000" w:themeColor="text1"/>
          <w:lang w:val="en-US"/>
        </w:rPr>
        <w:t>Violin plots depict the expressions of AT2 (</w:t>
      </w:r>
      <w:proofErr w:type="spellStart"/>
      <w:r w:rsidRPr="006E6539">
        <w:rPr>
          <w:rFonts w:ascii="Arial" w:hAnsi="Arial" w:cs="Arial"/>
          <w:i/>
          <w:color w:val="000000" w:themeColor="text1"/>
          <w:lang w:val="en-US"/>
        </w:rPr>
        <w:t>Sftpc</w:t>
      </w:r>
      <w:proofErr w:type="spellEnd"/>
      <w:r w:rsidRPr="006E6539">
        <w:rPr>
          <w:rFonts w:ascii="Arial" w:hAnsi="Arial" w:cs="Arial"/>
          <w:i/>
          <w:color w:val="000000" w:themeColor="text1"/>
          <w:lang w:val="en-US"/>
        </w:rPr>
        <w:t xml:space="preserve"> </w:t>
      </w:r>
      <w:r w:rsidRPr="006E6539">
        <w:rPr>
          <w:rFonts w:ascii="Arial" w:hAnsi="Arial" w:cs="Arial"/>
          <w:color w:val="000000" w:themeColor="text1"/>
          <w:lang w:val="en-US"/>
        </w:rPr>
        <w:t xml:space="preserve">and </w:t>
      </w:r>
      <w:r w:rsidRPr="006E6539">
        <w:rPr>
          <w:rFonts w:ascii="Arial" w:hAnsi="Arial" w:cs="Arial"/>
          <w:i/>
          <w:color w:val="000000" w:themeColor="text1"/>
          <w:lang w:val="en-US"/>
        </w:rPr>
        <w:t>Lamp3</w:t>
      </w:r>
      <w:r w:rsidRPr="006E6539">
        <w:rPr>
          <w:rFonts w:ascii="Arial" w:hAnsi="Arial" w:cs="Arial"/>
          <w:color w:val="000000" w:themeColor="text1"/>
          <w:lang w:val="en-US"/>
        </w:rPr>
        <w:t>) and AT1 markers (</w:t>
      </w:r>
      <w:r w:rsidRPr="006E6539">
        <w:rPr>
          <w:rFonts w:ascii="Arial" w:hAnsi="Arial" w:cs="Arial"/>
          <w:i/>
          <w:color w:val="000000" w:themeColor="text1"/>
          <w:lang w:val="en-US"/>
        </w:rPr>
        <w:t xml:space="preserve">Ager </w:t>
      </w:r>
      <w:r w:rsidRPr="006E6539">
        <w:rPr>
          <w:rFonts w:ascii="Arial" w:hAnsi="Arial" w:cs="Arial"/>
          <w:color w:val="000000" w:themeColor="text1"/>
          <w:lang w:val="en-US"/>
        </w:rPr>
        <w:t xml:space="preserve">and </w:t>
      </w:r>
      <w:r w:rsidRPr="006E6539">
        <w:rPr>
          <w:rFonts w:ascii="Arial" w:hAnsi="Arial" w:cs="Arial"/>
          <w:i/>
          <w:color w:val="000000" w:themeColor="text1"/>
          <w:lang w:val="en-US"/>
        </w:rPr>
        <w:t>Aqp5</w:t>
      </w:r>
      <w:r w:rsidRPr="006E6539">
        <w:rPr>
          <w:rFonts w:ascii="Arial" w:hAnsi="Arial" w:cs="Arial"/>
          <w:color w:val="000000" w:themeColor="text1"/>
          <w:lang w:val="en-US"/>
        </w:rPr>
        <w:t xml:space="preserve">) in the four clusters. </w:t>
      </w:r>
      <w:r w:rsidRPr="006E6539">
        <w:rPr>
          <w:rFonts w:ascii="Arial" w:hAnsi="Arial" w:cs="Arial"/>
          <w:b/>
          <w:color w:val="000000" w:themeColor="text1"/>
          <w:lang w:val="en-US"/>
        </w:rPr>
        <w:t>(C)</w:t>
      </w:r>
      <w:r w:rsidRPr="006E6539">
        <w:rPr>
          <w:rFonts w:ascii="Arial" w:hAnsi="Arial" w:cs="Arial"/>
          <w:color w:val="000000" w:themeColor="text1"/>
          <w:lang w:val="en-US"/>
        </w:rPr>
        <w:t xml:space="preserve"> Violin plots of </w:t>
      </w:r>
      <w:r w:rsidRPr="006E6539">
        <w:rPr>
          <w:rFonts w:ascii="Arial" w:hAnsi="Arial" w:cs="Arial"/>
          <w:i/>
          <w:color w:val="000000" w:themeColor="text1"/>
          <w:lang w:val="en-US"/>
        </w:rPr>
        <w:t xml:space="preserve">Fgfr2 </w:t>
      </w:r>
      <w:r w:rsidRPr="006E6539">
        <w:rPr>
          <w:rFonts w:ascii="Arial" w:hAnsi="Arial" w:cs="Arial"/>
          <w:color w:val="000000" w:themeColor="text1"/>
          <w:lang w:val="en-US"/>
        </w:rPr>
        <w:t xml:space="preserve">and the canonical downstream effector of FGFR2b </w:t>
      </w:r>
      <w:proofErr w:type="spellStart"/>
      <w:r w:rsidRPr="006E6539">
        <w:rPr>
          <w:rFonts w:ascii="Arial" w:hAnsi="Arial" w:cs="Arial"/>
          <w:color w:val="000000" w:themeColor="text1"/>
          <w:lang w:val="en-US"/>
        </w:rPr>
        <w:t>signalling</w:t>
      </w:r>
      <w:proofErr w:type="spellEnd"/>
      <w:r w:rsidRPr="006E6539">
        <w:rPr>
          <w:rFonts w:ascii="Arial" w:hAnsi="Arial" w:cs="Arial"/>
          <w:color w:val="000000" w:themeColor="text1"/>
          <w:lang w:val="en-US"/>
        </w:rPr>
        <w:t xml:space="preserve">, </w:t>
      </w:r>
      <w:r w:rsidRPr="006E6539">
        <w:rPr>
          <w:rFonts w:ascii="Arial" w:hAnsi="Arial" w:cs="Arial"/>
          <w:i/>
          <w:color w:val="000000" w:themeColor="text1"/>
          <w:lang w:val="en-US"/>
        </w:rPr>
        <w:t>Etv5</w:t>
      </w:r>
      <w:r w:rsidRPr="006E6539">
        <w:rPr>
          <w:rFonts w:ascii="Arial" w:hAnsi="Arial" w:cs="Arial"/>
          <w:color w:val="000000" w:themeColor="text1"/>
          <w:lang w:val="en-US"/>
        </w:rPr>
        <w:t xml:space="preserve">, show that the two AT2 clusters, as well as to a lesser extent the AT1 precursors, show expression of these genes. </w:t>
      </w:r>
      <w:r w:rsidRPr="006E6539">
        <w:rPr>
          <w:rFonts w:ascii="Arial" w:hAnsi="Arial" w:cs="Arial"/>
          <w:b/>
          <w:color w:val="000000" w:themeColor="text1"/>
          <w:lang w:val="en-US"/>
        </w:rPr>
        <w:t xml:space="preserve">(D-G) </w:t>
      </w:r>
      <w:r w:rsidRPr="006E6539">
        <w:rPr>
          <w:rFonts w:ascii="Arial" w:hAnsi="Arial" w:cs="Arial"/>
          <w:color w:val="000000" w:themeColor="text1"/>
          <w:lang w:val="en-US"/>
        </w:rPr>
        <w:t xml:space="preserve">Reorientation of the four clusters from ‘A’ for ease of analysis. Expressions of FGFR2b signature genes at E12.5 (E), E14.5 (F), and E16.5 (G) reveal a narrowing of FGFR2b responsive cells to a </w:t>
      </w:r>
      <w:proofErr w:type="spellStart"/>
      <w:r w:rsidRPr="006E6539">
        <w:rPr>
          <w:rFonts w:ascii="Arial" w:hAnsi="Arial" w:cs="Arial"/>
          <w:color w:val="000000" w:themeColor="text1"/>
          <w:lang w:val="en-US"/>
        </w:rPr>
        <w:t>subcluster</w:t>
      </w:r>
      <w:proofErr w:type="spellEnd"/>
      <w:r w:rsidRPr="006E6539">
        <w:rPr>
          <w:rFonts w:ascii="Arial" w:hAnsi="Arial" w:cs="Arial"/>
          <w:color w:val="000000" w:themeColor="text1"/>
          <w:lang w:val="en-US"/>
        </w:rPr>
        <w:t xml:space="preserve"> of mature AT2 cells (cluster 4) and AT2 precursors (cluster 3).     </w:t>
      </w:r>
    </w:p>
    <w:p w:rsidR="007F4926" w:rsidRPr="006E6539" w:rsidRDefault="007F4926" w:rsidP="007F4926">
      <w:pPr>
        <w:rPr>
          <w:rFonts w:ascii="Arial" w:hAnsi="Arial" w:cs="Arial"/>
          <w:b/>
          <w:color w:val="000000" w:themeColor="text1"/>
          <w:lang w:val="en-US"/>
        </w:rPr>
      </w:pPr>
    </w:p>
    <w:p w:rsidR="007F4926" w:rsidRPr="006E6539" w:rsidRDefault="007F4926" w:rsidP="007F4926">
      <w:pPr>
        <w:rPr>
          <w:rFonts w:ascii="Arial" w:hAnsi="Arial" w:cs="Arial"/>
          <w:b/>
          <w:color w:val="000000" w:themeColor="text1"/>
          <w:lang w:val="en-US"/>
        </w:rPr>
      </w:pPr>
    </w:p>
    <w:p w:rsidR="007F4926" w:rsidRPr="006E6539" w:rsidRDefault="007F4926" w:rsidP="007F4926">
      <w:pPr>
        <w:rPr>
          <w:rFonts w:ascii="Arial" w:hAnsi="Arial" w:cs="Arial"/>
          <w:b/>
          <w:color w:val="000000" w:themeColor="text1"/>
          <w:lang w:val="en-US"/>
        </w:rPr>
      </w:pPr>
      <w:r w:rsidRPr="006E6539">
        <w:rPr>
          <w:rFonts w:ascii="Arial" w:hAnsi="Arial" w:cs="Arial"/>
          <w:b/>
          <w:color w:val="000000" w:themeColor="text1"/>
          <w:lang w:val="en-US"/>
        </w:rPr>
        <w:br w:type="page"/>
      </w:r>
    </w:p>
    <w:p w:rsidR="007F4926" w:rsidRPr="006E6539" w:rsidRDefault="007F4926" w:rsidP="007F4926">
      <w:pPr>
        <w:rPr>
          <w:rFonts w:ascii="Arial" w:hAnsi="Arial" w:cs="Arial"/>
          <w:b/>
          <w:color w:val="000000" w:themeColor="text1"/>
          <w:lang w:val="en-US"/>
        </w:rPr>
      </w:pPr>
      <w:r w:rsidRPr="006E6539">
        <w:rPr>
          <w:rFonts w:ascii="Arial" w:hAnsi="Arial" w:cs="Arial"/>
          <w:b/>
          <w:noProof/>
          <w:color w:val="000000" w:themeColor="text1"/>
          <w:lang w:eastAsia="en-IN"/>
        </w:rPr>
        <w:lastRenderedPageBreak/>
        <w:drawing>
          <wp:inline distT="0" distB="0" distL="0" distR="0" wp14:anchorId="2973DEEB" wp14:editId="5D3BB723">
            <wp:extent cx="5257800" cy="5511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57800" cy="5511800"/>
                    </a:xfrm>
                    <a:prstGeom prst="rect">
                      <a:avLst/>
                    </a:prstGeom>
                  </pic:spPr>
                </pic:pic>
              </a:graphicData>
            </a:graphic>
          </wp:inline>
        </w:drawing>
      </w:r>
    </w:p>
    <w:p w:rsidR="007F4926" w:rsidRPr="006E6539" w:rsidRDefault="007F4926" w:rsidP="007F4926">
      <w:pPr>
        <w:spacing w:line="360" w:lineRule="auto"/>
        <w:jc w:val="both"/>
        <w:rPr>
          <w:rFonts w:ascii="Arial" w:hAnsi="Arial" w:cs="Arial"/>
          <w:color w:val="000000" w:themeColor="text1"/>
          <w:lang w:val="en-US"/>
        </w:rPr>
      </w:pPr>
      <w:r w:rsidRPr="006E6539">
        <w:rPr>
          <w:rFonts w:ascii="Arial" w:hAnsi="Arial" w:cs="Arial"/>
          <w:b/>
          <w:color w:val="000000" w:themeColor="text1"/>
          <w:lang w:val="en-US"/>
        </w:rPr>
        <w:t xml:space="preserve">Figure S8: Gene signatures delimit </w:t>
      </w:r>
      <w:proofErr w:type="spellStart"/>
      <w:r w:rsidRPr="006E6539">
        <w:rPr>
          <w:rFonts w:ascii="Arial" w:hAnsi="Arial" w:cs="Arial"/>
          <w:b/>
          <w:color w:val="000000" w:themeColor="text1"/>
          <w:lang w:val="en-US"/>
        </w:rPr>
        <w:t>subclusters</w:t>
      </w:r>
      <w:proofErr w:type="spellEnd"/>
      <w:r w:rsidRPr="006E6539">
        <w:rPr>
          <w:rFonts w:ascii="Arial" w:hAnsi="Arial" w:cs="Arial"/>
          <w:b/>
          <w:color w:val="000000" w:themeColor="text1"/>
          <w:lang w:val="en-US"/>
        </w:rPr>
        <w:t xml:space="preserve"> within mature AT2s. </w:t>
      </w:r>
      <w:proofErr w:type="spellStart"/>
      <w:r w:rsidRPr="006E6539">
        <w:rPr>
          <w:rFonts w:ascii="Arial" w:hAnsi="Arial" w:cs="Arial"/>
          <w:color w:val="000000" w:themeColor="text1"/>
          <w:lang w:val="en-US"/>
        </w:rPr>
        <w:t>Subclustering</w:t>
      </w:r>
      <w:proofErr w:type="spellEnd"/>
      <w:r w:rsidRPr="006E6539">
        <w:rPr>
          <w:rFonts w:ascii="Arial" w:hAnsi="Arial" w:cs="Arial"/>
          <w:color w:val="000000" w:themeColor="text1"/>
          <w:lang w:val="en-US"/>
        </w:rPr>
        <w:t xml:space="preserve"> of the mature AT2 cluster from Frank et al. </w:t>
      </w:r>
      <w:r w:rsidRPr="006E6539">
        <w:rPr>
          <w:rFonts w:ascii="Arial" w:hAnsi="Arial" w:cs="Arial"/>
          <w:color w:val="000000" w:themeColor="text1"/>
          <w:lang w:val="en-US"/>
        </w:rPr>
        <w:fldChar w:fldCharType="begin" w:fldLock="1"/>
      </w:r>
      <w:r w:rsidRPr="006E6539">
        <w:rPr>
          <w:rFonts w:ascii="Arial" w:hAnsi="Arial" w:cs="Arial"/>
          <w:color w:val="000000" w:themeColor="text1"/>
          <w:lang w:val="en-US"/>
        </w:rPr>
        <w:instrText>ADDIN CSL_CITATION {"citationItems":[{"id":"ITEM-1","itemData":{"DOI":"10.1073/pnas.1813952116","ISSN":"10916490","PMID":"30782824","abstract":"During the stepwise specification and differentiation of tissue-specific multipotent progenitors, lineage-specific transcriptional networks are activated or repressed to orchestrate cell specification. The gas-exchange niche in the lung contains two major epithelial cell types, alveolar type 1 (AT1) and AT2 cells, and the timing of lineage specification of these cells is critical for the correct formation of this niche and postnatal survival. Integrating cell-specific lineage tracing studies, spatially specific mRNA transcript and protein expression, and single-cell RNA-sequencing analysis, we demonstrate that specification of alveolar epithelial cell fate begins concomitantly with the proximal–distal specification of epithelial progenitors and branching morphogenesis earlier than previously appreciated. By using a newly developed dual-lineage tracing system, we show that bipotent alveolar cells that give rise to AT1 and AT2 cells are a minor contributor to the alveolar epithelial population. Furthermore, single-cell assessment of the transcriptome identifies specified AT1 and AT2 progenitors rather than bipotent cells during sacculation. These data reveal a paradigm of organ formation whereby lineage specification occurs during the nascent stages of development coincident with broad tissue-patterning processes, including axial patterning of the endoderm and branching morphogenesis.","author":[{"dropping-particle":"","family":"Frank","given":"David B.","non-dropping-particle":"","parse-names":false,"suffix":""},{"dropping-particle":"","family":"Penkala","given":"Ian J.","non-dropping-particle":"","parse-names":false,"suffix":""},{"dropping-particle":"","family":"Zepp","given":"Jarod A.","non-dropping-particle":"","parse-names":false,"suffix":""},{"dropping-particle":"","family":"Sivakumar","given":"Aravind","non-dropping-particle":"","parse-names":false,"suffix":""},{"dropping-particle":"","family":"Linares-Saldana","given":"Ricardo","non-dropping-particle":"","parse-names":false,"suffix":""},{"dropping-particle":"","family":"Zacharias","given":"William J.","non-dropping-particle":"","parse-names":false,"suffix":""},{"dropping-particle":"","family":"Stolz","given":"Katharine G.","non-dropping-particle":"","parse-names":false,"suffix":""},{"dropping-particle":"","family":"Pankin","given":"Josh","non-dropping-particle":"","parse-names":false,"suffix":""},{"dropping-particle":"","family":"Lu","given":"Min Qi","non-dropping-particle":"","parse-names":false,"suffix":""},{"dropping-particle":"","family":"Wang","given":"Qiaohong","non-dropping-particle":"","parse-names":false,"suffix":""},{"dropping-particle":"","family":"Babu","given":"Apoorva","non-dropping-particle":"","parse-names":false,"suffix":""},{"dropping-particle":"","family":"Li","given":"Li","non-dropping-particle":"","parse-names":false,"suffix":""},{"dropping-particle":"","family":"Zhou","given":"Su","non-dropping-particle":"","parse-names":false,"suffix":""},{"dropping-particle":"","family":"Morley","given":"Michael P.","non-dropping-particle":"","parse-names":false,"suffix":""},{"dropping-particle":"","family":"Jain","given":"Rajan","non-dropping-particle":"","parse-names":false,"suffix":""},{"dropping-particle":"","family":"Morrisey","given":"Edward E.","non-dropping-particle":"","parse-names":false,"suffix":""}],"container-title":"Proceedings of the National Academy of Sciences of the United States of America","id":"ITEM-1","issue":"10","issued":{"date-parts":[["2019"]]},"page":"4362-4371","title":"Early lineage specification defines alveolar epithelial ontogeny in the murine lung","type":"article-journal","volume":"116"},"uris":["http://www.mendeley.com/documents/?uuid=25fd4aa3-c52c-458e-8440-dd46fb7cfc30"]}],"mendeley":{"formattedCitation":"[7]","plainTextFormattedCitation":"[7]","previouslyFormattedCitation":"[7]"},"properties":{"noteIndex":0},"schema":"https://github.com/citation-style-language/schema/raw/master/csl-citation.json"}</w:instrText>
      </w:r>
      <w:r w:rsidRPr="006E6539">
        <w:rPr>
          <w:rFonts w:ascii="Arial" w:hAnsi="Arial" w:cs="Arial"/>
          <w:color w:val="000000" w:themeColor="text1"/>
          <w:lang w:val="en-US"/>
        </w:rPr>
        <w:fldChar w:fldCharType="separate"/>
      </w:r>
      <w:r w:rsidRPr="006E6539">
        <w:rPr>
          <w:rFonts w:ascii="Arial" w:hAnsi="Arial" w:cs="Arial"/>
          <w:noProof/>
          <w:color w:val="000000" w:themeColor="text1"/>
          <w:lang w:val="en-US"/>
        </w:rPr>
        <w:t>[7]</w:t>
      </w:r>
      <w:r w:rsidRPr="006E6539">
        <w:rPr>
          <w:rFonts w:ascii="Arial" w:hAnsi="Arial" w:cs="Arial"/>
          <w:color w:val="000000" w:themeColor="text1"/>
          <w:lang w:val="en-US"/>
        </w:rPr>
        <w:fldChar w:fldCharType="end"/>
      </w:r>
      <w:r w:rsidRPr="006E6539">
        <w:rPr>
          <w:rFonts w:ascii="Arial" w:hAnsi="Arial" w:cs="Arial"/>
          <w:color w:val="000000" w:themeColor="text1"/>
          <w:lang w:val="en-US"/>
        </w:rPr>
        <w:t xml:space="preserve"> (recall Fig. 6) reveals two </w:t>
      </w:r>
      <w:proofErr w:type="spellStart"/>
      <w:r w:rsidRPr="006E6539">
        <w:rPr>
          <w:rFonts w:ascii="Arial" w:hAnsi="Arial" w:cs="Arial"/>
          <w:color w:val="000000" w:themeColor="text1"/>
          <w:lang w:val="en-US"/>
        </w:rPr>
        <w:t>subclusters</w:t>
      </w:r>
      <w:proofErr w:type="spellEnd"/>
      <w:r w:rsidRPr="006E6539">
        <w:rPr>
          <w:rFonts w:ascii="Arial" w:hAnsi="Arial" w:cs="Arial"/>
          <w:color w:val="000000" w:themeColor="text1"/>
          <w:lang w:val="en-US"/>
        </w:rPr>
        <w:t xml:space="preserve">, A and B. </w:t>
      </w:r>
      <w:r w:rsidRPr="006E6539">
        <w:rPr>
          <w:rFonts w:ascii="Arial" w:hAnsi="Arial" w:cs="Arial"/>
          <w:b/>
          <w:color w:val="000000" w:themeColor="text1"/>
          <w:lang w:val="en-US"/>
        </w:rPr>
        <w:t xml:space="preserve">(A) </w:t>
      </w:r>
      <w:r w:rsidRPr="006E6539">
        <w:rPr>
          <w:rFonts w:ascii="Arial" w:hAnsi="Arial" w:cs="Arial"/>
          <w:color w:val="000000" w:themeColor="text1"/>
          <w:lang w:val="en-US"/>
        </w:rPr>
        <w:t xml:space="preserve">AT1 signature genes are expressed almost exclusively by cluster A cells. </w:t>
      </w:r>
      <w:r w:rsidRPr="006E6539">
        <w:rPr>
          <w:rFonts w:ascii="Arial" w:hAnsi="Arial" w:cs="Arial"/>
          <w:b/>
          <w:color w:val="000000" w:themeColor="text1"/>
          <w:lang w:val="en-US"/>
        </w:rPr>
        <w:t xml:space="preserve">(B) </w:t>
      </w:r>
      <w:r w:rsidRPr="006E6539">
        <w:rPr>
          <w:rFonts w:ascii="Arial" w:hAnsi="Arial" w:cs="Arial"/>
          <w:color w:val="000000" w:themeColor="text1"/>
          <w:lang w:val="en-US"/>
        </w:rPr>
        <w:t xml:space="preserve">AT2 signature genes concentrate in a portion of cluster B cells (arrow and hashed line). </w:t>
      </w:r>
      <w:r w:rsidRPr="006E6539">
        <w:rPr>
          <w:rFonts w:ascii="Arial" w:hAnsi="Arial" w:cs="Arial"/>
          <w:b/>
          <w:color w:val="000000" w:themeColor="text1"/>
          <w:lang w:val="en-US"/>
        </w:rPr>
        <w:t xml:space="preserve">(C) </w:t>
      </w:r>
      <w:r w:rsidRPr="006E6539">
        <w:rPr>
          <w:rFonts w:ascii="Arial" w:hAnsi="Arial" w:cs="Arial"/>
          <w:color w:val="000000" w:themeColor="text1"/>
          <w:lang w:val="en-US"/>
        </w:rPr>
        <w:t xml:space="preserve">Genes </w:t>
      </w:r>
      <w:proofErr w:type="spellStart"/>
      <w:r w:rsidRPr="006E6539">
        <w:rPr>
          <w:rFonts w:ascii="Arial" w:hAnsi="Arial" w:cs="Arial"/>
          <w:color w:val="000000" w:themeColor="text1"/>
          <w:lang w:val="en-US"/>
        </w:rPr>
        <w:t>upregulated</w:t>
      </w:r>
      <w:proofErr w:type="spellEnd"/>
      <w:r w:rsidRPr="006E6539">
        <w:rPr>
          <w:rFonts w:ascii="Arial" w:hAnsi="Arial" w:cs="Arial"/>
          <w:color w:val="000000" w:themeColor="text1"/>
          <w:lang w:val="en-US"/>
        </w:rPr>
        <w:t xml:space="preserve"> in IAAPs compared to mature AT2 cells as provided by </w:t>
      </w:r>
      <w:proofErr w:type="spellStart"/>
      <w:r w:rsidRPr="006E6539">
        <w:rPr>
          <w:rFonts w:ascii="Arial" w:hAnsi="Arial" w:cs="Arial"/>
          <w:color w:val="000000" w:themeColor="text1"/>
          <w:lang w:val="en-US"/>
        </w:rPr>
        <w:t>Ahmadvand</w:t>
      </w:r>
      <w:proofErr w:type="spellEnd"/>
      <w:r w:rsidRPr="006E6539">
        <w:rPr>
          <w:rFonts w:ascii="Arial" w:hAnsi="Arial" w:cs="Arial"/>
          <w:color w:val="000000" w:themeColor="text1"/>
          <w:lang w:val="en-US"/>
        </w:rPr>
        <w:t xml:space="preserve"> et al. </w:t>
      </w:r>
      <w:r w:rsidRPr="006E6539">
        <w:rPr>
          <w:rFonts w:ascii="Arial" w:hAnsi="Arial" w:cs="Arial"/>
          <w:color w:val="000000" w:themeColor="text1"/>
          <w:lang w:val="en-US"/>
        </w:rPr>
        <w:fldChar w:fldCharType="begin" w:fldLock="1"/>
      </w:r>
      <w:r w:rsidRPr="006E6539">
        <w:rPr>
          <w:rFonts w:ascii="Arial" w:hAnsi="Arial" w:cs="Arial"/>
          <w:color w:val="000000" w:themeColor="text1"/>
          <w:lang w:val="en-US"/>
        </w:rPr>
        <w:instrText>ADDIN CSL_CITATION {"citationItems":[{"id":"ITEM-1","itemData":{"DOI":"10.1183/13993003.04168-2020","ISSN":"13993003","PMID":"33863742","abstract":"Alveolar type 2 (AT2) cells are heterogeneous cells; where specialized AT2 subpopulations within this lineage exhibit stem cell properties. However, the existence of quiescent, immature cells within the AT2 lineage, which are activated during lung regeneration, is unknown. SftpcCreERT2/+; tdTomatoflox/flox mice were used for the labelling of AT2 cells and labeled subpopulations were analyzed by flow cytometry, qPCR, ATAC-seq, gene arrays, pneumonectomy, and culture of precision-cut lung slides. ScRNA-seq data from human lungs were analyzed. In mice, we detected two distinct AT2 subpopulations with low tdTomato level (TomLow) and high tdTomato level (TomHigh). TomLow express lower level of AT2 differentiation markers, Fgfr2b and Etv5, while TomHigh, as bona fide mature AT2 cells, show higher levels of Sftpc, Sftpb, Sftpa1, Fgfr2b and Etv5 expression. ATAC-seq analysis indicates that TomLow and TomHigh constitute two distinct cell populations with specific silencing of Sftpc, Rosa26 and cell cycle gene loci in TomLow. Upon pneumonectomy, the number of TomLow but not TomHigh cells increases and TomLow upregulate the expression of Fgfr2b, Etv5, Sftpc, Ccnd1 and Ccnd2 compared to sham. TomLow cells overexpress PD-L1, an immune inhibitory membrane receptor ligand, which is used by flow cytometry to differentially isolate these two subpopulations. In the human lung, data mining of a recent scRNA-seq AT2 dataset demonstrates the existence of a PD-L1Pos population. Therefore, we have identified a novel population of AT2 quiescent, immature progenitor cells in mouse that expand upon pneumonectomy and provided evidence for the existence of such cells in human.","author":[{"dropping-particle":"","family":"Ahmadvand","given":"Negah","non-dropping-particle":"","parse-names":false,"suffix":""},{"dropping-particle":"","family":"Khosravi","given":"Farhad","non-dropping-particle":"","parse-names":false,"suffix":""},{"dropping-particle":"","family":"Lingampally","given":"Arun","non-dropping-particle":"","parse-names":false,"suffix":""},{"dropping-particle":"","family":"Wasnick","given":"Roxana","non-dropping-particle":"","parse-names":false,"suffix":""},{"dropping-particle":"","family":"Vazquez-Armendariz","given":"Ivonne","non-dropping-particle":"","parse-names":false,"suffix":""},{"dropping-particle":"","family":"Carraro","given":"Gianni","non-dropping-particle":"","parse-names":false,"suffix":""},{"dropping-particle":"","family":"Heiner","given":"Monika","non-dropping-particle":"","parse-names":false,"suffix":""},{"dropping-particle":"","family":"Rivetti","given":"Stefano","non-dropping-particle":"","parse-names":false,"suffix":""},{"dropping-particle":"","family":"Lv","given":"Yuqing","non-dropping-particle":"","parse-names":false,"suffix":""},{"dropping-particle":"","family":"Wilhelm","given":"Jochen","non-dropping-particle":"","parse-names":false,"suffix":""},{"dropping-particle":"","family":"Gunther","given":"Andreas","non-dropping-particle":"","parse-names":false,"suffix":""},{"dropping-particle":"","family":"Herold","given":"Susanne","non-dropping-particle":"","parse-names":false,"suffix":""},{"dropping-particle":"","family":"Alam","given":"Denise","non-dropping-particle":"Al","parse-names":false,"suffix":""},{"dropping-particle":"","family":"Chen","given":"Chengshui","non-dropping-particle":"","parse-names":false,"suffix":""},{"dropping-particle":"","family":"Minoo","given":"Parviz","non-dropping-particle":"","parse-names":false,"suffix":""},{"dropping-particle":"","family":"Zhang","given":"Jin San","non-dropping-particle":"","parse-names":false,"suffix":""},{"dropping-particle":"","family":"Bellusci","given":"Saverio","non-dropping-particle":"","parse-names":false,"suffix":""}],"container-title":"European Respiratory Journal","id":"ITEM-1","issue":"5","issued":{"date-parts":[["2021"]]},"page":"2004168","title":"Identification of a novel subset of alveolar type 2 cells enriched in PD-L1 and expanded following pneumonectomy","type":"article-journal","volume":"58"},"uris":["http://www.mendeley.com/documents/?uuid=3d0b3a37-10f3-3739-86b1-c0cfad725c22"]}],"mendeley":{"formattedCitation":"[19]","plainTextFormattedCitation":"[19]","previouslyFormattedCitation":"[19]"},"properties":{"noteIndex":0},"schema":"https://github.com/citation-style-language/schema/raw/master/csl-citation.json"}</w:instrText>
      </w:r>
      <w:r w:rsidRPr="006E6539">
        <w:rPr>
          <w:rFonts w:ascii="Arial" w:hAnsi="Arial" w:cs="Arial"/>
          <w:color w:val="000000" w:themeColor="text1"/>
          <w:lang w:val="en-US"/>
        </w:rPr>
        <w:fldChar w:fldCharType="separate"/>
      </w:r>
      <w:r w:rsidRPr="006E6539">
        <w:rPr>
          <w:rFonts w:ascii="Arial" w:hAnsi="Arial" w:cs="Arial"/>
          <w:noProof/>
          <w:color w:val="000000" w:themeColor="text1"/>
          <w:lang w:val="en-US"/>
        </w:rPr>
        <w:t>[19]</w:t>
      </w:r>
      <w:r w:rsidRPr="006E6539">
        <w:rPr>
          <w:rFonts w:ascii="Arial" w:hAnsi="Arial" w:cs="Arial"/>
          <w:color w:val="000000" w:themeColor="text1"/>
          <w:lang w:val="en-US"/>
        </w:rPr>
        <w:fldChar w:fldCharType="end"/>
      </w:r>
      <w:r w:rsidRPr="006E6539">
        <w:rPr>
          <w:rFonts w:ascii="Arial" w:hAnsi="Arial" w:cs="Arial"/>
          <w:color w:val="000000" w:themeColor="text1"/>
          <w:lang w:val="en-US"/>
        </w:rPr>
        <w:t xml:space="preserve"> (2021) are scattered throughout both clusters in our analysis. </w:t>
      </w:r>
      <w:r w:rsidRPr="006E6539">
        <w:rPr>
          <w:rFonts w:ascii="Arial" w:hAnsi="Arial" w:cs="Arial"/>
          <w:b/>
          <w:color w:val="000000" w:themeColor="text1"/>
          <w:lang w:val="en-US"/>
        </w:rPr>
        <w:t>(D)</w:t>
      </w:r>
      <w:r w:rsidRPr="006E6539">
        <w:rPr>
          <w:rFonts w:ascii="Arial" w:hAnsi="Arial" w:cs="Arial"/>
          <w:color w:val="000000" w:themeColor="text1"/>
          <w:lang w:val="en-US"/>
        </w:rPr>
        <w:t xml:space="preserve"> Genes </w:t>
      </w:r>
      <w:proofErr w:type="spellStart"/>
      <w:r w:rsidRPr="006E6539">
        <w:rPr>
          <w:rFonts w:ascii="Arial" w:hAnsi="Arial" w:cs="Arial"/>
          <w:color w:val="000000" w:themeColor="text1"/>
          <w:lang w:val="en-US"/>
        </w:rPr>
        <w:t>upregulated</w:t>
      </w:r>
      <w:proofErr w:type="spellEnd"/>
      <w:r w:rsidRPr="006E6539">
        <w:rPr>
          <w:rFonts w:ascii="Arial" w:hAnsi="Arial" w:cs="Arial"/>
          <w:color w:val="000000" w:themeColor="text1"/>
          <w:lang w:val="en-US"/>
        </w:rPr>
        <w:t xml:space="preserve"> in activated IAAPs vs. quiescent IAAPs also scatter in both clusters, however, there seems to be a concentration of expression in a portion of cluster B, which overlaps with the cells expressing the AT2 signature (black arrows and hashed lines).</w:t>
      </w:r>
    </w:p>
    <w:p w:rsidR="007F4926" w:rsidRPr="006E6539" w:rsidRDefault="007F4926" w:rsidP="007F4926">
      <w:pPr>
        <w:spacing w:line="360" w:lineRule="auto"/>
        <w:jc w:val="both"/>
        <w:rPr>
          <w:rFonts w:ascii="Arial" w:hAnsi="Arial" w:cs="Arial"/>
          <w:color w:val="000000" w:themeColor="text1"/>
          <w:lang w:val="en-US"/>
        </w:rPr>
      </w:pPr>
    </w:p>
    <w:p w:rsidR="007F4926" w:rsidRPr="006E6539" w:rsidRDefault="007F4926" w:rsidP="007F4926">
      <w:pPr>
        <w:spacing w:line="360" w:lineRule="auto"/>
        <w:jc w:val="both"/>
        <w:rPr>
          <w:rFonts w:ascii="Arial" w:hAnsi="Arial" w:cs="Arial"/>
          <w:color w:val="000000" w:themeColor="text1"/>
          <w:lang w:val="en-US"/>
        </w:rPr>
      </w:pPr>
    </w:p>
    <w:p w:rsidR="007F4926" w:rsidRPr="006E6539" w:rsidRDefault="007F4926" w:rsidP="007F4926">
      <w:pPr>
        <w:spacing w:line="360" w:lineRule="auto"/>
        <w:jc w:val="both"/>
        <w:rPr>
          <w:rFonts w:ascii="Arial" w:hAnsi="Arial" w:cs="Arial"/>
          <w:color w:val="000000" w:themeColor="text1"/>
          <w:lang w:val="en-US"/>
        </w:rPr>
      </w:pPr>
    </w:p>
    <w:p w:rsidR="007F4926" w:rsidRPr="006E6539" w:rsidRDefault="007F4926" w:rsidP="007F4926">
      <w:pPr>
        <w:spacing w:line="360" w:lineRule="auto"/>
        <w:jc w:val="both"/>
        <w:rPr>
          <w:rFonts w:ascii="Arial" w:hAnsi="Arial" w:cs="Arial"/>
          <w:color w:val="000000" w:themeColor="text1"/>
          <w:lang w:val="en-US"/>
        </w:rPr>
      </w:pPr>
      <w:r w:rsidRPr="006E6539">
        <w:rPr>
          <w:rFonts w:ascii="Arial" w:hAnsi="Arial" w:cs="Arial"/>
          <w:noProof/>
          <w:color w:val="000000" w:themeColor="text1"/>
          <w:lang w:eastAsia="en-IN"/>
        </w:rPr>
        <w:lastRenderedPageBreak/>
        <w:drawing>
          <wp:inline distT="0" distB="0" distL="0" distR="0" wp14:anchorId="56ED92CE" wp14:editId="7325C18C">
            <wp:extent cx="4114800" cy="457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 S9__E16.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4800" cy="4572000"/>
                    </a:xfrm>
                    <a:prstGeom prst="rect">
                      <a:avLst/>
                    </a:prstGeom>
                  </pic:spPr>
                </pic:pic>
              </a:graphicData>
            </a:graphic>
          </wp:inline>
        </w:drawing>
      </w:r>
    </w:p>
    <w:p w:rsidR="007F4926" w:rsidRPr="006E6539" w:rsidRDefault="007F4926" w:rsidP="007F4926">
      <w:pPr>
        <w:spacing w:line="360" w:lineRule="auto"/>
        <w:jc w:val="both"/>
        <w:rPr>
          <w:rFonts w:ascii="Arial" w:hAnsi="Arial" w:cs="Arial"/>
          <w:b/>
          <w:bCs/>
          <w:color w:val="000000" w:themeColor="text1"/>
          <w:lang w:val="en-US"/>
        </w:rPr>
      </w:pPr>
    </w:p>
    <w:p w:rsidR="007F4926" w:rsidRPr="006E6539" w:rsidRDefault="007F4926" w:rsidP="007F4926">
      <w:pPr>
        <w:spacing w:line="360" w:lineRule="auto"/>
        <w:jc w:val="both"/>
        <w:rPr>
          <w:rFonts w:ascii="Arial" w:hAnsi="Arial" w:cs="Arial"/>
          <w:bCs/>
          <w:color w:val="000000" w:themeColor="text1"/>
          <w:lang w:val="en-US"/>
        </w:rPr>
      </w:pPr>
      <w:r w:rsidRPr="006E6539">
        <w:rPr>
          <w:rFonts w:ascii="Arial" w:hAnsi="Arial" w:cs="Arial"/>
          <w:b/>
          <w:bCs/>
          <w:color w:val="000000" w:themeColor="text1"/>
          <w:lang w:val="en-US"/>
        </w:rPr>
        <w:t xml:space="preserve">Figure S9: The E16.5 FGFR2b signature is nearly lost in KRT8+ ADI cells during repair after </w:t>
      </w:r>
      <w:proofErr w:type="spellStart"/>
      <w:r w:rsidRPr="006E6539">
        <w:rPr>
          <w:rFonts w:ascii="Arial" w:hAnsi="Arial" w:cs="Arial"/>
          <w:b/>
          <w:bCs/>
          <w:color w:val="000000" w:themeColor="text1"/>
          <w:lang w:val="en-US"/>
        </w:rPr>
        <w:t>bleomycin</w:t>
      </w:r>
      <w:proofErr w:type="spellEnd"/>
      <w:r w:rsidRPr="006E6539">
        <w:rPr>
          <w:rFonts w:ascii="Arial" w:hAnsi="Arial" w:cs="Arial"/>
          <w:b/>
          <w:bCs/>
          <w:color w:val="000000" w:themeColor="text1"/>
          <w:lang w:val="en-US"/>
        </w:rPr>
        <w:t xml:space="preserve">-induced lung injury. (A) </w:t>
      </w:r>
      <w:r w:rsidRPr="006E6539">
        <w:rPr>
          <w:rFonts w:ascii="Arial" w:hAnsi="Arial" w:cs="Arial"/>
          <w:bCs/>
          <w:color w:val="000000" w:themeColor="text1"/>
          <w:lang w:val="en-US"/>
        </w:rPr>
        <w:t xml:space="preserve">UMAP showing the single-cell data set from </w:t>
      </w:r>
      <w:proofErr w:type="spellStart"/>
      <w:r w:rsidRPr="006E6539">
        <w:rPr>
          <w:rFonts w:ascii="Arial" w:hAnsi="Arial" w:cs="Arial"/>
          <w:bCs/>
          <w:color w:val="000000" w:themeColor="text1"/>
          <w:lang w:val="en-US"/>
        </w:rPr>
        <w:t>Strunz</w:t>
      </w:r>
      <w:proofErr w:type="spellEnd"/>
      <w:r w:rsidRPr="006E6539">
        <w:rPr>
          <w:rFonts w:ascii="Arial" w:hAnsi="Arial" w:cs="Arial"/>
          <w:bCs/>
          <w:color w:val="000000" w:themeColor="text1"/>
          <w:lang w:val="en-US"/>
        </w:rPr>
        <w:t xml:space="preserve"> et al. 2020, with the alveolar lineage labeled (AT2, AT2 activated, KRT8+ ADI, and AT1 populations).</w:t>
      </w:r>
      <w:r w:rsidRPr="006E6539">
        <w:rPr>
          <w:rFonts w:ascii="Arial" w:hAnsi="Arial" w:cs="Arial"/>
          <w:b/>
          <w:bCs/>
          <w:color w:val="000000" w:themeColor="text1"/>
          <w:lang w:val="en-US"/>
        </w:rPr>
        <w:t xml:space="preserve"> (B-D) </w:t>
      </w:r>
      <w:r w:rsidRPr="006E6539">
        <w:rPr>
          <w:rFonts w:ascii="Arial" w:hAnsi="Arial" w:cs="Arial"/>
          <w:bCs/>
          <w:color w:val="000000" w:themeColor="text1"/>
          <w:lang w:val="en-US"/>
        </w:rPr>
        <w:t xml:space="preserve">Box and whisker plots showing the frequency of each cell type (B: AT2 cells; C: AT2 activated cells; D: KRT8+ ADI cells) relative to the entire alveolar cell population over time. Numbers in brackets represent absolute cell numbers. </w:t>
      </w:r>
      <w:proofErr w:type="spellStart"/>
      <w:r w:rsidRPr="006E6539">
        <w:rPr>
          <w:rFonts w:ascii="Arial" w:hAnsi="Arial" w:cs="Arial"/>
          <w:bCs/>
          <w:color w:val="000000" w:themeColor="text1"/>
          <w:lang w:val="en-US"/>
        </w:rPr>
        <w:t>Heatmaps</w:t>
      </w:r>
      <w:proofErr w:type="spellEnd"/>
      <w:r w:rsidRPr="006E6539">
        <w:rPr>
          <w:rFonts w:ascii="Arial" w:hAnsi="Arial" w:cs="Arial"/>
          <w:bCs/>
          <w:color w:val="000000" w:themeColor="text1"/>
          <w:lang w:val="en-US"/>
        </w:rPr>
        <w:t xml:space="preserve"> show the expression scores of the E16.5 FGFR2b signature for each cell type at each time point.    </w:t>
      </w:r>
    </w:p>
    <w:p w:rsidR="007F4926" w:rsidRPr="006E6539" w:rsidRDefault="007F4926" w:rsidP="007F4926">
      <w:pPr>
        <w:rPr>
          <w:rFonts w:ascii="Arial" w:hAnsi="Arial" w:cs="Arial"/>
          <w:bCs/>
          <w:color w:val="000000" w:themeColor="text1"/>
          <w:lang w:val="en-US"/>
        </w:rPr>
      </w:pPr>
      <w:r w:rsidRPr="006E6539">
        <w:rPr>
          <w:rFonts w:ascii="Arial" w:hAnsi="Arial" w:cs="Arial"/>
          <w:bCs/>
          <w:color w:val="000000" w:themeColor="text1"/>
          <w:lang w:val="en-US"/>
        </w:rPr>
        <w:br w:type="page"/>
      </w:r>
    </w:p>
    <w:p w:rsidR="007F4926" w:rsidRPr="006E6539" w:rsidRDefault="007F4926" w:rsidP="007F4926">
      <w:pPr>
        <w:rPr>
          <w:rFonts w:cstheme="minorHAnsi"/>
          <w:color w:val="000000" w:themeColor="text1"/>
          <w:sz w:val="20"/>
          <w:szCs w:val="20"/>
          <w:lang w:val="en-US"/>
        </w:rPr>
      </w:pPr>
      <w:r w:rsidRPr="006E6539">
        <w:rPr>
          <w:rFonts w:cstheme="minorHAnsi"/>
          <w:b/>
          <w:color w:val="000000" w:themeColor="text1"/>
          <w:sz w:val="20"/>
          <w:szCs w:val="20"/>
          <w:lang w:val="en-US"/>
        </w:rPr>
        <w:lastRenderedPageBreak/>
        <w:t>Table S1</w:t>
      </w:r>
      <w:r w:rsidRPr="006E6539">
        <w:rPr>
          <w:rFonts w:cstheme="minorHAnsi"/>
          <w:color w:val="000000" w:themeColor="text1"/>
          <w:sz w:val="20"/>
          <w:szCs w:val="20"/>
          <w:lang w:val="en-US"/>
        </w:rPr>
        <w:t>: Primers for genotyping transgenic (</w:t>
      </w:r>
      <w:proofErr w:type="spellStart"/>
      <w:proofErr w:type="gramStart"/>
      <w:r w:rsidRPr="006E6539">
        <w:rPr>
          <w:rFonts w:cstheme="minorHAnsi"/>
          <w:color w:val="000000" w:themeColor="text1"/>
          <w:sz w:val="20"/>
          <w:szCs w:val="20"/>
          <w:lang w:val="en-US"/>
        </w:rPr>
        <w:t>Tg</w:t>
      </w:r>
      <w:proofErr w:type="spellEnd"/>
      <w:proofErr w:type="gramEnd"/>
      <w:r w:rsidRPr="006E6539">
        <w:rPr>
          <w:rFonts w:cstheme="minorHAnsi"/>
          <w:color w:val="000000" w:themeColor="text1"/>
          <w:sz w:val="20"/>
          <w:szCs w:val="20"/>
          <w:lang w:val="en-US"/>
        </w:rPr>
        <w:t xml:space="preserve">) and </w:t>
      </w:r>
      <w:proofErr w:type="spellStart"/>
      <w:r w:rsidRPr="006E6539">
        <w:rPr>
          <w:rFonts w:cstheme="minorHAnsi"/>
          <w:color w:val="000000" w:themeColor="text1"/>
          <w:sz w:val="20"/>
          <w:szCs w:val="20"/>
          <w:lang w:val="en-US"/>
        </w:rPr>
        <w:t>wildtype</w:t>
      </w:r>
      <w:proofErr w:type="spellEnd"/>
      <w:r w:rsidRPr="006E6539">
        <w:rPr>
          <w:rFonts w:cstheme="minorHAnsi"/>
          <w:color w:val="000000" w:themeColor="text1"/>
          <w:sz w:val="20"/>
          <w:szCs w:val="20"/>
          <w:lang w:val="en-US"/>
        </w:rPr>
        <w:t xml:space="preserve"> (WT) genomic sequences</w:t>
      </w:r>
    </w:p>
    <w:p w:rsidR="007F4926" w:rsidRPr="006E6539" w:rsidRDefault="007F4926" w:rsidP="007F4926">
      <w:pPr>
        <w:rPr>
          <w:rFonts w:cstheme="minorHAnsi"/>
          <w:color w:val="000000" w:themeColor="text1"/>
          <w:sz w:val="20"/>
          <w:szCs w:val="20"/>
          <w:lang w:val="en-US"/>
        </w:rPr>
      </w:pPr>
    </w:p>
    <w:tbl>
      <w:tblPr>
        <w:tblStyle w:val="TableGrid"/>
        <w:tblW w:w="0" w:type="auto"/>
        <w:tblInd w:w="-113" w:type="dxa"/>
        <w:tblLook w:val="04A0" w:firstRow="1" w:lastRow="0" w:firstColumn="1" w:lastColumn="0" w:noHBand="0" w:noVBand="1"/>
      </w:tblPr>
      <w:tblGrid>
        <w:gridCol w:w="870"/>
        <w:gridCol w:w="2200"/>
        <w:gridCol w:w="2246"/>
        <w:gridCol w:w="1599"/>
        <w:gridCol w:w="1609"/>
        <w:gridCol w:w="605"/>
      </w:tblGrid>
      <w:tr w:rsidR="007F4926" w:rsidRPr="006E6539" w:rsidTr="00B90A8E">
        <w:tc>
          <w:tcPr>
            <w:tcW w:w="0" w:type="auto"/>
          </w:tcPr>
          <w:p w:rsidR="007F4926" w:rsidRPr="006E6539" w:rsidRDefault="007F4926" w:rsidP="00B90A8E">
            <w:pPr>
              <w:rPr>
                <w:rFonts w:cstheme="minorHAnsi"/>
                <w:b/>
                <w:color w:val="000000" w:themeColor="text1"/>
                <w:sz w:val="20"/>
                <w:szCs w:val="20"/>
              </w:rPr>
            </w:pPr>
            <w:r w:rsidRPr="006E6539">
              <w:rPr>
                <w:rFonts w:cstheme="minorHAnsi"/>
                <w:b/>
                <w:color w:val="000000" w:themeColor="text1"/>
                <w:sz w:val="20"/>
                <w:szCs w:val="20"/>
              </w:rPr>
              <w:t>Gene</w:t>
            </w:r>
          </w:p>
        </w:tc>
        <w:tc>
          <w:tcPr>
            <w:tcW w:w="0" w:type="auto"/>
          </w:tcPr>
          <w:p w:rsidR="007F4926" w:rsidRPr="006E6539" w:rsidRDefault="007F4926" w:rsidP="00B90A8E">
            <w:pPr>
              <w:rPr>
                <w:rFonts w:cstheme="minorHAnsi"/>
                <w:b/>
                <w:color w:val="000000" w:themeColor="text1"/>
                <w:sz w:val="20"/>
                <w:szCs w:val="20"/>
              </w:rPr>
            </w:pPr>
            <w:proofErr w:type="spellStart"/>
            <w:r w:rsidRPr="006E6539">
              <w:rPr>
                <w:rFonts w:cstheme="minorHAnsi"/>
                <w:b/>
                <w:color w:val="000000" w:themeColor="text1"/>
                <w:sz w:val="20"/>
                <w:szCs w:val="20"/>
              </w:rPr>
              <w:t>Tg</w:t>
            </w:r>
            <w:proofErr w:type="spellEnd"/>
            <w:r w:rsidRPr="006E6539">
              <w:rPr>
                <w:rFonts w:cstheme="minorHAnsi"/>
                <w:b/>
                <w:color w:val="000000" w:themeColor="text1"/>
                <w:sz w:val="20"/>
                <w:szCs w:val="20"/>
              </w:rPr>
              <w:t xml:space="preserve"> - Forward </w:t>
            </w:r>
          </w:p>
        </w:tc>
        <w:tc>
          <w:tcPr>
            <w:tcW w:w="0" w:type="auto"/>
          </w:tcPr>
          <w:p w:rsidR="007F4926" w:rsidRPr="006E6539" w:rsidRDefault="007F4926" w:rsidP="00B90A8E">
            <w:pPr>
              <w:rPr>
                <w:rFonts w:cstheme="minorHAnsi"/>
                <w:b/>
                <w:color w:val="000000" w:themeColor="text1"/>
                <w:sz w:val="20"/>
                <w:szCs w:val="20"/>
              </w:rPr>
            </w:pPr>
            <w:proofErr w:type="spellStart"/>
            <w:r w:rsidRPr="006E6539">
              <w:rPr>
                <w:rFonts w:cstheme="minorHAnsi"/>
                <w:b/>
                <w:color w:val="000000" w:themeColor="text1"/>
                <w:sz w:val="20"/>
                <w:szCs w:val="20"/>
              </w:rPr>
              <w:t>Tg</w:t>
            </w:r>
            <w:proofErr w:type="spellEnd"/>
            <w:r w:rsidRPr="006E6539">
              <w:rPr>
                <w:rFonts w:cstheme="minorHAnsi"/>
                <w:b/>
                <w:color w:val="000000" w:themeColor="text1"/>
                <w:sz w:val="20"/>
                <w:szCs w:val="20"/>
              </w:rPr>
              <w:t xml:space="preserve"> - Reverse </w:t>
            </w:r>
          </w:p>
        </w:tc>
        <w:tc>
          <w:tcPr>
            <w:tcW w:w="0" w:type="auto"/>
          </w:tcPr>
          <w:p w:rsidR="007F4926" w:rsidRPr="006E6539" w:rsidRDefault="007F4926" w:rsidP="00B90A8E">
            <w:pPr>
              <w:rPr>
                <w:rFonts w:cstheme="minorHAnsi"/>
                <w:b/>
                <w:color w:val="000000" w:themeColor="text1"/>
                <w:sz w:val="20"/>
                <w:szCs w:val="20"/>
              </w:rPr>
            </w:pPr>
            <w:r w:rsidRPr="006E6539">
              <w:rPr>
                <w:rFonts w:cstheme="minorHAnsi"/>
                <w:b/>
                <w:color w:val="000000" w:themeColor="text1"/>
                <w:sz w:val="20"/>
                <w:szCs w:val="20"/>
              </w:rPr>
              <w:t>WT - Forward</w:t>
            </w:r>
          </w:p>
        </w:tc>
        <w:tc>
          <w:tcPr>
            <w:tcW w:w="0" w:type="auto"/>
          </w:tcPr>
          <w:p w:rsidR="007F4926" w:rsidRPr="006E6539" w:rsidRDefault="007F4926" w:rsidP="00B90A8E">
            <w:pPr>
              <w:rPr>
                <w:rFonts w:cstheme="minorHAnsi"/>
                <w:b/>
                <w:color w:val="000000" w:themeColor="text1"/>
                <w:sz w:val="20"/>
                <w:szCs w:val="20"/>
              </w:rPr>
            </w:pPr>
            <w:r w:rsidRPr="006E6539">
              <w:rPr>
                <w:rFonts w:cstheme="minorHAnsi"/>
                <w:b/>
                <w:color w:val="000000" w:themeColor="text1"/>
                <w:sz w:val="20"/>
                <w:szCs w:val="20"/>
              </w:rPr>
              <w:t>WT - Reverse</w:t>
            </w:r>
          </w:p>
        </w:tc>
        <w:tc>
          <w:tcPr>
            <w:tcW w:w="0" w:type="auto"/>
          </w:tcPr>
          <w:p w:rsidR="007F4926" w:rsidRPr="006E6539" w:rsidRDefault="007F4926" w:rsidP="00B90A8E">
            <w:pPr>
              <w:rPr>
                <w:rFonts w:cstheme="minorHAnsi"/>
                <w:b/>
                <w:color w:val="000000" w:themeColor="text1"/>
                <w:sz w:val="20"/>
                <w:szCs w:val="20"/>
              </w:rPr>
            </w:pPr>
            <w:r w:rsidRPr="006E6539">
              <w:rPr>
                <w:rFonts w:cstheme="minorHAnsi"/>
                <w:b/>
                <w:color w:val="000000" w:themeColor="text1"/>
                <w:sz w:val="20"/>
                <w:szCs w:val="20"/>
              </w:rPr>
              <w:t>Product size (</w:t>
            </w:r>
            <w:proofErr w:type="spellStart"/>
            <w:r w:rsidRPr="006E6539">
              <w:rPr>
                <w:rFonts w:cstheme="minorHAnsi"/>
                <w:b/>
                <w:color w:val="000000" w:themeColor="text1"/>
                <w:sz w:val="20"/>
                <w:szCs w:val="20"/>
              </w:rPr>
              <w:t>bp</w:t>
            </w:r>
            <w:proofErr w:type="spellEnd"/>
            <w:r w:rsidRPr="006E6539">
              <w:rPr>
                <w:rFonts w:cstheme="minorHAnsi"/>
                <w:b/>
                <w:color w:val="000000" w:themeColor="text1"/>
                <w:sz w:val="20"/>
                <w:szCs w:val="20"/>
              </w:rPr>
              <w:t>)</w:t>
            </w:r>
          </w:p>
        </w:tc>
      </w:tr>
      <w:tr w:rsidR="007F4926" w:rsidRPr="006E6539" w:rsidTr="00B90A8E">
        <w:tc>
          <w:tcPr>
            <w:tcW w:w="0" w:type="auto"/>
          </w:tcPr>
          <w:p w:rsidR="007F4926" w:rsidRPr="006E6539" w:rsidRDefault="007F4926" w:rsidP="00B90A8E">
            <w:pPr>
              <w:rPr>
                <w:rFonts w:cstheme="minorHAnsi"/>
                <w:i/>
                <w:color w:val="000000" w:themeColor="text1"/>
                <w:sz w:val="20"/>
                <w:szCs w:val="20"/>
              </w:rPr>
            </w:pPr>
            <w:r w:rsidRPr="006E6539">
              <w:rPr>
                <w:rFonts w:cstheme="minorHAnsi"/>
                <w:i/>
                <w:color w:val="000000" w:themeColor="text1"/>
                <w:sz w:val="20"/>
                <w:szCs w:val="20"/>
              </w:rPr>
              <w:t xml:space="preserve">Rosa26rtTA </w:t>
            </w:r>
            <w:proofErr w:type="spellStart"/>
            <w:r w:rsidRPr="006E6539">
              <w:rPr>
                <w:rFonts w:cstheme="minorHAnsi"/>
                <w:i/>
                <w:color w:val="000000" w:themeColor="text1"/>
                <w:sz w:val="20"/>
                <w:szCs w:val="20"/>
              </w:rPr>
              <w:t>flox</w:t>
            </w:r>
            <w:proofErr w:type="spellEnd"/>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GAGTTCTCTGCTGCCTCCTG</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CGAGGCGGATACAAGCAATA</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AAGACCGCGAAGAGTTTGTC</w:t>
            </w:r>
          </w:p>
        </w:tc>
        <w:tc>
          <w:tcPr>
            <w:tcW w:w="0" w:type="auto"/>
          </w:tcPr>
          <w:p w:rsidR="007F4926" w:rsidRPr="006E6539" w:rsidRDefault="007F4926" w:rsidP="00B90A8E">
            <w:pPr>
              <w:rPr>
                <w:rFonts w:cstheme="minorHAnsi"/>
                <w:color w:val="000000" w:themeColor="text1"/>
                <w:sz w:val="20"/>
                <w:szCs w:val="20"/>
              </w:rPr>
            </w:pP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proofErr w:type="spellStart"/>
            <w:r w:rsidRPr="006E6539">
              <w:rPr>
                <w:rFonts w:cstheme="minorHAnsi"/>
                <w:color w:val="000000" w:themeColor="text1"/>
                <w:sz w:val="20"/>
                <w:szCs w:val="20"/>
              </w:rPr>
              <w:t>Tg</w:t>
            </w:r>
            <w:proofErr w:type="spellEnd"/>
            <w:r w:rsidRPr="006E6539">
              <w:rPr>
                <w:rFonts w:cstheme="minorHAnsi"/>
                <w:color w:val="000000" w:themeColor="text1"/>
                <w:sz w:val="20"/>
                <w:szCs w:val="20"/>
              </w:rPr>
              <w:t xml:space="preserve"> – 215</w:t>
            </w:r>
          </w:p>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 xml:space="preserve">WT – 322 </w:t>
            </w:r>
          </w:p>
        </w:tc>
      </w:tr>
      <w:tr w:rsidR="007F4926" w:rsidRPr="006E6539" w:rsidTr="00B90A8E">
        <w:tc>
          <w:tcPr>
            <w:tcW w:w="0" w:type="auto"/>
          </w:tcPr>
          <w:p w:rsidR="007F4926" w:rsidRPr="006E6539" w:rsidRDefault="007F4926" w:rsidP="00B90A8E">
            <w:pPr>
              <w:rPr>
                <w:rFonts w:cstheme="minorHAnsi"/>
                <w:i/>
                <w:color w:val="000000" w:themeColor="text1"/>
                <w:sz w:val="20"/>
                <w:szCs w:val="20"/>
              </w:rPr>
            </w:pPr>
            <w:r w:rsidRPr="006E6539">
              <w:rPr>
                <w:rFonts w:cstheme="minorHAnsi"/>
                <w:i/>
                <w:color w:val="000000" w:themeColor="text1"/>
                <w:sz w:val="20"/>
                <w:szCs w:val="20"/>
              </w:rPr>
              <w:t>Tet(o)sFgfr2b</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CAGGCCAACCAGTCTGCCTGGC</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CGTCTGAGCTGTGTGCACCTCC</w:t>
            </w:r>
          </w:p>
        </w:tc>
        <w:tc>
          <w:tcPr>
            <w:tcW w:w="0" w:type="auto"/>
          </w:tcPr>
          <w:p w:rsidR="007F4926" w:rsidRPr="006E6539" w:rsidRDefault="007F4926" w:rsidP="00B90A8E">
            <w:pPr>
              <w:rPr>
                <w:rFonts w:cstheme="minorHAnsi"/>
                <w:color w:val="000000" w:themeColor="text1"/>
                <w:sz w:val="20"/>
                <w:szCs w:val="20"/>
              </w:rPr>
            </w:pPr>
          </w:p>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 xml:space="preserve"> </w:t>
            </w:r>
          </w:p>
        </w:tc>
        <w:tc>
          <w:tcPr>
            <w:tcW w:w="0" w:type="auto"/>
          </w:tcPr>
          <w:p w:rsidR="007F4926" w:rsidRPr="006E6539" w:rsidRDefault="007F4926" w:rsidP="00B90A8E">
            <w:pPr>
              <w:rPr>
                <w:rFonts w:cstheme="minorHAnsi"/>
                <w:color w:val="000000" w:themeColor="text1"/>
                <w:sz w:val="20"/>
                <w:szCs w:val="20"/>
              </w:rPr>
            </w:pP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proofErr w:type="spellStart"/>
            <w:r w:rsidRPr="006E6539">
              <w:rPr>
                <w:rFonts w:cstheme="minorHAnsi"/>
                <w:color w:val="000000" w:themeColor="text1"/>
                <w:sz w:val="20"/>
                <w:szCs w:val="20"/>
              </w:rPr>
              <w:t>Tg</w:t>
            </w:r>
            <w:proofErr w:type="spellEnd"/>
            <w:r w:rsidRPr="006E6539">
              <w:rPr>
                <w:rFonts w:cstheme="minorHAnsi"/>
                <w:color w:val="000000" w:themeColor="text1"/>
                <w:sz w:val="20"/>
                <w:szCs w:val="20"/>
              </w:rPr>
              <w:t xml:space="preserve"> – 310</w:t>
            </w:r>
          </w:p>
          <w:p w:rsidR="007F4926" w:rsidRPr="006E6539" w:rsidRDefault="007F4926" w:rsidP="00B90A8E">
            <w:pPr>
              <w:rPr>
                <w:rFonts w:cstheme="minorHAnsi"/>
                <w:color w:val="000000" w:themeColor="text1"/>
                <w:sz w:val="20"/>
                <w:szCs w:val="20"/>
              </w:rPr>
            </w:pPr>
          </w:p>
        </w:tc>
      </w:tr>
      <w:tr w:rsidR="007F4926" w:rsidRPr="006E6539" w:rsidTr="00B90A8E">
        <w:tc>
          <w:tcPr>
            <w:tcW w:w="0" w:type="auto"/>
          </w:tcPr>
          <w:p w:rsidR="007F4926" w:rsidRPr="006E6539" w:rsidRDefault="007F4926" w:rsidP="00B90A8E">
            <w:pPr>
              <w:rPr>
                <w:rFonts w:cstheme="minorHAnsi"/>
                <w:i/>
                <w:color w:val="000000" w:themeColor="text1"/>
                <w:sz w:val="20"/>
                <w:szCs w:val="20"/>
              </w:rPr>
            </w:pPr>
            <w:r w:rsidRPr="006E6539">
              <w:rPr>
                <w:rFonts w:cstheme="minorHAnsi"/>
                <w:i/>
                <w:color w:val="000000" w:themeColor="text1"/>
                <w:sz w:val="20"/>
                <w:szCs w:val="20"/>
              </w:rPr>
              <w:t>Sftpc-CreERT2</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CCCAGTCCCTCTCTGAATTTG</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CATCGCTCGACCAGTTTAGTTA</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GTTTCTACCGACCCTGTGAAG</w:t>
            </w:r>
          </w:p>
        </w:tc>
        <w:tc>
          <w:tcPr>
            <w:tcW w:w="0" w:type="auto"/>
          </w:tcPr>
          <w:p w:rsidR="007F4926" w:rsidRPr="006E6539" w:rsidRDefault="007F4926" w:rsidP="00B90A8E">
            <w:pPr>
              <w:rPr>
                <w:rFonts w:cstheme="minorHAnsi"/>
                <w:color w:val="000000" w:themeColor="text1"/>
                <w:sz w:val="20"/>
                <w:szCs w:val="20"/>
              </w:rPr>
            </w:pP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proofErr w:type="spellStart"/>
            <w:r w:rsidRPr="006E6539">
              <w:rPr>
                <w:rFonts w:cstheme="minorHAnsi"/>
                <w:color w:val="000000" w:themeColor="text1"/>
                <w:sz w:val="20"/>
                <w:szCs w:val="20"/>
              </w:rPr>
              <w:t>Tg</w:t>
            </w:r>
            <w:proofErr w:type="spellEnd"/>
            <w:r w:rsidRPr="006E6539">
              <w:rPr>
                <w:rFonts w:cstheme="minorHAnsi"/>
                <w:color w:val="000000" w:themeColor="text1"/>
                <w:sz w:val="20"/>
                <w:szCs w:val="20"/>
              </w:rPr>
              <w:t xml:space="preserve"> – 1000</w:t>
            </w:r>
          </w:p>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 xml:space="preserve">WT – 500 </w:t>
            </w:r>
          </w:p>
        </w:tc>
      </w:tr>
      <w:tr w:rsidR="007F4926" w:rsidRPr="006E6539" w:rsidTr="00B90A8E">
        <w:tc>
          <w:tcPr>
            <w:tcW w:w="0" w:type="auto"/>
          </w:tcPr>
          <w:p w:rsidR="007F4926" w:rsidRPr="006E6539" w:rsidRDefault="007F4926" w:rsidP="00B90A8E">
            <w:pPr>
              <w:rPr>
                <w:rFonts w:cstheme="minorHAnsi"/>
                <w:i/>
                <w:color w:val="000000" w:themeColor="text1"/>
                <w:sz w:val="20"/>
                <w:szCs w:val="20"/>
              </w:rPr>
            </w:pPr>
            <w:r w:rsidRPr="006E6539">
              <w:rPr>
                <w:rFonts w:cstheme="minorHAnsi"/>
                <w:i/>
                <w:color w:val="000000" w:themeColor="text1"/>
                <w:sz w:val="20"/>
                <w:szCs w:val="20"/>
              </w:rPr>
              <w:t>Hopx-CreERT2</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CGAGGGGATCAGATGAAGAA</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CCAAAAGACGGCAATATGGT</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GCAGGACAGCAAAACAATGA</w:t>
            </w:r>
          </w:p>
        </w:tc>
        <w:tc>
          <w:tcPr>
            <w:tcW w:w="0" w:type="auto"/>
          </w:tcPr>
          <w:p w:rsidR="007F4926" w:rsidRPr="006E6539" w:rsidRDefault="007F4926" w:rsidP="00B90A8E">
            <w:pPr>
              <w:rPr>
                <w:rFonts w:cstheme="minorHAnsi"/>
                <w:color w:val="000000" w:themeColor="text1"/>
                <w:sz w:val="20"/>
                <w:szCs w:val="20"/>
              </w:rPr>
            </w:pP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proofErr w:type="spellStart"/>
            <w:r w:rsidRPr="006E6539">
              <w:rPr>
                <w:rFonts w:cstheme="minorHAnsi"/>
                <w:color w:val="000000" w:themeColor="text1"/>
                <w:sz w:val="20"/>
                <w:szCs w:val="20"/>
              </w:rPr>
              <w:t>Tg</w:t>
            </w:r>
            <w:proofErr w:type="spellEnd"/>
            <w:r w:rsidRPr="006E6539">
              <w:rPr>
                <w:rFonts w:cstheme="minorHAnsi"/>
                <w:color w:val="000000" w:themeColor="text1"/>
                <w:sz w:val="20"/>
                <w:szCs w:val="20"/>
              </w:rPr>
              <w:t xml:space="preserve"> – 800</w:t>
            </w:r>
          </w:p>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 xml:space="preserve">WT – 396 </w:t>
            </w:r>
          </w:p>
        </w:tc>
      </w:tr>
      <w:tr w:rsidR="007F4926" w:rsidRPr="006E6539" w:rsidTr="00B90A8E">
        <w:tc>
          <w:tcPr>
            <w:tcW w:w="0" w:type="auto"/>
          </w:tcPr>
          <w:p w:rsidR="007F4926" w:rsidRPr="006E6539" w:rsidRDefault="007F4926" w:rsidP="00B90A8E">
            <w:pPr>
              <w:rPr>
                <w:rFonts w:cstheme="minorHAnsi"/>
                <w:i/>
                <w:color w:val="000000" w:themeColor="text1"/>
                <w:sz w:val="20"/>
                <w:szCs w:val="20"/>
              </w:rPr>
            </w:pPr>
            <w:r w:rsidRPr="006E6539">
              <w:rPr>
                <w:rFonts w:cstheme="minorHAnsi"/>
                <w:i/>
                <w:color w:val="000000" w:themeColor="text1"/>
                <w:sz w:val="20"/>
                <w:szCs w:val="20"/>
              </w:rPr>
              <w:t>Fgfr2bflox</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CTGCCTGGCTCACTGTCC</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CTCAACAGGCATGCAAATGCAAGGTC</w:t>
            </w:r>
          </w:p>
        </w:tc>
        <w:tc>
          <w:tcPr>
            <w:tcW w:w="0" w:type="auto"/>
          </w:tcPr>
          <w:p w:rsidR="007F4926" w:rsidRPr="006E6539" w:rsidRDefault="007F4926" w:rsidP="00B90A8E">
            <w:pPr>
              <w:rPr>
                <w:rFonts w:cstheme="minorHAnsi"/>
                <w:color w:val="000000" w:themeColor="text1"/>
                <w:sz w:val="20"/>
                <w:szCs w:val="20"/>
              </w:rPr>
            </w:pP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proofErr w:type="spellStart"/>
            <w:r w:rsidRPr="006E6539">
              <w:rPr>
                <w:rFonts w:cstheme="minorHAnsi"/>
                <w:color w:val="000000" w:themeColor="text1"/>
                <w:sz w:val="20"/>
                <w:szCs w:val="20"/>
              </w:rPr>
              <w:t>Tg</w:t>
            </w:r>
            <w:proofErr w:type="spellEnd"/>
            <w:r w:rsidRPr="006E6539">
              <w:rPr>
                <w:rFonts w:cstheme="minorHAnsi"/>
                <w:color w:val="000000" w:themeColor="text1"/>
                <w:sz w:val="20"/>
                <w:szCs w:val="20"/>
              </w:rPr>
              <w:t xml:space="preserve"> – 480 </w:t>
            </w:r>
          </w:p>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WT – 380</w:t>
            </w:r>
          </w:p>
          <w:p w:rsidR="007F4926" w:rsidRPr="006E6539" w:rsidRDefault="007F4926" w:rsidP="00B90A8E">
            <w:pPr>
              <w:rPr>
                <w:rFonts w:cstheme="minorHAnsi"/>
                <w:color w:val="000000" w:themeColor="text1"/>
                <w:sz w:val="20"/>
                <w:szCs w:val="20"/>
              </w:rPr>
            </w:pPr>
          </w:p>
        </w:tc>
      </w:tr>
      <w:tr w:rsidR="007F4926" w:rsidRPr="006E6539" w:rsidTr="00B90A8E">
        <w:tc>
          <w:tcPr>
            <w:tcW w:w="0" w:type="auto"/>
          </w:tcPr>
          <w:p w:rsidR="007F4926" w:rsidRPr="006E6539" w:rsidRDefault="007F4926" w:rsidP="00B90A8E">
            <w:pPr>
              <w:rPr>
                <w:rFonts w:cstheme="minorHAnsi"/>
                <w:color w:val="000000" w:themeColor="text1"/>
                <w:sz w:val="20"/>
                <w:szCs w:val="20"/>
              </w:rPr>
            </w:pPr>
            <w:proofErr w:type="spellStart"/>
            <w:r w:rsidRPr="006E6539">
              <w:rPr>
                <w:rFonts w:cstheme="minorHAnsi"/>
                <w:i/>
                <w:color w:val="000000" w:themeColor="text1"/>
                <w:sz w:val="20"/>
                <w:szCs w:val="20"/>
              </w:rPr>
              <w:t>tdTomatoflox</w:t>
            </w:r>
            <w:proofErr w:type="spellEnd"/>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CTGTTCCTGTACGGCATGG</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GGCATTAAAGAGCGTATCC</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CCGAAAATCTGTGGGAAGTC</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AAGGGAGCTGCAGTGGAGTA</w:t>
            </w:r>
          </w:p>
        </w:tc>
        <w:tc>
          <w:tcPr>
            <w:tcW w:w="0" w:type="auto"/>
          </w:tcPr>
          <w:p w:rsidR="007F4926" w:rsidRPr="006E6539" w:rsidRDefault="007F4926" w:rsidP="00B90A8E">
            <w:pPr>
              <w:rPr>
                <w:rFonts w:cstheme="minorHAnsi"/>
                <w:color w:val="000000" w:themeColor="text1"/>
                <w:sz w:val="20"/>
                <w:szCs w:val="20"/>
              </w:rPr>
            </w:pPr>
            <w:proofErr w:type="spellStart"/>
            <w:r w:rsidRPr="006E6539">
              <w:rPr>
                <w:rFonts w:cstheme="minorHAnsi"/>
                <w:color w:val="000000" w:themeColor="text1"/>
                <w:sz w:val="20"/>
                <w:szCs w:val="20"/>
              </w:rPr>
              <w:t>Tg</w:t>
            </w:r>
            <w:proofErr w:type="spellEnd"/>
            <w:r w:rsidRPr="006E6539">
              <w:rPr>
                <w:rFonts w:cstheme="minorHAnsi"/>
                <w:color w:val="000000" w:themeColor="text1"/>
                <w:sz w:val="20"/>
                <w:szCs w:val="20"/>
              </w:rPr>
              <w:t xml:space="preserve"> – 196</w:t>
            </w:r>
          </w:p>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 xml:space="preserve">WT – 297 </w:t>
            </w:r>
          </w:p>
        </w:tc>
      </w:tr>
      <w:tr w:rsidR="007F4926" w:rsidRPr="006E6539" w:rsidTr="00B90A8E">
        <w:tc>
          <w:tcPr>
            <w:tcW w:w="0" w:type="auto"/>
          </w:tcPr>
          <w:p w:rsidR="007F4926" w:rsidRPr="006E6539" w:rsidRDefault="007F4926" w:rsidP="00B90A8E">
            <w:pPr>
              <w:rPr>
                <w:rFonts w:cstheme="minorHAnsi"/>
                <w:i/>
                <w:color w:val="000000" w:themeColor="text1"/>
                <w:sz w:val="20"/>
                <w:szCs w:val="20"/>
              </w:rPr>
            </w:pPr>
            <w:r w:rsidRPr="006E6539">
              <w:rPr>
                <w:rFonts w:cstheme="minorHAnsi"/>
                <w:i/>
                <w:color w:val="000000" w:themeColor="text1"/>
                <w:sz w:val="20"/>
                <w:szCs w:val="20"/>
              </w:rPr>
              <w:t>Tet(o)caFgfr1</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GGCGTGTACGGTGGGAGGCCTATATAAGC</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GAACGCCTCTGTGGAGACACGCGCGGCTCC</w:t>
            </w:r>
          </w:p>
        </w:tc>
        <w:tc>
          <w:tcPr>
            <w:tcW w:w="0" w:type="auto"/>
          </w:tcPr>
          <w:p w:rsidR="007F4926" w:rsidRPr="006E6539" w:rsidRDefault="007F4926" w:rsidP="00B90A8E">
            <w:pPr>
              <w:rPr>
                <w:rFonts w:cstheme="minorHAnsi"/>
                <w:color w:val="000000" w:themeColor="text1"/>
                <w:sz w:val="20"/>
                <w:szCs w:val="20"/>
              </w:rPr>
            </w:pP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proofErr w:type="spellStart"/>
            <w:r w:rsidRPr="006E6539">
              <w:rPr>
                <w:rFonts w:cstheme="minorHAnsi"/>
                <w:color w:val="000000" w:themeColor="text1"/>
                <w:sz w:val="20"/>
                <w:szCs w:val="20"/>
              </w:rPr>
              <w:t>Tg</w:t>
            </w:r>
            <w:proofErr w:type="spellEnd"/>
            <w:r w:rsidRPr="006E6539">
              <w:rPr>
                <w:rFonts w:cstheme="minorHAnsi"/>
                <w:color w:val="000000" w:themeColor="text1"/>
                <w:sz w:val="20"/>
                <w:szCs w:val="20"/>
              </w:rPr>
              <w:t xml:space="preserve"> – 325</w:t>
            </w:r>
          </w:p>
          <w:p w:rsidR="007F4926" w:rsidRPr="006E6539" w:rsidRDefault="007F4926" w:rsidP="00B90A8E">
            <w:pPr>
              <w:rPr>
                <w:rFonts w:cstheme="minorHAnsi"/>
                <w:color w:val="000000" w:themeColor="text1"/>
                <w:sz w:val="20"/>
                <w:szCs w:val="20"/>
              </w:rPr>
            </w:pPr>
          </w:p>
        </w:tc>
      </w:tr>
    </w:tbl>
    <w:p w:rsidR="007F4926" w:rsidRPr="006E6539" w:rsidRDefault="007F4926" w:rsidP="007F4926">
      <w:pPr>
        <w:rPr>
          <w:rFonts w:cstheme="minorHAnsi"/>
          <w:color w:val="000000" w:themeColor="text1"/>
          <w:sz w:val="20"/>
          <w:szCs w:val="20"/>
          <w:lang w:val="en-US"/>
        </w:rPr>
      </w:pPr>
    </w:p>
    <w:p w:rsidR="007F4926" w:rsidRPr="006E6539" w:rsidRDefault="007F4926" w:rsidP="007F4926">
      <w:pPr>
        <w:rPr>
          <w:rFonts w:cstheme="minorHAnsi"/>
          <w:color w:val="000000" w:themeColor="text1"/>
          <w:sz w:val="20"/>
          <w:szCs w:val="20"/>
          <w:lang w:val="en-US"/>
        </w:rPr>
      </w:pPr>
    </w:p>
    <w:p w:rsidR="007F4926" w:rsidRPr="006E6539" w:rsidRDefault="007F4926" w:rsidP="007F4926">
      <w:pPr>
        <w:rPr>
          <w:rFonts w:cstheme="minorHAnsi"/>
          <w:color w:val="000000" w:themeColor="text1"/>
          <w:sz w:val="20"/>
          <w:szCs w:val="20"/>
          <w:lang w:val="en-US"/>
        </w:rPr>
      </w:pPr>
      <w:r w:rsidRPr="006E6539">
        <w:rPr>
          <w:rFonts w:cstheme="minorHAnsi"/>
          <w:b/>
          <w:color w:val="000000" w:themeColor="text1"/>
          <w:sz w:val="20"/>
          <w:szCs w:val="20"/>
          <w:lang w:val="en-US"/>
        </w:rPr>
        <w:t>Table S2</w:t>
      </w:r>
      <w:r w:rsidRPr="006E6539">
        <w:rPr>
          <w:rFonts w:cstheme="minorHAnsi"/>
          <w:color w:val="000000" w:themeColor="text1"/>
          <w:sz w:val="20"/>
          <w:szCs w:val="20"/>
          <w:lang w:val="en-US"/>
        </w:rPr>
        <w:t xml:space="preserve">: </w:t>
      </w:r>
      <w:proofErr w:type="spellStart"/>
      <w:r w:rsidRPr="006E6539">
        <w:rPr>
          <w:rFonts w:cstheme="minorHAnsi"/>
          <w:color w:val="000000" w:themeColor="text1"/>
          <w:sz w:val="20"/>
          <w:szCs w:val="20"/>
          <w:lang w:val="en-US"/>
        </w:rPr>
        <w:t>qPCR</w:t>
      </w:r>
      <w:proofErr w:type="spellEnd"/>
      <w:r w:rsidRPr="006E6539">
        <w:rPr>
          <w:rFonts w:cstheme="minorHAnsi"/>
          <w:color w:val="000000" w:themeColor="text1"/>
          <w:sz w:val="20"/>
          <w:szCs w:val="20"/>
          <w:lang w:val="en-US"/>
        </w:rPr>
        <w:t xml:space="preserve"> primers</w:t>
      </w:r>
    </w:p>
    <w:p w:rsidR="007F4926" w:rsidRPr="006E6539" w:rsidRDefault="007F4926" w:rsidP="007F4926">
      <w:pPr>
        <w:rPr>
          <w:rFonts w:cstheme="minorHAnsi"/>
          <w:color w:val="000000" w:themeColor="text1"/>
          <w:sz w:val="20"/>
          <w:szCs w:val="20"/>
          <w:lang w:val="en-US"/>
        </w:rPr>
      </w:pPr>
    </w:p>
    <w:tbl>
      <w:tblPr>
        <w:tblStyle w:val="TableGrid"/>
        <w:tblW w:w="0" w:type="auto"/>
        <w:tblInd w:w="-113" w:type="dxa"/>
        <w:tblLook w:val="04A0" w:firstRow="1" w:lastRow="0" w:firstColumn="1" w:lastColumn="0" w:noHBand="0" w:noVBand="1"/>
      </w:tblPr>
      <w:tblGrid>
        <w:gridCol w:w="745"/>
        <w:gridCol w:w="2648"/>
        <w:gridCol w:w="2471"/>
        <w:gridCol w:w="1608"/>
      </w:tblGrid>
      <w:tr w:rsidR="007F4926" w:rsidRPr="006E6539" w:rsidTr="00B90A8E">
        <w:trPr>
          <w:trHeight w:val="557"/>
        </w:trPr>
        <w:tc>
          <w:tcPr>
            <w:tcW w:w="0" w:type="auto"/>
          </w:tcPr>
          <w:p w:rsidR="007F4926" w:rsidRPr="006E6539" w:rsidRDefault="007F4926" w:rsidP="00B90A8E">
            <w:pPr>
              <w:rPr>
                <w:rFonts w:cstheme="minorHAnsi"/>
                <w:b/>
                <w:color w:val="000000" w:themeColor="text1"/>
                <w:sz w:val="20"/>
                <w:szCs w:val="20"/>
              </w:rPr>
            </w:pPr>
            <w:r w:rsidRPr="006E6539">
              <w:rPr>
                <w:rFonts w:cstheme="minorHAnsi"/>
                <w:b/>
                <w:color w:val="000000" w:themeColor="text1"/>
                <w:sz w:val="20"/>
                <w:szCs w:val="20"/>
              </w:rPr>
              <w:t>Gene</w:t>
            </w:r>
          </w:p>
        </w:tc>
        <w:tc>
          <w:tcPr>
            <w:tcW w:w="0" w:type="auto"/>
          </w:tcPr>
          <w:p w:rsidR="007F4926" w:rsidRPr="006E6539" w:rsidRDefault="007F4926" w:rsidP="00B90A8E">
            <w:pPr>
              <w:rPr>
                <w:rFonts w:cstheme="minorHAnsi"/>
                <w:b/>
                <w:color w:val="000000" w:themeColor="text1"/>
                <w:sz w:val="20"/>
                <w:szCs w:val="20"/>
              </w:rPr>
            </w:pPr>
            <w:r w:rsidRPr="006E6539">
              <w:rPr>
                <w:rFonts w:cstheme="minorHAnsi"/>
                <w:b/>
                <w:color w:val="000000" w:themeColor="text1"/>
                <w:sz w:val="20"/>
                <w:szCs w:val="20"/>
              </w:rPr>
              <w:t xml:space="preserve">Forward </w:t>
            </w:r>
          </w:p>
        </w:tc>
        <w:tc>
          <w:tcPr>
            <w:tcW w:w="0" w:type="auto"/>
          </w:tcPr>
          <w:p w:rsidR="007F4926" w:rsidRPr="006E6539" w:rsidRDefault="007F4926" w:rsidP="00B90A8E">
            <w:pPr>
              <w:rPr>
                <w:rFonts w:cstheme="minorHAnsi"/>
                <w:b/>
                <w:color w:val="000000" w:themeColor="text1"/>
                <w:sz w:val="20"/>
                <w:szCs w:val="20"/>
              </w:rPr>
            </w:pPr>
            <w:r w:rsidRPr="006E6539">
              <w:rPr>
                <w:rFonts w:cstheme="minorHAnsi"/>
                <w:b/>
                <w:color w:val="000000" w:themeColor="text1"/>
                <w:sz w:val="20"/>
                <w:szCs w:val="20"/>
              </w:rPr>
              <w:t xml:space="preserve">Reverse </w:t>
            </w:r>
          </w:p>
        </w:tc>
        <w:tc>
          <w:tcPr>
            <w:tcW w:w="0" w:type="auto"/>
          </w:tcPr>
          <w:p w:rsidR="007F4926" w:rsidRPr="006E6539" w:rsidRDefault="007F4926" w:rsidP="00B90A8E">
            <w:pPr>
              <w:rPr>
                <w:rFonts w:cstheme="minorHAnsi"/>
                <w:b/>
                <w:color w:val="000000" w:themeColor="text1"/>
                <w:sz w:val="20"/>
                <w:szCs w:val="20"/>
              </w:rPr>
            </w:pPr>
            <w:r w:rsidRPr="006E6539">
              <w:rPr>
                <w:rFonts w:cstheme="minorHAnsi"/>
                <w:b/>
                <w:color w:val="000000" w:themeColor="text1"/>
                <w:sz w:val="20"/>
                <w:szCs w:val="20"/>
              </w:rPr>
              <w:t>Product size (</w:t>
            </w:r>
            <w:proofErr w:type="spellStart"/>
            <w:r w:rsidRPr="006E6539">
              <w:rPr>
                <w:rFonts w:cstheme="minorHAnsi"/>
                <w:b/>
                <w:color w:val="000000" w:themeColor="text1"/>
                <w:sz w:val="20"/>
                <w:szCs w:val="20"/>
              </w:rPr>
              <w:t>bp</w:t>
            </w:r>
            <w:proofErr w:type="spellEnd"/>
            <w:r w:rsidRPr="006E6539">
              <w:rPr>
                <w:rFonts w:cstheme="minorHAnsi"/>
                <w:b/>
                <w:color w:val="000000" w:themeColor="text1"/>
                <w:sz w:val="20"/>
                <w:szCs w:val="20"/>
              </w:rPr>
              <w:t>)</w:t>
            </w:r>
          </w:p>
        </w:tc>
      </w:tr>
      <w:tr w:rsidR="007F4926" w:rsidRPr="006E6539" w:rsidTr="00B90A8E">
        <w:trPr>
          <w:trHeight w:val="300"/>
        </w:trPr>
        <w:tc>
          <w:tcPr>
            <w:tcW w:w="0" w:type="auto"/>
          </w:tcPr>
          <w:p w:rsidR="007F4926" w:rsidRPr="006E6539" w:rsidRDefault="007F4926" w:rsidP="00B90A8E">
            <w:pPr>
              <w:rPr>
                <w:rFonts w:cstheme="minorHAnsi"/>
                <w:i/>
                <w:color w:val="000000" w:themeColor="text1"/>
                <w:sz w:val="20"/>
                <w:szCs w:val="20"/>
              </w:rPr>
            </w:pPr>
            <w:r w:rsidRPr="006E6539">
              <w:rPr>
                <w:rFonts w:cstheme="minorHAnsi"/>
                <w:i/>
                <w:color w:val="000000" w:themeColor="text1"/>
                <w:sz w:val="20"/>
                <w:szCs w:val="20"/>
              </w:rPr>
              <w:t>Fgfr2b</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CCTACCTCAAGGTCCTGAAGC</w:t>
            </w: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CATCCATCTCCGTCACATTG</w:t>
            </w: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84</w:t>
            </w:r>
          </w:p>
        </w:tc>
      </w:tr>
      <w:tr w:rsidR="007F4926" w:rsidRPr="006E6539" w:rsidTr="00B90A8E">
        <w:trPr>
          <w:trHeight w:val="319"/>
        </w:trPr>
        <w:tc>
          <w:tcPr>
            <w:tcW w:w="0" w:type="auto"/>
          </w:tcPr>
          <w:p w:rsidR="007F4926" w:rsidRPr="006E6539" w:rsidRDefault="007F4926" w:rsidP="00B90A8E">
            <w:pPr>
              <w:rPr>
                <w:rFonts w:cstheme="minorHAnsi"/>
                <w:i/>
                <w:color w:val="000000" w:themeColor="text1"/>
                <w:sz w:val="20"/>
                <w:szCs w:val="20"/>
              </w:rPr>
            </w:pPr>
            <w:r w:rsidRPr="006E6539">
              <w:rPr>
                <w:rFonts w:cstheme="minorHAnsi"/>
                <w:i/>
                <w:color w:val="000000" w:themeColor="text1"/>
                <w:sz w:val="20"/>
                <w:szCs w:val="20"/>
              </w:rPr>
              <w:t>Sftpa1</w:t>
            </w: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CAGTGTGATTGGGAGAAACCA</w:t>
            </w: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ATGCCAGCAACAACAGTCAA</w:t>
            </w: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88</w:t>
            </w:r>
          </w:p>
        </w:tc>
      </w:tr>
      <w:tr w:rsidR="007F4926" w:rsidRPr="006E6539" w:rsidTr="00B90A8E">
        <w:trPr>
          <w:trHeight w:val="300"/>
        </w:trPr>
        <w:tc>
          <w:tcPr>
            <w:tcW w:w="0" w:type="auto"/>
          </w:tcPr>
          <w:p w:rsidR="007F4926" w:rsidRPr="006E6539" w:rsidRDefault="007F4926" w:rsidP="00B90A8E">
            <w:pPr>
              <w:rPr>
                <w:rFonts w:cstheme="minorHAnsi"/>
                <w:i/>
                <w:color w:val="000000" w:themeColor="text1"/>
                <w:sz w:val="20"/>
                <w:szCs w:val="20"/>
              </w:rPr>
            </w:pPr>
            <w:proofErr w:type="spellStart"/>
            <w:r w:rsidRPr="006E6539">
              <w:rPr>
                <w:rFonts w:cstheme="minorHAnsi"/>
                <w:i/>
                <w:color w:val="000000" w:themeColor="text1"/>
                <w:sz w:val="20"/>
                <w:szCs w:val="20"/>
              </w:rPr>
              <w:t>Sftpb</w:t>
            </w:r>
            <w:proofErr w:type="spellEnd"/>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GGCTAGACAGGCAAAAGTGTG</w:t>
            </w: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GACCGCGTTCTCAGAGGTG</w:t>
            </w: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171</w:t>
            </w:r>
          </w:p>
        </w:tc>
      </w:tr>
      <w:tr w:rsidR="007F4926" w:rsidRPr="006E6539" w:rsidTr="00B90A8E">
        <w:trPr>
          <w:trHeight w:val="319"/>
        </w:trPr>
        <w:tc>
          <w:tcPr>
            <w:tcW w:w="0" w:type="auto"/>
          </w:tcPr>
          <w:p w:rsidR="007F4926" w:rsidRPr="006E6539" w:rsidRDefault="007F4926" w:rsidP="00B90A8E">
            <w:pPr>
              <w:rPr>
                <w:rFonts w:cstheme="minorHAnsi"/>
                <w:i/>
                <w:color w:val="000000" w:themeColor="text1"/>
                <w:sz w:val="20"/>
                <w:szCs w:val="20"/>
              </w:rPr>
            </w:pPr>
            <w:proofErr w:type="spellStart"/>
            <w:r w:rsidRPr="006E6539">
              <w:rPr>
                <w:rFonts w:cstheme="minorHAnsi"/>
                <w:i/>
                <w:color w:val="000000" w:themeColor="text1"/>
                <w:sz w:val="20"/>
                <w:szCs w:val="20"/>
              </w:rPr>
              <w:lastRenderedPageBreak/>
              <w:t>Hprt</w:t>
            </w:r>
            <w:proofErr w:type="spellEnd"/>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TCCTCCTCAGACCGCTTTTT</w:t>
            </w: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ATCATCGCTAATCACGACGC</w:t>
            </w:r>
          </w:p>
          <w:p w:rsidR="007F4926" w:rsidRPr="006E6539" w:rsidRDefault="007F4926" w:rsidP="00B90A8E">
            <w:pPr>
              <w:rPr>
                <w:rFonts w:cstheme="minorHAnsi"/>
                <w:color w:val="000000" w:themeColor="text1"/>
                <w:sz w:val="20"/>
                <w:szCs w:val="20"/>
              </w:rPr>
            </w:pPr>
          </w:p>
        </w:tc>
        <w:tc>
          <w:tcPr>
            <w:tcW w:w="0" w:type="auto"/>
          </w:tcPr>
          <w:p w:rsidR="007F4926" w:rsidRPr="006E6539" w:rsidRDefault="007F4926" w:rsidP="00B90A8E">
            <w:pPr>
              <w:rPr>
                <w:rFonts w:cstheme="minorHAnsi"/>
                <w:color w:val="000000" w:themeColor="text1"/>
                <w:sz w:val="20"/>
                <w:szCs w:val="20"/>
              </w:rPr>
            </w:pPr>
            <w:r w:rsidRPr="006E6539">
              <w:rPr>
                <w:rFonts w:cstheme="minorHAnsi"/>
                <w:color w:val="000000" w:themeColor="text1"/>
                <w:sz w:val="20"/>
                <w:szCs w:val="20"/>
              </w:rPr>
              <w:t>82</w:t>
            </w:r>
          </w:p>
        </w:tc>
      </w:tr>
    </w:tbl>
    <w:p w:rsidR="007F4926" w:rsidRPr="006E6539" w:rsidRDefault="007F4926" w:rsidP="007F4926">
      <w:pPr>
        <w:spacing w:line="360" w:lineRule="auto"/>
        <w:jc w:val="both"/>
        <w:rPr>
          <w:rFonts w:ascii="Arial" w:hAnsi="Arial" w:cs="Arial"/>
          <w:bCs/>
          <w:color w:val="000000" w:themeColor="text1"/>
          <w:lang w:val="en-US"/>
        </w:rPr>
      </w:pPr>
    </w:p>
    <w:p w:rsidR="007F4926" w:rsidRPr="006E6539" w:rsidRDefault="007F4926" w:rsidP="007F4926">
      <w:pPr>
        <w:spacing w:line="360" w:lineRule="auto"/>
        <w:jc w:val="both"/>
        <w:rPr>
          <w:rFonts w:ascii="Arial" w:hAnsi="Arial" w:cs="Arial"/>
          <w:bCs/>
          <w:color w:val="000000" w:themeColor="text1"/>
          <w:lang w:val="en-US"/>
        </w:rPr>
      </w:pPr>
    </w:p>
    <w:p w:rsidR="004E79BD" w:rsidRDefault="004E79BD">
      <w:bookmarkStart w:id="0" w:name="_GoBack"/>
      <w:bookmarkEnd w:id="0"/>
    </w:p>
    <w:sectPr w:rsidR="004E79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26"/>
    <w:rsid w:val="000E1EE6"/>
    <w:rsid w:val="000F36C1"/>
    <w:rsid w:val="00104A80"/>
    <w:rsid w:val="00115BB9"/>
    <w:rsid w:val="00117A92"/>
    <w:rsid w:val="00124326"/>
    <w:rsid w:val="001309CA"/>
    <w:rsid w:val="00140D8B"/>
    <w:rsid w:val="001831F9"/>
    <w:rsid w:val="001D4565"/>
    <w:rsid w:val="001D6995"/>
    <w:rsid w:val="001F7E2A"/>
    <w:rsid w:val="00211091"/>
    <w:rsid w:val="00230E39"/>
    <w:rsid w:val="00255073"/>
    <w:rsid w:val="0029682E"/>
    <w:rsid w:val="002A636E"/>
    <w:rsid w:val="002D33E4"/>
    <w:rsid w:val="00327752"/>
    <w:rsid w:val="00352229"/>
    <w:rsid w:val="00352F64"/>
    <w:rsid w:val="00356D5F"/>
    <w:rsid w:val="00371B03"/>
    <w:rsid w:val="003A5644"/>
    <w:rsid w:val="003A5927"/>
    <w:rsid w:val="003A77B6"/>
    <w:rsid w:val="003C55F6"/>
    <w:rsid w:val="003F0044"/>
    <w:rsid w:val="004232F0"/>
    <w:rsid w:val="0045082C"/>
    <w:rsid w:val="004706A2"/>
    <w:rsid w:val="004B17E9"/>
    <w:rsid w:val="004B29FB"/>
    <w:rsid w:val="004D4E84"/>
    <w:rsid w:val="004E79BD"/>
    <w:rsid w:val="00517316"/>
    <w:rsid w:val="00575DB3"/>
    <w:rsid w:val="005C4AFC"/>
    <w:rsid w:val="005E7626"/>
    <w:rsid w:val="005F4A34"/>
    <w:rsid w:val="00607775"/>
    <w:rsid w:val="00645E6D"/>
    <w:rsid w:val="00684C69"/>
    <w:rsid w:val="00697B5D"/>
    <w:rsid w:val="006B6000"/>
    <w:rsid w:val="00713964"/>
    <w:rsid w:val="00734288"/>
    <w:rsid w:val="00737377"/>
    <w:rsid w:val="007664FA"/>
    <w:rsid w:val="00775582"/>
    <w:rsid w:val="00781EBD"/>
    <w:rsid w:val="007B652A"/>
    <w:rsid w:val="007F4926"/>
    <w:rsid w:val="00822682"/>
    <w:rsid w:val="00830994"/>
    <w:rsid w:val="008557D9"/>
    <w:rsid w:val="00865A08"/>
    <w:rsid w:val="008A4855"/>
    <w:rsid w:val="0090468B"/>
    <w:rsid w:val="00932FA9"/>
    <w:rsid w:val="0094184E"/>
    <w:rsid w:val="00954151"/>
    <w:rsid w:val="00955BAD"/>
    <w:rsid w:val="009576C7"/>
    <w:rsid w:val="00991EC5"/>
    <w:rsid w:val="009A3803"/>
    <w:rsid w:val="009A4C32"/>
    <w:rsid w:val="009F35AE"/>
    <w:rsid w:val="00A21AB7"/>
    <w:rsid w:val="00A40DD7"/>
    <w:rsid w:val="00A43E37"/>
    <w:rsid w:val="00A54D5A"/>
    <w:rsid w:val="00A561D9"/>
    <w:rsid w:val="00A851D6"/>
    <w:rsid w:val="00AC1CAD"/>
    <w:rsid w:val="00AC5739"/>
    <w:rsid w:val="00AD2831"/>
    <w:rsid w:val="00AD4F70"/>
    <w:rsid w:val="00AE354B"/>
    <w:rsid w:val="00B07AD4"/>
    <w:rsid w:val="00B130F3"/>
    <w:rsid w:val="00B35EF7"/>
    <w:rsid w:val="00B52F9C"/>
    <w:rsid w:val="00B863F2"/>
    <w:rsid w:val="00C5722F"/>
    <w:rsid w:val="00C66397"/>
    <w:rsid w:val="00CA1652"/>
    <w:rsid w:val="00CC7844"/>
    <w:rsid w:val="00CE76FA"/>
    <w:rsid w:val="00D53D28"/>
    <w:rsid w:val="00D80D3C"/>
    <w:rsid w:val="00DA52EE"/>
    <w:rsid w:val="00E44E84"/>
    <w:rsid w:val="00E77FBB"/>
    <w:rsid w:val="00EA186F"/>
    <w:rsid w:val="00EB1E17"/>
    <w:rsid w:val="00F7065A"/>
    <w:rsid w:val="00F75EC1"/>
    <w:rsid w:val="00F827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DAF22-0A4B-408B-A5D3-9D122DCC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4926"/>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4672</Words>
  <Characters>26634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Dhanalakshmi Rajeswari</dc:creator>
  <cp:keywords/>
  <dc:description/>
  <cp:lastModifiedBy>Dhanalakshmi Rajeswari</cp:lastModifiedBy>
  <cp:revision>1</cp:revision>
  <dcterms:created xsi:type="dcterms:W3CDTF">2022-11-14T05:28:00Z</dcterms:created>
  <dcterms:modified xsi:type="dcterms:W3CDTF">2022-11-14T05:30:00Z</dcterms:modified>
</cp:coreProperties>
</file>