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9053D" w14:textId="6C919607" w:rsidR="00B13081" w:rsidRPr="00377A7F" w:rsidRDefault="00B13081" w:rsidP="00B1308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Screening for eukaryotic moti</w:t>
      </w:r>
      <w:r w:rsidR="0033567A">
        <w:rPr>
          <w:rFonts w:ascii="Arial" w:hAnsi="Arial" w:cs="Arial"/>
          <w:b/>
          <w:sz w:val="24"/>
          <w:szCs w:val="24"/>
          <w:lang w:val="en-US"/>
        </w:rPr>
        <w:t>f</w:t>
      </w:r>
      <w:r>
        <w:rPr>
          <w:rFonts w:ascii="Arial" w:hAnsi="Arial" w:cs="Arial"/>
          <w:b/>
          <w:sz w:val="24"/>
          <w:szCs w:val="24"/>
          <w:lang w:val="en-US"/>
        </w:rPr>
        <w:t xml:space="preserve">s in </w:t>
      </w:r>
      <w:r w:rsidRPr="00CB75DC">
        <w:rPr>
          <w:rFonts w:ascii="Arial" w:hAnsi="Arial" w:cs="Arial"/>
          <w:b/>
          <w:i/>
          <w:sz w:val="24"/>
          <w:szCs w:val="24"/>
          <w:lang w:val="en-US"/>
        </w:rPr>
        <w:t>Legionella pneumophila</w:t>
      </w:r>
      <w:r>
        <w:rPr>
          <w:rFonts w:ascii="Arial" w:hAnsi="Arial" w:cs="Arial"/>
          <w:b/>
          <w:sz w:val="24"/>
          <w:szCs w:val="24"/>
          <w:lang w:val="en-US"/>
        </w:rPr>
        <w:t xml:space="preserve"> reveals Smh1 as bacterial deacetylase of host histones</w:t>
      </w:r>
    </w:p>
    <w:p w14:paraId="6CED97D9" w14:textId="3B7E8145" w:rsidR="00D873BF" w:rsidRPr="00A758FF" w:rsidRDefault="00D873BF" w:rsidP="00D873BF">
      <w:pPr>
        <w:spacing w:line="360" w:lineRule="auto"/>
        <w:jc w:val="both"/>
        <w:rPr>
          <w:rFonts w:ascii="Arial" w:hAnsi="Arial" w:cs="Arial"/>
          <w:sz w:val="24"/>
          <w:szCs w:val="24"/>
          <w:vertAlign w:val="superscript"/>
          <w:lang w:val="en-US"/>
        </w:rPr>
      </w:pPr>
      <w:r w:rsidRPr="00CA7F3A">
        <w:rPr>
          <w:rFonts w:ascii="Arial" w:hAnsi="Arial" w:cs="Arial"/>
          <w:sz w:val="24"/>
          <w:szCs w:val="24"/>
          <w:lang w:val="en-US"/>
        </w:rPr>
        <w:t>Stefanie M. Herbel, Lambert Moyon</w:t>
      </w:r>
      <w:r>
        <w:rPr>
          <w:rFonts w:ascii="Arial" w:hAnsi="Arial" w:cs="Arial"/>
          <w:sz w:val="24"/>
          <w:szCs w:val="24"/>
          <w:lang w:val="en-US"/>
        </w:rPr>
        <w:t>,</w:t>
      </w:r>
      <w:r w:rsidRPr="00EA5A2E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Marvin Christ</w:t>
      </w:r>
      <w:r w:rsidRPr="00CA7F3A">
        <w:rPr>
          <w:rFonts w:ascii="Arial" w:hAnsi="Arial" w:cs="Arial"/>
          <w:sz w:val="24"/>
          <w:szCs w:val="24"/>
          <w:lang w:val="en-US"/>
        </w:rPr>
        <w:t>,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1802E3">
        <w:rPr>
          <w:rFonts w:ascii="Arial" w:hAnsi="Arial" w:cs="Arial"/>
          <w:sz w:val="24"/>
          <w:szCs w:val="24"/>
          <w:lang w:val="en-US"/>
        </w:rPr>
        <w:t>Eslam M. Elsayed,</w:t>
      </w:r>
      <w:r w:rsidR="001802E3" w:rsidRPr="001802E3">
        <w:rPr>
          <w:rFonts w:ascii="Arial" w:hAnsi="Arial" w:cs="Arial"/>
          <w:sz w:val="24"/>
          <w:szCs w:val="24"/>
          <w:lang w:val="en-US"/>
        </w:rPr>
        <w:t xml:space="preserve"> </w:t>
      </w:r>
      <w:r w:rsidR="001802E3">
        <w:rPr>
          <w:rFonts w:ascii="Arial" w:hAnsi="Arial" w:cs="Arial"/>
          <w:sz w:val="24"/>
          <w:szCs w:val="24"/>
          <w:lang w:val="en-US"/>
        </w:rPr>
        <w:t>Brian E. Caffrey</w:t>
      </w:r>
      <w:r w:rsidR="001802E3">
        <w:rPr>
          <w:rFonts w:ascii="Arial" w:hAnsi="Arial" w:cs="Arial"/>
          <w:sz w:val="24"/>
          <w:szCs w:val="24"/>
          <w:lang w:val="en-US"/>
        </w:rPr>
        <w:t>,</w:t>
      </w:r>
      <w:r w:rsidRPr="001802E3">
        <w:rPr>
          <w:rFonts w:ascii="Arial" w:hAnsi="Arial" w:cs="Arial"/>
          <w:sz w:val="24"/>
          <w:szCs w:val="24"/>
          <w:lang w:val="en-US"/>
        </w:rPr>
        <w:t xml:space="preserve"> Silke Malmsheimer, Iwan Grin</w:t>
      </w:r>
      <w:r>
        <w:rPr>
          <w:rFonts w:ascii="Arial" w:hAnsi="Arial" w:cs="Arial"/>
          <w:sz w:val="24"/>
          <w:szCs w:val="24"/>
          <w:lang w:val="en-US"/>
        </w:rPr>
        <w:t>,</w:t>
      </w:r>
      <w:r w:rsidRPr="004F2689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Kerstin Hoffmann, </w:t>
      </w:r>
      <w:r w:rsidRPr="00CA7F3A">
        <w:rPr>
          <w:rFonts w:ascii="Arial" w:hAnsi="Arial" w:cs="Arial"/>
          <w:sz w:val="24"/>
          <w:szCs w:val="24"/>
          <w:lang w:val="en-US"/>
        </w:rPr>
        <w:t xml:space="preserve">Kristin Surmann, Sascha Blankenburg, Anna </w:t>
      </w:r>
      <w:r>
        <w:rPr>
          <w:rFonts w:ascii="Arial" w:hAnsi="Arial" w:cs="Arial"/>
          <w:sz w:val="24"/>
          <w:szCs w:val="24"/>
          <w:lang w:val="en-US"/>
        </w:rPr>
        <w:t xml:space="preserve">Lena Jung, Christina E.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Herkt</w:t>
      </w:r>
      <w:proofErr w:type="spellEnd"/>
      <w:r>
        <w:rPr>
          <w:rFonts w:ascii="Arial" w:hAnsi="Arial" w:cs="Arial"/>
          <w:sz w:val="24"/>
          <w:szCs w:val="24"/>
          <w:lang w:val="en-US"/>
        </w:rPr>
        <w:t>,</w:t>
      </w:r>
      <w:r w:rsidRPr="00CA7F3A">
        <w:rPr>
          <w:rFonts w:ascii="Arial" w:hAnsi="Arial" w:cs="Arial"/>
          <w:sz w:val="24"/>
          <w:szCs w:val="24"/>
          <w:lang w:val="en-US"/>
        </w:rPr>
        <w:t xml:space="preserve"> </w:t>
      </w:r>
      <w:r w:rsidRPr="001802E3">
        <w:rPr>
          <w:rFonts w:ascii="Arial" w:hAnsi="Arial" w:cs="Arial"/>
          <w:sz w:val="24"/>
          <w:szCs w:val="24"/>
          <w:lang w:val="en-US"/>
        </w:rPr>
        <w:t xml:space="preserve">Marco </w:t>
      </w:r>
      <w:proofErr w:type="spellStart"/>
      <w:r w:rsidRPr="001802E3">
        <w:rPr>
          <w:rFonts w:ascii="Arial" w:hAnsi="Arial" w:cs="Arial"/>
          <w:sz w:val="24"/>
          <w:szCs w:val="24"/>
          <w:lang w:val="en-US"/>
        </w:rPr>
        <w:t>Borsò</w:t>
      </w:r>
      <w:proofErr w:type="spellEnd"/>
      <w:r w:rsidRPr="001802E3">
        <w:rPr>
          <w:rFonts w:ascii="Arial" w:hAnsi="Arial" w:cs="Arial"/>
          <w:sz w:val="24"/>
          <w:szCs w:val="24"/>
          <w:lang w:val="en-US"/>
        </w:rPr>
        <w:t>, Beyza Bozdag, Axel Imhof, Anke Becker, Samuel Wagner</w:t>
      </w:r>
      <w:r>
        <w:rPr>
          <w:rFonts w:ascii="Arial" w:hAnsi="Arial" w:cs="Arial"/>
          <w:sz w:val="24"/>
          <w:szCs w:val="24"/>
          <w:lang w:val="en-US"/>
        </w:rPr>
        <w:t xml:space="preserve">, </w:t>
      </w:r>
      <w:r w:rsidRPr="00CA7F3A">
        <w:rPr>
          <w:rFonts w:ascii="Arial" w:hAnsi="Arial" w:cs="Arial"/>
          <w:sz w:val="24"/>
          <w:szCs w:val="24"/>
          <w:lang w:val="en-US"/>
        </w:rPr>
        <w:t>Gert Bange, Uwe Völker, Wilhelm Bertrams,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CA7F3A">
        <w:rPr>
          <w:rFonts w:ascii="Arial" w:hAnsi="Arial" w:cs="Arial"/>
          <w:sz w:val="24"/>
          <w:szCs w:val="24"/>
          <w:lang w:val="en-US"/>
        </w:rPr>
        <w:t>Annalisa Marsico</w:t>
      </w:r>
      <w:r>
        <w:rPr>
          <w:rFonts w:ascii="Arial" w:hAnsi="Arial" w:cs="Arial"/>
          <w:sz w:val="24"/>
          <w:szCs w:val="24"/>
          <w:lang w:val="en-US"/>
        </w:rPr>
        <w:t>,</w:t>
      </w:r>
      <w:r w:rsidRPr="00CA7F3A">
        <w:rPr>
          <w:rFonts w:ascii="Arial" w:hAnsi="Arial" w:cs="Arial"/>
          <w:sz w:val="24"/>
          <w:szCs w:val="24"/>
          <w:lang w:val="en-US"/>
        </w:rPr>
        <w:t xml:space="preserve"> Bernd Schmeck</w:t>
      </w:r>
    </w:p>
    <w:p w14:paraId="77836469" w14:textId="06B00F3A" w:rsidR="00B13081" w:rsidRDefault="00B13081" w:rsidP="00B13081">
      <w:pPr>
        <w:rPr>
          <w:rFonts w:ascii="Arial" w:hAnsi="Arial" w:cs="Arial"/>
          <w:sz w:val="24"/>
          <w:szCs w:val="24"/>
          <w:vertAlign w:val="subscript"/>
          <w:lang w:val="en-US"/>
        </w:rPr>
      </w:pPr>
      <w:bookmarkStart w:id="0" w:name="_GoBack"/>
      <w:bookmarkEnd w:id="0"/>
    </w:p>
    <w:p w14:paraId="2B44D9F2" w14:textId="390FAD6E" w:rsidR="00B13081" w:rsidRDefault="00B13081" w:rsidP="00B13081">
      <w:pPr>
        <w:rPr>
          <w:rFonts w:ascii="Arial" w:hAnsi="Arial" w:cs="Arial"/>
          <w:b/>
          <w:sz w:val="24"/>
          <w:szCs w:val="24"/>
          <w:lang w:val="en-US"/>
        </w:rPr>
      </w:pPr>
      <w:r w:rsidRPr="00377A7F">
        <w:rPr>
          <w:rFonts w:ascii="Arial" w:hAnsi="Arial" w:cs="Arial"/>
          <w:b/>
          <w:sz w:val="24"/>
          <w:szCs w:val="24"/>
          <w:lang w:val="en-US"/>
        </w:rPr>
        <w:t xml:space="preserve">Short title: </w:t>
      </w:r>
      <w:r>
        <w:rPr>
          <w:rFonts w:ascii="Arial" w:hAnsi="Arial" w:cs="Arial"/>
          <w:b/>
          <w:sz w:val="24"/>
          <w:szCs w:val="24"/>
          <w:lang w:val="en-US"/>
        </w:rPr>
        <w:t>Bacterial Smh1 deacetylates host histones</w:t>
      </w:r>
    </w:p>
    <w:p w14:paraId="297D2D01" w14:textId="42344340" w:rsidR="00B13081" w:rsidRDefault="00B13081" w:rsidP="00B13081">
      <w:pPr>
        <w:rPr>
          <w:rFonts w:ascii="Arial" w:hAnsi="Arial" w:cs="Arial"/>
          <w:b/>
          <w:sz w:val="24"/>
          <w:szCs w:val="24"/>
          <w:lang w:val="en-US"/>
        </w:rPr>
      </w:pPr>
    </w:p>
    <w:p w14:paraId="3AB1421E" w14:textId="728E1C2A" w:rsidR="00B13081" w:rsidRPr="00852476" w:rsidRDefault="00B13081" w:rsidP="00B13081">
      <w:pPr>
        <w:pStyle w:val="berschrift2"/>
        <w:numPr>
          <w:ilvl w:val="0"/>
          <w:numId w:val="0"/>
        </w:numPr>
        <w:rPr>
          <w:rFonts w:ascii="Arial" w:hAnsi="Arial"/>
        </w:rPr>
      </w:pPr>
      <w:r w:rsidRPr="00B13081">
        <w:rPr>
          <w:rFonts w:ascii="Arial" w:hAnsi="Arial"/>
        </w:rPr>
        <w:t xml:space="preserve">Construction of the CRISPRi plasmids </w:t>
      </w:r>
    </w:p>
    <w:p w14:paraId="32284875" w14:textId="21711EB6" w:rsidR="00B13081" w:rsidRDefault="00B13081" w:rsidP="00B130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The</w:t>
      </w:r>
      <w:r w:rsid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basic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bookmarkStart w:id="1" w:name="_Hlk109491052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plasmid was constructed</w:t>
      </w:r>
      <w:r w:rsid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with the modular Marburg cloning toolbox.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It 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express</w:t>
      </w:r>
      <w:r w:rsid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>es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the catalytically inactive dCas9 under control of the inducible </w:t>
      </w:r>
      <w:proofErr w:type="spellStart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p</w:t>
      </w:r>
      <w:r w:rsidRPr="00310724">
        <w:rPr>
          <w:rFonts w:ascii="Arial" w:eastAsia="Times New Roman" w:hAnsi="Arial" w:cs="Arial"/>
          <w:color w:val="222222"/>
          <w:sz w:val="24"/>
          <w:szCs w:val="24"/>
          <w:vertAlign w:val="subscript"/>
          <w:lang w:val="en-US"/>
        </w:rPr>
        <w:t>tet</w:t>
      </w:r>
      <w:proofErr w:type="spellEnd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promot</w:t>
      </w:r>
      <w:r w:rsidR="00B12845">
        <w:rPr>
          <w:rFonts w:ascii="Arial" w:eastAsia="Times New Roman" w:hAnsi="Arial" w:cs="Arial"/>
          <w:color w:val="222222"/>
          <w:sz w:val="24"/>
          <w:szCs w:val="24"/>
          <w:lang w:val="en-US"/>
        </w:rPr>
        <w:t>e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r, </w:t>
      </w:r>
      <w:r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a 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gRNA expression cassette</w:t>
      </w:r>
      <w:r w:rsidRPr="00310724">
        <w:rPr>
          <w:rFonts w:ascii="Arial" w:hAnsi="Arial" w:cs="Arial"/>
          <w:sz w:val="24"/>
          <w:szCs w:val="24"/>
          <w:lang w:val="en-US"/>
        </w:rPr>
        <w:t xml:space="preserve"> 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consisting of gRNA spacer and scaffold where an adaptable gRNA spacer </w:t>
      </w:r>
      <w:r>
        <w:rPr>
          <w:rFonts w:ascii="Arial" w:eastAsia="Times New Roman" w:hAnsi="Arial" w:cs="Arial"/>
          <w:color w:val="222222"/>
          <w:sz w:val="24"/>
          <w:szCs w:val="24"/>
          <w:lang w:val="en-US"/>
        </w:rPr>
        <w:t>can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replace a </w:t>
      </w:r>
      <w:proofErr w:type="spellStart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sfGFP</w:t>
      </w:r>
      <w:proofErr w:type="spellEnd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dropout fragment. The backbone carries a chloramphenicol resistance marker (</w:t>
      </w:r>
      <w:proofErr w:type="spellStart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CamR</w:t>
      </w:r>
      <w:proofErr w:type="spellEnd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) and a RSF1010 origin of replication </w:t>
      </w:r>
      <w:bookmarkEnd w:id="1"/>
      <w:r w:rsidRPr="00B13081">
        <w:rPr>
          <w:rFonts w:ascii="Arial" w:eastAsia="Times New Roman" w:hAnsi="Arial" w:cs="Arial"/>
          <w:bCs/>
          <w:color w:val="222222"/>
          <w:sz w:val="24"/>
          <w:szCs w:val="24"/>
          <w:lang w:val="en-US"/>
        </w:rPr>
        <w:t>(Fig</w:t>
      </w:r>
      <w:r w:rsidR="00B12845">
        <w:rPr>
          <w:rFonts w:ascii="Arial" w:eastAsia="Times New Roman" w:hAnsi="Arial" w:cs="Arial"/>
          <w:bCs/>
          <w:color w:val="222222"/>
          <w:sz w:val="24"/>
          <w:szCs w:val="24"/>
          <w:lang w:val="en-US"/>
        </w:rPr>
        <w:t>ure</w:t>
      </w:r>
      <w:r w:rsidRPr="00B13081">
        <w:rPr>
          <w:rFonts w:ascii="Arial" w:eastAsia="Times New Roman" w:hAnsi="Arial" w:cs="Arial"/>
          <w:bCs/>
          <w:color w:val="222222"/>
          <w:sz w:val="24"/>
          <w:szCs w:val="24"/>
          <w:lang w:val="en-US"/>
        </w:rPr>
        <w:t xml:space="preserve"> </w:t>
      </w:r>
      <w:r w:rsidR="00246D1A">
        <w:rPr>
          <w:rFonts w:ascii="Arial" w:eastAsia="Times New Roman" w:hAnsi="Arial" w:cs="Arial"/>
          <w:bCs/>
          <w:color w:val="222222"/>
          <w:sz w:val="24"/>
          <w:szCs w:val="24"/>
          <w:lang w:val="en-US"/>
        </w:rPr>
        <w:t>SM</w:t>
      </w:r>
      <w:r w:rsidRPr="00B13081">
        <w:rPr>
          <w:rFonts w:ascii="Arial" w:eastAsia="Times New Roman" w:hAnsi="Arial" w:cs="Arial"/>
          <w:bCs/>
          <w:color w:val="222222"/>
          <w:sz w:val="24"/>
          <w:szCs w:val="24"/>
          <w:lang w:val="en-US"/>
        </w:rPr>
        <w:t>1)</w:t>
      </w:r>
      <w:r w:rsidRPr="00B13081">
        <w:rPr>
          <w:rFonts w:ascii="Arial" w:eastAsia="Times New Roman" w:hAnsi="Arial" w:cs="Arial"/>
          <w:color w:val="222222"/>
          <w:sz w:val="24"/>
          <w:szCs w:val="24"/>
          <w:lang w:val="en-US"/>
        </w:rPr>
        <w:t>.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Part sequences are provided in the plasmid maps and the </w:t>
      </w:r>
      <w:r w:rsidRPr="00E07E7B">
        <w:rPr>
          <w:rFonts w:ascii="Arial" w:eastAsia="Times New Roman" w:hAnsi="Arial" w:cs="Arial"/>
          <w:color w:val="222222"/>
          <w:sz w:val="24"/>
          <w:szCs w:val="24"/>
          <w:lang w:val="en-US"/>
        </w:rPr>
        <w:t>Table </w:t>
      </w:r>
      <w:r w:rsidR="00246D1A">
        <w:rPr>
          <w:rFonts w:ascii="Arial" w:eastAsia="Times New Roman" w:hAnsi="Arial" w:cs="Arial"/>
          <w:color w:val="222222"/>
          <w:sz w:val="24"/>
          <w:szCs w:val="24"/>
          <w:lang w:val="en-US"/>
        </w:rPr>
        <w:t>SM</w:t>
      </w:r>
      <w:r w:rsidR="00E07E7B" w:rsidRPr="00E07E7B">
        <w:rPr>
          <w:rFonts w:ascii="Arial" w:eastAsia="Times New Roman" w:hAnsi="Arial" w:cs="Arial"/>
          <w:color w:val="222222"/>
          <w:sz w:val="24"/>
          <w:szCs w:val="24"/>
          <w:lang w:val="en-US"/>
        </w:rPr>
        <w:t>1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. Assembly of the plasmids was performed firstly in </w:t>
      </w:r>
      <w:r w:rsidRPr="00310724">
        <w:rPr>
          <w:rFonts w:ascii="Arial" w:eastAsia="Times New Roman" w:hAnsi="Arial" w:cs="Arial"/>
          <w:i/>
          <w:iCs/>
          <w:color w:val="222222"/>
          <w:sz w:val="24"/>
          <w:szCs w:val="24"/>
          <w:lang w:val="en-US"/>
        </w:rPr>
        <w:t>E. coli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 NEB Turbo</w:t>
      </w:r>
      <w:r w:rsidRPr="00310724">
        <w:rPr>
          <w:rFonts w:ascii="Arial" w:eastAsia="Times New Roman" w:hAnsi="Arial" w:cs="Arial"/>
          <w:i/>
          <w:iCs/>
          <w:color w:val="222222"/>
          <w:sz w:val="24"/>
          <w:szCs w:val="24"/>
          <w:lang w:val="en-US"/>
        </w:rPr>
        <w:t xml:space="preserve">. 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Adaptation for </w:t>
      </w:r>
      <w:r w:rsid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>Smh1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target </w:t>
      </w:r>
      <w:r w:rsid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specificity (Figure SM2) 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was achieved by replacing a </w:t>
      </w:r>
      <w:proofErr w:type="spellStart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sfGFP</w:t>
      </w:r>
      <w:proofErr w:type="spellEnd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dropout fragment with the gRNA spacer sequence by annealing two </w:t>
      </w:r>
      <w:r w:rsidRPr="009A4D17">
        <w:rPr>
          <w:rFonts w:ascii="Arial" w:eastAsia="Times New Roman" w:hAnsi="Arial" w:cs="Arial"/>
          <w:color w:val="222222"/>
          <w:sz w:val="24"/>
          <w:szCs w:val="24"/>
          <w:lang w:val="en-US"/>
        </w:rPr>
        <w:t>complementary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oligonucleotides as shown in Table </w:t>
      </w:r>
      <w:r w:rsidR="00246D1A">
        <w:rPr>
          <w:rFonts w:ascii="Arial" w:eastAsia="Times New Roman" w:hAnsi="Arial" w:cs="Arial"/>
          <w:color w:val="222222"/>
          <w:sz w:val="24"/>
          <w:szCs w:val="24"/>
          <w:lang w:val="en-US"/>
        </w:rPr>
        <w:t>SM</w:t>
      </w:r>
      <w:r w:rsid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>2</w:t>
      </w:r>
      <w:r w:rsidR="009A4D17">
        <w:rPr>
          <w:rFonts w:ascii="Arial" w:eastAsia="Times New Roman" w:hAnsi="Arial" w:cs="Arial"/>
          <w:color w:val="222222"/>
          <w:sz w:val="24"/>
          <w:szCs w:val="24"/>
          <w:lang w:val="en-US"/>
        </w:rPr>
        <w:t>.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The oligonucleotides </w:t>
      </w:r>
      <w:proofErr w:type="gramStart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have been designed</w:t>
      </w:r>
      <w:proofErr w:type="gramEnd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in the framework of</w:t>
      </w:r>
      <w:r w:rsidR="00B12845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the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CRISPRi browser (</w:t>
      </w:r>
      <w:hyperlink r:id="rId5" w:history="1">
        <w:r w:rsidRPr="00310724">
          <w:rPr>
            <w:rStyle w:val="Hyperlink"/>
            <w:rFonts w:ascii="Arial" w:hAnsi="Arial" w:cs="Arial"/>
            <w:sz w:val="24"/>
            <w:szCs w:val="24"/>
            <w:lang w:val="en-US"/>
          </w:rPr>
          <w:t>https://crispr-browser.pasteur.cloud/</w:t>
        </w:r>
      </w:hyperlink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). </w:t>
      </w:r>
    </w:p>
    <w:p w14:paraId="4E707E5B" w14:textId="1E5FC82B" w:rsidR="00B13081" w:rsidRPr="00310724" w:rsidRDefault="00F802A3" w:rsidP="00B130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>
        <w:rPr>
          <w:rFonts w:ascii="Arial" w:eastAsia="Times New Roman" w:hAnsi="Arial" w:cs="Arial"/>
          <w:color w:val="222222"/>
          <w:sz w:val="24"/>
          <w:szCs w:val="24"/>
          <w:lang w:val="en-US"/>
        </w:rPr>
        <w:t>The a</w:t>
      </w:r>
      <w:r w:rsidR="00B13081"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nnealing reaction was set up by mixing 1.5 µL of each oligonucleotide (100 µM) with 5 µL T4-DNA ligase buffer (Thermo Scientific) in a total reaction volume of 50 µL. Reactions </w:t>
      </w:r>
      <w:r>
        <w:rPr>
          <w:rFonts w:ascii="Arial" w:eastAsia="Times New Roman" w:hAnsi="Arial" w:cs="Arial"/>
          <w:color w:val="222222"/>
          <w:sz w:val="24"/>
          <w:szCs w:val="24"/>
          <w:lang w:val="en-US"/>
        </w:rPr>
        <w:t>were</w:t>
      </w:r>
      <w:r w:rsidR="00B13081"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incubated in a heat block at 95 °C for 15 min, before switching off the heat block for slowly cooling down the samples to room temperature (~1 h). Cloning reaction with the CRISPRi plasmid was set up with ~200 ng of plasmid, 3 µL annealed oligonucleotides, 0.5 µL of T4-DNA Ligase (5 Weiss U/µL, </w:t>
      </w:r>
      <w:proofErr w:type="spellStart"/>
      <w:r w:rsidR="00B13081"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Thermo</w:t>
      </w:r>
      <w:proofErr w:type="spellEnd"/>
      <w:r w:rsidR="00B13081"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Scientific) and </w:t>
      </w:r>
      <w:proofErr w:type="spellStart"/>
      <w:r w:rsidR="00B13081"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BsaI</w:t>
      </w:r>
      <w:proofErr w:type="spellEnd"/>
      <w:r w:rsidR="00B13081"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(10 U/µL) and 1 µL T4-DNA ligase buffer in a total reaction volume of 10 µL. Reactions were run in a thermocycler with 30 cycles of 37 °C (2 min) and 16 °C (5 min), followed by a final digestion step at 37 °C for 30 min and an enzyme denaturation step at 80 °C for 10 min. Transformation of </w:t>
      </w:r>
      <w:r w:rsidR="00B13081" w:rsidRPr="00310724">
        <w:rPr>
          <w:rFonts w:ascii="Arial" w:eastAsia="Times New Roman" w:hAnsi="Arial" w:cs="Arial"/>
          <w:i/>
          <w:iCs/>
          <w:color w:val="222222"/>
          <w:sz w:val="24"/>
          <w:szCs w:val="24"/>
          <w:lang w:val="en-US"/>
        </w:rPr>
        <w:t>E. coli</w:t>
      </w:r>
      <w:r w:rsidR="00B13081"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 NEB Turbo was performed with 5 µL of the cloning reactions by heat-shock transformation. The sequence was confirmed by Sanger </w:t>
      </w:r>
      <w:r w:rsidR="00B13081"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lastRenderedPageBreak/>
        <w:t xml:space="preserve">sequencing and the plasmids were finally introduced </w:t>
      </w:r>
      <w:r w:rsidR="00B13081" w:rsidRP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>into </w:t>
      </w:r>
      <w:r w:rsidR="00B13081" w:rsidRPr="00F802A3">
        <w:rPr>
          <w:rFonts w:ascii="Arial" w:eastAsia="Times New Roman" w:hAnsi="Arial" w:cs="Arial"/>
          <w:i/>
          <w:iCs/>
          <w:color w:val="222222"/>
          <w:sz w:val="24"/>
          <w:szCs w:val="24"/>
          <w:lang w:val="en-US"/>
        </w:rPr>
        <w:t>Legionella pneumophila</w:t>
      </w:r>
      <w:r w:rsidR="00B13081" w:rsidRP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by electroporation.</w:t>
      </w:r>
      <w:r w:rsidR="00B13081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</w:p>
    <w:p w14:paraId="4CAC3855" w14:textId="295F8516" w:rsidR="00B13081" w:rsidRPr="00310724" w:rsidRDefault="00B13081" w:rsidP="00B13081">
      <w:pPr>
        <w:shd w:val="clear" w:color="auto" w:fill="FFFFFF"/>
        <w:spacing w:after="42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val="en-US"/>
        </w:rPr>
      </w:pP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For inducing the system,</w:t>
      </w:r>
      <w:r w:rsidR="00B12845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B12845">
        <w:rPr>
          <w:rFonts w:ascii="Arial" w:eastAsia="Times New Roman" w:hAnsi="Arial" w:cs="Arial"/>
          <w:i/>
          <w:color w:val="222222"/>
          <w:sz w:val="24"/>
          <w:szCs w:val="24"/>
          <w:lang w:val="en-US"/>
        </w:rPr>
        <w:t>dcas9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expression </w:t>
      </w:r>
      <w:r w:rsid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>was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activated by adding </w:t>
      </w:r>
      <w:proofErr w:type="spellStart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anhydrotertracycline</w:t>
      </w:r>
      <w:proofErr w:type="spellEnd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(</w:t>
      </w:r>
      <w:proofErr w:type="spellStart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aTC</w:t>
      </w:r>
      <w:proofErr w:type="spellEnd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). Different concentrations of </w:t>
      </w:r>
      <w:proofErr w:type="spellStart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>aTC</w:t>
      </w:r>
      <w:proofErr w:type="spellEnd"/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have been tested</w:t>
      </w:r>
      <w:r w:rsidR="004656B3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and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="00F802A3">
        <w:rPr>
          <w:rFonts w:ascii="Arial" w:eastAsia="Times New Roman" w:hAnsi="Arial" w:cs="Arial"/>
          <w:color w:val="222222"/>
          <w:sz w:val="24"/>
          <w:szCs w:val="24"/>
          <w:lang w:val="en-US"/>
        </w:rPr>
        <w:t>set to</w:t>
      </w:r>
      <w:r w:rsidRPr="00310724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color w:val="222222"/>
          <w:sz w:val="24"/>
          <w:szCs w:val="24"/>
          <w:lang w:val="en-US"/>
        </w:rPr>
        <w:t>100 ng/ml.</w:t>
      </w:r>
    </w:p>
    <w:p w14:paraId="6A04B774" w14:textId="24BCA5A8" w:rsidR="00B13081" w:rsidRDefault="00B13081" w:rsidP="00B13081">
      <w:pPr>
        <w:rPr>
          <w:bCs/>
          <w:lang w:val="en-US"/>
        </w:rPr>
      </w:pPr>
    </w:p>
    <w:p w14:paraId="0C5F0CA4" w14:textId="77777777" w:rsidR="00B13081" w:rsidRDefault="00B13081" w:rsidP="00B13081">
      <w:pPr>
        <w:keepNext/>
      </w:pPr>
      <w:r>
        <w:rPr>
          <w:bCs/>
          <w:noProof/>
          <w:lang w:eastAsia="de-DE"/>
        </w:rPr>
        <w:drawing>
          <wp:inline distT="0" distB="0" distL="0" distR="0" wp14:anchorId="0A01C028" wp14:editId="34406480">
            <wp:extent cx="5466604" cy="4555636"/>
            <wp:effectExtent l="0" t="0" r="127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95"/>
                    <a:stretch/>
                  </pic:blipFill>
                  <pic:spPr bwMode="auto">
                    <a:xfrm>
                      <a:off x="0" y="0"/>
                      <a:ext cx="5466778" cy="45557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2BF3F9" w14:textId="3A5D6F48" w:rsidR="00B13081" w:rsidRPr="00246D1A" w:rsidRDefault="00B13081" w:rsidP="00B13081">
      <w:pPr>
        <w:pStyle w:val="Beschriftung"/>
        <w:rPr>
          <w:lang w:val="en-GB"/>
        </w:rPr>
      </w:pPr>
      <w:r w:rsidRPr="00D9746A">
        <w:rPr>
          <w:b/>
          <w:lang w:val="en-GB"/>
        </w:rPr>
        <w:t xml:space="preserve">Figure </w:t>
      </w:r>
      <w:r w:rsidR="00D9746A" w:rsidRPr="00D9746A">
        <w:rPr>
          <w:b/>
          <w:lang w:val="en-GB"/>
        </w:rPr>
        <w:t>SM</w:t>
      </w:r>
      <w:r w:rsidR="009855D8" w:rsidRPr="00D9746A">
        <w:rPr>
          <w:b/>
        </w:rPr>
        <w:fldChar w:fldCharType="begin"/>
      </w:r>
      <w:r w:rsidR="009855D8" w:rsidRPr="00D9746A">
        <w:rPr>
          <w:b/>
          <w:lang w:val="en-GB"/>
        </w:rPr>
        <w:instrText xml:space="preserve"> SEQ Figure \* ARABIC </w:instrText>
      </w:r>
      <w:r w:rsidR="009855D8" w:rsidRPr="00D9746A">
        <w:rPr>
          <w:b/>
        </w:rPr>
        <w:fldChar w:fldCharType="separate"/>
      </w:r>
      <w:r w:rsidR="00D9746A" w:rsidRPr="00D9746A">
        <w:rPr>
          <w:b/>
          <w:noProof/>
          <w:lang w:val="en-GB"/>
        </w:rPr>
        <w:t>1</w:t>
      </w:r>
      <w:r w:rsidR="009855D8" w:rsidRPr="00D9746A">
        <w:rPr>
          <w:b/>
          <w:noProof/>
        </w:rPr>
        <w:fldChar w:fldCharType="end"/>
      </w:r>
      <w:r w:rsidRPr="00D9746A">
        <w:rPr>
          <w:b/>
          <w:lang w:val="en-GB"/>
        </w:rPr>
        <w:t>:</w:t>
      </w:r>
      <w:r w:rsidRPr="00246D1A">
        <w:rPr>
          <w:lang w:val="en-GB"/>
        </w:rPr>
        <w:t xml:space="preserve"> </w:t>
      </w:r>
      <w:r w:rsidR="00D9746A">
        <w:rPr>
          <w:lang w:val="en-GB"/>
        </w:rPr>
        <w:t>CRISPRi control vector</w:t>
      </w:r>
      <w:r w:rsidR="00D17DCD">
        <w:rPr>
          <w:lang w:val="en-GB"/>
        </w:rPr>
        <w:t xml:space="preserve">. Created with Snap Gene. </w:t>
      </w:r>
    </w:p>
    <w:p w14:paraId="421248FA" w14:textId="47939E3F" w:rsidR="00B13081" w:rsidRPr="00D9746A" w:rsidRDefault="00B13081" w:rsidP="00B13081">
      <w:pPr>
        <w:rPr>
          <w:lang w:val="en-GB"/>
        </w:rPr>
      </w:pPr>
    </w:p>
    <w:p w14:paraId="052AB06E" w14:textId="77777777" w:rsidR="00E07E7B" w:rsidRDefault="00E07E7B" w:rsidP="00B13081">
      <w:pPr>
        <w:rPr>
          <w:lang w:val="en-US"/>
        </w:rPr>
      </w:pPr>
    </w:p>
    <w:p w14:paraId="62BB4B9B" w14:textId="77777777" w:rsidR="00D9746A" w:rsidRDefault="008228F1" w:rsidP="00D9746A">
      <w:pPr>
        <w:keepNext/>
      </w:pPr>
      <w:r>
        <w:rPr>
          <w:noProof/>
          <w:lang w:eastAsia="de-DE"/>
        </w:rPr>
        <w:lastRenderedPageBreak/>
        <w:drawing>
          <wp:inline distT="0" distB="0" distL="0" distR="0" wp14:anchorId="744510AE" wp14:editId="42EE690E">
            <wp:extent cx="5491480" cy="4538072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0"/>
                    <a:stretch/>
                  </pic:blipFill>
                  <pic:spPr bwMode="auto">
                    <a:xfrm>
                      <a:off x="0" y="0"/>
                      <a:ext cx="5491627" cy="4538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901013" w14:textId="609B135B" w:rsidR="008228F1" w:rsidRDefault="00D9746A" w:rsidP="00D9746A">
      <w:pPr>
        <w:pStyle w:val="Beschriftung"/>
        <w:rPr>
          <w:lang w:val="en-US"/>
        </w:rPr>
      </w:pPr>
      <w:r w:rsidRPr="00F802A3">
        <w:rPr>
          <w:b/>
          <w:lang w:val="en-GB"/>
        </w:rPr>
        <w:t>Figure SM</w:t>
      </w:r>
      <w:r w:rsidRPr="00D9746A">
        <w:rPr>
          <w:b/>
        </w:rPr>
        <w:fldChar w:fldCharType="begin"/>
      </w:r>
      <w:r w:rsidRPr="00F802A3">
        <w:rPr>
          <w:b/>
          <w:lang w:val="en-GB"/>
        </w:rPr>
        <w:instrText xml:space="preserve"> SEQ Figure \* ARABIC </w:instrText>
      </w:r>
      <w:r w:rsidRPr="00D9746A">
        <w:rPr>
          <w:b/>
        </w:rPr>
        <w:fldChar w:fldCharType="separate"/>
      </w:r>
      <w:r w:rsidRPr="00F802A3">
        <w:rPr>
          <w:b/>
          <w:noProof/>
          <w:lang w:val="en-GB"/>
        </w:rPr>
        <w:t>2</w:t>
      </w:r>
      <w:r w:rsidRPr="00D9746A">
        <w:rPr>
          <w:b/>
        </w:rPr>
        <w:fldChar w:fldCharType="end"/>
      </w:r>
      <w:r w:rsidRPr="00F802A3">
        <w:rPr>
          <w:b/>
          <w:lang w:val="en-GB"/>
        </w:rPr>
        <w:t>:</w:t>
      </w:r>
      <w:r w:rsidRPr="00F802A3">
        <w:rPr>
          <w:lang w:val="en-GB"/>
        </w:rPr>
        <w:t xml:space="preserve"> Smh1 </w:t>
      </w:r>
      <w:r w:rsidR="00EE1266">
        <w:rPr>
          <w:lang w:val="en-GB"/>
        </w:rPr>
        <w:t>CRISPRi</w:t>
      </w:r>
      <w:r w:rsidRPr="00F802A3">
        <w:rPr>
          <w:lang w:val="en-GB"/>
        </w:rPr>
        <w:t xml:space="preserve"> vector</w:t>
      </w:r>
      <w:r w:rsidR="00D17DCD">
        <w:rPr>
          <w:lang w:val="en-GB"/>
        </w:rPr>
        <w:t xml:space="preserve">. Created with Snap Gene. </w:t>
      </w:r>
    </w:p>
    <w:p w14:paraId="427A6548" w14:textId="6C8C5298" w:rsidR="008228F1" w:rsidRDefault="008228F1" w:rsidP="00B13081">
      <w:pPr>
        <w:rPr>
          <w:lang w:val="en-US"/>
        </w:rPr>
      </w:pPr>
    </w:p>
    <w:p w14:paraId="5E499072" w14:textId="47374FBD" w:rsidR="008228F1" w:rsidRDefault="008228F1" w:rsidP="00B13081">
      <w:pPr>
        <w:rPr>
          <w:lang w:val="en-US"/>
        </w:rPr>
      </w:pPr>
    </w:p>
    <w:p w14:paraId="2FFAD5D6" w14:textId="44EA33DB" w:rsidR="008228F1" w:rsidRDefault="008228F1" w:rsidP="00B13081">
      <w:pPr>
        <w:rPr>
          <w:lang w:val="en-US"/>
        </w:rPr>
      </w:pPr>
    </w:p>
    <w:p w14:paraId="390F6CD9" w14:textId="77777777" w:rsidR="008228F1" w:rsidRDefault="008228F1" w:rsidP="008228F1">
      <w:pPr>
        <w:pStyle w:val="Text"/>
        <w:rPr>
          <w:rFonts w:ascii="Arial" w:hAnsi="Arial" w:cs="Arial"/>
          <w:sz w:val="24"/>
        </w:rPr>
      </w:pPr>
    </w:p>
    <w:p w14:paraId="67D42C7A" w14:textId="555936E8" w:rsidR="008228F1" w:rsidRDefault="008228F1" w:rsidP="00B13081">
      <w:pPr>
        <w:rPr>
          <w:lang w:val="en-US"/>
        </w:rPr>
      </w:pPr>
    </w:p>
    <w:p w14:paraId="5A9C50E0" w14:textId="39D77F1C" w:rsidR="00D9746A" w:rsidRDefault="00D9746A" w:rsidP="00B13081">
      <w:pPr>
        <w:rPr>
          <w:lang w:val="en-US"/>
        </w:rPr>
      </w:pPr>
    </w:p>
    <w:p w14:paraId="1B3437EE" w14:textId="3D52685F" w:rsidR="00D9746A" w:rsidRDefault="00D9746A" w:rsidP="00B13081">
      <w:pPr>
        <w:rPr>
          <w:lang w:val="en-US"/>
        </w:rPr>
      </w:pPr>
    </w:p>
    <w:p w14:paraId="1D7AE638" w14:textId="0EDEC6CB" w:rsidR="00D9746A" w:rsidRDefault="00D9746A" w:rsidP="00B13081">
      <w:pPr>
        <w:rPr>
          <w:lang w:val="en-US"/>
        </w:rPr>
      </w:pPr>
    </w:p>
    <w:p w14:paraId="137D0210" w14:textId="3DC4C8A6" w:rsidR="00D9746A" w:rsidRDefault="00D9746A" w:rsidP="00B13081">
      <w:pPr>
        <w:rPr>
          <w:lang w:val="en-US"/>
        </w:rPr>
      </w:pPr>
    </w:p>
    <w:p w14:paraId="415261EB" w14:textId="10835781" w:rsidR="00D9746A" w:rsidRDefault="00D9746A" w:rsidP="00B13081">
      <w:pPr>
        <w:rPr>
          <w:lang w:val="en-US"/>
        </w:rPr>
      </w:pPr>
    </w:p>
    <w:p w14:paraId="19C0AF41" w14:textId="10101DB8" w:rsidR="00D9746A" w:rsidRDefault="00D9746A" w:rsidP="00B13081">
      <w:pPr>
        <w:rPr>
          <w:lang w:val="en-US"/>
        </w:rPr>
      </w:pPr>
    </w:p>
    <w:p w14:paraId="5550CBCC" w14:textId="17A7348B" w:rsidR="00D9746A" w:rsidRDefault="00D9746A" w:rsidP="00B13081">
      <w:pPr>
        <w:rPr>
          <w:lang w:val="en-US"/>
        </w:rPr>
      </w:pPr>
    </w:p>
    <w:p w14:paraId="04976D66" w14:textId="404C9EAC" w:rsidR="00D9746A" w:rsidRDefault="00D9746A" w:rsidP="00B13081">
      <w:pPr>
        <w:rPr>
          <w:lang w:val="en-US"/>
        </w:rPr>
      </w:pPr>
    </w:p>
    <w:p w14:paraId="5670044D" w14:textId="2261D351" w:rsidR="00D9746A" w:rsidRDefault="00D9746A" w:rsidP="00B13081">
      <w:pPr>
        <w:rPr>
          <w:lang w:val="en-US"/>
        </w:rPr>
      </w:pPr>
    </w:p>
    <w:p w14:paraId="4E27AAAE" w14:textId="0F405E5F" w:rsidR="00D9746A" w:rsidRDefault="00D9746A" w:rsidP="00B13081">
      <w:pPr>
        <w:rPr>
          <w:lang w:val="en-US"/>
        </w:rPr>
      </w:pPr>
      <w:r w:rsidRPr="00D9746A">
        <w:rPr>
          <w:noProof/>
          <w:lang w:eastAsia="de-DE"/>
        </w:rPr>
        <w:lastRenderedPageBreak/>
        <w:drawing>
          <wp:inline distT="0" distB="0" distL="0" distR="0" wp14:anchorId="47F88D6E" wp14:editId="6A1DAB45">
            <wp:extent cx="5760720" cy="906907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6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10FFF" w14:textId="36335836" w:rsidR="00D9746A" w:rsidRDefault="00EE1266" w:rsidP="00B13081">
      <w:pPr>
        <w:rPr>
          <w:lang w:val="en-US"/>
        </w:rPr>
      </w:pPr>
      <w:r w:rsidRPr="00EE1266">
        <w:rPr>
          <w:noProof/>
          <w:lang w:eastAsia="de-DE"/>
        </w:rPr>
        <w:lastRenderedPageBreak/>
        <w:drawing>
          <wp:inline distT="0" distB="0" distL="0" distR="0" wp14:anchorId="5CB7D066" wp14:editId="26E1441A">
            <wp:extent cx="5760720" cy="723829"/>
            <wp:effectExtent l="0" t="0" r="0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1BA98" w14:textId="59D03EBF" w:rsidR="003908A8" w:rsidRDefault="003908A8" w:rsidP="00B13081">
      <w:pPr>
        <w:rPr>
          <w:lang w:val="en-US"/>
        </w:rPr>
      </w:pPr>
    </w:p>
    <w:p w14:paraId="250403F3" w14:textId="125EED7B" w:rsidR="003908A8" w:rsidRPr="003908A8" w:rsidRDefault="003908A8" w:rsidP="00B13081">
      <w:pPr>
        <w:rPr>
          <w:rFonts w:ascii="Arial" w:hAnsi="Arial" w:cs="Arial"/>
          <w:b/>
          <w:sz w:val="24"/>
          <w:szCs w:val="24"/>
          <w:lang w:val="en-US"/>
        </w:rPr>
      </w:pPr>
      <w:r w:rsidRPr="003908A8">
        <w:rPr>
          <w:rFonts w:ascii="Arial" w:hAnsi="Arial" w:cs="Arial"/>
          <w:b/>
          <w:sz w:val="24"/>
          <w:szCs w:val="24"/>
          <w:lang w:val="en-US"/>
        </w:rPr>
        <w:t xml:space="preserve">Luminescence-based Translocation Assay: </w:t>
      </w:r>
    </w:p>
    <w:p w14:paraId="0AFFD287" w14:textId="133C4483" w:rsidR="003908A8" w:rsidRDefault="003908A8" w:rsidP="00B13081">
      <w:pPr>
        <w:rPr>
          <w:lang w:val="en-US"/>
        </w:rPr>
      </w:pPr>
    </w:p>
    <w:p w14:paraId="16144CCF" w14:textId="43C9CC50" w:rsidR="003908A8" w:rsidRPr="006D293B" w:rsidRDefault="003908A8" w:rsidP="003908A8">
      <w:pPr>
        <w:pStyle w:val="berschrift2"/>
        <w:numPr>
          <w:ilvl w:val="0"/>
          <w:numId w:val="0"/>
        </w:numPr>
        <w:ind w:left="576" w:hanging="576"/>
        <w:rPr>
          <w:rFonts w:ascii="Arial" w:hAnsi="Arial"/>
        </w:rPr>
      </w:pPr>
      <w:r w:rsidRPr="00EE1266">
        <w:rPr>
          <w:rFonts w:ascii="Arial" w:hAnsi="Arial"/>
        </w:rPr>
        <w:t xml:space="preserve">Cloning of the </w:t>
      </w:r>
      <w:r w:rsidRPr="00EE1266">
        <w:rPr>
          <w:rFonts w:ascii="Arial" w:hAnsi="Arial"/>
          <w:i/>
        </w:rPr>
        <w:t>smh1</w:t>
      </w:r>
      <w:r w:rsidRPr="00EE1266">
        <w:rPr>
          <w:rFonts w:ascii="Arial" w:hAnsi="Arial"/>
        </w:rPr>
        <w:t xml:space="preserve"> </w:t>
      </w:r>
      <w:r w:rsidR="00EE1266" w:rsidRPr="00EE1266">
        <w:rPr>
          <w:rFonts w:ascii="Arial" w:hAnsi="Arial"/>
        </w:rPr>
        <w:t>sequence</w:t>
      </w:r>
      <w:r w:rsidRPr="00EE1266">
        <w:rPr>
          <w:rFonts w:ascii="Arial" w:hAnsi="Arial"/>
        </w:rPr>
        <w:t xml:space="preserve"> into the pxDC61 vector</w:t>
      </w:r>
    </w:p>
    <w:p w14:paraId="23D35EA4" w14:textId="77777777" w:rsidR="003908A8" w:rsidRPr="00A9562B" w:rsidRDefault="003908A8" w:rsidP="003908A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</w:pPr>
      <w:r w:rsidRPr="00B707D0">
        <w:rPr>
          <w:rFonts w:ascii="Arial" w:hAnsi="Arial" w:cs="Arial"/>
          <w:sz w:val="24"/>
          <w:szCs w:val="24"/>
          <w:lang w:val="en-US" w:eastAsia="de-DE"/>
        </w:rPr>
        <w:t>Smh1 was cloned into px</w:t>
      </w:r>
      <w:r>
        <w:rPr>
          <w:rFonts w:ascii="Arial" w:hAnsi="Arial" w:cs="Arial"/>
          <w:sz w:val="24"/>
          <w:szCs w:val="24"/>
          <w:lang w:val="en-US" w:eastAsia="de-DE"/>
        </w:rPr>
        <w:t xml:space="preserve">DC61 </w:t>
      </w:r>
      <w:r w:rsidRPr="00B707D0">
        <w:rPr>
          <w:rFonts w:ascii="Arial" w:hAnsi="Arial" w:cs="Arial"/>
          <w:sz w:val="24"/>
          <w:szCs w:val="24"/>
          <w:lang w:val="en-US" w:eastAsia="de-DE"/>
        </w:rPr>
        <w:t xml:space="preserve">using Gibson </w:t>
      </w:r>
      <w:r>
        <w:rPr>
          <w:rFonts w:ascii="Arial" w:hAnsi="Arial" w:cs="Arial"/>
          <w:sz w:val="24"/>
          <w:szCs w:val="24"/>
          <w:lang w:val="en-US" w:eastAsia="de-DE"/>
        </w:rPr>
        <w:t>Assembly</w:t>
      </w:r>
      <w:r w:rsidRPr="00412899">
        <w:rPr>
          <w:rFonts w:ascii="Arial" w:hAnsi="Arial" w:cs="Arial"/>
          <w:sz w:val="24"/>
          <w:szCs w:val="24"/>
          <w:vertAlign w:val="superscript"/>
          <w:lang w:val="en-US" w:eastAsia="de-DE"/>
        </w:rPr>
        <w:t>®</w:t>
      </w:r>
      <w:r>
        <w:rPr>
          <w:rFonts w:ascii="Arial" w:hAnsi="Arial" w:cs="Arial"/>
          <w:sz w:val="24"/>
          <w:szCs w:val="24"/>
          <w:lang w:val="en-US" w:eastAsia="de-DE"/>
        </w:rPr>
        <w:t xml:space="preserve"> C</w:t>
      </w:r>
      <w:r w:rsidRPr="00B707D0">
        <w:rPr>
          <w:rFonts w:ascii="Arial" w:hAnsi="Arial" w:cs="Arial"/>
          <w:sz w:val="24"/>
          <w:szCs w:val="24"/>
          <w:lang w:val="en-US" w:eastAsia="de-DE"/>
        </w:rPr>
        <w:t>loning</w:t>
      </w:r>
      <w:r>
        <w:rPr>
          <w:rFonts w:ascii="Arial" w:hAnsi="Arial" w:cs="Arial"/>
          <w:sz w:val="24"/>
          <w:szCs w:val="24"/>
          <w:lang w:val="en-US" w:eastAsia="de-DE"/>
        </w:rPr>
        <w:t xml:space="preserve"> Kit (</w:t>
      </w:r>
      <w:r w:rsidRPr="00412899">
        <w:rPr>
          <w:rFonts w:ascii="Arial" w:hAnsi="Arial" w:cs="Arial"/>
          <w:sz w:val="24"/>
          <w:szCs w:val="24"/>
          <w:lang w:val="en-US" w:eastAsia="de-DE"/>
        </w:rPr>
        <w:t>New Englan</w:t>
      </w:r>
      <w:r>
        <w:rPr>
          <w:rFonts w:ascii="Arial" w:hAnsi="Arial" w:cs="Arial"/>
          <w:sz w:val="24"/>
          <w:szCs w:val="24"/>
          <w:lang w:val="en-US" w:eastAsia="de-DE"/>
        </w:rPr>
        <w:t>d</w:t>
      </w:r>
      <w:r w:rsidRPr="00412899">
        <w:rPr>
          <w:rFonts w:ascii="Arial" w:hAnsi="Arial" w:cs="Arial"/>
          <w:sz w:val="24"/>
          <w:szCs w:val="24"/>
          <w:lang w:val="en-US" w:eastAsia="de-DE"/>
        </w:rPr>
        <w:t xml:space="preserve"> Biolabs</w:t>
      </w:r>
      <w:r>
        <w:rPr>
          <w:rFonts w:ascii="Arial" w:hAnsi="Arial" w:cs="Arial"/>
          <w:sz w:val="24"/>
          <w:szCs w:val="24"/>
          <w:lang w:val="en-US" w:eastAsia="de-DE"/>
        </w:rPr>
        <w:t xml:space="preserve">, </w:t>
      </w:r>
      <w:r w:rsidRPr="006D293B">
        <w:rPr>
          <w:rFonts w:ascii="Arial" w:hAnsi="Arial" w:cs="Arial"/>
          <w:sz w:val="24"/>
          <w:szCs w:val="24"/>
          <w:lang w:val="en-US"/>
        </w:rPr>
        <w:t>Ipswich, USA</w:t>
      </w:r>
      <w:r>
        <w:rPr>
          <w:rFonts w:ascii="Arial" w:hAnsi="Arial" w:cs="Arial"/>
          <w:sz w:val="24"/>
          <w:szCs w:val="24"/>
          <w:lang w:val="en-US" w:eastAsia="de-DE"/>
        </w:rPr>
        <w:t xml:space="preserve">) </w:t>
      </w:r>
      <w:r w:rsidRPr="00412899">
        <w:rPr>
          <w:rFonts w:ascii="Arial" w:hAnsi="Arial" w:cs="Arial"/>
          <w:sz w:val="24"/>
          <w:lang w:val="en-US"/>
        </w:rPr>
        <w:t>according to the manufacturer´s protocol</w:t>
      </w:r>
      <w:r w:rsidRPr="00B707D0">
        <w:rPr>
          <w:rFonts w:ascii="Arial" w:hAnsi="Arial" w:cs="Arial"/>
          <w:sz w:val="24"/>
          <w:szCs w:val="24"/>
          <w:lang w:val="en-US" w:eastAsia="de-DE"/>
        </w:rPr>
        <w:t>.</w:t>
      </w:r>
      <w:r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Pr="006D293B">
        <w:rPr>
          <w:rFonts w:ascii="Arial" w:hAnsi="Arial" w:cs="Arial"/>
          <w:sz w:val="24"/>
          <w:szCs w:val="24"/>
          <w:lang w:val="en-US" w:eastAsia="de-DE"/>
        </w:rPr>
        <w:t xml:space="preserve">The coding sequence of Smh1 was generated from </w:t>
      </w:r>
      <w:proofErr w:type="spellStart"/>
      <w:r w:rsidRPr="006D293B">
        <w:rPr>
          <w:rFonts w:ascii="Arial" w:hAnsi="Arial" w:cs="Arial"/>
          <w:i/>
          <w:sz w:val="24"/>
          <w:szCs w:val="24"/>
          <w:lang w:val="en-US" w:eastAsia="de-DE"/>
        </w:rPr>
        <w:t>L.p</w:t>
      </w:r>
      <w:r w:rsidRPr="006D293B">
        <w:rPr>
          <w:rFonts w:ascii="Arial" w:hAnsi="Arial" w:cs="Arial"/>
          <w:sz w:val="24"/>
          <w:szCs w:val="24"/>
          <w:lang w:val="en-US" w:eastAsia="de-DE"/>
        </w:rPr>
        <w:t>.</w:t>
      </w:r>
      <w:proofErr w:type="spellEnd"/>
      <w:r w:rsidRPr="006D293B">
        <w:rPr>
          <w:rFonts w:ascii="Arial" w:hAnsi="Arial" w:cs="Arial"/>
          <w:sz w:val="24"/>
          <w:szCs w:val="24"/>
          <w:lang w:val="en-US" w:eastAsia="de-DE"/>
        </w:rPr>
        <w:t xml:space="preserve"> DNA by Phusion PCR using Phusion High-Fidelity DNA Polymerase (New England Biolabs</w:t>
      </w:r>
      <w:r w:rsidRPr="006D293B">
        <w:rPr>
          <w:rFonts w:ascii="Arial" w:hAnsi="Arial" w:cs="Arial"/>
          <w:sz w:val="24"/>
          <w:szCs w:val="24"/>
          <w:lang w:val="en-US"/>
        </w:rPr>
        <w:t>)</w:t>
      </w:r>
      <w:r w:rsidRPr="006D293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Pr="006D293B">
        <w:rPr>
          <w:rFonts w:ascii="Arial" w:hAnsi="Arial" w:cs="Arial"/>
          <w:sz w:val="24"/>
          <w:szCs w:val="24"/>
          <w:lang w:val="en-GB"/>
        </w:rPr>
        <w:t xml:space="preserve">according to the manufacturer´s instructions (sense: </w:t>
      </w:r>
      <w:r w:rsidRPr="006D293B">
        <w:rPr>
          <w:rFonts w:ascii="Arial" w:hAnsi="Arial" w:cs="Arial"/>
          <w:sz w:val="24"/>
          <w:szCs w:val="24"/>
          <w:lang w:val="en-US"/>
        </w:rPr>
        <w:t>5´-</w:t>
      </w:r>
      <w:r w:rsidRPr="00B707D0">
        <w:rPr>
          <w:rFonts w:ascii="Arial" w:hAnsi="Arial" w:cs="Arial"/>
          <w:color w:val="000000"/>
          <w:lang w:val="en-US"/>
        </w:rPr>
        <w:t xml:space="preserve"> </w:t>
      </w:r>
      <w:r w:rsidRPr="00B707D0">
        <w:rPr>
          <w:rFonts w:ascii="Arial" w:eastAsia="Times New Roman" w:hAnsi="Arial" w:cs="Arial"/>
          <w:color w:val="000000"/>
          <w:lang w:val="en-US" w:eastAsia="de-DE"/>
        </w:rPr>
        <w:t>CCTGATTATGCAGGATCCTCTGCCAAAGATAAAGGATTTTTTAAAAAAG</w:t>
      </w:r>
      <w:r w:rsidRPr="006D293B">
        <w:rPr>
          <w:rFonts w:ascii="Arial" w:hAnsi="Arial" w:cs="Arial"/>
          <w:sz w:val="24"/>
          <w:szCs w:val="24"/>
          <w:lang w:val="en-US"/>
        </w:rPr>
        <w:t>-3´, antisense: 5´-</w:t>
      </w:r>
      <w:r w:rsidRPr="00B707D0">
        <w:rPr>
          <w:rFonts w:ascii="Arial" w:hAnsi="Arial" w:cs="Arial"/>
          <w:color w:val="000000"/>
          <w:lang w:val="en-US"/>
        </w:rPr>
        <w:t xml:space="preserve"> </w:t>
      </w:r>
      <w:r w:rsidRPr="00B707D0">
        <w:rPr>
          <w:rFonts w:ascii="Arial" w:eastAsia="Times New Roman" w:hAnsi="Arial" w:cs="Arial"/>
          <w:color w:val="000000"/>
          <w:lang w:val="en-US" w:eastAsia="de-DE"/>
        </w:rPr>
        <w:t>CATCCGCCAAAACAGCCAAGCTTAACAGGACATATTATGCGAGTTG</w:t>
      </w:r>
      <w:r w:rsidRPr="006D293B">
        <w:rPr>
          <w:rFonts w:ascii="Arial" w:eastAsia="Times New Roman" w:hAnsi="Arial" w:cs="Arial"/>
          <w:sz w:val="24"/>
          <w:szCs w:val="24"/>
          <w:lang w:val="en-US" w:eastAsia="de-DE"/>
        </w:rPr>
        <w:t>-3´).</w:t>
      </w:r>
      <w:r>
        <w:rPr>
          <w:rFonts w:ascii="Arial" w:eastAsia="Times New Roman" w:hAnsi="Arial" w:cs="Arial"/>
          <w:sz w:val="24"/>
          <w:szCs w:val="24"/>
          <w:lang w:val="en-US" w:eastAsia="de-DE"/>
        </w:rPr>
        <w:t xml:space="preserve"> Amplification of pxDC61 containing a HA and </w:t>
      </w:r>
      <w:proofErr w:type="spellStart"/>
      <w:r>
        <w:rPr>
          <w:rFonts w:ascii="Arial" w:eastAsia="Times New Roman" w:hAnsi="Arial" w:cs="Arial"/>
          <w:sz w:val="24"/>
          <w:szCs w:val="24"/>
          <w:lang w:val="en-US" w:eastAsia="de-DE"/>
        </w:rPr>
        <w:t>HiBiT</w:t>
      </w:r>
      <w:proofErr w:type="spellEnd"/>
      <w:r>
        <w:rPr>
          <w:rFonts w:ascii="Arial" w:eastAsia="Times New Roman" w:hAnsi="Arial" w:cs="Arial"/>
          <w:sz w:val="24"/>
          <w:szCs w:val="24"/>
          <w:lang w:val="en-US" w:eastAsia="de-DE"/>
        </w:rPr>
        <w:t xml:space="preserve"> sequence was also done by </w:t>
      </w:r>
      <w:r w:rsidRPr="006D293B">
        <w:rPr>
          <w:rFonts w:ascii="Arial" w:hAnsi="Arial" w:cs="Arial"/>
          <w:sz w:val="24"/>
          <w:szCs w:val="24"/>
          <w:lang w:val="en-US" w:eastAsia="de-DE"/>
        </w:rPr>
        <w:t>Phusion High-Fidelity DNA Polymerase (New England Biolabs</w:t>
      </w:r>
      <w:r w:rsidRPr="006D293B">
        <w:rPr>
          <w:rFonts w:ascii="Arial" w:hAnsi="Arial" w:cs="Arial"/>
          <w:sz w:val="24"/>
          <w:szCs w:val="24"/>
          <w:lang w:val="en-US"/>
        </w:rPr>
        <w:t>)</w:t>
      </w:r>
      <w:r w:rsidRPr="006D293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Pr="006D293B">
        <w:rPr>
          <w:rFonts w:ascii="Arial" w:hAnsi="Arial" w:cs="Arial"/>
          <w:sz w:val="24"/>
          <w:szCs w:val="24"/>
          <w:lang w:val="en-GB"/>
        </w:rPr>
        <w:t xml:space="preserve">according to the manufacturer´s instructions </w:t>
      </w:r>
      <w:r>
        <w:rPr>
          <w:rFonts w:ascii="Arial" w:hAnsi="Arial" w:cs="Arial"/>
          <w:sz w:val="24"/>
          <w:szCs w:val="24"/>
          <w:lang w:val="en-US" w:eastAsia="de-DE"/>
        </w:rPr>
        <w:t>(sense: 5´-</w:t>
      </w:r>
      <w:r w:rsidRPr="00A9562B"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  <w:t xml:space="preserve"> GCTTGGCTGTTTTGGCGGATGAGAGAAGATTTTC</w:t>
      </w:r>
      <w:r>
        <w:rPr>
          <w:rFonts w:ascii="Arial" w:hAnsi="Arial" w:cs="Arial"/>
          <w:sz w:val="24"/>
          <w:szCs w:val="24"/>
          <w:lang w:val="en-US"/>
        </w:rPr>
        <w:t>-3´, antisense: 5´-</w:t>
      </w:r>
      <w:bookmarkStart w:id="2" w:name="_Hlk111560068"/>
      <w:r w:rsidRPr="00A9562B"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  <w:t xml:space="preserve"> AGAGGATCCTGCATAATCAGGAACATCATACGGATATC</w:t>
      </w:r>
      <w:bookmarkEnd w:id="2"/>
      <w:r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  <w:t>-3´</w:t>
      </w:r>
      <w:r>
        <w:rPr>
          <w:rFonts w:ascii="Arial" w:hAnsi="Arial" w:cs="Arial"/>
          <w:sz w:val="24"/>
          <w:szCs w:val="24"/>
          <w:lang w:val="en-US"/>
        </w:rPr>
        <w:t xml:space="preserve">).  </w:t>
      </w:r>
    </w:p>
    <w:p w14:paraId="7EE29151" w14:textId="77777777" w:rsidR="003908A8" w:rsidRDefault="003908A8" w:rsidP="003908A8">
      <w:pPr>
        <w:pStyle w:val="Text"/>
        <w:rPr>
          <w:rFonts w:ascii="Arial" w:hAnsi="Arial" w:cs="Arial"/>
          <w:sz w:val="24"/>
        </w:rPr>
      </w:pPr>
    </w:p>
    <w:p w14:paraId="54EDC52A" w14:textId="77777777" w:rsidR="003908A8" w:rsidRPr="0025691A" w:rsidRDefault="003908A8" w:rsidP="003908A8">
      <w:pPr>
        <w:pStyle w:val="berschrift2"/>
        <w:numPr>
          <w:ilvl w:val="0"/>
          <w:numId w:val="0"/>
        </w:numPr>
        <w:ind w:left="576" w:hanging="576"/>
        <w:rPr>
          <w:rFonts w:ascii="Arial" w:hAnsi="Arial"/>
        </w:rPr>
      </w:pPr>
      <w:r w:rsidRPr="00EE1266">
        <w:rPr>
          <w:rFonts w:ascii="Arial" w:hAnsi="Arial"/>
        </w:rPr>
        <w:t xml:space="preserve">Split </w:t>
      </w:r>
      <w:proofErr w:type="spellStart"/>
      <w:r w:rsidRPr="00EE1266">
        <w:rPr>
          <w:rFonts w:ascii="Arial" w:hAnsi="Arial"/>
        </w:rPr>
        <w:t>Nanoluc</w:t>
      </w:r>
      <w:proofErr w:type="spellEnd"/>
      <w:r w:rsidRPr="00EE1266">
        <w:rPr>
          <w:rFonts w:ascii="Arial" w:hAnsi="Arial"/>
        </w:rPr>
        <w:t>-based translocation assay</w:t>
      </w:r>
    </w:p>
    <w:p w14:paraId="7CA3AEC0" w14:textId="384273EF" w:rsidR="003908A8" w:rsidRPr="003E736F" w:rsidRDefault="003908A8" w:rsidP="003908A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3E736F">
        <w:rPr>
          <w:rFonts w:ascii="Arial" w:hAnsi="Arial" w:cs="Arial"/>
          <w:sz w:val="24"/>
          <w:szCs w:val="24"/>
          <w:lang w:val="en-US"/>
        </w:rPr>
        <w:t xml:space="preserve">One day prior to infection, Raw 264.7 macrophages expressing </w:t>
      </w:r>
      <w:proofErr w:type="spellStart"/>
      <w:r w:rsidRPr="003E736F">
        <w:rPr>
          <w:rFonts w:ascii="Arial" w:hAnsi="Arial" w:cs="Arial"/>
          <w:sz w:val="24"/>
          <w:szCs w:val="24"/>
          <w:lang w:val="en-US"/>
        </w:rPr>
        <w:t>LgBiT</w:t>
      </w:r>
      <w:proofErr w:type="spellEnd"/>
      <w:r w:rsidRPr="003E736F">
        <w:rPr>
          <w:rFonts w:ascii="Arial" w:hAnsi="Arial" w:cs="Arial"/>
          <w:sz w:val="24"/>
          <w:szCs w:val="24"/>
          <w:lang w:val="en-US"/>
        </w:rPr>
        <w:t xml:space="preserve"> in 100 µl DMEM + 10% FCS (</w:t>
      </w:r>
      <w:r w:rsidRPr="00EB5FEE">
        <w:rPr>
          <w:rFonts w:ascii="Arial" w:hAnsi="Arial" w:cs="Arial"/>
          <w:sz w:val="24"/>
          <w:lang w:val="en-US"/>
        </w:rPr>
        <w:t>Capricorn Scientific GmbH</w:t>
      </w:r>
      <w:r w:rsidRPr="003E736F">
        <w:rPr>
          <w:rFonts w:ascii="Arial" w:hAnsi="Arial" w:cs="Arial"/>
          <w:sz w:val="24"/>
          <w:szCs w:val="24"/>
          <w:lang w:val="en-US"/>
        </w:rPr>
        <w:t>) were seeded in a 96 well cell culture plate (Greiner) at 8 x 10</w:t>
      </w:r>
      <w:r w:rsidRPr="003E736F">
        <w:rPr>
          <w:rFonts w:ascii="Arial" w:hAnsi="Arial" w:cs="Arial"/>
          <w:sz w:val="24"/>
          <w:szCs w:val="24"/>
          <w:vertAlign w:val="superscript"/>
          <w:lang w:val="en-US"/>
        </w:rPr>
        <w:t>4</w:t>
      </w:r>
      <w:r w:rsidRPr="003E736F">
        <w:rPr>
          <w:rFonts w:ascii="Arial" w:hAnsi="Arial" w:cs="Arial"/>
          <w:sz w:val="24"/>
          <w:szCs w:val="24"/>
          <w:lang w:val="en-US"/>
        </w:rPr>
        <w:t xml:space="preserve"> cells/well. </w:t>
      </w:r>
      <w:r w:rsidRPr="003E736F">
        <w:rPr>
          <w:rFonts w:ascii="Arial" w:hAnsi="Arial" w:cs="Arial"/>
          <w:bCs/>
          <w:i/>
          <w:sz w:val="24"/>
          <w:szCs w:val="24"/>
          <w:lang w:val="en-US"/>
        </w:rPr>
        <w:t>L. pneumophila</w:t>
      </w:r>
      <w:r w:rsidRPr="003E736F">
        <w:rPr>
          <w:rFonts w:ascii="Arial" w:hAnsi="Arial" w:cs="Arial"/>
          <w:bCs/>
          <w:sz w:val="24"/>
          <w:szCs w:val="24"/>
          <w:lang w:val="en-US"/>
        </w:rPr>
        <w:t xml:space="preserve"> carrying </w:t>
      </w:r>
      <w:proofErr w:type="spellStart"/>
      <w:r w:rsidRPr="003E736F">
        <w:rPr>
          <w:rFonts w:ascii="Arial" w:hAnsi="Arial" w:cs="Arial"/>
          <w:bCs/>
          <w:sz w:val="24"/>
          <w:szCs w:val="24"/>
          <w:lang w:val="en-US"/>
        </w:rPr>
        <w:t>HiBiT</w:t>
      </w:r>
      <w:proofErr w:type="spellEnd"/>
      <w:r w:rsidRPr="003E736F">
        <w:rPr>
          <w:rFonts w:ascii="Arial" w:hAnsi="Arial" w:cs="Arial"/>
          <w:bCs/>
          <w:sz w:val="24"/>
          <w:szCs w:val="24"/>
          <w:lang w:val="en-US"/>
        </w:rPr>
        <w:t xml:space="preserve">-tagged Smh1 protein </w:t>
      </w:r>
      <w:r>
        <w:rPr>
          <w:rFonts w:ascii="Arial" w:hAnsi="Arial" w:cs="Arial"/>
          <w:bCs/>
          <w:sz w:val="24"/>
          <w:szCs w:val="24"/>
          <w:lang w:val="en-US"/>
        </w:rPr>
        <w:t>was</w:t>
      </w:r>
      <w:r w:rsidRPr="003E736F">
        <w:rPr>
          <w:rFonts w:ascii="Arial" w:hAnsi="Arial" w:cs="Arial"/>
          <w:bCs/>
          <w:sz w:val="24"/>
          <w:szCs w:val="24"/>
          <w:lang w:val="en-US"/>
        </w:rPr>
        <w:t xml:space="preserve"> grown for 2-3 days on </w:t>
      </w:r>
      <w:r w:rsidRPr="003E736F">
        <w:rPr>
          <w:rFonts w:ascii="Arial" w:hAnsi="Arial" w:cs="Arial"/>
          <w:sz w:val="24"/>
          <w:szCs w:val="24"/>
          <w:lang w:val="en-US"/>
        </w:rPr>
        <w:t xml:space="preserve">BCYE-Agar plates supplemented with “BCYE Growth Supplements” and appropriate antibiotics. Gene expression was induced by incubation of bacteria o/n at 37 °C on BCYE agar plates including 0.5 mM IPTG (Carl Roth). Bacteria (MOI </w:t>
      </w:r>
      <w:r>
        <w:rPr>
          <w:rFonts w:ascii="Arial" w:hAnsi="Arial" w:cs="Arial"/>
          <w:sz w:val="24"/>
          <w:szCs w:val="24"/>
          <w:lang w:val="en-US"/>
        </w:rPr>
        <w:t>50</w:t>
      </w:r>
      <w:r w:rsidRPr="003E736F">
        <w:rPr>
          <w:rFonts w:ascii="Arial" w:hAnsi="Arial" w:cs="Arial"/>
          <w:sz w:val="24"/>
          <w:szCs w:val="24"/>
          <w:lang w:val="en-US"/>
        </w:rPr>
        <w:t xml:space="preserve">) were diluted in HBSS + </w:t>
      </w:r>
      <w:proofErr w:type="spellStart"/>
      <w:r w:rsidRPr="003E736F">
        <w:rPr>
          <w:rFonts w:ascii="Arial" w:hAnsi="Arial" w:cs="Arial"/>
          <w:sz w:val="24"/>
          <w:szCs w:val="24"/>
          <w:lang w:val="en-US"/>
        </w:rPr>
        <w:t>DrkBiT</w:t>
      </w:r>
      <w:proofErr w:type="spellEnd"/>
      <w:r w:rsidRPr="003E736F">
        <w:rPr>
          <w:rFonts w:ascii="Arial" w:hAnsi="Arial" w:cs="Arial"/>
          <w:sz w:val="24"/>
          <w:szCs w:val="24"/>
          <w:lang w:val="en-US"/>
        </w:rPr>
        <w:t xml:space="preserve"> (1:1000) + 0.5 mM IPTG in a volume of 100 ml for infection of Raw 264.7 macrophages. After centrifugation at 800 </w:t>
      </w:r>
      <w:r w:rsidRPr="003E736F">
        <w:rPr>
          <w:rFonts w:ascii="Arial" w:hAnsi="Arial" w:cs="Arial"/>
          <w:iCs/>
          <w:sz w:val="24"/>
          <w:szCs w:val="24"/>
          <w:lang w:val="en-US"/>
        </w:rPr>
        <w:t>x</w:t>
      </w:r>
      <w:r w:rsidR="009855D8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3E736F">
        <w:rPr>
          <w:rFonts w:ascii="Arial" w:hAnsi="Arial" w:cs="Arial"/>
          <w:iCs/>
          <w:sz w:val="24"/>
          <w:szCs w:val="24"/>
          <w:lang w:val="en-US"/>
        </w:rPr>
        <w:t>g</w:t>
      </w:r>
      <w:r w:rsidRPr="003E736F">
        <w:rPr>
          <w:rFonts w:ascii="Arial" w:hAnsi="Arial" w:cs="Arial"/>
          <w:sz w:val="24"/>
          <w:szCs w:val="24"/>
          <w:lang w:val="en-US"/>
        </w:rPr>
        <w:t xml:space="preserve"> for 10 minutes 25 µl of </w:t>
      </w:r>
      <w:proofErr w:type="spellStart"/>
      <w:r w:rsidRPr="003E736F">
        <w:rPr>
          <w:rFonts w:ascii="Arial" w:hAnsi="Arial" w:cs="Arial"/>
          <w:sz w:val="24"/>
          <w:szCs w:val="24"/>
          <w:lang w:val="en-US"/>
        </w:rPr>
        <w:t>NanoGlo</w:t>
      </w:r>
      <w:proofErr w:type="spellEnd"/>
      <w:r w:rsidRPr="003E736F">
        <w:rPr>
          <w:rFonts w:ascii="Arial" w:hAnsi="Arial" w:cs="Arial"/>
          <w:sz w:val="24"/>
          <w:szCs w:val="24"/>
          <w:lang w:val="en-US"/>
        </w:rPr>
        <w:t>® live cell buffer (</w:t>
      </w:r>
      <w:r w:rsidRPr="003E736F">
        <w:rPr>
          <w:rFonts w:ascii="Arial" w:hAnsi="Arial" w:cs="Arial"/>
          <w:bCs/>
          <w:sz w:val="24"/>
          <w:szCs w:val="24"/>
          <w:lang w:val="en-US"/>
        </w:rPr>
        <w:t>Promega, Madison, USA</w:t>
      </w:r>
      <w:r w:rsidRPr="003E736F">
        <w:rPr>
          <w:rFonts w:ascii="Arial" w:hAnsi="Arial" w:cs="Arial"/>
          <w:sz w:val="24"/>
          <w:szCs w:val="24"/>
          <w:lang w:val="en-US"/>
        </w:rPr>
        <w:t xml:space="preserve">) supplemented with 1:20 of the extended live cell substrate (Promega) was added to each well. Luminescence signal was measured at 37 °C every 5 minutes for </w:t>
      </w:r>
      <w:r w:rsidR="0077351B">
        <w:rPr>
          <w:rFonts w:ascii="Arial" w:hAnsi="Arial" w:cs="Arial"/>
          <w:sz w:val="24"/>
          <w:szCs w:val="24"/>
          <w:lang w:val="en-US"/>
        </w:rPr>
        <w:t>20</w:t>
      </w:r>
      <w:r w:rsidRPr="009855D8"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w:r w:rsidRPr="0077351B">
        <w:rPr>
          <w:rFonts w:ascii="Arial" w:hAnsi="Arial" w:cs="Arial"/>
          <w:color w:val="000000" w:themeColor="text1"/>
          <w:sz w:val="24"/>
          <w:szCs w:val="24"/>
          <w:lang w:val="en-US"/>
        </w:rPr>
        <w:t>hours</w:t>
      </w:r>
      <w:r w:rsidRPr="009855D8"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w:r w:rsidRPr="003E736F">
        <w:rPr>
          <w:rFonts w:ascii="Arial" w:hAnsi="Arial" w:cs="Arial"/>
          <w:sz w:val="24"/>
          <w:szCs w:val="24"/>
          <w:lang w:val="en-US"/>
        </w:rPr>
        <w:t>by plate reader (</w:t>
      </w:r>
      <w:r w:rsidRPr="003E736F">
        <w:rPr>
          <w:rFonts w:ascii="Arial" w:hAnsi="Arial" w:cs="Arial"/>
          <w:sz w:val="24"/>
          <w:szCs w:val="24"/>
          <w:lang w:val="en-GB"/>
        </w:rPr>
        <w:t>Tecan Infinite M200 Pro</w:t>
      </w:r>
      <w:r w:rsidRPr="003E736F">
        <w:rPr>
          <w:rFonts w:ascii="Arial" w:hAnsi="Arial" w:cs="Arial"/>
          <w:sz w:val="24"/>
          <w:szCs w:val="24"/>
          <w:lang w:val="en-US"/>
        </w:rPr>
        <w:t xml:space="preserve">). </w:t>
      </w:r>
    </w:p>
    <w:p w14:paraId="0A1D034D" w14:textId="164B96D9" w:rsidR="003908A8" w:rsidRDefault="003908A8" w:rsidP="00B13081">
      <w:pPr>
        <w:rPr>
          <w:lang w:val="en-US"/>
        </w:rPr>
      </w:pPr>
    </w:p>
    <w:p w14:paraId="6CE6C298" w14:textId="6BE8A717" w:rsidR="002504FD" w:rsidRDefault="002504FD" w:rsidP="00B13081">
      <w:pPr>
        <w:rPr>
          <w:lang w:val="en-US"/>
        </w:rPr>
      </w:pPr>
    </w:p>
    <w:p w14:paraId="43DFF88E" w14:textId="72EAC657" w:rsidR="002504FD" w:rsidRPr="002504FD" w:rsidRDefault="002504FD" w:rsidP="002504FD">
      <w:pPr>
        <w:pStyle w:val="berschrift2"/>
        <w:numPr>
          <w:ilvl w:val="0"/>
          <w:numId w:val="0"/>
        </w:numPr>
        <w:ind w:left="576" w:hanging="576"/>
        <w:rPr>
          <w:rFonts w:ascii="Arial" w:hAnsi="Arial"/>
        </w:rPr>
      </w:pPr>
      <w:r>
        <w:rPr>
          <w:rFonts w:ascii="Arial" w:hAnsi="Arial"/>
        </w:rPr>
        <w:lastRenderedPageBreak/>
        <w:t>Histone acetylation analysis</w:t>
      </w:r>
    </w:p>
    <w:p w14:paraId="7717A774" w14:textId="0A780C2B" w:rsidR="002504FD" w:rsidRPr="002504FD" w:rsidRDefault="002504FD" w:rsidP="002504FD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</w:pPr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Sample preparation for histone acetylation analysis were performed according to the </w:t>
      </w:r>
      <w:proofErr w:type="spellStart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EpiQMAx</w:t>
      </w:r>
      <w:proofErr w:type="spellEnd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 GmbH protocol (PMID 33790358). In short, calf thymus histones were treated for 2hr at 30°C with either </w:t>
      </w:r>
      <w:proofErr w:type="spellStart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wt</w:t>
      </w:r>
      <w:proofErr w:type="spellEnd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 or mutant enzyme, isolated and </w:t>
      </w:r>
      <w:proofErr w:type="spellStart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propionylated</w:t>
      </w:r>
      <w:proofErr w:type="spellEnd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 on beads using 200 </w:t>
      </w:r>
      <w:proofErr w:type="spellStart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mM</w:t>
      </w:r>
      <w:proofErr w:type="spellEnd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 N-(</w:t>
      </w:r>
      <w:proofErr w:type="spellStart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Propionyloxy</w:t>
      </w:r>
      <w:proofErr w:type="spellEnd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) </w:t>
      </w:r>
      <w:proofErr w:type="spellStart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succinimide</w:t>
      </w:r>
      <w:proofErr w:type="spellEnd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 (</w:t>
      </w:r>
      <w:r w:rsidR="007B3A43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Sigma</w:t>
      </w:r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) solution in ammonium bicarbonate for 30 min at</w:t>
      </w:r>
      <w:r w:rsidRPr="002504FD">
        <w:rPr>
          <w:rFonts w:ascii="Arial" w:eastAsia="Times New Roman" w:hAnsi="Arial" w:cs="Arial"/>
          <w:color w:val="000000"/>
          <w:sz w:val="24"/>
          <w:szCs w:val="24"/>
          <w:lang w:val="en-US" w:eastAsia="en-GB"/>
        </w:rPr>
        <w:t> </w:t>
      </w:r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50</w:t>
      </w:r>
      <w:r w:rsidRPr="002504FD">
        <w:rPr>
          <w:rFonts w:ascii="Cambria Math" w:eastAsia="Times New Roman" w:hAnsi="Cambria Math" w:cs="Cambria Math"/>
          <w:color w:val="212121"/>
          <w:sz w:val="24"/>
          <w:szCs w:val="24"/>
          <w:lang w:val="en-US" w:eastAsia="en-GB"/>
        </w:rPr>
        <w:t>℃</w:t>
      </w:r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 while shaking at 300 rpm. Following </w:t>
      </w:r>
      <w:proofErr w:type="spellStart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propionylation</w:t>
      </w:r>
      <w:proofErr w:type="spellEnd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, proteins were digested with 50 ng of trypsin (</w:t>
      </w:r>
      <w:r w:rsidR="007B3A43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Sigma</w:t>
      </w:r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) in 100mM ammonium bicarbonate overnight. Digested peptides were dried and re-suspended in 15 </w:t>
      </w:r>
      <w:r w:rsidRPr="002504FD">
        <w:rPr>
          <w:rFonts w:ascii="Arial" w:eastAsia="Times New Roman" w:hAnsi="Arial" w:cs="Arial"/>
          <w:color w:val="212121"/>
          <w:sz w:val="24"/>
          <w:szCs w:val="24"/>
          <w:lang w:eastAsia="en-GB"/>
        </w:rPr>
        <w:t>μ</w:t>
      </w:r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l of</w:t>
      </w:r>
      <w:r w:rsidRPr="002504FD">
        <w:rPr>
          <w:rFonts w:ascii="Arial" w:eastAsia="Times New Roman" w:hAnsi="Arial" w:cs="Arial"/>
          <w:color w:val="000000"/>
          <w:sz w:val="24"/>
          <w:szCs w:val="24"/>
          <w:lang w:val="en-US" w:eastAsia="en-GB"/>
        </w:rPr>
        <w:t> </w:t>
      </w:r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2% ACN, 0.3% TFA (</w:t>
      </w:r>
      <w:proofErr w:type="spellStart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>PreOmics</w:t>
      </w:r>
      <w:proofErr w:type="spellEnd"/>
      <w:r w:rsidRPr="002504FD">
        <w:rPr>
          <w:rFonts w:ascii="Arial" w:eastAsia="Times New Roman" w:hAnsi="Arial" w:cs="Arial"/>
          <w:color w:val="212121"/>
          <w:sz w:val="24"/>
          <w:szCs w:val="24"/>
          <w:lang w:val="en-US" w:eastAsia="en-GB"/>
        </w:rPr>
        <w:t xml:space="preserve"> GmbH LC Loading buffer) and stored at -20°C until MS analysis. Before MS analysis samples were diluted 1:5 in LC loading buffer and </w:t>
      </w:r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>a total of 5</w:t>
      </w:r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eastAsia="en-GB"/>
        </w:rPr>
        <w:t>μ</w:t>
      </w:r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 xml:space="preserve">l were injected into a </w:t>
      </w:r>
      <w:proofErr w:type="spellStart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>nano</w:t>
      </w:r>
      <w:proofErr w:type="spellEnd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>-HPLC device (</w:t>
      </w:r>
      <w:proofErr w:type="spellStart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>Thermo</w:t>
      </w:r>
      <w:proofErr w:type="spellEnd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 xml:space="preserve"> Fisher Scientific) </w:t>
      </w:r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 xml:space="preserve">using a gradient from 4% B to 90% B (solvent A 0.1% FA in water, solvent B 80% ACN, 0.1% FA in water) over 90 min at a flow rate of 300 </w:t>
      </w:r>
      <w:proofErr w:type="spellStart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>nl</w:t>
      </w:r>
      <w:proofErr w:type="spellEnd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 xml:space="preserve">/min in a C18 UHPCL column (Thermo Fisher Scientific). Data was acquired in top20 positive mode using a Q </w:t>
      </w:r>
      <w:proofErr w:type="spellStart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>Exactive</w:t>
      </w:r>
      <w:proofErr w:type="spellEnd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 xml:space="preserve"> HF spectrometer (</w:t>
      </w:r>
      <w:proofErr w:type="spellStart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>Thermo</w:t>
      </w:r>
      <w:proofErr w:type="spellEnd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 xml:space="preserve"> Fisher Scientific) to identify and quantify specific N-terminal peptides of histone H3 and histone H4 proteins and their PTMs. MS1 spectra were acquired in the m/z range 250-1600 with resolution 60,000 at m/z 400 (AGC target of 3x10</w:t>
      </w:r>
      <w:r w:rsidRPr="002504FD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val="en-GB" w:eastAsia="en-GB"/>
        </w:rPr>
        <w:t>6</w:t>
      </w:r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>). MS2 spectra were acquired with resolution 15,000 to a target value of 2x10</w:t>
      </w:r>
      <w:r w:rsidRPr="002504FD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val="en-GB" w:eastAsia="en-GB"/>
        </w:rPr>
        <w:t>5</w:t>
      </w:r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>, maximum IT 60ms, isolation 2 window 0.7 m/z and fragmented at 27% normalized collision energy. Typical mass spectrometric conditions were: spray voltage, 1.5kV; no sheath and auxiliary gas flow; heated capillary temperature, 250°C.</w:t>
      </w:r>
    </w:p>
    <w:p w14:paraId="61800E2A" w14:textId="5A92F4F1" w:rsidR="002504FD" w:rsidRPr="002504FD" w:rsidRDefault="002504FD" w:rsidP="002504FD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</w:pPr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>Raw files were searched with the Skyline software version 21.1 </w:t>
      </w:r>
      <w:r w:rsidR="0063577A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 xml:space="preserve"> </w:t>
      </w:r>
      <w:r w:rsidR="0063577A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fldChar w:fldCharType="begin"/>
      </w:r>
      <w:r w:rsidR="0063577A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instrText xml:space="preserve"> ADDIN EN.CITE &lt;EndNote&gt;&lt;Cite&gt;&lt;Author&gt;Pino&lt;/Author&gt;&lt;Year&gt;2020&lt;/Year&gt;&lt;RecNum&gt;2197&lt;/RecNum&gt;&lt;DisplayText&gt;(1)&lt;/DisplayText&gt;&lt;record&gt;&lt;rec-number&gt;2197&lt;/rec-number&gt;&lt;foreign-keys&gt;&lt;key app="EN" db-id="zzx2fde059v02kedf5tp2ard5vrdr029zap5"&gt;2197&lt;/key&gt;&lt;/foreign-keys&gt;&lt;ref-type name="Journal Article"&gt;17&lt;/ref-type&gt;&lt;contributors&gt;&lt;authors&gt;&lt;author&gt;Pino, L. K.&lt;/author&gt;&lt;author&gt;Searle, B. C.&lt;/author&gt;&lt;author&gt;Bollinger, J. G.&lt;/author&gt;&lt;author&gt;Nunn, B.&lt;/author&gt;&lt;author&gt;MacLean, B.&lt;/author&gt;&lt;author&gt;MacCoss, M. J.&lt;/author&gt;&lt;/authors&gt;&lt;/contributors&gt;&lt;auth-address&gt;Department of Genome Sciences, University of Washington School of Medicine, Seattle, Washington.&lt;/auth-address&gt;&lt;titles&gt;&lt;title&gt;The Skyline ecosystem: Informatics for quantitative mass spectrometry proteomics&lt;/title&gt;&lt;secondary-title&gt;Mass Spectrom Rev&lt;/secondary-title&gt;&lt;alt-title&gt;Mass spectrometry reviews&lt;/alt-title&gt;&lt;/titles&gt;&lt;periodical&gt;&lt;full-title&gt;Mass Spectrom Rev&lt;/full-title&gt;&lt;abbr-1&gt;Mass spectrometry reviews&lt;/abbr-1&gt;&lt;/periodical&gt;&lt;alt-periodical&gt;&lt;full-title&gt;Mass Spectrom Rev&lt;/full-title&gt;&lt;abbr-1&gt;Mass spectrometry reviews&lt;/abbr-1&gt;&lt;/alt-periodical&gt;&lt;pages&gt;229-244&lt;/pages&gt;&lt;volume&gt;39&lt;/volume&gt;&lt;number&gt;3&lt;/number&gt;&lt;edition&gt;2017/07/12&lt;/edition&gt;&lt;keywords&gt;&lt;keyword&gt;Animals&lt;/keyword&gt;&lt;keyword&gt;Humans&lt;/keyword&gt;&lt;keyword&gt;Mass Spectrometry/*methods&lt;/keyword&gt;&lt;keyword&gt;Proteins/*chemistry&lt;/keyword&gt;&lt;keyword&gt;Proteomics/*methods&lt;/keyword&gt;&lt;keyword&gt;Software&lt;/keyword&gt;&lt;/keywords&gt;&lt;dates&gt;&lt;year&gt;2020&lt;/year&gt;&lt;pub-dates&gt;&lt;date&gt;May&lt;/date&gt;&lt;/pub-dates&gt;&lt;/dates&gt;&lt;isbn&gt;1098-2787 (Electronic)&amp;#xD;0277-7037 (Linking)&lt;/isbn&gt;&lt;accession-num&gt;28691345&lt;/accession-num&gt;&lt;work-type&gt;Research Support, N.I.H., Extramural&amp;#xD;Review&lt;/work-type&gt;&lt;urls&gt;&lt;related-urls&gt;&lt;url&gt;http://www.ncbi.nlm.nih.gov/pubmed/28691345&lt;/url&gt;&lt;/related-urls&gt;&lt;/urls&gt;&lt;custom2&gt;5799042&lt;/custom2&gt;&lt;electronic-resource-num&gt;10.1002/mas.21540&lt;/electronic-resource-num&gt;&lt;language&gt;eng&lt;/language&gt;&lt;/record&gt;&lt;/Cite&gt;&lt;/EndNote&gt;</w:instrText>
      </w:r>
      <w:r w:rsidR="0063577A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fldChar w:fldCharType="separate"/>
      </w:r>
      <w:r w:rsidR="0063577A"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n-US" w:eastAsia="en-GB"/>
        </w:rPr>
        <w:t>(</w:t>
      </w:r>
      <w:hyperlink w:anchor="_ENREF_1" w:tooltip="Pino, 2020 #2197" w:history="1">
        <w:r w:rsidR="0063577A">
          <w:rPr>
            <w:rFonts w:ascii="Arial" w:eastAsia="Times New Roman" w:hAnsi="Arial" w:cs="Arial"/>
            <w:noProof/>
            <w:color w:val="000000" w:themeColor="text1"/>
            <w:sz w:val="24"/>
            <w:szCs w:val="24"/>
            <w:lang w:val="en-US" w:eastAsia="en-GB"/>
          </w:rPr>
          <w:t>1</w:t>
        </w:r>
      </w:hyperlink>
      <w:r w:rsidR="0063577A"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n-US" w:eastAsia="en-GB"/>
        </w:rPr>
        <w:t>)</w:t>
      </w:r>
      <w:r w:rsidR="0063577A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fldChar w:fldCharType="end"/>
      </w:r>
      <w:r w:rsidR="0063577A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 xml:space="preserve"> </w:t>
      </w:r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 xml:space="preserve">against histone H3 and H4 peptides and their respective PTMs with a precursor mass tolerance of 5 ppm. The chromatogram boundaries of +1, +2, +3 and +4 charged peaks were validated and the Total Area MS1 under the first 4 </w:t>
      </w:r>
      <w:proofErr w:type="spellStart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>isotopomers</w:t>
      </w:r>
      <w:proofErr w:type="spellEnd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 xml:space="preserve"> was extracted and used for relative quantification and comparison between experimental groups. Relative abundances (percentages) were calculated as in the following example for H3K18 acetylation: %H3K18/23ac = (H3K18/K23ac)/ (H3K18/K23ac0 + H3K18/K23ac1 + H3K18/K23ac2) where "</w:t>
      </w:r>
      <w:proofErr w:type="spellStart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>acN</w:t>
      </w:r>
      <w:proofErr w:type="spellEnd"/>
      <w:r w:rsidRPr="002504FD">
        <w:rPr>
          <w:rFonts w:ascii="Arial" w:eastAsia="Times New Roman" w:hAnsi="Arial" w:cs="Arial"/>
          <w:color w:val="000000" w:themeColor="text1"/>
          <w:sz w:val="24"/>
          <w:szCs w:val="24"/>
          <w:lang w:val="en-US" w:eastAsia="en-GB"/>
        </w:rPr>
        <w:t>" indicates acetylation and "ac0" indicates unmodified. To illustrate changes upon Smh1 treatment the log2 fold change relative to untreated histones is shown.</w:t>
      </w:r>
    </w:p>
    <w:p w14:paraId="54C3BF0F" w14:textId="77777777" w:rsidR="0063577A" w:rsidRDefault="0063577A" w:rsidP="002504FD">
      <w:pPr>
        <w:spacing w:line="360" w:lineRule="auto"/>
        <w:rPr>
          <w:lang w:val="en-US"/>
        </w:rPr>
      </w:pPr>
    </w:p>
    <w:p w14:paraId="3F03DFCE" w14:textId="77777777" w:rsidR="0063577A" w:rsidRDefault="0063577A" w:rsidP="002504FD">
      <w:pPr>
        <w:spacing w:line="360" w:lineRule="auto"/>
        <w:rPr>
          <w:lang w:val="en-US"/>
        </w:rPr>
      </w:pPr>
    </w:p>
    <w:p w14:paraId="52CBAE6C" w14:textId="76E3729D" w:rsidR="0063577A" w:rsidRPr="0063577A" w:rsidRDefault="0063577A" w:rsidP="002504FD">
      <w:pPr>
        <w:spacing w:line="360" w:lineRule="auto"/>
        <w:rPr>
          <w:b/>
          <w:lang w:val="en-US"/>
        </w:rPr>
      </w:pPr>
      <w:r w:rsidRPr="0063577A">
        <w:rPr>
          <w:b/>
          <w:lang w:val="en-US"/>
        </w:rPr>
        <w:lastRenderedPageBreak/>
        <w:t>Bibliography</w:t>
      </w:r>
      <w:r>
        <w:rPr>
          <w:b/>
          <w:lang w:val="en-US"/>
        </w:rPr>
        <w:t>:</w:t>
      </w:r>
    </w:p>
    <w:p w14:paraId="08065D15" w14:textId="77777777" w:rsidR="0063577A" w:rsidRPr="0063577A" w:rsidRDefault="0063577A" w:rsidP="0063577A">
      <w:pPr>
        <w:spacing w:line="240" w:lineRule="auto"/>
        <w:ind w:left="720" w:hanging="720"/>
        <w:rPr>
          <w:rFonts w:ascii="Calibri" w:hAnsi="Calibri" w:cs="Calibri"/>
          <w:noProof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ADDIN EN.REFLIST </w:instrText>
      </w:r>
      <w:r>
        <w:rPr>
          <w:lang w:val="en-US"/>
        </w:rPr>
        <w:fldChar w:fldCharType="separate"/>
      </w:r>
      <w:bookmarkStart w:id="3" w:name="_ENREF_1"/>
      <w:r w:rsidRPr="0063577A">
        <w:rPr>
          <w:rFonts w:ascii="Calibri" w:hAnsi="Calibri" w:cs="Calibri"/>
          <w:noProof/>
          <w:lang w:val="en-US"/>
        </w:rPr>
        <w:t>1.</w:t>
      </w:r>
      <w:r w:rsidRPr="0063577A">
        <w:rPr>
          <w:rFonts w:ascii="Calibri" w:hAnsi="Calibri" w:cs="Calibri"/>
          <w:noProof/>
          <w:lang w:val="en-US"/>
        </w:rPr>
        <w:tab/>
        <w:t>Pino LK</w:t>
      </w:r>
      <w:r w:rsidRPr="0063577A">
        <w:rPr>
          <w:rFonts w:ascii="Calibri" w:hAnsi="Calibri" w:cs="Calibri"/>
          <w:i/>
          <w:noProof/>
          <w:lang w:val="en-US"/>
        </w:rPr>
        <w:t>, et al.</w:t>
      </w:r>
      <w:r w:rsidRPr="0063577A">
        <w:rPr>
          <w:rFonts w:ascii="Calibri" w:hAnsi="Calibri" w:cs="Calibri"/>
          <w:noProof/>
          <w:lang w:val="en-US"/>
        </w:rPr>
        <w:t xml:space="preserve"> (2020) The Skyline ecosystem: Informatics for quantitative mass spectrometry proteomics. </w:t>
      </w:r>
      <w:r w:rsidRPr="0063577A">
        <w:rPr>
          <w:rFonts w:ascii="Calibri" w:hAnsi="Calibri" w:cs="Calibri"/>
          <w:i/>
          <w:noProof/>
          <w:lang w:val="en-US"/>
        </w:rPr>
        <w:t>Mass spectrometry reviews</w:t>
      </w:r>
      <w:r w:rsidRPr="0063577A">
        <w:rPr>
          <w:rFonts w:ascii="Calibri" w:hAnsi="Calibri" w:cs="Calibri"/>
          <w:noProof/>
          <w:lang w:val="en-US"/>
        </w:rPr>
        <w:t xml:space="preserve"> 39(3):229-244.</w:t>
      </w:r>
      <w:bookmarkEnd w:id="3"/>
    </w:p>
    <w:p w14:paraId="69DEE949" w14:textId="27A88BC2" w:rsidR="0063577A" w:rsidRDefault="0063577A" w:rsidP="0063577A">
      <w:pPr>
        <w:spacing w:line="240" w:lineRule="auto"/>
        <w:rPr>
          <w:noProof/>
          <w:lang w:val="en-US"/>
        </w:rPr>
      </w:pPr>
    </w:p>
    <w:p w14:paraId="575F1E3B" w14:textId="578379A7" w:rsidR="002504FD" w:rsidRPr="00B13081" w:rsidRDefault="0063577A" w:rsidP="002504FD">
      <w:pPr>
        <w:spacing w:line="360" w:lineRule="auto"/>
        <w:rPr>
          <w:lang w:val="en-US"/>
        </w:rPr>
      </w:pPr>
      <w:r>
        <w:rPr>
          <w:lang w:val="en-US"/>
        </w:rPr>
        <w:fldChar w:fldCharType="end"/>
      </w:r>
    </w:p>
    <w:sectPr w:rsidR="002504FD" w:rsidRPr="00B1308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2B67F8"/>
    <w:multiLevelType w:val="multilevel"/>
    <w:tmpl w:val="2DB618E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1855" w:hanging="72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lvlText w:val="%1.%2.%3.%4"/>
      <w:lvlJc w:val="left"/>
      <w:pPr>
        <w:ind w:left="1148" w:hanging="864"/>
      </w:pPr>
      <w:rPr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sz w:val="22"/>
        <w:szCs w:val="22"/>
        <w:vertAlign w:val="baseline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0MDE0NDAwNrM0MTBT0lEKTi0uzszPAykwrgUAvI/lUiwAAAA="/>
    <w:docVar w:name="dgnword-docGUID" w:val="{D99352B0-79FE-491C-927E-B296A04D9F31}"/>
    <w:docVar w:name="dgnword-eventsink" w:val="571137768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NAS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zzx2fde059v02kedf5tp2ard5vrdr029zap5&quot;&gt;Sepsis EndNote Library&lt;record-ids&gt;&lt;item&gt;2197&lt;/item&gt;&lt;/record-ids&gt;&lt;/item&gt;&lt;/Libraries&gt;"/>
  </w:docVars>
  <w:rsids>
    <w:rsidRoot w:val="00AC5E7A"/>
    <w:rsid w:val="001802E3"/>
    <w:rsid w:val="00246D1A"/>
    <w:rsid w:val="002504FD"/>
    <w:rsid w:val="0033567A"/>
    <w:rsid w:val="003908A8"/>
    <w:rsid w:val="004656B3"/>
    <w:rsid w:val="0050635D"/>
    <w:rsid w:val="00537E47"/>
    <w:rsid w:val="0063577A"/>
    <w:rsid w:val="0077351B"/>
    <w:rsid w:val="007B3A43"/>
    <w:rsid w:val="007D5522"/>
    <w:rsid w:val="008228F1"/>
    <w:rsid w:val="009855D8"/>
    <w:rsid w:val="009A4D17"/>
    <w:rsid w:val="00AC5E7A"/>
    <w:rsid w:val="00B12845"/>
    <w:rsid w:val="00B13081"/>
    <w:rsid w:val="00D17DCD"/>
    <w:rsid w:val="00D873BF"/>
    <w:rsid w:val="00D9746A"/>
    <w:rsid w:val="00E07E7B"/>
    <w:rsid w:val="00EE1266"/>
    <w:rsid w:val="00F50B4C"/>
    <w:rsid w:val="00F8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6007D"/>
  <w15:chartTrackingRefBased/>
  <w15:docId w15:val="{5FF257D9-BC78-45CF-B1F2-47B5EA5C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13081"/>
  </w:style>
  <w:style w:type="paragraph" w:styleId="berschrift1">
    <w:name w:val="heading 1"/>
    <w:basedOn w:val="Standard"/>
    <w:next w:val="Standard"/>
    <w:link w:val="berschrift1Zchn"/>
    <w:uiPriority w:val="9"/>
    <w:qFormat/>
    <w:rsid w:val="00B13081"/>
    <w:pPr>
      <w:keepNext/>
      <w:numPr>
        <w:numId w:val="1"/>
      </w:numPr>
      <w:tabs>
        <w:tab w:val="left" w:pos="567"/>
      </w:tabs>
      <w:spacing w:after="0" w:line="360" w:lineRule="auto"/>
      <w:jc w:val="both"/>
      <w:outlineLvl w:val="0"/>
    </w:pPr>
    <w:rPr>
      <w:rFonts w:ascii="Calibri" w:eastAsia="Times New Roman" w:hAnsi="Calibri" w:cs="Arial"/>
      <w:b/>
      <w:kern w:val="28"/>
      <w:sz w:val="28"/>
      <w:szCs w:val="28"/>
      <w:lang w:val="en-US" w:eastAsia="de-DE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B13081"/>
    <w:pPr>
      <w:keepNext/>
      <w:numPr>
        <w:ilvl w:val="1"/>
        <w:numId w:val="1"/>
      </w:numPr>
      <w:tabs>
        <w:tab w:val="left" w:pos="567"/>
      </w:tabs>
      <w:spacing w:after="0" w:line="360" w:lineRule="auto"/>
      <w:jc w:val="both"/>
      <w:outlineLvl w:val="1"/>
    </w:pPr>
    <w:rPr>
      <w:rFonts w:ascii="Calibri" w:eastAsia="Times New Roman" w:hAnsi="Calibri" w:cs="Arial"/>
      <w:b/>
      <w:sz w:val="24"/>
      <w:szCs w:val="24"/>
      <w:lang w:val="en-US"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B13081"/>
    <w:pPr>
      <w:keepNext/>
      <w:numPr>
        <w:ilvl w:val="2"/>
        <w:numId w:val="1"/>
      </w:numPr>
      <w:spacing w:before="120" w:after="120" w:line="360" w:lineRule="auto"/>
      <w:ind w:left="720"/>
      <w:jc w:val="both"/>
      <w:outlineLvl w:val="2"/>
    </w:pPr>
    <w:rPr>
      <w:rFonts w:ascii="Calibri" w:eastAsia="Times New Roman" w:hAnsi="Calibri" w:cs="Arial"/>
      <w:b/>
      <w:sz w:val="24"/>
      <w:szCs w:val="24"/>
      <w:lang w:val="en-US" w:eastAsia="de-DE"/>
    </w:rPr>
  </w:style>
  <w:style w:type="paragraph" w:styleId="berschrift4">
    <w:name w:val="heading 4"/>
    <w:basedOn w:val="Standard"/>
    <w:next w:val="Standard"/>
    <w:link w:val="berschrift4Zchn"/>
    <w:qFormat/>
    <w:rsid w:val="00B13081"/>
    <w:pPr>
      <w:keepNext/>
      <w:numPr>
        <w:ilvl w:val="3"/>
        <w:numId w:val="1"/>
      </w:numPr>
      <w:spacing w:before="120" w:after="120" w:line="360" w:lineRule="auto"/>
      <w:ind w:left="864"/>
      <w:jc w:val="both"/>
      <w:outlineLvl w:val="3"/>
    </w:pPr>
    <w:rPr>
      <w:rFonts w:ascii="Calibri" w:eastAsia="Times New Roman" w:hAnsi="Calibri" w:cs="Times New Roman"/>
      <w:b/>
      <w:szCs w:val="20"/>
      <w:lang w:val="en-US" w:eastAsia="de-DE"/>
    </w:rPr>
  </w:style>
  <w:style w:type="paragraph" w:styleId="berschrift5">
    <w:name w:val="heading 5"/>
    <w:basedOn w:val="Standard"/>
    <w:next w:val="Standard"/>
    <w:link w:val="berschrift5Zchn"/>
    <w:qFormat/>
    <w:rsid w:val="00B13081"/>
    <w:pPr>
      <w:numPr>
        <w:ilvl w:val="4"/>
        <w:numId w:val="1"/>
      </w:numPr>
      <w:spacing w:before="240" w:after="240" w:line="312" w:lineRule="atLeast"/>
      <w:ind w:left="1009" w:hanging="1009"/>
      <w:jc w:val="both"/>
      <w:outlineLvl w:val="4"/>
    </w:pPr>
    <w:rPr>
      <w:rFonts w:ascii="Calibri" w:eastAsia="Times New Roman" w:hAnsi="Calibri" w:cs="Times New Roman"/>
      <w:b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B13081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szCs w:val="20"/>
      <w:lang w:val="en-US" w:eastAsia="de-D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B13081"/>
    <w:pPr>
      <w:numPr>
        <w:ilvl w:val="6"/>
        <w:numId w:val="1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B13081"/>
    <w:pPr>
      <w:numPr>
        <w:ilvl w:val="7"/>
        <w:numId w:val="1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B13081"/>
    <w:pPr>
      <w:numPr>
        <w:ilvl w:val="8"/>
        <w:numId w:val="1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13081"/>
    <w:rPr>
      <w:rFonts w:ascii="Calibri" w:eastAsia="Times New Roman" w:hAnsi="Calibri" w:cs="Arial"/>
      <w:b/>
      <w:kern w:val="28"/>
      <w:sz w:val="28"/>
      <w:szCs w:val="28"/>
      <w:lang w:val="en-US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13081"/>
    <w:rPr>
      <w:rFonts w:ascii="Calibri" w:eastAsia="Times New Roman" w:hAnsi="Calibri" w:cs="Arial"/>
      <w:b/>
      <w:sz w:val="24"/>
      <w:szCs w:val="24"/>
      <w:lang w:val="en-US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13081"/>
    <w:rPr>
      <w:rFonts w:ascii="Calibri" w:eastAsia="Times New Roman" w:hAnsi="Calibri" w:cs="Arial"/>
      <w:b/>
      <w:sz w:val="24"/>
      <w:szCs w:val="24"/>
      <w:lang w:val="en-US" w:eastAsia="de-DE"/>
    </w:rPr>
  </w:style>
  <w:style w:type="character" w:customStyle="1" w:styleId="berschrift4Zchn">
    <w:name w:val="Überschrift 4 Zchn"/>
    <w:basedOn w:val="Absatz-Standardschriftart"/>
    <w:link w:val="berschrift4"/>
    <w:rsid w:val="00B13081"/>
    <w:rPr>
      <w:rFonts w:ascii="Calibri" w:eastAsia="Times New Roman" w:hAnsi="Calibri" w:cs="Times New Roman"/>
      <w:b/>
      <w:szCs w:val="20"/>
      <w:lang w:val="en-US" w:eastAsia="de-DE"/>
    </w:rPr>
  </w:style>
  <w:style w:type="character" w:customStyle="1" w:styleId="berschrift5Zchn">
    <w:name w:val="Überschrift 5 Zchn"/>
    <w:basedOn w:val="Absatz-Standardschriftart"/>
    <w:link w:val="berschrift5"/>
    <w:rsid w:val="00B13081"/>
    <w:rPr>
      <w:rFonts w:ascii="Calibri" w:eastAsia="Times New Roman" w:hAnsi="Calibri" w:cs="Times New Roman"/>
      <w:b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B13081"/>
    <w:rPr>
      <w:rFonts w:ascii="Calibri" w:eastAsia="Times New Roman" w:hAnsi="Calibri" w:cs="Times New Roman"/>
      <w:b/>
      <w:szCs w:val="20"/>
      <w:lang w:val="en-US" w:eastAsia="de-DE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B13081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B13081"/>
    <w:rPr>
      <w:rFonts w:ascii="Arial" w:eastAsia="Times New Roman" w:hAnsi="Arial" w:cs="Times New Roman"/>
      <w:i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B13081"/>
    <w:rPr>
      <w:rFonts w:ascii="Arial" w:eastAsia="Times New Roman" w:hAnsi="Arial" w:cs="Times New Roman"/>
      <w:i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B13081"/>
    <w:rPr>
      <w:color w:val="0000FF"/>
      <w:u w:val="single"/>
    </w:rPr>
  </w:style>
  <w:style w:type="paragraph" w:styleId="Beschriftung">
    <w:name w:val="caption"/>
    <w:basedOn w:val="Standard"/>
    <w:next w:val="Standard"/>
    <w:uiPriority w:val="35"/>
    <w:unhideWhenUsed/>
    <w:qFormat/>
    <w:rsid w:val="00B1308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E07E7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E07E7B"/>
    <w:rPr>
      <w:color w:val="954F72" w:themeColor="followedHyperlink"/>
      <w:u w:val="single"/>
    </w:rPr>
  </w:style>
  <w:style w:type="paragraph" w:customStyle="1" w:styleId="Text">
    <w:name w:val="Text"/>
    <w:basedOn w:val="Standard"/>
    <w:uiPriority w:val="99"/>
    <w:qFormat/>
    <w:rsid w:val="008228F1"/>
    <w:pPr>
      <w:spacing w:after="0" w:line="360" w:lineRule="auto"/>
      <w:jc w:val="both"/>
    </w:pPr>
    <w:rPr>
      <w:rFonts w:ascii="Calibri" w:hAnsi="Calibri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crispr-browser.pasteur.cloud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1260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Wilhelm Bertrams</dc:creator>
  <cp:keywords/>
  <dc:description/>
  <cp:lastModifiedBy>Wilhelm Bertrams</cp:lastModifiedBy>
  <cp:revision>17</cp:revision>
  <dcterms:created xsi:type="dcterms:W3CDTF">2022-08-22T12:01:00Z</dcterms:created>
  <dcterms:modified xsi:type="dcterms:W3CDTF">2022-09-13T09:19:00Z</dcterms:modified>
</cp:coreProperties>
</file>