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374" w:rsidRDefault="00B82FA0">
      <w:r>
        <w:t>Supplemental Tables.</w:t>
      </w:r>
    </w:p>
    <w:p w:rsidR="00B82FA0" w:rsidRDefault="00B82FA0"/>
    <w:p w:rsidR="00B82FA0" w:rsidRDefault="00B82FA0" w:rsidP="00B82FA0">
      <w:r>
        <w:t>Supplementary Table 1.  Expanded clinical data for the polymyositis and dermatomyositis subjects with X chromosome aneuploidies.</w:t>
      </w:r>
    </w:p>
    <w:p w:rsidR="00B82FA0" w:rsidRDefault="00B82FA0" w:rsidP="00B82FA0"/>
    <w:p w:rsidR="00B82FA0" w:rsidRDefault="00B82FA0" w:rsidP="00B82FA0"/>
    <w:p w:rsidR="00B82FA0" w:rsidRPr="00233F42" w:rsidRDefault="00B82FA0" w:rsidP="00B82FA0">
      <w:pPr>
        <w:rPr>
          <w:b/>
          <w:u w:val="single"/>
        </w:rPr>
      </w:pPr>
      <w:r w:rsidRPr="00233F42">
        <w:rPr>
          <w:b/>
          <w:u w:val="single"/>
        </w:rPr>
        <w:t>47, XXY</w:t>
      </w:r>
    </w:p>
    <w:p w:rsidR="00B82FA0" w:rsidRDefault="00B82FA0" w:rsidP="00B82FA0"/>
    <w:p w:rsidR="00B82FA0" w:rsidRDefault="00B82FA0" w:rsidP="00B82FA0">
      <w:r>
        <w:t xml:space="preserve"> Diagnosis </w:t>
      </w:r>
      <w:r>
        <w:tab/>
        <w:t>Antibodies</w:t>
      </w:r>
      <w:r>
        <w:tab/>
        <w:t>age at onset</w:t>
      </w:r>
      <w:r>
        <w:tab/>
        <w:t>clinical characteristics</w:t>
      </w:r>
      <w:r>
        <w:tab/>
      </w:r>
      <w:r>
        <w:tab/>
        <w:t>Other</w:t>
      </w:r>
      <w:r>
        <w:tab/>
      </w:r>
      <w:r>
        <w:tab/>
      </w:r>
      <w:r>
        <w:tab/>
      </w:r>
      <w:r>
        <w:tab/>
        <w:t>muscle biopsy</w:t>
      </w:r>
    </w:p>
    <w:p w:rsidR="00B82FA0" w:rsidRDefault="00B82FA0" w:rsidP="00B82FA0">
      <w:r>
        <w:t>______________________________________________________________________________________________________________________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t>PM</w:t>
      </w:r>
      <w:r>
        <w:tab/>
      </w:r>
      <w:r>
        <w:tab/>
        <w:t>anti-HMGCR</w:t>
      </w:r>
      <w:r>
        <w:tab/>
        <w:t>NA</w:t>
      </w:r>
      <w:r>
        <w:tab/>
      </w:r>
      <w:r>
        <w:tab/>
        <w:t>NA</w:t>
      </w:r>
      <w:r>
        <w:tab/>
      </w:r>
      <w:r>
        <w:tab/>
      </w:r>
      <w:r>
        <w:tab/>
      </w:r>
      <w:r>
        <w:tab/>
      </w:r>
      <w:r>
        <w:rPr>
          <w:rFonts w:ascii="Calibri" w:eastAsia="Times New Roman" w:hAnsi="Calibri" w:cs="Calibri"/>
          <w:color w:val="000000"/>
        </w:rPr>
        <w:t>History statin exposure,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hypercholesterolemia, ischemic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heart disease, </w:t>
      </w:r>
      <w:r>
        <w:rPr>
          <w:rFonts w:ascii="Calibri" w:eastAsia="Times New Roman" w:hAnsi="Calibri" w:cs="Calibri"/>
          <w:color w:val="000000"/>
        </w:rPr>
        <w:t>gastro</w:t>
      </w:r>
      <w:r w:rsidRPr="006807FA">
        <w:rPr>
          <w:rFonts w:ascii="Calibri" w:eastAsia="Times New Roman" w:hAnsi="Calibri" w:cs="Calibri"/>
          <w:color w:val="000000"/>
        </w:rPr>
        <w:t xml:space="preserve">esophageal </w:t>
      </w:r>
    </w:p>
    <w:p w:rsidR="00B82FA0" w:rsidRPr="006807FA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reflux disease.</w:t>
      </w:r>
    </w:p>
    <w:p w:rsidR="00B82FA0" w:rsidRDefault="00B82FA0" w:rsidP="00B82FA0">
      <w:r>
        <w:tab/>
      </w:r>
      <w:r>
        <w:tab/>
      </w:r>
      <w:r>
        <w:tab/>
      </w:r>
      <w:r>
        <w:tab/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t>PM</w:t>
      </w:r>
      <w:r>
        <w:tab/>
      </w:r>
      <w:r>
        <w:tab/>
        <w:t>anti-Jo</w:t>
      </w:r>
      <w:r>
        <w:tab/>
      </w:r>
      <w:r>
        <w:tab/>
        <w:t>35</w:t>
      </w:r>
      <w:r>
        <w:tab/>
      </w:r>
      <w:r>
        <w:tab/>
      </w:r>
      <w:r w:rsidRPr="006807FA">
        <w:rPr>
          <w:rFonts w:ascii="Calibri" w:eastAsia="Times New Roman" w:hAnsi="Calibri" w:cs="Calibri"/>
          <w:color w:val="000000"/>
        </w:rPr>
        <w:t xml:space="preserve">Muscle weakness.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Lymphoma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Myopathic EMG.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DM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anti-U1RNP</w:t>
      </w:r>
      <w:r>
        <w:rPr>
          <w:rFonts w:ascii="Calibri" w:eastAsia="Times New Roman" w:hAnsi="Calibri" w:cs="Calibri"/>
          <w:color w:val="000000"/>
        </w:rPr>
        <w:tab/>
        <w:t>58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Muscle weakness</w:t>
      </w:r>
      <w:r>
        <w:rPr>
          <w:rFonts w:ascii="Calibri" w:eastAsia="Times New Roman" w:hAnsi="Calibri" w:cs="Calibri"/>
          <w:color w:val="000000"/>
        </w:rPr>
        <w:t>.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Possible SSc overlap.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Nasopharyngeal</w:t>
      </w:r>
      <w:r>
        <w:rPr>
          <w:rFonts w:ascii="Calibri" w:eastAsia="Times New Roman" w:hAnsi="Calibri" w:cs="Calibri"/>
          <w:color w:val="000000"/>
        </w:rPr>
        <w:t xml:space="preserve"> cancer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DM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Negative</w:t>
      </w:r>
      <w:r>
        <w:rPr>
          <w:rFonts w:ascii="Calibri" w:eastAsia="Times New Roman" w:hAnsi="Calibri" w:cs="Calibri"/>
          <w:color w:val="000000"/>
        </w:rPr>
        <w:tab/>
        <w:t>76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Muscle weakness.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Metastatic</w:t>
      </w:r>
      <w:r>
        <w:rPr>
          <w:rFonts w:ascii="Calibri" w:eastAsia="Times New Roman" w:hAnsi="Calibri" w:cs="Calibri"/>
          <w:color w:val="000000"/>
        </w:rPr>
        <w:t xml:space="preserve"> cancer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Consistent with myositis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Dysphagia.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Pr="00506BB7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DM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anti-U1RNP</w:t>
      </w:r>
      <w:r>
        <w:rPr>
          <w:rFonts w:ascii="Calibri" w:eastAsia="Times New Roman" w:hAnsi="Calibri" w:cs="Calibri"/>
          <w:color w:val="000000"/>
        </w:rPr>
        <w:tab/>
        <w:t>62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Presented with rash on face. </w:t>
      </w:r>
      <w:r>
        <w:rPr>
          <w:rFonts w:ascii="Calibri" w:eastAsia="Times New Roman" w:hAnsi="Calibri" w:cs="Calibri"/>
          <w:color w:val="000000"/>
        </w:rPr>
        <w:tab/>
        <w:t>Lung cancer. At onset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Right Vastus: lymphocytic and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anti-RNAP2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Prox upper and lower limb</w:t>
      </w:r>
      <w:r>
        <w:rPr>
          <w:rFonts w:ascii="Calibri" w:eastAsia="Times New Roman" w:hAnsi="Calibri" w:cs="Calibri"/>
          <w:color w:val="000000"/>
        </w:rPr>
        <w:tab/>
        <w:t>p</w:t>
      </w:r>
      <w:r w:rsidRPr="00506BB7">
        <w:rPr>
          <w:rFonts w:ascii="Calibri" w:eastAsia="Times New Roman" w:hAnsi="Calibri" w:cs="Calibri"/>
          <w:color w:val="000000"/>
        </w:rPr>
        <w:t>ossible glomerulonephritis</w:t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plasmacytic inflammatory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muscle weakness as well as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infiltrate with perifascicular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weakness of the trunk.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distribution, positive MAC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Raynaud's phenonemon.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staining (capillaries and necrotic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Dysphagia. Weight loss.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fibres), widespread HLA class I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Fatigue. Good clinical response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upregulation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>to immunosuppression.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 </w:t>
      </w:r>
    </w:p>
    <w:p w:rsidR="00B82FA0" w:rsidRPr="00506BB7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lastRenderedPageBreak/>
        <w:t>DM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anti-MI2</w:t>
      </w:r>
      <w:r>
        <w:rPr>
          <w:rFonts w:ascii="Calibri" w:eastAsia="Times New Roman" w:hAnsi="Calibri" w:cs="Calibri"/>
          <w:color w:val="000000"/>
        </w:rPr>
        <w:tab/>
        <w:t>64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Predominant pharyngeal</w:t>
      </w:r>
      <w:r w:rsidRPr="00506BB7">
        <w:rPr>
          <w:rFonts w:ascii="Calibri" w:eastAsia="Times New Roman" w:hAnsi="Calibri" w:cs="Calibri"/>
          <w:color w:val="000000"/>
        </w:rPr>
        <w:br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muscle involvement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 </w:t>
      </w:r>
    </w:p>
    <w:p w:rsidR="00B82FA0" w:rsidRDefault="00B82FA0" w:rsidP="00B82FA0">
      <w:pPr>
        <w:rPr>
          <w:b/>
          <w:u w:val="single"/>
        </w:rPr>
      </w:pPr>
      <w:r w:rsidRPr="00233F42">
        <w:rPr>
          <w:b/>
          <w:u w:val="single"/>
        </w:rPr>
        <w:t>47,XXX</w:t>
      </w:r>
    </w:p>
    <w:p w:rsidR="00B82FA0" w:rsidRDefault="00B82FA0" w:rsidP="00B82FA0">
      <w:pPr>
        <w:rPr>
          <w:b/>
          <w:u w:val="single"/>
        </w:rPr>
      </w:pP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 w:rsidRPr="00F64271">
        <w:t>PM</w:t>
      </w:r>
      <w:r>
        <w:tab/>
      </w:r>
      <w:r>
        <w:tab/>
        <w:t>anti-PM-Scl</w:t>
      </w:r>
      <w:r>
        <w:tab/>
        <w:t>70</w:t>
      </w:r>
      <w:r>
        <w:tab/>
      </w:r>
      <w:r>
        <w:tab/>
      </w:r>
      <w:r w:rsidRPr="00506BB7">
        <w:rPr>
          <w:rFonts w:ascii="Calibri" w:eastAsia="Times New Roman" w:hAnsi="Calibri" w:cs="Calibri"/>
          <w:color w:val="000000"/>
        </w:rPr>
        <w:t>Symmetric proximal weakness.</w:t>
      </w:r>
      <w:r>
        <w:rPr>
          <w:rFonts w:ascii="Calibri" w:eastAsia="Times New Roman" w:hAnsi="Calibri" w:cs="Calibri"/>
          <w:color w:val="000000"/>
        </w:rPr>
        <w:tab/>
        <w:t>Asbestosis. CMV infection,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type 2 diabetes, hypertension,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hyperthyroidism, Raynaud</w:t>
      </w:r>
      <w:r>
        <w:rPr>
          <w:rFonts w:ascii="Calibri" w:eastAsia="Times New Roman" w:hAnsi="Calibri" w:cs="Calibri"/>
          <w:color w:val="000000"/>
        </w:rPr>
        <w:t>’</w:t>
      </w:r>
      <w:r w:rsidRPr="00506BB7">
        <w:rPr>
          <w:rFonts w:ascii="Calibri" w:eastAsia="Times New Roman" w:hAnsi="Calibri" w:cs="Calibri"/>
          <w:color w:val="000000"/>
        </w:rPr>
        <w:t xml:space="preserve">s phenomenon.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History of juvenile chronic arthritis.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Pr="00506BB7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PM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anti-RNP</w:t>
      </w:r>
      <w:r>
        <w:rPr>
          <w:rFonts w:ascii="Calibri" w:eastAsia="Times New Roman" w:hAnsi="Calibri" w:cs="Calibri"/>
          <w:color w:val="000000"/>
        </w:rPr>
        <w:tab/>
        <w:t>28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Raynaud's phenomen</w:t>
      </w:r>
      <w:r w:rsidRPr="00506BB7">
        <w:rPr>
          <w:rFonts w:ascii="Calibri" w:eastAsia="Times New Roman" w:hAnsi="Calibri" w:cs="Calibri"/>
          <w:color w:val="000000"/>
        </w:rPr>
        <w:t>on.</w:t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Overlap syndrome with 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Endomysial infiltrate.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  <w:t>anti-Sm</w:t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myositis</w:t>
      </w:r>
      <w:r>
        <w:rPr>
          <w:rFonts w:ascii="Calibri" w:eastAsia="Times New Roman" w:hAnsi="Calibri" w:cs="Calibri"/>
          <w:color w:val="000000"/>
        </w:rPr>
        <w:t>, Lupus, APLS &amp;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Sneddon syndrome.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 xml:space="preserve">Renal and heart involvement. </w:t>
      </w:r>
    </w:p>
    <w:p w:rsidR="00B82FA0" w:rsidRPr="00506BB7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506BB7">
        <w:rPr>
          <w:rFonts w:ascii="Calibri" w:eastAsia="Times New Roman" w:hAnsi="Calibri" w:cs="Calibri"/>
          <w:color w:val="000000"/>
        </w:rPr>
        <w:t>Arthralgia/arthritis.</w:t>
      </w:r>
    </w:p>
    <w:p w:rsidR="00B82FA0" w:rsidRPr="00506BB7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Pr="00506BB7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Pr="00F64271" w:rsidRDefault="00B82FA0" w:rsidP="00B82FA0"/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 </w:t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 w:rsidRPr="006807FA">
        <w:rPr>
          <w:rFonts w:ascii="Calibri" w:eastAsia="Times New Roman" w:hAnsi="Calibri" w:cs="Calibri"/>
          <w:color w:val="000000"/>
        </w:rPr>
        <w:t xml:space="preserve"> </w:t>
      </w:r>
    </w:p>
    <w:p w:rsidR="00B82FA0" w:rsidRPr="006807FA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</w:p>
    <w:p w:rsidR="00B82FA0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Pr="006807FA" w:rsidRDefault="00B82FA0" w:rsidP="00B82FA0">
      <w:pPr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ab/>
      </w:r>
      <w:r>
        <w:rPr>
          <w:rFonts w:ascii="Calibri" w:eastAsia="Times New Roman" w:hAnsi="Calibri" w:cs="Calibri"/>
          <w:color w:val="000000"/>
        </w:rPr>
        <w:tab/>
      </w:r>
    </w:p>
    <w:p w:rsidR="00B82FA0" w:rsidRPr="006807FA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Pr="006807FA" w:rsidRDefault="00B82FA0" w:rsidP="00B82FA0">
      <w:pPr>
        <w:rPr>
          <w:rFonts w:ascii="Calibri" w:eastAsia="Times New Roman" w:hAnsi="Calibri" w:cs="Calibri"/>
          <w:color w:val="000000"/>
        </w:rPr>
      </w:pPr>
    </w:p>
    <w:p w:rsidR="00B82FA0" w:rsidRDefault="00B82FA0" w:rsidP="00B82FA0">
      <w:r>
        <w:tab/>
      </w:r>
      <w:r>
        <w:tab/>
      </w:r>
      <w:r>
        <w:tab/>
      </w:r>
      <w:r>
        <w:tab/>
      </w:r>
      <w:r>
        <w:br w:type="page"/>
      </w:r>
    </w:p>
    <w:p w:rsidR="00B82FA0" w:rsidRDefault="00B82FA0" w:rsidP="00B82FA0">
      <w:r>
        <w:lastRenderedPageBreak/>
        <w:t>Supplementary Table 2.  Clinical features of the inclusion body myositis subjects with X chromosome aneuploidies</w:t>
      </w:r>
    </w:p>
    <w:p w:rsidR="00B82FA0" w:rsidRDefault="00B82FA0" w:rsidP="00B82FA0"/>
    <w:p w:rsidR="00B82FA0" w:rsidRPr="00F64271" w:rsidRDefault="00B82FA0" w:rsidP="00B82FA0">
      <w:pPr>
        <w:rPr>
          <w:b/>
          <w:u w:val="single"/>
        </w:rPr>
      </w:pPr>
      <w:r w:rsidRPr="00F64271">
        <w:rPr>
          <w:b/>
          <w:u w:val="single"/>
        </w:rPr>
        <w:t>47, XXY</w:t>
      </w:r>
    </w:p>
    <w:p w:rsidR="00B82FA0" w:rsidRDefault="00B82FA0" w:rsidP="00B82FA0"/>
    <w:p w:rsidR="00B82FA0" w:rsidRDefault="00B82FA0" w:rsidP="00B82FA0">
      <w:r>
        <w:t xml:space="preserve"> Antibodies</w:t>
      </w:r>
      <w:r>
        <w:tab/>
        <w:t>age at onset</w:t>
      </w:r>
      <w:r>
        <w:tab/>
        <w:t>clinical characteristics</w:t>
      </w:r>
      <w:r>
        <w:tab/>
      </w:r>
      <w:r>
        <w:tab/>
      </w:r>
      <w:r>
        <w:tab/>
        <w:t>Other</w:t>
      </w:r>
      <w:r>
        <w:tab/>
      </w:r>
      <w:r>
        <w:tab/>
      </w:r>
      <w:r>
        <w:tab/>
      </w:r>
      <w:r>
        <w:tab/>
        <w:t>muscle biopsy</w:t>
      </w:r>
    </w:p>
    <w:p w:rsidR="00B82FA0" w:rsidRDefault="00B82FA0" w:rsidP="00B82FA0">
      <w:r>
        <w:t>_________________________________________________________________________________________________________</w:t>
      </w:r>
      <w:r>
        <w:tab/>
        <w:t>_____________</w:t>
      </w:r>
    </w:p>
    <w:tbl>
      <w:tblPr>
        <w:tblW w:w="18060" w:type="dxa"/>
        <w:tblLook w:val="04A0" w:firstRow="1" w:lastRow="0" w:firstColumn="1" w:lastColumn="0" w:noHBand="0" w:noVBand="1"/>
      </w:tblPr>
      <w:tblGrid>
        <w:gridCol w:w="1521"/>
        <w:gridCol w:w="1140"/>
        <w:gridCol w:w="1709"/>
        <w:gridCol w:w="1179"/>
        <w:gridCol w:w="3043"/>
        <w:gridCol w:w="1360"/>
        <w:gridCol w:w="1360"/>
        <w:gridCol w:w="3140"/>
        <w:gridCol w:w="3608"/>
      </w:tblGrid>
      <w:tr w:rsidR="00B82FA0" w:rsidRPr="0071794B" w:rsidTr="005069E6">
        <w:trPr>
          <w:trHeight w:val="300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FA0" w:rsidRPr="0071794B" w:rsidRDefault="00B82FA0" w:rsidP="005069E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82FA0" w:rsidRDefault="00B82FA0" w:rsidP="00B82FA0">
      <w:r>
        <w:t>Negative</w:t>
      </w:r>
      <w:r>
        <w:tab/>
        <w:t>80</w:t>
      </w:r>
      <w:r>
        <w:tab/>
      </w:r>
      <w:r>
        <w:tab/>
      </w:r>
      <w:r w:rsidRPr="006707E0">
        <w:t xml:space="preserve">Muscle weakness affecting </w:t>
      </w:r>
      <w:r>
        <w:tab/>
      </w:r>
      <w:r>
        <w:tab/>
      </w:r>
      <w:r w:rsidRPr="006707E0">
        <w:t xml:space="preserve">Bilateral deafness, </w:t>
      </w:r>
      <w:r>
        <w:tab/>
      </w:r>
      <w:r>
        <w:tab/>
      </w:r>
      <w:r w:rsidRPr="006707E0">
        <w:t xml:space="preserve">Muscle fibre atrophy. Rimmed vacuoles. </w:t>
      </w:r>
      <w:r>
        <w:tab/>
      </w:r>
      <w:r>
        <w:tab/>
      </w:r>
      <w:r>
        <w:tab/>
      </w:r>
      <w:r>
        <w:tab/>
      </w:r>
      <w:r w:rsidRPr="006707E0">
        <w:t xml:space="preserve">proximal and distal muscles. </w:t>
      </w:r>
      <w:r w:rsidRPr="006707E0">
        <w:tab/>
      </w:r>
      <w:r w:rsidRPr="006707E0">
        <w:tab/>
        <w:t>hypertension, previous stroke</w:t>
      </w:r>
      <w:r>
        <w:tab/>
      </w:r>
      <w:r w:rsidRPr="006707E0">
        <w:t xml:space="preserve">Endomysial inflammatory infiltrates </w:t>
      </w:r>
      <w:r>
        <w:tab/>
      </w:r>
      <w:r>
        <w:tab/>
      </w:r>
      <w:r>
        <w:tab/>
      </w:r>
      <w:r>
        <w:tab/>
      </w:r>
      <w:r>
        <w:tab/>
      </w:r>
      <w:r w:rsidRPr="006707E0">
        <w:t>Forearm &amp; finger flexor,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with invasion of non </w:t>
      </w:r>
      <w:r w:rsidRPr="006707E0">
        <w:t xml:space="preserve">necrotic fibres, </w:t>
      </w:r>
      <w:r>
        <w:tab/>
      </w:r>
      <w:r>
        <w:tab/>
      </w:r>
      <w:r>
        <w:tab/>
      </w:r>
      <w:r>
        <w:tab/>
      </w:r>
      <w:r>
        <w:tab/>
      </w:r>
      <w:r w:rsidRPr="006707E0">
        <w:t>quadricep weakness.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07E0">
        <w:t>CD8+ T</w:t>
      </w:r>
      <w:r>
        <w:t xml:space="preserve"> </w:t>
      </w:r>
      <w:r w:rsidRPr="006707E0">
        <w:t xml:space="preserve">cells. </w:t>
      </w:r>
    </w:p>
    <w:p w:rsidR="00B82FA0" w:rsidRDefault="00B82FA0" w:rsidP="00B82FA0">
      <w:r>
        <w:tab/>
      </w:r>
      <w:r>
        <w:tab/>
      </w:r>
      <w:r>
        <w:tab/>
      </w:r>
      <w:r>
        <w:tab/>
        <w:t>Myopathic EMG. Dysphagia</w:t>
      </w:r>
    </w:p>
    <w:p w:rsidR="00B82FA0" w:rsidRDefault="00B82FA0" w:rsidP="00B82FA0">
      <w:r>
        <w:tab/>
      </w:r>
      <w:r>
        <w:tab/>
      </w:r>
      <w:r>
        <w:tab/>
      </w:r>
      <w:r>
        <w:tab/>
        <w:t>with PEG tube</w:t>
      </w:r>
      <w:r w:rsidRPr="006707E0">
        <w:t>. Recurrent falls.</w:t>
      </w:r>
    </w:p>
    <w:p w:rsidR="00B82FA0" w:rsidRDefault="00B82FA0" w:rsidP="00B82FA0"/>
    <w:p w:rsidR="00B82FA0" w:rsidRDefault="00B82FA0" w:rsidP="00B82FA0">
      <w:r>
        <w:t>Negative</w:t>
      </w:r>
      <w:r>
        <w:tab/>
        <w:t>50</w:t>
      </w:r>
      <w:r>
        <w:tab/>
      </w:r>
      <w:r>
        <w:tab/>
      </w:r>
      <w:r w:rsidRPr="006707E0">
        <w:t xml:space="preserve">Prox </w:t>
      </w:r>
      <w:r>
        <w:t>and distal upper limb weakness,</w:t>
      </w:r>
      <w:r>
        <w:tab/>
      </w:r>
      <w:r w:rsidRPr="006707E0">
        <w:t xml:space="preserve">Arthritis. </w:t>
      </w:r>
      <w:r>
        <w:tab/>
      </w:r>
      <w:r>
        <w:tab/>
      </w:r>
      <w:r>
        <w:tab/>
      </w:r>
      <w:r w:rsidRPr="006707E0">
        <w:t xml:space="preserve">MHC I expression on sarcolemma. </w:t>
      </w:r>
      <w:r>
        <w:tab/>
      </w:r>
      <w:r>
        <w:tab/>
      </w:r>
      <w:r>
        <w:tab/>
      </w:r>
      <w:r>
        <w:tab/>
      </w:r>
      <w:r>
        <w:tab/>
      </w:r>
      <w:r w:rsidRPr="006707E0">
        <w:t xml:space="preserve">Proximal lower limb weakness, </w:t>
      </w:r>
      <w:r w:rsidRPr="006707E0">
        <w:tab/>
      </w:r>
      <w:r w:rsidRPr="006707E0">
        <w:tab/>
        <w:t>History of silica exposure.</w:t>
      </w:r>
      <w:r>
        <w:tab/>
      </w:r>
      <w:r w:rsidRPr="006707E0">
        <w:t xml:space="preserve">Perivascular &amp; endomyosial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07E0">
        <w:t>CK 400, Myopathic EMG.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07E0">
        <w:t xml:space="preserve">inflammatory infiltrates. Rimmed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07E0">
        <w:t>vacuoles. Ragged red fibres.</w:t>
      </w:r>
    </w:p>
    <w:p w:rsidR="00B82FA0" w:rsidRDefault="00B82FA0" w:rsidP="00B82FA0"/>
    <w:p w:rsidR="00B82FA0" w:rsidRDefault="00B82FA0" w:rsidP="00B82FA0">
      <w:r>
        <w:t>Negative</w:t>
      </w:r>
      <w:r>
        <w:tab/>
        <w:t>70</w:t>
      </w:r>
      <w:r>
        <w:tab/>
      </w:r>
      <w:r>
        <w:tab/>
      </w:r>
      <w:r w:rsidRPr="006707E0">
        <w:t xml:space="preserve">Finger flexor, quadricep weakness. </w:t>
      </w:r>
      <w:r>
        <w:tab/>
      </w:r>
      <w:r w:rsidRPr="006707E0">
        <w:t>Right ear deafness</w:t>
      </w:r>
      <w:r>
        <w:t>.</w:t>
      </w:r>
      <w:r>
        <w:tab/>
      </w:r>
      <w:r>
        <w:tab/>
      </w:r>
      <w:r w:rsidRPr="006707E0">
        <w:t xml:space="preserve">Numerous inclusion bodies, Rimmed </w:t>
      </w:r>
      <w:r>
        <w:tab/>
      </w:r>
      <w:r>
        <w:tab/>
      </w:r>
      <w:r>
        <w:tab/>
      </w:r>
      <w:r>
        <w:tab/>
      </w:r>
      <w:r>
        <w:tab/>
      </w:r>
      <w:r w:rsidRPr="006707E0">
        <w:t xml:space="preserve">Muscle weakness affecting proximal  </w:t>
      </w:r>
      <w:r w:rsidRPr="006707E0">
        <w:tab/>
        <w:t>Colon cancer</w:t>
      </w:r>
      <w:r>
        <w:tab/>
      </w:r>
      <w:r>
        <w:tab/>
      </w:r>
      <w:r>
        <w:tab/>
      </w:r>
      <w:r w:rsidRPr="006707E0">
        <w:t>vacuoles.</w:t>
      </w:r>
    </w:p>
    <w:p w:rsidR="00B82FA0" w:rsidRDefault="00B82FA0" w:rsidP="00B82FA0">
      <w:r>
        <w:tab/>
      </w:r>
      <w:r>
        <w:tab/>
      </w:r>
      <w:r>
        <w:tab/>
      </w:r>
      <w:r>
        <w:tab/>
      </w:r>
      <w:r w:rsidRPr="006707E0">
        <w:t>and distal muscles. Myopathic EMG.</w:t>
      </w:r>
    </w:p>
    <w:p w:rsidR="00B82FA0" w:rsidRDefault="00B82FA0" w:rsidP="00B82FA0"/>
    <w:p w:rsidR="00B82FA0" w:rsidRDefault="00B82FA0" w:rsidP="00B82FA0">
      <w:r>
        <w:t>Negative</w:t>
      </w:r>
      <w:r>
        <w:tab/>
        <w:t>65</w:t>
      </w:r>
      <w:r>
        <w:tab/>
      </w:r>
      <w:r>
        <w:tab/>
      </w:r>
      <w:r w:rsidRPr="006707E0">
        <w:t xml:space="preserve">Muscle weakness affecting proximal  </w:t>
      </w:r>
      <w:r>
        <w:tab/>
      </w:r>
      <w:r>
        <w:tab/>
      </w:r>
      <w:r>
        <w:tab/>
      </w:r>
      <w:r>
        <w:tab/>
      </w:r>
      <w:r>
        <w:tab/>
        <w:t xml:space="preserve">Endomysial infiltration including CD3+, </w:t>
      </w:r>
      <w:r>
        <w:tab/>
      </w:r>
      <w:r>
        <w:tab/>
      </w:r>
      <w:r>
        <w:tab/>
      </w:r>
      <w:r>
        <w:tab/>
      </w:r>
      <w:r>
        <w:tab/>
      </w:r>
      <w:r w:rsidRPr="00041A60">
        <w:t>and distal muscles. Forearm &amp; finger</w:t>
      </w:r>
      <w:r>
        <w:tab/>
      </w:r>
      <w:r>
        <w:tab/>
      </w:r>
      <w:r>
        <w:tab/>
      </w:r>
      <w:r>
        <w:tab/>
      </w:r>
      <w:r>
        <w:tab/>
        <w:t xml:space="preserve">CD4+ and CD8+ T cells, with invasion of </w:t>
      </w:r>
      <w:r>
        <w:tab/>
      </w:r>
      <w:r>
        <w:tab/>
      </w:r>
      <w:r>
        <w:tab/>
      </w:r>
      <w:r>
        <w:tab/>
      </w:r>
      <w:r>
        <w:tab/>
      </w:r>
      <w:r w:rsidRPr="00041A60">
        <w:t>flexor, quadricep weakness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non-necrotic fibers. Variation in fibre </w:t>
      </w:r>
      <w:r>
        <w:tab/>
      </w:r>
      <w:r>
        <w:tab/>
      </w:r>
      <w:r>
        <w:tab/>
      </w:r>
      <w:r>
        <w:tab/>
      </w:r>
      <w:r>
        <w:tab/>
      </w:r>
      <w:r w:rsidRPr="00041A60">
        <w:t>Myopathic EMG.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size with atrophic, degenerating &amp;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regenerating fibres. Rimmed vacuoles.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 few fibres are COX negative. MHC  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expression.</w:t>
      </w:r>
    </w:p>
    <w:p w:rsidR="00B82FA0" w:rsidRDefault="00B82FA0" w:rsidP="00B82FA0"/>
    <w:p w:rsidR="00B82FA0" w:rsidRDefault="00B82FA0" w:rsidP="00B82FA0"/>
    <w:p w:rsidR="00B82FA0" w:rsidRPr="00041A60" w:rsidRDefault="00B82FA0" w:rsidP="00B82FA0">
      <w:pPr>
        <w:rPr>
          <w:rFonts w:ascii="Calibri" w:eastAsia="Times New Roman" w:hAnsi="Calibri" w:cs="Calibri"/>
          <w:color w:val="000000"/>
        </w:rPr>
      </w:pPr>
      <w:r>
        <w:lastRenderedPageBreak/>
        <w:t>Anti-Ro/SSA</w:t>
      </w:r>
      <w:r>
        <w:tab/>
        <w:t>50</w:t>
      </w:r>
      <w:r>
        <w:tab/>
      </w:r>
      <w:r>
        <w:tab/>
      </w:r>
      <w:r w:rsidRPr="00041A60">
        <w:t xml:space="preserve">Forearm &amp; finger flexor, </w:t>
      </w:r>
      <w:r>
        <w:t>quadriceps</w:t>
      </w:r>
      <w:r>
        <w:tab/>
        <w:t>none</w:t>
      </w:r>
      <w:r>
        <w:tab/>
      </w:r>
      <w:r>
        <w:tab/>
      </w:r>
      <w:r>
        <w:tab/>
      </w:r>
      <w:r>
        <w:tab/>
      </w:r>
      <w:r w:rsidRPr="00041A60">
        <w:t xml:space="preserve"> </w:t>
      </w:r>
      <w:r w:rsidRPr="00041A60">
        <w:rPr>
          <w:rFonts w:ascii="Calibri" w:eastAsia="Times New Roman" w:hAnsi="Calibri" w:cs="Calibri"/>
          <w:color w:val="000000"/>
        </w:rPr>
        <w:t>Intracellular amyloid deposits.</w:t>
      </w:r>
    </w:p>
    <w:p w:rsidR="00B82FA0" w:rsidRDefault="00B82FA0" w:rsidP="00B82FA0">
      <w:r>
        <w:tab/>
      </w:r>
      <w:r>
        <w:tab/>
      </w:r>
      <w:r>
        <w:tab/>
      </w:r>
      <w:r>
        <w:tab/>
      </w:r>
      <w:r w:rsidRPr="00041A60">
        <w:t>weakness. Myopathic EMG</w:t>
      </w:r>
    </w:p>
    <w:p w:rsidR="00B82FA0" w:rsidRDefault="00B82FA0" w:rsidP="00B82FA0"/>
    <w:p w:rsidR="00B82FA0" w:rsidRDefault="00B82FA0" w:rsidP="00B82FA0">
      <w:r>
        <w:t>Negative</w:t>
      </w:r>
      <w:r>
        <w:tab/>
        <w:t>76</w:t>
      </w:r>
      <w:r>
        <w:tab/>
      </w:r>
      <w:r>
        <w:tab/>
        <w:t>Finger flexor weakness, and weakness</w:t>
      </w:r>
      <w:r>
        <w:tab/>
        <w:t xml:space="preserve"> hip osteoarthritis</w:t>
      </w:r>
      <w:r>
        <w:tab/>
      </w:r>
      <w:r>
        <w:tab/>
        <w:t xml:space="preserve">Endomysial infiltration including CD3+, </w:t>
      </w:r>
      <w:r>
        <w:tab/>
      </w:r>
      <w:r>
        <w:tab/>
      </w:r>
      <w:r>
        <w:tab/>
      </w:r>
      <w:r>
        <w:tab/>
      </w:r>
      <w:r>
        <w:tab/>
      </w:r>
      <w:r w:rsidRPr="00041A60">
        <w:t>of neck flexors and pelvic muscle.</w:t>
      </w:r>
      <w:r>
        <w:tab/>
      </w:r>
      <w:r>
        <w:tab/>
      </w:r>
      <w:r>
        <w:tab/>
      </w:r>
      <w:r>
        <w:tab/>
      </w:r>
      <w:r>
        <w:tab/>
        <w:t xml:space="preserve">CD4+ and CD8+ T cells, with invasion of </w:t>
      </w:r>
      <w:r>
        <w:tab/>
      </w:r>
      <w:r>
        <w:tab/>
      </w:r>
      <w:r>
        <w:tab/>
      </w:r>
      <w:r>
        <w:tab/>
      </w:r>
      <w:r>
        <w:tab/>
      </w:r>
      <w:r w:rsidRPr="00041A60">
        <w:t>Dysphagia. Progressive muscle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non-necrotic fibers. Variation in fibre </w:t>
      </w:r>
      <w:r>
        <w:tab/>
      </w:r>
      <w:r>
        <w:tab/>
      </w:r>
      <w:r>
        <w:tab/>
      </w:r>
      <w:r>
        <w:tab/>
      </w:r>
      <w:r>
        <w:tab/>
        <w:t>w</w:t>
      </w:r>
      <w:r w:rsidRPr="00041A60">
        <w:t>eakness. Myopathic EMG.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size with atrophic, degenerating &amp;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regenerating fibres. Rimmed vacuoles.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 few fibres are COX negative. </w:t>
      </w:r>
    </w:p>
    <w:p w:rsidR="00B82FA0" w:rsidRDefault="00B82FA0" w:rsidP="00B82F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MHC  I expression.</w:t>
      </w:r>
    </w:p>
    <w:p w:rsidR="00B82FA0" w:rsidRDefault="00B82FA0" w:rsidP="00B82FA0"/>
    <w:p w:rsidR="00B82FA0" w:rsidRPr="00F64271" w:rsidRDefault="00B82FA0" w:rsidP="00B82FA0">
      <w:pPr>
        <w:rPr>
          <w:b/>
          <w:u w:val="single"/>
        </w:rPr>
      </w:pPr>
      <w:r w:rsidRPr="00F64271">
        <w:rPr>
          <w:b/>
          <w:u w:val="single"/>
        </w:rPr>
        <w:t>47,XXX</w:t>
      </w:r>
    </w:p>
    <w:p w:rsidR="00B82FA0" w:rsidRDefault="00B82FA0" w:rsidP="00B82FA0"/>
    <w:p w:rsidR="00B82FA0" w:rsidRDefault="00B82FA0" w:rsidP="00B82FA0">
      <w:r>
        <w:t>Negative</w:t>
      </w:r>
      <w:r>
        <w:tab/>
        <w:t>67</w:t>
      </w:r>
      <w:r>
        <w:tab/>
      </w:r>
      <w:r>
        <w:tab/>
      </w:r>
      <w:r w:rsidRPr="00041A60">
        <w:t>Weakness predominant in fingers</w:t>
      </w:r>
      <w:r>
        <w:tab/>
        <w:t>none</w:t>
      </w:r>
      <w:r>
        <w:tab/>
      </w:r>
      <w:r>
        <w:tab/>
      </w:r>
      <w:r>
        <w:tab/>
      </w:r>
      <w:r>
        <w:tab/>
      </w:r>
      <w:r w:rsidRPr="00041A60">
        <w:t xml:space="preserve">Vacuolated fibers, endomysial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1A60">
        <w:t>flexors and quadriceps. Dysphagia.</w:t>
      </w:r>
      <w:r>
        <w:tab/>
      </w:r>
      <w:r>
        <w:tab/>
      </w:r>
      <w:r>
        <w:tab/>
      </w:r>
      <w:r>
        <w:tab/>
      </w:r>
      <w:r>
        <w:tab/>
      </w:r>
      <w:r w:rsidRPr="00041A60">
        <w:t>inflam</w:t>
      </w:r>
      <w:r>
        <w:t>m</w:t>
      </w:r>
      <w:r w:rsidRPr="00041A60">
        <w:t xml:space="preserve">ation, rimmed vacuoles, </w:t>
      </w:r>
      <w:r>
        <w:tab/>
      </w:r>
      <w:r>
        <w:tab/>
      </w:r>
      <w:r>
        <w:tab/>
      </w:r>
      <w:r>
        <w:tab/>
      </w:r>
      <w:r>
        <w:tab/>
      </w:r>
      <w:r w:rsidRPr="00041A60">
        <w:t>Raynaud's phenomenon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1A60">
        <w:t xml:space="preserve">P62/TDP43 immunoreactivity. </w:t>
      </w:r>
    </w:p>
    <w:p w:rsidR="00B82FA0" w:rsidRDefault="00B82FA0" w:rsidP="00B82FA0">
      <w:r>
        <w:tab/>
      </w:r>
      <w:r>
        <w:tab/>
      </w:r>
      <w:r>
        <w:tab/>
      </w:r>
      <w:r>
        <w:tab/>
      </w:r>
      <w:r w:rsidRPr="00041A60">
        <w:t xml:space="preserve"> </w:t>
      </w:r>
    </w:p>
    <w:p w:rsidR="00B82FA0" w:rsidRDefault="00B82FA0" w:rsidP="00B82FA0">
      <w:r>
        <w:tab/>
      </w:r>
      <w:r>
        <w:tab/>
      </w:r>
      <w:r>
        <w:tab/>
      </w:r>
      <w:r>
        <w:tab/>
      </w:r>
    </w:p>
    <w:p w:rsidR="00B82FA0" w:rsidRDefault="00B82FA0" w:rsidP="00B82FA0"/>
    <w:p w:rsidR="00B82FA0" w:rsidRDefault="00B82FA0" w:rsidP="00B82FA0">
      <w:r>
        <w:tab/>
      </w:r>
      <w:r>
        <w:tab/>
      </w:r>
      <w:r>
        <w:tab/>
      </w:r>
      <w:r>
        <w:tab/>
        <w:t xml:space="preserve"> </w:t>
      </w:r>
    </w:p>
    <w:p w:rsidR="00B82FA0" w:rsidRDefault="00B82FA0" w:rsidP="00B82FA0">
      <w:r>
        <w:tab/>
      </w:r>
      <w:r>
        <w:tab/>
      </w:r>
      <w:r>
        <w:tab/>
      </w:r>
      <w:r>
        <w:tab/>
        <w:t xml:space="preserve"> </w:t>
      </w:r>
    </w:p>
    <w:p w:rsidR="00B82FA0" w:rsidRDefault="00B82FA0" w:rsidP="00B82FA0">
      <w:r>
        <w:tab/>
      </w:r>
      <w:r>
        <w:tab/>
      </w:r>
      <w:r>
        <w:tab/>
      </w:r>
      <w:r>
        <w:tab/>
      </w:r>
    </w:p>
    <w:p w:rsidR="00B82FA0" w:rsidRDefault="00B82FA0" w:rsidP="00B82FA0"/>
    <w:p w:rsidR="00B82FA0" w:rsidRDefault="00B82FA0" w:rsidP="00B82FA0">
      <w:r>
        <w:tab/>
      </w:r>
      <w:r>
        <w:tab/>
      </w:r>
      <w:r>
        <w:tab/>
      </w:r>
      <w:r>
        <w:tab/>
      </w:r>
    </w:p>
    <w:p w:rsidR="00B82FA0" w:rsidRDefault="00B82FA0" w:rsidP="00B82FA0">
      <w:r>
        <w:tab/>
      </w:r>
      <w:r>
        <w:tab/>
      </w:r>
      <w:r>
        <w:tab/>
      </w:r>
      <w:r>
        <w:tab/>
      </w:r>
      <w:r>
        <w:tab/>
      </w:r>
    </w:p>
    <w:p w:rsidR="00B82FA0" w:rsidRDefault="00B82FA0" w:rsidP="00B82FA0">
      <w:r>
        <w:tab/>
      </w:r>
      <w:r>
        <w:tab/>
      </w:r>
      <w:r>
        <w:tab/>
      </w:r>
      <w:r>
        <w:tab/>
      </w:r>
      <w:r>
        <w:br w:type="page"/>
      </w:r>
    </w:p>
    <w:p w:rsidR="00B82FA0" w:rsidRDefault="00B82FA0" w:rsidP="00B82FA0"/>
    <w:p w:rsidR="00B82FA0" w:rsidRDefault="00B82FA0" w:rsidP="00B82FA0">
      <w:pPr>
        <w:sectPr w:rsidR="00B82FA0" w:rsidSect="00F64271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B82FA0" w:rsidRDefault="00B82FA0">
      <w:bookmarkStart w:id="0" w:name="_GoBack"/>
      <w:bookmarkEnd w:id="0"/>
    </w:p>
    <w:sectPr w:rsidR="00B82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FA0"/>
    <w:rsid w:val="005B6F98"/>
    <w:rsid w:val="00B82FA0"/>
    <w:rsid w:val="00C441C1"/>
    <w:rsid w:val="00E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7E22E7-B343-4E7C-A090-53C0891F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OMRF</Company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 Scofield, MD</dc:creator>
  <cp:keywords/>
  <dc:description/>
  <cp:lastModifiedBy>Hal Scofield, MD</cp:lastModifiedBy>
  <cp:revision>1</cp:revision>
  <dcterms:created xsi:type="dcterms:W3CDTF">2021-02-26T20:55:00Z</dcterms:created>
  <dcterms:modified xsi:type="dcterms:W3CDTF">2021-02-26T20:56:00Z</dcterms:modified>
</cp:coreProperties>
</file>