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620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3"/>
        <w:gridCol w:w="851"/>
        <w:gridCol w:w="708"/>
        <w:gridCol w:w="993"/>
        <w:gridCol w:w="992"/>
        <w:gridCol w:w="926"/>
        <w:gridCol w:w="926"/>
        <w:gridCol w:w="926"/>
        <w:gridCol w:w="926"/>
        <w:gridCol w:w="926"/>
        <w:gridCol w:w="926"/>
        <w:gridCol w:w="926"/>
        <w:gridCol w:w="753"/>
        <w:gridCol w:w="561"/>
        <w:gridCol w:w="567"/>
        <w:gridCol w:w="567"/>
        <w:gridCol w:w="709"/>
        <w:gridCol w:w="674"/>
      </w:tblGrid>
      <w:tr w:rsidR="00D22854" w:rsidRPr="00300535" w:rsidTr="003E51DC">
        <w:trPr>
          <w:trHeight w:val="267"/>
        </w:trPr>
        <w:tc>
          <w:tcPr>
            <w:tcW w:w="142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D22854" w:rsidRPr="00D22854" w:rsidRDefault="00D22854" w:rsidP="00F82A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Table S</w:t>
            </w:r>
            <w:r w:rsidR="00816536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 xml:space="preserve">. Affected organ systems and laboratory phenotype: </w:t>
            </w:r>
            <w:r w:rsidR="00D94EFD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COMBINED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 xml:space="preserve"> (</w:t>
            </w:r>
            <w:r w:rsidRPr="00D22854">
              <w:rPr>
                <w:rFonts w:ascii="Calibri" w:eastAsia="Times New Roman" w:hAnsi="Calibri" w:cs="Calibri"/>
                <w:b/>
                <w:bCs/>
                <w:i/>
                <w:color w:val="FFFFFF" w:themeColor="background1"/>
                <w:sz w:val="24"/>
                <w:szCs w:val="14"/>
                <w:lang w:eastAsia="de-DE"/>
              </w:rPr>
              <w:t>NBAS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D22854" w:rsidRPr="00300535" w:rsidRDefault="00D22854" w:rsidP="00F82A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D22854" w:rsidRPr="00300535" w:rsidRDefault="00D22854" w:rsidP="00F82A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</w:p>
        </w:tc>
      </w:tr>
      <w:tr w:rsidR="00A91C95" w:rsidRPr="00300535" w:rsidTr="00071D61">
        <w:trPr>
          <w:trHeight w:val="8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F82A8A" w:rsidRPr="00300535" w:rsidRDefault="00F82A8A" w:rsidP="00F82A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Publication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Patient number in publication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Affected organ systems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liver (HP:0001392)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nervous system (HP:0000707)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immune system  (HP:0002715)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skeletal system (HP:0000924)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integument (HP:0001574)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Growth abnormality (HP:0001507)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musculature (HP:0003011)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face (HP:0000271)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Abnormality of the endocrine system (HP:0000818)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F82A8A" w:rsidRPr="00300535" w:rsidRDefault="005B6D77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Liver bio-chemistry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ASAT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ALAT 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D5C45" w:rsidP="00071D61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INR</w:t>
            </w:r>
            <w:r w:rsidRPr="00300535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 xml:space="preserve"> (max.)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82A8A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Bilirubin direct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(μmol/L, max.)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82A8A" w:rsidRPr="00300535" w:rsidRDefault="00FD5C45" w:rsidP="00071D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 xml:space="preserve">Bilirrubin total </w:t>
            </w: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(μmol/L, max.)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 and Staufner et al.,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Patient 1 (FI)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7686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9615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46,9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28,7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Haack et al., 2015 and Staufner et al.,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Patient 13 (FXII)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16650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11198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76,5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73,4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Garcia Segarra et al.,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Patient 1 (FXIV)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13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Garcia Segarra et al.,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 xml:space="preserve">Patient 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2</w:t>
            </w: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 xml:space="preserve"> (FXIV)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D94EFD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  <w:t>Mégarbané et al., 2008 and Capo-Chichi et al.,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 xml:space="preserve">Patient 1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3234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6677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5,02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4,02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D94EFD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  <w:t>Mégarbané et al., 2008 and Capo-Chichi et al.,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Patient 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8840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D94EFD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  <w:t>Mégarbané et al., 2008 and Capo-Chichi et al.,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Patient 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D94EFD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  <w:t>Regateiro et al.,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5077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4538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Regateiro et al.,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6395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4531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29,7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15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Calvo et al.,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37,06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25,67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Cardenas et al.,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27630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195,5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125,8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</w:pPr>
            <w:r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Staufner et al.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NBAS 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7392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Staufner et al.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NBAS 46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7291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bCs/>
                <w:sz w:val="14"/>
                <w:szCs w:val="14"/>
                <w:lang w:val="de-DE" w:eastAsia="de-DE"/>
              </w:rPr>
              <w:t>Staufner et al.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NBAS 82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200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  <w:t>Mallakmir et al., 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39,3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34,2</w:t>
            </w:r>
          </w:p>
        </w:tc>
      </w:tr>
      <w:tr w:rsidR="00D94EFD" w:rsidRPr="00300535" w:rsidTr="00D94EFD">
        <w:trPr>
          <w:trHeight w:val="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bottom"/>
          </w:tcPr>
          <w:p w:rsidR="00D94EFD" w:rsidRPr="003E51DC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Cs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bCs/>
                <w:sz w:val="14"/>
                <w:szCs w:val="14"/>
                <w:lang w:val="en-GB" w:eastAsia="de-DE"/>
              </w:rPr>
              <w:t>Nazmi et al.,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vAlign w:val="center"/>
            <w:hideMark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</w:tcPr>
          <w:p w:rsidR="00D94EFD" w:rsidRPr="00300535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  <w:r w:rsidRPr="00D94EFD"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4EFD" w:rsidRPr="00D94EFD" w:rsidRDefault="00D94EFD" w:rsidP="00D94EFD">
            <w:pPr>
              <w:spacing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de-DE"/>
              </w:rPr>
            </w:pP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:rsidR="00D94EFD" w:rsidRPr="00300535" w:rsidRDefault="00D94EFD" w:rsidP="00D94E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15741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9965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  <w:r w:rsidRPr="00D94EFD"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  <w:t>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EFD" w:rsidRPr="00D94EFD" w:rsidRDefault="00D94EFD" w:rsidP="00D94EFD">
            <w:pPr>
              <w:spacing w:after="0" w:line="240" w:lineRule="auto"/>
              <w:jc w:val="center"/>
              <w:rPr>
                <w:rFonts w:eastAsia="Times New Roman" w:cstheme="minorHAnsi"/>
                <w:noProof w:val="0"/>
                <w:sz w:val="14"/>
                <w:szCs w:val="14"/>
                <w:lang w:val="de-DE" w:eastAsia="de-DE"/>
              </w:rPr>
            </w:pPr>
          </w:p>
        </w:tc>
      </w:tr>
    </w:tbl>
    <w:p w:rsidR="008526F8" w:rsidRDefault="00D84E0E" w:rsidP="00071D61">
      <w:pPr>
        <w:rPr>
          <w:sz w:val="14"/>
          <w:szCs w:val="14"/>
        </w:rPr>
      </w:pPr>
      <w:r w:rsidRPr="00D84E0E">
        <w:rPr>
          <w:b/>
          <w:sz w:val="14"/>
          <w:szCs w:val="14"/>
        </w:rPr>
        <w:t>Table S</w:t>
      </w:r>
      <w:r w:rsidR="00816536">
        <w:rPr>
          <w:b/>
          <w:sz w:val="14"/>
          <w:szCs w:val="14"/>
        </w:rPr>
        <w:t>3</w:t>
      </w:r>
      <w:bookmarkStart w:id="0" w:name="_GoBack"/>
      <w:bookmarkEnd w:id="0"/>
      <w:r w:rsidRPr="00D84E0E">
        <w:rPr>
          <w:b/>
          <w:sz w:val="14"/>
          <w:szCs w:val="14"/>
        </w:rPr>
        <w:t xml:space="preserve">. Affected organ systems and laboratory phenotype: </w:t>
      </w:r>
      <w:r w:rsidR="00D94EFD">
        <w:rPr>
          <w:b/>
          <w:sz w:val="14"/>
          <w:szCs w:val="14"/>
        </w:rPr>
        <w:t>Combined</w:t>
      </w:r>
      <w:r w:rsidRPr="00D84E0E">
        <w:rPr>
          <w:b/>
          <w:sz w:val="14"/>
          <w:szCs w:val="14"/>
        </w:rPr>
        <w:t xml:space="preserve"> (</w:t>
      </w:r>
      <w:r w:rsidRPr="004527A6">
        <w:rPr>
          <w:b/>
          <w:i/>
          <w:sz w:val="14"/>
          <w:szCs w:val="14"/>
        </w:rPr>
        <w:t>NBAS</w:t>
      </w:r>
      <w:r w:rsidRPr="00D84E0E">
        <w:rPr>
          <w:b/>
          <w:sz w:val="14"/>
          <w:szCs w:val="14"/>
        </w:rPr>
        <w:t>)</w:t>
      </w:r>
      <w:r>
        <w:rPr>
          <w:b/>
          <w:sz w:val="14"/>
          <w:szCs w:val="14"/>
        </w:rPr>
        <w:t xml:space="preserve">. </w:t>
      </w:r>
      <w:r w:rsidRPr="00D84E0E">
        <w:rPr>
          <w:sz w:val="14"/>
          <w:szCs w:val="14"/>
        </w:rPr>
        <w:t>Indi</w:t>
      </w:r>
      <w:r>
        <w:rPr>
          <w:sz w:val="14"/>
          <w:szCs w:val="14"/>
        </w:rPr>
        <w:t xml:space="preserve">vidual phenotypic data regarding affected organ systems in </w:t>
      </w:r>
      <w:r w:rsidR="00D94EFD">
        <w:rPr>
          <w:sz w:val="14"/>
          <w:szCs w:val="14"/>
        </w:rPr>
        <w:t>the combined phenotype of NBAS deficiency</w:t>
      </w:r>
      <w:r>
        <w:rPr>
          <w:sz w:val="14"/>
          <w:szCs w:val="14"/>
        </w:rPr>
        <w:t xml:space="preserve"> and laboratory characteristics of the most severe liver decompensation</w:t>
      </w:r>
      <w:r w:rsidR="00D94EFD">
        <w:rPr>
          <w:sz w:val="14"/>
          <w:szCs w:val="14"/>
        </w:rPr>
        <w:t xml:space="preserve">. </w:t>
      </w:r>
      <w:r>
        <w:rPr>
          <w:sz w:val="14"/>
          <w:szCs w:val="14"/>
        </w:rPr>
        <w:t>HP: human phenotype; ASAT: aspartate aminotransferase; ALAT: alanine aminotransferase; IU/L: international units per litre; INR: international normalized ratio; max.: maximal)</w:t>
      </w:r>
      <w:r w:rsidR="007755E7">
        <w:rPr>
          <w:sz w:val="14"/>
          <w:szCs w:val="14"/>
        </w:rPr>
        <w:t>; n.a.: not available; N: no; Y: yes.</w:t>
      </w:r>
    </w:p>
    <w:p w:rsidR="00D94EFD" w:rsidRPr="00D84E0E" w:rsidRDefault="00D94EFD" w:rsidP="00071D61">
      <w:pPr>
        <w:rPr>
          <w:b/>
          <w:sz w:val="14"/>
          <w:szCs w:val="14"/>
        </w:rPr>
      </w:pPr>
    </w:p>
    <w:sectPr w:rsidR="00D94EFD" w:rsidRPr="00D84E0E" w:rsidSect="00D84E0E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1DC" w:rsidRDefault="003E51DC" w:rsidP="00A91C95">
      <w:pPr>
        <w:spacing w:after="0" w:line="240" w:lineRule="auto"/>
      </w:pPr>
      <w:r>
        <w:separator/>
      </w:r>
    </w:p>
  </w:endnote>
  <w:endnote w:type="continuationSeparator" w:id="0">
    <w:p w:rsidR="003E51DC" w:rsidRDefault="003E51DC" w:rsidP="00A9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1DC" w:rsidRDefault="003E51DC" w:rsidP="00A91C95">
      <w:pPr>
        <w:spacing w:after="0" w:line="240" w:lineRule="auto"/>
      </w:pPr>
      <w:r>
        <w:separator/>
      </w:r>
    </w:p>
  </w:footnote>
  <w:footnote w:type="continuationSeparator" w:id="0">
    <w:p w:rsidR="003E51DC" w:rsidRDefault="003E51DC" w:rsidP="00A91C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162"/>
    <w:rsid w:val="0005141B"/>
    <w:rsid w:val="00071D61"/>
    <w:rsid w:val="0029288C"/>
    <w:rsid w:val="00300535"/>
    <w:rsid w:val="003E51DC"/>
    <w:rsid w:val="004527A6"/>
    <w:rsid w:val="005622FA"/>
    <w:rsid w:val="005939FF"/>
    <w:rsid w:val="005B6D77"/>
    <w:rsid w:val="00641D0F"/>
    <w:rsid w:val="007755E7"/>
    <w:rsid w:val="008072F1"/>
    <w:rsid w:val="00816536"/>
    <w:rsid w:val="008526F8"/>
    <w:rsid w:val="008E11BF"/>
    <w:rsid w:val="00A06162"/>
    <w:rsid w:val="00A91C95"/>
    <w:rsid w:val="00B60608"/>
    <w:rsid w:val="00D22854"/>
    <w:rsid w:val="00D73C43"/>
    <w:rsid w:val="00D84E0E"/>
    <w:rsid w:val="00D94EFD"/>
    <w:rsid w:val="00DB577A"/>
    <w:rsid w:val="00E15B68"/>
    <w:rsid w:val="00E96DF3"/>
    <w:rsid w:val="00EA30F3"/>
    <w:rsid w:val="00F82A8A"/>
    <w:rsid w:val="00F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790C"/>
  <w15:chartTrackingRefBased/>
  <w15:docId w15:val="{FA4E23B5-1959-4806-80EF-3958A668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noProof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1C95"/>
  </w:style>
  <w:style w:type="paragraph" w:styleId="Fuzeile">
    <w:name w:val="footer"/>
    <w:basedOn w:val="Standard"/>
    <w:link w:val="Fu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1C95"/>
  </w:style>
  <w:style w:type="table" w:styleId="Tabellenraster">
    <w:name w:val="Table Grid"/>
    <w:basedOn w:val="NormaleTabelle"/>
    <w:uiPriority w:val="59"/>
    <w:rsid w:val="00D94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561F-3405-429A-A889-DE8DB4DA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Peters, Bianca Isabelle</dc:creator>
  <cp:keywords/>
  <dc:description/>
  <cp:lastModifiedBy>Lenz, Dominic</cp:lastModifiedBy>
  <cp:revision>5</cp:revision>
  <dcterms:created xsi:type="dcterms:W3CDTF">2023-11-14T08:07:00Z</dcterms:created>
  <dcterms:modified xsi:type="dcterms:W3CDTF">2023-11-15T10:33:00Z</dcterms:modified>
</cp:coreProperties>
</file>