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75388" w14:textId="77777777" w:rsidR="001A3EFC" w:rsidRPr="001A3EFC" w:rsidRDefault="001A3EFC" w:rsidP="001A3EFC">
      <w:pPr>
        <w:spacing w:line="480" w:lineRule="auto"/>
        <w:jc w:val="center"/>
        <w:rPr>
          <w:b/>
          <w:bCs/>
          <w:lang w:val="en-US"/>
        </w:rPr>
      </w:pPr>
      <w:r w:rsidRPr="001A3EFC">
        <w:rPr>
          <w:b/>
          <w:bCs/>
          <w:vertAlign w:val="superscript"/>
          <w:lang w:val="en-US"/>
        </w:rPr>
        <w:t>1</w:t>
      </w:r>
      <w:r w:rsidRPr="001A3EFC">
        <w:rPr>
          <w:b/>
          <w:bCs/>
          <w:lang w:val="en-US"/>
        </w:rPr>
        <w:t xml:space="preserve">H NMR based sulfonation reaction kinetics of wine relevant thiols in comparison with known </w:t>
      </w:r>
      <w:proofErr w:type="gramStart"/>
      <w:r w:rsidRPr="001A3EFC">
        <w:rPr>
          <w:b/>
          <w:bCs/>
          <w:lang w:val="en-US"/>
        </w:rPr>
        <w:t>carbonyls</w:t>
      </w:r>
      <w:proofErr w:type="gramEnd"/>
    </w:p>
    <w:p w14:paraId="44BC4027" w14:textId="77777777" w:rsidR="001A3EFC" w:rsidRPr="001A3EFC" w:rsidRDefault="001A3EFC" w:rsidP="001A3EFC">
      <w:pPr>
        <w:spacing w:line="480" w:lineRule="auto"/>
        <w:jc w:val="both"/>
        <w:rPr>
          <w:bCs/>
          <w:lang w:val="en-US"/>
        </w:rPr>
      </w:pPr>
      <w:r w:rsidRPr="001A3EFC">
        <w:rPr>
          <w:bCs/>
          <w:lang w:val="en-US"/>
        </w:rPr>
        <w:t>Sofia Tachtalidou</w:t>
      </w:r>
      <w:r w:rsidRPr="001A3EFC">
        <w:rPr>
          <w:bCs/>
          <w:vertAlign w:val="superscript"/>
          <w:lang w:val="en-US"/>
        </w:rPr>
        <w:t>1</w:t>
      </w:r>
      <w:r w:rsidRPr="001A3EFC">
        <w:rPr>
          <w:bCs/>
          <w:lang w:val="en-US"/>
        </w:rPr>
        <w:t>, Apostolos Spyros</w:t>
      </w:r>
      <w:r w:rsidRPr="001A3EFC">
        <w:rPr>
          <w:bCs/>
          <w:vertAlign w:val="superscript"/>
          <w:lang w:val="en-US"/>
        </w:rPr>
        <w:t>2</w:t>
      </w:r>
      <w:r w:rsidRPr="001A3EFC">
        <w:rPr>
          <w:bCs/>
          <w:lang w:val="en-US"/>
        </w:rPr>
        <w:t>, Nicolas Sok</w:t>
      </w:r>
      <w:r w:rsidRPr="001A3EFC">
        <w:rPr>
          <w:bCs/>
          <w:vertAlign w:val="superscript"/>
          <w:lang w:val="en-US"/>
        </w:rPr>
        <w:t>3</w:t>
      </w:r>
      <w:r w:rsidRPr="001A3EFC">
        <w:rPr>
          <w:bCs/>
          <w:lang w:val="en-US"/>
        </w:rPr>
        <w:t>, Silke S. Heinzmann</w:t>
      </w:r>
      <w:r w:rsidRPr="001A3EFC">
        <w:rPr>
          <w:bCs/>
          <w:vertAlign w:val="superscript"/>
          <w:lang w:val="en-US"/>
        </w:rPr>
        <w:t>4</w:t>
      </w:r>
      <w:r w:rsidRPr="001A3EFC">
        <w:rPr>
          <w:bCs/>
          <w:lang w:val="en-US"/>
        </w:rPr>
        <w:t>, Franck Denat</w:t>
      </w:r>
      <w:r w:rsidRPr="001A3EFC">
        <w:rPr>
          <w:bCs/>
          <w:vertAlign w:val="superscript"/>
          <w:lang w:val="en-US"/>
        </w:rPr>
        <w:t>5</w:t>
      </w:r>
      <w:r w:rsidRPr="001A3EFC">
        <w:rPr>
          <w:bCs/>
          <w:lang w:val="en-US"/>
        </w:rPr>
        <w:t>, Philippe Schmit-Kopplin</w:t>
      </w:r>
      <w:r w:rsidRPr="001A3EFC">
        <w:rPr>
          <w:bCs/>
          <w:vertAlign w:val="superscript"/>
          <w:lang w:val="en-US"/>
        </w:rPr>
        <w:t>4,6</w:t>
      </w:r>
      <w:r w:rsidRPr="001A3EFC">
        <w:rPr>
          <w:bCs/>
          <w:lang w:val="en-US"/>
        </w:rPr>
        <w:t xml:space="preserve">, </w:t>
      </w:r>
      <w:proofErr w:type="spellStart"/>
      <w:r w:rsidRPr="001A3EFC">
        <w:rPr>
          <w:bCs/>
          <w:lang w:val="en-US"/>
        </w:rPr>
        <w:t>Régis</w:t>
      </w:r>
      <w:proofErr w:type="spellEnd"/>
      <w:r w:rsidRPr="001A3EFC">
        <w:rPr>
          <w:bCs/>
          <w:lang w:val="en-US"/>
        </w:rPr>
        <w:t xml:space="preserve"> D. Gougeon</w:t>
      </w:r>
      <w:r w:rsidRPr="001A3EFC">
        <w:rPr>
          <w:bCs/>
          <w:vertAlign w:val="superscript"/>
          <w:lang w:val="en-US"/>
        </w:rPr>
        <w:t>1</w:t>
      </w:r>
      <w:r w:rsidRPr="001A3EFC">
        <w:rPr>
          <w:bCs/>
          <w:lang w:val="en-US"/>
        </w:rPr>
        <w:t>, Maria Nikolantonaki</w:t>
      </w:r>
      <w:r w:rsidRPr="001A3EFC">
        <w:rPr>
          <w:bCs/>
          <w:vertAlign w:val="superscript"/>
          <w:lang w:val="en-US"/>
        </w:rPr>
        <w:t>1*</w:t>
      </w:r>
    </w:p>
    <w:p w14:paraId="79E939B8" w14:textId="77777777" w:rsidR="001A3EFC" w:rsidRPr="003C211F" w:rsidRDefault="001A3EFC" w:rsidP="00180F2C">
      <w:pPr>
        <w:spacing w:line="480" w:lineRule="auto"/>
        <w:jc w:val="center"/>
        <w:rPr>
          <w:b/>
          <w:bCs/>
          <w:sz w:val="56"/>
          <w:szCs w:val="56"/>
        </w:rPr>
      </w:pPr>
    </w:p>
    <w:p w14:paraId="3DE65D4A" w14:textId="337DBDDB" w:rsidR="00180F2C" w:rsidRPr="003C211F" w:rsidRDefault="00180F2C" w:rsidP="00180F2C">
      <w:pPr>
        <w:spacing w:line="480" w:lineRule="auto"/>
        <w:jc w:val="center"/>
        <w:rPr>
          <w:b/>
          <w:bCs/>
          <w:sz w:val="56"/>
          <w:szCs w:val="56"/>
        </w:rPr>
      </w:pPr>
      <w:proofErr w:type="spellStart"/>
      <w:r w:rsidRPr="003C211F">
        <w:rPr>
          <w:b/>
          <w:bCs/>
          <w:sz w:val="56"/>
          <w:szCs w:val="56"/>
        </w:rPr>
        <w:t>Supplementary</w:t>
      </w:r>
      <w:proofErr w:type="spellEnd"/>
      <w:r w:rsidRPr="003C211F">
        <w:rPr>
          <w:b/>
          <w:bCs/>
          <w:sz w:val="56"/>
          <w:szCs w:val="56"/>
        </w:rPr>
        <w:t xml:space="preserve"> Information</w:t>
      </w:r>
    </w:p>
    <w:p w14:paraId="1A3F5911" w14:textId="58C53703" w:rsidR="00180F2C" w:rsidRPr="003C211F" w:rsidRDefault="001A3EFC" w:rsidP="00180F2C">
      <w:pPr>
        <w:spacing w:line="480" w:lineRule="auto"/>
        <w:jc w:val="both"/>
      </w:pPr>
      <w:r w:rsidRPr="003C211F">
        <w:rPr>
          <w:b/>
        </w:rPr>
        <w:t>Figure</w:t>
      </w:r>
      <w:r w:rsidR="00402014" w:rsidRPr="003C211F">
        <w:rPr>
          <w:b/>
        </w:rPr>
        <w:t xml:space="preserve"> S</w:t>
      </w:r>
      <w:proofErr w:type="gramStart"/>
      <w:r w:rsidR="00402014" w:rsidRPr="003C211F">
        <w:rPr>
          <w:b/>
        </w:rPr>
        <w:t>1</w:t>
      </w:r>
      <w:r w:rsidRPr="003C211F">
        <w:rPr>
          <w:b/>
        </w:rPr>
        <w:t>:</w:t>
      </w:r>
      <w:proofErr w:type="gramEnd"/>
      <w:r w:rsidR="00180F2C" w:rsidRPr="003C211F">
        <w:t xml:space="preserve"> </w:t>
      </w:r>
      <w:r w:rsidR="00180F2C" w:rsidRPr="003C211F">
        <w:rPr>
          <w:vertAlign w:val="superscript"/>
        </w:rPr>
        <w:t>1</w:t>
      </w:r>
      <w:r w:rsidR="00180F2C" w:rsidRPr="003C211F">
        <w:t xml:space="preserve">H NMR </w:t>
      </w:r>
      <w:proofErr w:type="spellStart"/>
      <w:r w:rsidR="00180F2C" w:rsidRPr="003C211F">
        <w:t>spectra</w:t>
      </w:r>
      <w:proofErr w:type="spellEnd"/>
      <w:r w:rsidR="00180F2C" w:rsidRPr="003C211F">
        <w:t xml:space="preserve"> of </w:t>
      </w:r>
      <w:proofErr w:type="spellStart"/>
      <w:r w:rsidR="00180F2C" w:rsidRPr="003C211F">
        <w:t>cysteine</w:t>
      </w:r>
      <w:proofErr w:type="spellEnd"/>
      <w:r w:rsidR="00180F2C" w:rsidRPr="003C211F">
        <w:t xml:space="preserve"> (a) and </w:t>
      </w:r>
      <w:proofErr w:type="spellStart"/>
      <w:r w:rsidR="00180F2C" w:rsidRPr="003C211F">
        <w:t>cysteine</w:t>
      </w:r>
      <w:proofErr w:type="spellEnd"/>
      <w:r w:rsidR="00180F2C" w:rsidRPr="003C211F">
        <w:t xml:space="preserve"> sulfonate (b) in model </w:t>
      </w:r>
      <w:proofErr w:type="spellStart"/>
      <w:r w:rsidR="00180F2C" w:rsidRPr="003C211F">
        <w:t>wine</w:t>
      </w:r>
      <w:proofErr w:type="spellEnd"/>
      <w:r w:rsidR="00180F2C" w:rsidRPr="003C211F">
        <w:t xml:space="preserve"> solution (12% v/v </w:t>
      </w:r>
      <w:proofErr w:type="spellStart"/>
      <w:r w:rsidR="00180F2C" w:rsidRPr="003C211F">
        <w:t>ethanol</w:t>
      </w:r>
      <w:proofErr w:type="spellEnd"/>
      <w:r w:rsidR="00180F2C" w:rsidRPr="003C211F">
        <w:t xml:space="preserve">, 5g/L </w:t>
      </w:r>
      <w:proofErr w:type="spellStart"/>
      <w:r w:rsidR="00180F2C" w:rsidRPr="003C211F">
        <w:t>tartaric</w:t>
      </w:r>
      <w:proofErr w:type="spellEnd"/>
      <w:r w:rsidR="00180F2C" w:rsidRPr="003C211F">
        <w:t xml:space="preserve"> </w:t>
      </w:r>
      <w:proofErr w:type="spellStart"/>
      <w:r w:rsidR="00180F2C" w:rsidRPr="003C211F">
        <w:t>acid</w:t>
      </w:r>
      <w:proofErr w:type="spellEnd"/>
      <w:r w:rsidR="00180F2C" w:rsidRPr="003C211F">
        <w:t>, pH=3.5, RT) and D</w:t>
      </w:r>
      <w:r w:rsidR="00180F2C" w:rsidRPr="003C211F">
        <w:rPr>
          <w:vertAlign w:val="subscript"/>
        </w:rPr>
        <w:t>2</w:t>
      </w:r>
      <w:r w:rsidR="00180F2C" w:rsidRPr="003C211F">
        <w:t xml:space="preserve">O-TSP. </w:t>
      </w:r>
    </w:p>
    <w:p w14:paraId="0B48999A" w14:textId="77777777" w:rsidR="00180F2C" w:rsidRDefault="00180F2C" w:rsidP="00180F2C">
      <w:pPr>
        <w:spacing w:line="480" w:lineRule="auto"/>
        <w:jc w:val="both"/>
        <w:rPr>
          <w:lang w:val="en-US"/>
        </w:rPr>
      </w:pPr>
      <w:r>
        <w:rPr>
          <w:noProof/>
          <w:lang w:val="el-GR" w:eastAsia="el-GR"/>
        </w:rPr>
        <w:drawing>
          <wp:inline distT="0" distB="0" distL="0" distR="0" wp14:anchorId="6D036116" wp14:editId="35B07EDB">
            <wp:extent cx="5274310" cy="2514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028C1" w14:textId="77777777" w:rsidR="00402014" w:rsidRDefault="00402014" w:rsidP="00180F2C">
      <w:pPr>
        <w:spacing w:line="480" w:lineRule="auto"/>
        <w:jc w:val="both"/>
        <w:rPr>
          <w:lang w:val="en-US"/>
        </w:rPr>
      </w:pPr>
    </w:p>
    <w:p w14:paraId="344AB6CC" w14:textId="77777777" w:rsidR="001A3EFC" w:rsidRDefault="001A3EFC" w:rsidP="00180F2C">
      <w:pPr>
        <w:spacing w:line="480" w:lineRule="auto"/>
        <w:jc w:val="both"/>
        <w:rPr>
          <w:lang w:val="en-US"/>
        </w:rPr>
      </w:pPr>
    </w:p>
    <w:p w14:paraId="31538DC5" w14:textId="77777777" w:rsidR="001A3EFC" w:rsidRDefault="001A3EFC" w:rsidP="00180F2C">
      <w:pPr>
        <w:spacing w:line="480" w:lineRule="auto"/>
        <w:jc w:val="both"/>
        <w:rPr>
          <w:lang w:val="en-US"/>
        </w:rPr>
      </w:pPr>
    </w:p>
    <w:p w14:paraId="6D729A5A" w14:textId="77777777" w:rsidR="001A3EFC" w:rsidRDefault="001A3EFC" w:rsidP="00180F2C">
      <w:pPr>
        <w:spacing w:line="480" w:lineRule="auto"/>
        <w:jc w:val="both"/>
        <w:rPr>
          <w:lang w:val="en-US"/>
        </w:rPr>
      </w:pPr>
    </w:p>
    <w:p w14:paraId="60985C17" w14:textId="77777777" w:rsidR="001A3EFC" w:rsidRDefault="001A3EFC" w:rsidP="00180F2C">
      <w:pPr>
        <w:spacing w:line="480" w:lineRule="auto"/>
        <w:jc w:val="both"/>
        <w:rPr>
          <w:lang w:val="en-US"/>
        </w:rPr>
      </w:pPr>
    </w:p>
    <w:p w14:paraId="5011BFB0" w14:textId="77777777" w:rsidR="001A3EFC" w:rsidRDefault="001A3EFC" w:rsidP="00180F2C">
      <w:pPr>
        <w:spacing w:line="480" w:lineRule="auto"/>
        <w:jc w:val="both"/>
        <w:rPr>
          <w:lang w:val="en-US"/>
        </w:rPr>
      </w:pPr>
    </w:p>
    <w:p w14:paraId="53F39AE7" w14:textId="77777777" w:rsidR="001A3EFC" w:rsidRDefault="001A3EFC" w:rsidP="00180F2C">
      <w:pPr>
        <w:spacing w:line="480" w:lineRule="auto"/>
        <w:jc w:val="both"/>
        <w:rPr>
          <w:lang w:val="en-US"/>
        </w:rPr>
      </w:pPr>
    </w:p>
    <w:p w14:paraId="438A7333" w14:textId="77777777" w:rsidR="001A3EFC" w:rsidRDefault="001A3EFC" w:rsidP="00180F2C">
      <w:pPr>
        <w:spacing w:line="480" w:lineRule="auto"/>
        <w:jc w:val="both"/>
        <w:rPr>
          <w:lang w:val="en-US"/>
        </w:rPr>
      </w:pPr>
    </w:p>
    <w:p w14:paraId="317238DB" w14:textId="77777777" w:rsidR="001A3EFC" w:rsidRDefault="001A3EFC" w:rsidP="00180F2C">
      <w:pPr>
        <w:spacing w:line="480" w:lineRule="auto"/>
        <w:jc w:val="both"/>
        <w:rPr>
          <w:lang w:val="en-US"/>
        </w:rPr>
      </w:pPr>
    </w:p>
    <w:p w14:paraId="05FBEE6C" w14:textId="77777777" w:rsidR="001A3EFC" w:rsidRDefault="001A3EFC" w:rsidP="00180F2C">
      <w:pPr>
        <w:spacing w:line="480" w:lineRule="auto"/>
        <w:jc w:val="both"/>
        <w:rPr>
          <w:lang w:val="en-US"/>
        </w:rPr>
      </w:pPr>
    </w:p>
    <w:p w14:paraId="2CF655F0" w14:textId="77777777" w:rsidR="001A3EFC" w:rsidRDefault="001A3EFC" w:rsidP="00180F2C">
      <w:pPr>
        <w:spacing w:line="480" w:lineRule="auto"/>
        <w:jc w:val="both"/>
        <w:rPr>
          <w:lang w:val="en-US"/>
        </w:rPr>
      </w:pPr>
    </w:p>
    <w:p w14:paraId="6150DBC7" w14:textId="2C7F8CD6" w:rsidR="00180F2C" w:rsidRDefault="001A3EFC" w:rsidP="00180F2C">
      <w:pPr>
        <w:spacing w:line="480" w:lineRule="auto"/>
        <w:jc w:val="both"/>
        <w:rPr>
          <w:lang w:val="en-US"/>
        </w:rPr>
      </w:pPr>
      <w:r>
        <w:rPr>
          <w:b/>
          <w:lang w:val="en-US"/>
        </w:rPr>
        <w:t>Figure</w:t>
      </w:r>
      <w:r w:rsidR="00180F2C" w:rsidRPr="00402014">
        <w:rPr>
          <w:b/>
          <w:lang w:val="en-US"/>
        </w:rPr>
        <w:t xml:space="preserve"> S2</w:t>
      </w:r>
      <w:r>
        <w:rPr>
          <w:b/>
          <w:lang w:val="en-US"/>
        </w:rPr>
        <w:t>:</w:t>
      </w:r>
      <w:r w:rsidR="00180F2C">
        <w:rPr>
          <w:lang w:val="en-US"/>
        </w:rPr>
        <w:t xml:space="preserve"> Homonuclear correlation </w:t>
      </w:r>
      <w:r w:rsidR="00180F2C">
        <w:rPr>
          <w:vertAlign w:val="superscript"/>
          <w:lang w:val="en-US"/>
        </w:rPr>
        <w:t>1</w:t>
      </w:r>
      <w:r w:rsidR="00180F2C">
        <w:rPr>
          <w:lang w:val="en-US"/>
        </w:rPr>
        <w:t>H-</w:t>
      </w:r>
      <w:r w:rsidR="00180F2C">
        <w:rPr>
          <w:vertAlign w:val="superscript"/>
          <w:lang w:val="en-US"/>
        </w:rPr>
        <w:t>1</w:t>
      </w:r>
      <w:r w:rsidR="00180F2C">
        <w:rPr>
          <w:lang w:val="en-US"/>
        </w:rPr>
        <w:t xml:space="preserve">H gCOSY2D NMR spectrum of cysteine </w:t>
      </w:r>
      <w:proofErr w:type="gramStart"/>
      <w:r w:rsidR="00180F2C">
        <w:rPr>
          <w:lang w:val="en-US"/>
        </w:rPr>
        <w:t>sulfonate</w:t>
      </w:r>
      <w:proofErr w:type="gramEnd"/>
    </w:p>
    <w:p w14:paraId="760C4851" w14:textId="77777777" w:rsidR="00180F2C" w:rsidRDefault="00180F2C" w:rsidP="00180F2C">
      <w:pPr>
        <w:spacing w:line="480" w:lineRule="auto"/>
        <w:jc w:val="both"/>
        <w:rPr>
          <w:lang w:val="en-US"/>
        </w:rPr>
      </w:pPr>
      <w:r>
        <w:rPr>
          <w:noProof/>
          <w:lang w:val="el-GR" w:eastAsia="el-GR"/>
        </w:rPr>
        <w:drawing>
          <wp:inline distT="0" distB="0" distL="0" distR="0" wp14:anchorId="4EFF66C2" wp14:editId="3715FA17">
            <wp:extent cx="4953000" cy="3428817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894" cy="344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F4243" w14:textId="77777777" w:rsidR="00180F2C" w:rsidRDefault="00180F2C" w:rsidP="00180F2C">
      <w:pPr>
        <w:spacing w:line="480" w:lineRule="auto"/>
        <w:jc w:val="both"/>
        <w:rPr>
          <w:lang w:val="en-US"/>
        </w:rPr>
      </w:pPr>
    </w:p>
    <w:p w14:paraId="64BD3DFA" w14:textId="77777777" w:rsidR="00180F2C" w:rsidRDefault="00180F2C" w:rsidP="00180F2C">
      <w:pPr>
        <w:spacing w:line="480" w:lineRule="auto"/>
        <w:rPr>
          <w:lang w:val="en-US"/>
        </w:rPr>
      </w:pPr>
    </w:p>
    <w:p w14:paraId="10A84783" w14:textId="77777777" w:rsidR="00402014" w:rsidRDefault="00402014" w:rsidP="00180F2C">
      <w:pPr>
        <w:spacing w:line="480" w:lineRule="auto"/>
        <w:rPr>
          <w:lang w:val="en-US"/>
        </w:rPr>
      </w:pPr>
    </w:p>
    <w:p w14:paraId="22CC2670" w14:textId="77777777" w:rsidR="00402014" w:rsidRDefault="00402014" w:rsidP="00180F2C">
      <w:pPr>
        <w:spacing w:line="480" w:lineRule="auto"/>
        <w:rPr>
          <w:lang w:val="en-US"/>
        </w:rPr>
      </w:pPr>
    </w:p>
    <w:p w14:paraId="0CEB52DC" w14:textId="77777777" w:rsidR="00402014" w:rsidRDefault="00402014" w:rsidP="00180F2C">
      <w:pPr>
        <w:spacing w:line="480" w:lineRule="auto"/>
        <w:rPr>
          <w:lang w:val="en-US"/>
        </w:rPr>
      </w:pPr>
    </w:p>
    <w:p w14:paraId="3AD66FEE" w14:textId="77777777" w:rsidR="00402014" w:rsidRDefault="00402014" w:rsidP="00180F2C">
      <w:pPr>
        <w:spacing w:line="480" w:lineRule="auto"/>
        <w:rPr>
          <w:lang w:val="en-US"/>
        </w:rPr>
      </w:pPr>
    </w:p>
    <w:p w14:paraId="4F90C52B" w14:textId="77777777" w:rsidR="00402014" w:rsidRDefault="00402014" w:rsidP="00180F2C">
      <w:pPr>
        <w:spacing w:line="480" w:lineRule="auto"/>
        <w:rPr>
          <w:lang w:val="en-US"/>
        </w:rPr>
      </w:pPr>
    </w:p>
    <w:p w14:paraId="7FE8D5F0" w14:textId="77777777" w:rsidR="00402014" w:rsidRDefault="00402014" w:rsidP="00180F2C">
      <w:pPr>
        <w:spacing w:line="480" w:lineRule="auto"/>
        <w:rPr>
          <w:lang w:val="en-US"/>
        </w:rPr>
      </w:pPr>
    </w:p>
    <w:p w14:paraId="226457CB" w14:textId="77777777" w:rsidR="00402014" w:rsidRDefault="00402014" w:rsidP="00180F2C">
      <w:pPr>
        <w:spacing w:line="480" w:lineRule="auto"/>
        <w:rPr>
          <w:lang w:val="en-US"/>
        </w:rPr>
      </w:pPr>
    </w:p>
    <w:p w14:paraId="7E88C71B" w14:textId="77777777" w:rsidR="00402014" w:rsidRDefault="00402014" w:rsidP="00180F2C">
      <w:pPr>
        <w:spacing w:line="480" w:lineRule="auto"/>
        <w:rPr>
          <w:lang w:val="en-US"/>
        </w:rPr>
      </w:pPr>
    </w:p>
    <w:p w14:paraId="604B5822" w14:textId="77777777" w:rsidR="00402014" w:rsidRDefault="00402014" w:rsidP="00180F2C">
      <w:pPr>
        <w:spacing w:line="480" w:lineRule="auto"/>
        <w:rPr>
          <w:lang w:val="en-US"/>
        </w:rPr>
      </w:pPr>
    </w:p>
    <w:p w14:paraId="4580FDF9" w14:textId="77777777" w:rsidR="00402014" w:rsidRDefault="00402014" w:rsidP="00180F2C">
      <w:pPr>
        <w:spacing w:line="480" w:lineRule="auto"/>
        <w:rPr>
          <w:lang w:val="en-US"/>
        </w:rPr>
      </w:pPr>
    </w:p>
    <w:p w14:paraId="25DDE17A" w14:textId="7335DE2B" w:rsidR="00180F2C" w:rsidRDefault="001A3EFC" w:rsidP="00180F2C">
      <w:pPr>
        <w:spacing w:line="480" w:lineRule="auto"/>
        <w:rPr>
          <w:lang w:val="en-US"/>
        </w:rPr>
      </w:pPr>
      <w:r>
        <w:rPr>
          <w:b/>
          <w:lang w:val="en-US"/>
        </w:rPr>
        <w:t>Figure</w:t>
      </w:r>
      <w:r w:rsidR="00180F2C" w:rsidRPr="00402014">
        <w:rPr>
          <w:b/>
          <w:lang w:val="en-US"/>
        </w:rPr>
        <w:t xml:space="preserve"> S3</w:t>
      </w:r>
      <w:r>
        <w:rPr>
          <w:b/>
          <w:lang w:val="en-US"/>
        </w:rPr>
        <w:t>:</w:t>
      </w:r>
      <w:r w:rsidR="00180F2C">
        <w:rPr>
          <w:lang w:val="en-US"/>
        </w:rPr>
        <w:t xml:space="preserve"> </w:t>
      </w:r>
      <w:r w:rsidR="00180F2C">
        <w:rPr>
          <w:vertAlign w:val="superscript"/>
          <w:lang w:val="en-US"/>
        </w:rPr>
        <w:t>1</w:t>
      </w:r>
      <w:r w:rsidR="00180F2C">
        <w:rPr>
          <w:lang w:val="en-US"/>
        </w:rPr>
        <w:t>H-</w:t>
      </w:r>
      <w:r w:rsidR="00180F2C">
        <w:rPr>
          <w:vertAlign w:val="superscript"/>
          <w:lang w:val="en-US"/>
        </w:rPr>
        <w:t>13</w:t>
      </w:r>
      <w:r w:rsidR="00180F2C">
        <w:rPr>
          <w:lang w:val="en-US"/>
        </w:rPr>
        <w:t xml:space="preserve">C </w:t>
      </w:r>
      <w:proofErr w:type="spellStart"/>
      <w:r w:rsidR="00180F2C">
        <w:rPr>
          <w:lang w:val="en-US"/>
        </w:rPr>
        <w:t>gHSQC</w:t>
      </w:r>
      <w:proofErr w:type="spellEnd"/>
      <w:r w:rsidR="00180F2C">
        <w:rPr>
          <w:lang w:val="en-US"/>
        </w:rPr>
        <w:t xml:space="preserve"> 2D NMR spectrum of cysteine </w:t>
      </w:r>
      <w:proofErr w:type="gramStart"/>
      <w:r w:rsidR="00180F2C">
        <w:rPr>
          <w:lang w:val="en-US"/>
        </w:rPr>
        <w:t>sulfonate</w:t>
      </w:r>
      <w:proofErr w:type="gramEnd"/>
    </w:p>
    <w:p w14:paraId="4C1FD6B1" w14:textId="77777777" w:rsidR="00180F2C" w:rsidRDefault="00180F2C" w:rsidP="00180F2C">
      <w:pPr>
        <w:spacing w:line="480" w:lineRule="auto"/>
        <w:jc w:val="both"/>
        <w:rPr>
          <w:lang w:val="en-US"/>
        </w:rPr>
      </w:pPr>
      <w:r>
        <w:rPr>
          <w:noProof/>
          <w:lang w:val="el-GR" w:eastAsia="el-GR"/>
        </w:rPr>
        <w:drawing>
          <wp:inline distT="0" distB="0" distL="0" distR="0" wp14:anchorId="6128277C" wp14:editId="5C7FA5CC">
            <wp:extent cx="5274310" cy="3820795"/>
            <wp:effectExtent l="0" t="0" r="2540" b="8255"/>
            <wp:docPr id="7169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2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7C282D" w14:textId="77777777" w:rsidR="00180F2C" w:rsidRDefault="00180F2C" w:rsidP="00180F2C">
      <w:pPr>
        <w:spacing w:line="480" w:lineRule="auto"/>
        <w:jc w:val="both"/>
        <w:rPr>
          <w:lang w:val="en-US"/>
        </w:rPr>
      </w:pPr>
    </w:p>
    <w:p w14:paraId="476688FF" w14:textId="77777777" w:rsidR="00180F2C" w:rsidRDefault="00180F2C" w:rsidP="00180F2C">
      <w:pPr>
        <w:spacing w:line="480" w:lineRule="auto"/>
        <w:rPr>
          <w:lang w:val="en-US"/>
        </w:rPr>
      </w:pPr>
    </w:p>
    <w:p w14:paraId="49DAFEAA" w14:textId="77777777" w:rsidR="00180F2C" w:rsidRDefault="00180F2C" w:rsidP="00180F2C">
      <w:pPr>
        <w:spacing w:line="480" w:lineRule="auto"/>
        <w:rPr>
          <w:lang w:val="en-US"/>
        </w:rPr>
      </w:pPr>
    </w:p>
    <w:p w14:paraId="57D0321C" w14:textId="77777777" w:rsidR="00180F2C" w:rsidRDefault="00180F2C" w:rsidP="00180F2C">
      <w:pPr>
        <w:spacing w:line="480" w:lineRule="auto"/>
        <w:rPr>
          <w:lang w:val="en-US"/>
        </w:rPr>
      </w:pPr>
    </w:p>
    <w:p w14:paraId="710B38DC" w14:textId="77777777" w:rsidR="00180F2C" w:rsidRDefault="00180F2C" w:rsidP="00180F2C">
      <w:pPr>
        <w:spacing w:line="480" w:lineRule="auto"/>
        <w:rPr>
          <w:lang w:val="en-US"/>
        </w:rPr>
      </w:pPr>
    </w:p>
    <w:p w14:paraId="1B0A236F" w14:textId="77777777" w:rsidR="00180F2C" w:rsidRDefault="00180F2C" w:rsidP="00180F2C">
      <w:pPr>
        <w:spacing w:line="480" w:lineRule="auto"/>
        <w:rPr>
          <w:lang w:val="en-US"/>
        </w:rPr>
      </w:pPr>
    </w:p>
    <w:p w14:paraId="23A8415D" w14:textId="77777777" w:rsidR="00180F2C" w:rsidRDefault="00180F2C" w:rsidP="00180F2C">
      <w:pPr>
        <w:spacing w:line="480" w:lineRule="auto"/>
        <w:rPr>
          <w:lang w:val="en-US"/>
        </w:rPr>
      </w:pPr>
    </w:p>
    <w:p w14:paraId="1E251AFB" w14:textId="77777777" w:rsidR="00180F2C" w:rsidRDefault="00180F2C" w:rsidP="00180F2C">
      <w:pPr>
        <w:spacing w:line="480" w:lineRule="auto"/>
        <w:rPr>
          <w:lang w:val="en-US"/>
        </w:rPr>
      </w:pPr>
    </w:p>
    <w:p w14:paraId="6A5E5687" w14:textId="77777777" w:rsidR="00180F2C" w:rsidRDefault="00180F2C" w:rsidP="00180F2C">
      <w:pPr>
        <w:spacing w:line="480" w:lineRule="auto"/>
        <w:rPr>
          <w:lang w:val="en-US"/>
        </w:rPr>
      </w:pPr>
    </w:p>
    <w:p w14:paraId="37E4BE49" w14:textId="77777777" w:rsidR="00180F2C" w:rsidRDefault="00180F2C" w:rsidP="00180F2C">
      <w:pPr>
        <w:spacing w:line="480" w:lineRule="auto"/>
        <w:rPr>
          <w:lang w:val="en-US"/>
        </w:rPr>
      </w:pPr>
    </w:p>
    <w:p w14:paraId="7D278749" w14:textId="77777777" w:rsidR="00180F2C" w:rsidRDefault="00180F2C" w:rsidP="00180F2C">
      <w:pPr>
        <w:spacing w:line="480" w:lineRule="auto"/>
        <w:rPr>
          <w:lang w:val="en-US"/>
        </w:rPr>
      </w:pPr>
    </w:p>
    <w:p w14:paraId="421E4B6C" w14:textId="50A10ECE" w:rsidR="00180F2C" w:rsidRDefault="001A3EFC" w:rsidP="00180F2C">
      <w:pPr>
        <w:spacing w:line="480" w:lineRule="auto"/>
        <w:rPr>
          <w:lang w:val="en-US"/>
        </w:rPr>
      </w:pPr>
      <w:r>
        <w:rPr>
          <w:b/>
          <w:lang w:val="en-US"/>
        </w:rPr>
        <w:t>Figure</w:t>
      </w:r>
      <w:r w:rsidR="00402014" w:rsidRPr="00402014">
        <w:rPr>
          <w:b/>
          <w:lang w:val="en-US"/>
        </w:rPr>
        <w:t xml:space="preserve"> S4</w:t>
      </w:r>
      <w:r>
        <w:rPr>
          <w:b/>
          <w:lang w:val="en-US"/>
        </w:rPr>
        <w:t>:</w:t>
      </w:r>
      <w:r w:rsidR="00180F2C">
        <w:rPr>
          <w:lang w:val="en-US"/>
        </w:rPr>
        <w:t xml:space="preserve"> </w:t>
      </w:r>
      <w:r w:rsidR="00180F2C">
        <w:rPr>
          <w:vertAlign w:val="superscript"/>
          <w:lang w:val="en-US"/>
        </w:rPr>
        <w:t>1</w:t>
      </w:r>
      <w:r w:rsidR="00180F2C">
        <w:rPr>
          <w:lang w:val="en-US"/>
        </w:rPr>
        <w:t>H-</w:t>
      </w:r>
      <w:r w:rsidR="00180F2C">
        <w:rPr>
          <w:vertAlign w:val="superscript"/>
          <w:lang w:val="en-US"/>
        </w:rPr>
        <w:t>13</w:t>
      </w:r>
      <w:r w:rsidR="00180F2C">
        <w:rPr>
          <w:lang w:val="en-US"/>
        </w:rPr>
        <w:t xml:space="preserve">C </w:t>
      </w:r>
      <w:proofErr w:type="spellStart"/>
      <w:r w:rsidR="00180F2C">
        <w:rPr>
          <w:lang w:val="en-US"/>
        </w:rPr>
        <w:t>gHMBC</w:t>
      </w:r>
      <w:proofErr w:type="spellEnd"/>
      <w:r w:rsidR="00180F2C">
        <w:rPr>
          <w:lang w:val="en-US"/>
        </w:rPr>
        <w:t xml:space="preserve"> 2D NMR spectrum of cysteine </w:t>
      </w:r>
      <w:proofErr w:type="gramStart"/>
      <w:r w:rsidR="00180F2C">
        <w:rPr>
          <w:lang w:val="en-US"/>
        </w:rPr>
        <w:t>sulfonate</w:t>
      </w:r>
      <w:proofErr w:type="gramEnd"/>
    </w:p>
    <w:p w14:paraId="1F40387E" w14:textId="77777777" w:rsidR="00180F2C" w:rsidRDefault="00180F2C" w:rsidP="00180F2C">
      <w:pPr>
        <w:spacing w:line="480" w:lineRule="auto"/>
        <w:jc w:val="both"/>
        <w:rPr>
          <w:lang w:val="en-US"/>
        </w:rPr>
      </w:pPr>
      <w:r>
        <w:rPr>
          <w:noProof/>
          <w:lang w:val="el-GR" w:eastAsia="el-GR"/>
        </w:rPr>
        <w:drawing>
          <wp:inline distT="0" distB="0" distL="0" distR="0" wp14:anchorId="28087693" wp14:editId="67B9BBB8">
            <wp:extent cx="5274310" cy="3769995"/>
            <wp:effectExtent l="0" t="0" r="2540" b="1905"/>
            <wp:docPr id="7171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6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C3ED78" w14:textId="77777777" w:rsidR="00180F2C" w:rsidRDefault="00180F2C" w:rsidP="00180F2C">
      <w:pPr>
        <w:spacing w:line="480" w:lineRule="auto"/>
        <w:jc w:val="both"/>
        <w:rPr>
          <w:lang w:val="en-US"/>
        </w:rPr>
      </w:pPr>
    </w:p>
    <w:p w14:paraId="28C4E145" w14:textId="77777777" w:rsidR="00180F2C" w:rsidRDefault="00180F2C" w:rsidP="00180F2C">
      <w:pPr>
        <w:spacing w:line="480" w:lineRule="auto"/>
        <w:jc w:val="both"/>
        <w:rPr>
          <w:lang w:val="en-US"/>
        </w:rPr>
      </w:pPr>
    </w:p>
    <w:p w14:paraId="1E70BA56" w14:textId="77777777" w:rsidR="00180F2C" w:rsidRDefault="00180F2C" w:rsidP="00180F2C">
      <w:pPr>
        <w:spacing w:line="480" w:lineRule="auto"/>
        <w:jc w:val="both"/>
        <w:rPr>
          <w:lang w:val="en-US"/>
        </w:rPr>
      </w:pPr>
    </w:p>
    <w:p w14:paraId="28158F4A" w14:textId="77777777" w:rsidR="00180F2C" w:rsidRDefault="00180F2C" w:rsidP="00180F2C">
      <w:pPr>
        <w:spacing w:line="480" w:lineRule="auto"/>
        <w:jc w:val="both"/>
        <w:rPr>
          <w:lang w:val="en-US"/>
        </w:rPr>
      </w:pPr>
    </w:p>
    <w:p w14:paraId="13519506" w14:textId="77777777" w:rsidR="00180F2C" w:rsidRDefault="00180F2C" w:rsidP="00180F2C">
      <w:pPr>
        <w:spacing w:line="480" w:lineRule="auto"/>
        <w:jc w:val="both"/>
        <w:rPr>
          <w:lang w:val="en-US"/>
        </w:rPr>
      </w:pPr>
    </w:p>
    <w:p w14:paraId="0434D835" w14:textId="77777777" w:rsidR="00180F2C" w:rsidRDefault="00180F2C" w:rsidP="00180F2C">
      <w:pPr>
        <w:spacing w:line="480" w:lineRule="auto"/>
        <w:jc w:val="both"/>
        <w:rPr>
          <w:lang w:val="en-US"/>
        </w:rPr>
      </w:pPr>
    </w:p>
    <w:p w14:paraId="7C37F51E" w14:textId="77777777" w:rsidR="00180F2C" w:rsidRDefault="00180F2C" w:rsidP="00180F2C">
      <w:pPr>
        <w:spacing w:line="480" w:lineRule="auto"/>
        <w:jc w:val="both"/>
        <w:rPr>
          <w:lang w:val="en-US"/>
        </w:rPr>
      </w:pPr>
    </w:p>
    <w:p w14:paraId="2BDCB9C8" w14:textId="77777777" w:rsidR="00180F2C" w:rsidRDefault="00180F2C" w:rsidP="00180F2C">
      <w:pPr>
        <w:spacing w:line="480" w:lineRule="auto"/>
        <w:jc w:val="both"/>
        <w:rPr>
          <w:lang w:val="en-US"/>
        </w:rPr>
      </w:pPr>
    </w:p>
    <w:p w14:paraId="3CD131F2" w14:textId="77777777" w:rsidR="00180F2C" w:rsidRDefault="00180F2C" w:rsidP="00180F2C">
      <w:pPr>
        <w:spacing w:line="480" w:lineRule="auto"/>
        <w:jc w:val="both"/>
        <w:rPr>
          <w:lang w:val="en-US"/>
        </w:rPr>
      </w:pPr>
    </w:p>
    <w:p w14:paraId="607A2188" w14:textId="6B1D57ED" w:rsidR="00180F2C" w:rsidRDefault="001A3EFC" w:rsidP="00180F2C">
      <w:pPr>
        <w:spacing w:line="480" w:lineRule="auto"/>
        <w:jc w:val="both"/>
        <w:rPr>
          <w:lang w:val="en-US"/>
        </w:rPr>
      </w:pPr>
      <w:r>
        <w:rPr>
          <w:b/>
          <w:lang w:val="en-US"/>
        </w:rPr>
        <w:t>Figure S5:</w:t>
      </w:r>
      <w:r w:rsidR="00180F2C">
        <w:rPr>
          <w:lang w:val="en-US"/>
        </w:rPr>
        <w:t xml:space="preserve"> </w:t>
      </w:r>
      <w:r w:rsidR="00180F2C">
        <w:rPr>
          <w:vertAlign w:val="superscript"/>
          <w:lang w:val="en-US"/>
        </w:rPr>
        <w:t>1</w:t>
      </w:r>
      <w:r w:rsidR="00180F2C">
        <w:rPr>
          <w:lang w:val="en-US"/>
        </w:rPr>
        <w:t>H NMR spectra of glutathione (10) and glutathione sulfonate (11) in model wine solution (12% v/v ethanol, 5g/L tartaric acid, pH=3.5, RT) and D</w:t>
      </w:r>
      <w:r w:rsidR="00180F2C">
        <w:rPr>
          <w:vertAlign w:val="subscript"/>
          <w:lang w:val="en-US"/>
        </w:rPr>
        <w:t>2</w:t>
      </w:r>
      <w:r w:rsidR="00180F2C">
        <w:rPr>
          <w:lang w:val="en-US"/>
        </w:rPr>
        <w:t xml:space="preserve">O-TSP. In the current spectra, the peaks of pyroglutamic acid and </w:t>
      </w:r>
      <w:proofErr w:type="spellStart"/>
      <w:r w:rsidR="00180F2C">
        <w:rPr>
          <w:lang w:val="en-US"/>
        </w:rPr>
        <w:t>cysteinylglycine</w:t>
      </w:r>
      <w:proofErr w:type="spellEnd"/>
      <w:r w:rsidR="00180F2C">
        <w:rPr>
          <w:lang w:val="en-US"/>
        </w:rPr>
        <w:t xml:space="preserve"> sulfonate are indicated as H´.</w:t>
      </w:r>
    </w:p>
    <w:p w14:paraId="486551DF" w14:textId="77777777" w:rsidR="00180F2C" w:rsidRDefault="00180F2C" w:rsidP="00180F2C">
      <w:pPr>
        <w:spacing w:line="480" w:lineRule="auto"/>
        <w:jc w:val="both"/>
        <w:rPr>
          <w:lang w:val="en-US"/>
        </w:rPr>
      </w:pPr>
      <w:r>
        <w:rPr>
          <w:noProof/>
          <w:lang w:val="el-GR" w:eastAsia="el-GR"/>
        </w:rPr>
        <w:drawing>
          <wp:inline distT="0" distB="0" distL="0" distR="0" wp14:anchorId="5B636546" wp14:editId="0F3109B2">
            <wp:extent cx="5274310" cy="354710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4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C4252" w14:textId="77777777" w:rsidR="00180F2C" w:rsidRDefault="00180F2C" w:rsidP="00180F2C">
      <w:pPr>
        <w:spacing w:line="480" w:lineRule="auto"/>
        <w:jc w:val="both"/>
        <w:rPr>
          <w:lang w:val="en-US"/>
        </w:rPr>
      </w:pPr>
    </w:p>
    <w:p w14:paraId="505CF33B" w14:textId="77777777" w:rsidR="00180F2C" w:rsidRDefault="00180F2C" w:rsidP="00180F2C">
      <w:pPr>
        <w:spacing w:line="480" w:lineRule="auto"/>
        <w:jc w:val="both"/>
        <w:rPr>
          <w:lang w:val="en-US"/>
        </w:rPr>
      </w:pPr>
    </w:p>
    <w:p w14:paraId="30723DA9" w14:textId="77777777" w:rsidR="00180F2C" w:rsidRDefault="00180F2C" w:rsidP="00180F2C">
      <w:pPr>
        <w:spacing w:line="480" w:lineRule="auto"/>
        <w:jc w:val="both"/>
        <w:rPr>
          <w:lang w:val="en-US"/>
        </w:rPr>
      </w:pPr>
    </w:p>
    <w:p w14:paraId="0734A3C6" w14:textId="77777777" w:rsidR="00180F2C" w:rsidRDefault="00180F2C" w:rsidP="00180F2C">
      <w:pPr>
        <w:spacing w:line="480" w:lineRule="auto"/>
        <w:jc w:val="both"/>
        <w:rPr>
          <w:lang w:val="en-US"/>
        </w:rPr>
      </w:pPr>
    </w:p>
    <w:p w14:paraId="64E149FA" w14:textId="77777777" w:rsidR="00180F2C" w:rsidRDefault="00180F2C" w:rsidP="00180F2C">
      <w:pPr>
        <w:spacing w:line="480" w:lineRule="auto"/>
        <w:jc w:val="both"/>
        <w:rPr>
          <w:lang w:val="en-US"/>
        </w:rPr>
      </w:pPr>
    </w:p>
    <w:p w14:paraId="77617488" w14:textId="77777777" w:rsidR="00180F2C" w:rsidRDefault="00180F2C" w:rsidP="00180F2C">
      <w:pPr>
        <w:spacing w:line="480" w:lineRule="auto"/>
        <w:jc w:val="both"/>
        <w:rPr>
          <w:lang w:val="en-US"/>
        </w:rPr>
      </w:pPr>
    </w:p>
    <w:p w14:paraId="23EF6D90" w14:textId="77777777" w:rsidR="00180F2C" w:rsidRDefault="00180F2C" w:rsidP="00180F2C">
      <w:pPr>
        <w:spacing w:line="480" w:lineRule="auto"/>
        <w:jc w:val="both"/>
        <w:rPr>
          <w:lang w:val="en-US"/>
        </w:rPr>
      </w:pPr>
    </w:p>
    <w:p w14:paraId="5D5BD77F" w14:textId="77777777" w:rsidR="00180F2C" w:rsidRDefault="00180F2C" w:rsidP="00180F2C">
      <w:pPr>
        <w:spacing w:line="480" w:lineRule="auto"/>
        <w:jc w:val="both"/>
        <w:rPr>
          <w:lang w:val="en-US"/>
        </w:rPr>
      </w:pPr>
    </w:p>
    <w:p w14:paraId="397BE105" w14:textId="77777777" w:rsidR="00180F2C" w:rsidRDefault="00180F2C" w:rsidP="00180F2C">
      <w:pPr>
        <w:spacing w:line="480" w:lineRule="auto"/>
        <w:jc w:val="both"/>
        <w:rPr>
          <w:lang w:val="en-US"/>
        </w:rPr>
      </w:pPr>
    </w:p>
    <w:p w14:paraId="6B862D2F" w14:textId="77777777" w:rsidR="00180F2C" w:rsidRDefault="00180F2C" w:rsidP="00180F2C">
      <w:pPr>
        <w:spacing w:line="480" w:lineRule="auto"/>
        <w:jc w:val="both"/>
        <w:rPr>
          <w:lang w:val="en-US"/>
        </w:rPr>
      </w:pPr>
    </w:p>
    <w:p w14:paraId="7202AE54" w14:textId="58B26856" w:rsidR="00180F2C" w:rsidRDefault="001A3EFC" w:rsidP="00180F2C">
      <w:pPr>
        <w:spacing w:line="480" w:lineRule="auto"/>
        <w:jc w:val="both"/>
        <w:rPr>
          <w:lang w:val="en-US"/>
        </w:rPr>
      </w:pPr>
      <w:r>
        <w:rPr>
          <w:b/>
          <w:lang w:val="en-US"/>
        </w:rPr>
        <w:t>Figure S6:</w:t>
      </w:r>
      <w:r w:rsidR="00180F2C">
        <w:rPr>
          <w:lang w:val="en-US"/>
        </w:rPr>
        <w:t xml:space="preserve"> Homonuclear correlation </w:t>
      </w:r>
      <w:r w:rsidR="00180F2C">
        <w:rPr>
          <w:vertAlign w:val="superscript"/>
          <w:lang w:val="en-US"/>
        </w:rPr>
        <w:t>1</w:t>
      </w:r>
      <w:r w:rsidR="00180F2C">
        <w:rPr>
          <w:lang w:val="en-US"/>
        </w:rPr>
        <w:t>H-</w:t>
      </w:r>
      <w:r w:rsidR="00180F2C">
        <w:rPr>
          <w:vertAlign w:val="superscript"/>
          <w:lang w:val="en-US"/>
        </w:rPr>
        <w:t>1</w:t>
      </w:r>
      <w:r w:rsidR="00180F2C">
        <w:rPr>
          <w:lang w:val="en-US"/>
        </w:rPr>
        <w:t xml:space="preserve">H </w:t>
      </w:r>
      <w:proofErr w:type="spellStart"/>
      <w:r w:rsidR="00180F2C">
        <w:rPr>
          <w:lang w:val="en-US"/>
        </w:rPr>
        <w:t>gCOSY</w:t>
      </w:r>
      <w:proofErr w:type="spellEnd"/>
      <w:r w:rsidR="00180F2C">
        <w:rPr>
          <w:lang w:val="en-US"/>
        </w:rPr>
        <w:t xml:space="preserve"> 2D NMR spectrum of glutathione   sulfonate</w:t>
      </w:r>
    </w:p>
    <w:p w14:paraId="6BE6AFF1" w14:textId="77777777" w:rsidR="00180F2C" w:rsidRDefault="00180F2C" w:rsidP="00180F2C">
      <w:pPr>
        <w:spacing w:line="480" w:lineRule="auto"/>
        <w:jc w:val="both"/>
        <w:rPr>
          <w:lang w:val="en-US"/>
        </w:rPr>
      </w:pPr>
      <w:r>
        <w:rPr>
          <w:noProof/>
          <w:lang w:val="el-GR" w:eastAsia="el-GR"/>
        </w:rPr>
        <w:drawing>
          <wp:inline distT="0" distB="0" distL="0" distR="0" wp14:anchorId="674DAE47" wp14:editId="2A23D7F9">
            <wp:extent cx="5274310" cy="3993695"/>
            <wp:effectExtent l="0" t="0" r="254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9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8B241" w14:textId="77777777" w:rsidR="00180F2C" w:rsidRDefault="00180F2C" w:rsidP="00180F2C">
      <w:pPr>
        <w:spacing w:line="480" w:lineRule="auto"/>
        <w:jc w:val="both"/>
        <w:rPr>
          <w:lang w:val="en-US"/>
        </w:rPr>
      </w:pPr>
    </w:p>
    <w:p w14:paraId="7463C549" w14:textId="77777777" w:rsidR="00180F2C" w:rsidRDefault="00180F2C" w:rsidP="00180F2C">
      <w:pPr>
        <w:spacing w:line="480" w:lineRule="auto"/>
        <w:jc w:val="both"/>
        <w:rPr>
          <w:lang w:val="en-US"/>
        </w:rPr>
      </w:pPr>
    </w:p>
    <w:p w14:paraId="05195534" w14:textId="77777777" w:rsidR="00180F2C" w:rsidRDefault="00180F2C" w:rsidP="00180F2C">
      <w:pPr>
        <w:spacing w:line="480" w:lineRule="auto"/>
        <w:jc w:val="both"/>
        <w:rPr>
          <w:lang w:val="en-US"/>
        </w:rPr>
      </w:pPr>
    </w:p>
    <w:p w14:paraId="1C330755" w14:textId="77777777" w:rsidR="00180F2C" w:rsidRDefault="00180F2C" w:rsidP="00180F2C">
      <w:pPr>
        <w:spacing w:line="480" w:lineRule="auto"/>
        <w:jc w:val="both"/>
        <w:rPr>
          <w:lang w:val="en-US"/>
        </w:rPr>
      </w:pPr>
    </w:p>
    <w:p w14:paraId="43B4FDE9" w14:textId="77777777" w:rsidR="00180F2C" w:rsidRDefault="00180F2C" w:rsidP="00180F2C">
      <w:pPr>
        <w:spacing w:line="480" w:lineRule="auto"/>
        <w:jc w:val="both"/>
        <w:rPr>
          <w:lang w:val="en-US"/>
        </w:rPr>
      </w:pPr>
    </w:p>
    <w:p w14:paraId="1E5B3560" w14:textId="77777777" w:rsidR="00180F2C" w:rsidRDefault="00180F2C" w:rsidP="00180F2C">
      <w:pPr>
        <w:spacing w:line="480" w:lineRule="auto"/>
        <w:jc w:val="both"/>
        <w:rPr>
          <w:lang w:val="en-US"/>
        </w:rPr>
      </w:pPr>
    </w:p>
    <w:p w14:paraId="32378F3F" w14:textId="77777777" w:rsidR="00180F2C" w:rsidRDefault="00180F2C" w:rsidP="00180F2C">
      <w:pPr>
        <w:spacing w:line="480" w:lineRule="auto"/>
        <w:jc w:val="both"/>
        <w:rPr>
          <w:lang w:val="en-US"/>
        </w:rPr>
      </w:pPr>
    </w:p>
    <w:p w14:paraId="60598951" w14:textId="77777777" w:rsidR="00180F2C" w:rsidRDefault="00180F2C" w:rsidP="00180F2C">
      <w:pPr>
        <w:spacing w:line="480" w:lineRule="auto"/>
        <w:jc w:val="both"/>
        <w:rPr>
          <w:lang w:val="en-US"/>
        </w:rPr>
      </w:pPr>
    </w:p>
    <w:p w14:paraId="20AEB66E" w14:textId="77777777" w:rsidR="00180F2C" w:rsidRDefault="00180F2C" w:rsidP="00180F2C">
      <w:pPr>
        <w:spacing w:line="480" w:lineRule="auto"/>
        <w:jc w:val="both"/>
        <w:rPr>
          <w:lang w:val="en-US"/>
        </w:rPr>
      </w:pPr>
    </w:p>
    <w:p w14:paraId="39819042" w14:textId="77777777" w:rsidR="00180F2C" w:rsidRDefault="00180F2C" w:rsidP="00180F2C">
      <w:pPr>
        <w:spacing w:line="480" w:lineRule="auto"/>
        <w:jc w:val="both"/>
        <w:rPr>
          <w:lang w:val="en-US"/>
        </w:rPr>
      </w:pPr>
    </w:p>
    <w:p w14:paraId="0D22C3A8" w14:textId="77777777" w:rsidR="00180F2C" w:rsidRDefault="00180F2C" w:rsidP="00180F2C">
      <w:pPr>
        <w:spacing w:line="480" w:lineRule="auto"/>
        <w:jc w:val="both"/>
        <w:rPr>
          <w:lang w:val="en-US"/>
        </w:rPr>
      </w:pPr>
    </w:p>
    <w:p w14:paraId="5EDB2B46" w14:textId="395170D8" w:rsidR="00180F2C" w:rsidRDefault="001A3EFC" w:rsidP="00180F2C">
      <w:pPr>
        <w:spacing w:line="480" w:lineRule="auto"/>
        <w:jc w:val="both"/>
        <w:rPr>
          <w:lang w:val="en-US"/>
        </w:rPr>
      </w:pPr>
      <w:r>
        <w:rPr>
          <w:b/>
          <w:lang w:val="en-US"/>
        </w:rPr>
        <w:t>Figure</w:t>
      </w:r>
      <w:r w:rsidR="00402014" w:rsidRPr="00402014">
        <w:rPr>
          <w:b/>
          <w:lang w:val="en-US"/>
        </w:rPr>
        <w:t xml:space="preserve"> S7</w:t>
      </w:r>
      <w:r>
        <w:rPr>
          <w:b/>
          <w:lang w:val="en-US"/>
        </w:rPr>
        <w:t>:</w:t>
      </w:r>
      <w:r w:rsidR="00180F2C">
        <w:rPr>
          <w:lang w:val="en-US"/>
        </w:rPr>
        <w:t xml:space="preserve"> </w:t>
      </w:r>
      <w:r w:rsidR="00180F2C">
        <w:rPr>
          <w:vertAlign w:val="superscript"/>
          <w:lang w:val="en-US"/>
        </w:rPr>
        <w:t>1</w:t>
      </w:r>
      <w:r w:rsidR="00180F2C">
        <w:rPr>
          <w:lang w:val="en-US"/>
        </w:rPr>
        <w:t>H-</w:t>
      </w:r>
      <w:r w:rsidR="00180F2C">
        <w:rPr>
          <w:vertAlign w:val="superscript"/>
          <w:lang w:val="en-US"/>
        </w:rPr>
        <w:t>13</w:t>
      </w:r>
      <w:r w:rsidR="00180F2C">
        <w:rPr>
          <w:lang w:val="en-US"/>
        </w:rPr>
        <w:t xml:space="preserve">C </w:t>
      </w:r>
      <w:proofErr w:type="spellStart"/>
      <w:r w:rsidR="00180F2C">
        <w:rPr>
          <w:lang w:val="en-US"/>
        </w:rPr>
        <w:t>gHSQC</w:t>
      </w:r>
      <w:proofErr w:type="spellEnd"/>
      <w:r w:rsidR="00180F2C">
        <w:rPr>
          <w:lang w:val="en-US"/>
        </w:rPr>
        <w:t xml:space="preserve"> 2D NMR spectrum of glutathione </w:t>
      </w:r>
      <w:proofErr w:type="gramStart"/>
      <w:r w:rsidR="00180F2C">
        <w:rPr>
          <w:lang w:val="en-US"/>
        </w:rPr>
        <w:t>sulfonate</w:t>
      </w:r>
      <w:proofErr w:type="gramEnd"/>
    </w:p>
    <w:p w14:paraId="1917F718" w14:textId="77777777" w:rsidR="00180F2C" w:rsidRDefault="00180F2C" w:rsidP="00180F2C">
      <w:pPr>
        <w:spacing w:line="480" w:lineRule="auto"/>
        <w:jc w:val="both"/>
        <w:rPr>
          <w:lang w:val="en-US"/>
        </w:rPr>
      </w:pPr>
      <w:r>
        <w:rPr>
          <w:noProof/>
          <w:lang w:val="el-GR" w:eastAsia="el-GR"/>
        </w:rPr>
        <w:drawing>
          <wp:inline distT="0" distB="0" distL="0" distR="0" wp14:anchorId="3C2140CD" wp14:editId="62BFCE0A">
            <wp:extent cx="5274310" cy="3685316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85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F2551" w14:textId="77777777" w:rsidR="00180F2C" w:rsidRDefault="00180F2C" w:rsidP="00180F2C">
      <w:pPr>
        <w:spacing w:line="480" w:lineRule="auto"/>
        <w:jc w:val="both"/>
        <w:rPr>
          <w:lang w:val="en-US"/>
        </w:rPr>
      </w:pPr>
    </w:p>
    <w:p w14:paraId="10DD2B73" w14:textId="77777777" w:rsidR="00180F2C" w:rsidRDefault="00180F2C" w:rsidP="00180F2C">
      <w:pPr>
        <w:spacing w:line="480" w:lineRule="auto"/>
        <w:jc w:val="both"/>
        <w:rPr>
          <w:lang w:val="en-US"/>
        </w:rPr>
      </w:pPr>
    </w:p>
    <w:p w14:paraId="03E14DC0" w14:textId="77777777" w:rsidR="00180F2C" w:rsidRDefault="00180F2C" w:rsidP="00180F2C">
      <w:pPr>
        <w:spacing w:line="480" w:lineRule="auto"/>
        <w:jc w:val="both"/>
        <w:rPr>
          <w:lang w:val="en-US"/>
        </w:rPr>
      </w:pPr>
    </w:p>
    <w:p w14:paraId="785ECFC5" w14:textId="77777777" w:rsidR="00180F2C" w:rsidRDefault="00180F2C" w:rsidP="00180F2C">
      <w:pPr>
        <w:spacing w:line="480" w:lineRule="auto"/>
        <w:jc w:val="both"/>
        <w:rPr>
          <w:lang w:val="en-US"/>
        </w:rPr>
      </w:pPr>
    </w:p>
    <w:p w14:paraId="3B36B3F8" w14:textId="77777777" w:rsidR="00180F2C" w:rsidRDefault="00180F2C" w:rsidP="00180F2C">
      <w:pPr>
        <w:spacing w:line="480" w:lineRule="auto"/>
        <w:jc w:val="both"/>
        <w:rPr>
          <w:lang w:val="en-US"/>
        </w:rPr>
      </w:pPr>
    </w:p>
    <w:p w14:paraId="561DE20A" w14:textId="77777777" w:rsidR="00180F2C" w:rsidRDefault="00180F2C" w:rsidP="00180F2C">
      <w:pPr>
        <w:spacing w:line="480" w:lineRule="auto"/>
        <w:jc w:val="both"/>
        <w:rPr>
          <w:lang w:val="en-US"/>
        </w:rPr>
      </w:pPr>
    </w:p>
    <w:p w14:paraId="5B8E1E1F" w14:textId="77777777" w:rsidR="00180F2C" w:rsidRDefault="00180F2C" w:rsidP="00180F2C">
      <w:pPr>
        <w:spacing w:line="480" w:lineRule="auto"/>
        <w:jc w:val="both"/>
        <w:rPr>
          <w:lang w:val="en-US"/>
        </w:rPr>
      </w:pPr>
    </w:p>
    <w:p w14:paraId="395D8F7D" w14:textId="77777777" w:rsidR="00180F2C" w:rsidRDefault="00180F2C" w:rsidP="00180F2C">
      <w:pPr>
        <w:spacing w:line="480" w:lineRule="auto"/>
        <w:jc w:val="both"/>
        <w:rPr>
          <w:lang w:val="en-US"/>
        </w:rPr>
      </w:pPr>
    </w:p>
    <w:p w14:paraId="745C896B" w14:textId="77777777" w:rsidR="00180F2C" w:rsidRDefault="00180F2C" w:rsidP="00180F2C">
      <w:pPr>
        <w:spacing w:line="480" w:lineRule="auto"/>
        <w:jc w:val="both"/>
        <w:rPr>
          <w:lang w:val="en-US"/>
        </w:rPr>
      </w:pPr>
    </w:p>
    <w:p w14:paraId="275A10B0" w14:textId="77777777" w:rsidR="00180F2C" w:rsidRDefault="00180F2C" w:rsidP="00180F2C">
      <w:pPr>
        <w:spacing w:line="480" w:lineRule="auto"/>
        <w:jc w:val="both"/>
        <w:rPr>
          <w:lang w:val="en-US"/>
        </w:rPr>
      </w:pPr>
    </w:p>
    <w:p w14:paraId="1B78AAB9" w14:textId="77777777" w:rsidR="00180F2C" w:rsidRDefault="00180F2C" w:rsidP="00180F2C">
      <w:pPr>
        <w:spacing w:line="480" w:lineRule="auto"/>
        <w:jc w:val="both"/>
        <w:rPr>
          <w:lang w:val="en-US"/>
        </w:rPr>
      </w:pPr>
    </w:p>
    <w:p w14:paraId="0DF766DA" w14:textId="4C2D0BBE" w:rsidR="00180F2C" w:rsidRDefault="001A3EFC" w:rsidP="00180F2C">
      <w:pPr>
        <w:spacing w:line="480" w:lineRule="auto"/>
        <w:jc w:val="both"/>
        <w:rPr>
          <w:lang w:val="en-US"/>
        </w:rPr>
      </w:pPr>
      <w:r>
        <w:rPr>
          <w:b/>
          <w:lang w:val="en-US"/>
        </w:rPr>
        <w:t>Figure</w:t>
      </w:r>
      <w:r w:rsidR="00402014" w:rsidRPr="00402014">
        <w:rPr>
          <w:b/>
          <w:lang w:val="en-US"/>
        </w:rPr>
        <w:t xml:space="preserve"> S8</w:t>
      </w:r>
      <w:r>
        <w:rPr>
          <w:b/>
          <w:lang w:val="en-US"/>
        </w:rPr>
        <w:t>:</w:t>
      </w:r>
      <w:r w:rsidR="00180F2C">
        <w:rPr>
          <w:lang w:val="en-US"/>
        </w:rPr>
        <w:t xml:space="preserve"> </w:t>
      </w:r>
      <w:r w:rsidR="00180F2C">
        <w:rPr>
          <w:vertAlign w:val="superscript"/>
          <w:lang w:val="en-US"/>
        </w:rPr>
        <w:t>1</w:t>
      </w:r>
      <w:r w:rsidR="00180F2C">
        <w:rPr>
          <w:lang w:val="en-US"/>
        </w:rPr>
        <w:t>H-</w:t>
      </w:r>
      <w:r w:rsidR="00180F2C">
        <w:rPr>
          <w:vertAlign w:val="superscript"/>
          <w:lang w:val="en-US"/>
        </w:rPr>
        <w:t>13</w:t>
      </w:r>
      <w:r w:rsidR="00180F2C">
        <w:rPr>
          <w:lang w:val="en-US"/>
        </w:rPr>
        <w:t xml:space="preserve">C </w:t>
      </w:r>
      <w:proofErr w:type="spellStart"/>
      <w:r w:rsidR="00180F2C">
        <w:rPr>
          <w:lang w:val="en-US"/>
        </w:rPr>
        <w:t>gHMBC</w:t>
      </w:r>
      <w:proofErr w:type="spellEnd"/>
      <w:r w:rsidR="00180F2C">
        <w:rPr>
          <w:lang w:val="en-US"/>
        </w:rPr>
        <w:t xml:space="preserve"> 2D NMR spectrum of glutathione </w:t>
      </w:r>
      <w:proofErr w:type="gramStart"/>
      <w:r w:rsidR="00180F2C">
        <w:rPr>
          <w:lang w:val="en-US"/>
        </w:rPr>
        <w:t>sulfonate</w:t>
      </w:r>
      <w:proofErr w:type="gramEnd"/>
    </w:p>
    <w:p w14:paraId="6731652D" w14:textId="77777777" w:rsidR="00180F2C" w:rsidRDefault="00180F2C" w:rsidP="00180F2C">
      <w:pPr>
        <w:spacing w:line="480" w:lineRule="auto"/>
        <w:jc w:val="both"/>
        <w:rPr>
          <w:lang w:val="en-US"/>
        </w:rPr>
      </w:pPr>
      <w:r>
        <w:rPr>
          <w:noProof/>
          <w:lang w:val="el-GR" w:eastAsia="el-GR"/>
        </w:rPr>
        <w:drawing>
          <wp:inline distT="0" distB="0" distL="0" distR="0" wp14:anchorId="7350401A" wp14:editId="68B829EB">
            <wp:extent cx="5274310" cy="3980611"/>
            <wp:effectExtent l="0" t="0" r="254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80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05E69" w14:textId="77777777" w:rsidR="00B21911" w:rsidRDefault="00B21911"/>
    <w:sectPr w:rsidR="00B21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2C"/>
    <w:rsid w:val="00180F2C"/>
    <w:rsid w:val="001A3EFC"/>
    <w:rsid w:val="003C211F"/>
    <w:rsid w:val="00402014"/>
    <w:rsid w:val="00957F20"/>
    <w:rsid w:val="00AA4E55"/>
    <w:rsid w:val="00B201C2"/>
    <w:rsid w:val="00B21911"/>
    <w:rsid w:val="00B45893"/>
    <w:rsid w:val="00EF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EDDD"/>
  <w15:chartTrackingRefBased/>
  <w15:docId w15:val="{1554142A-CD37-4592-A57E-558EAB2A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ubli">
    <w:name w:val="publi"/>
    <w:basedOn w:val="Normal"/>
    <w:qFormat/>
    <w:rsid w:val="00180F2C"/>
    <w:pPr>
      <w:spacing w:after="200" w:line="480" w:lineRule="auto"/>
      <w:jc w:val="both"/>
    </w:pPr>
    <w:rPr>
      <w:rFonts w:eastAsiaTheme="minorHAnsi" w:cstheme="minorBidi"/>
      <w:szCs w:val="22"/>
      <w:lang w:val="en-GB" w:eastAsia="en-US"/>
    </w:rPr>
  </w:style>
  <w:style w:type="character" w:customStyle="1" w:styleId="object">
    <w:name w:val="object"/>
    <w:basedOn w:val="Policepardfaut"/>
    <w:rsid w:val="00180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TACHTALIDOU</dc:creator>
  <cp:keywords/>
  <dc:description/>
  <cp:lastModifiedBy>Maria Nikolantonaki</cp:lastModifiedBy>
  <cp:revision>3</cp:revision>
  <dcterms:created xsi:type="dcterms:W3CDTF">2023-07-10T11:02:00Z</dcterms:created>
  <dcterms:modified xsi:type="dcterms:W3CDTF">2024-03-07T09:05:00Z</dcterms:modified>
</cp:coreProperties>
</file>