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B7C00" w14:textId="77777777" w:rsidR="004C72C6" w:rsidRPr="004C72C6" w:rsidRDefault="004C72C6" w:rsidP="004C72C6">
      <w:pPr>
        <w:rPr>
          <w:rFonts w:ascii="Times New Roman" w:hAnsi="Times New Roman" w:cs="Times New Roman"/>
          <w:b/>
          <w:bCs/>
          <w:sz w:val="20"/>
          <w:szCs w:val="20"/>
        </w:rPr>
      </w:pPr>
      <w:proofErr w:type="spellStart"/>
      <w:r w:rsidRPr="004C72C6">
        <w:rPr>
          <w:rFonts w:ascii="Times New Roman" w:hAnsi="Times New Roman" w:cs="Times New Roman"/>
          <w:b/>
          <w:bCs/>
          <w:sz w:val="20"/>
          <w:szCs w:val="20"/>
        </w:rPr>
        <w:t>Article</w:t>
      </w:r>
      <w:proofErr w:type="spellEnd"/>
      <w:r w:rsidRPr="004C72C6">
        <w:rPr>
          <w:rFonts w:ascii="Times New Roman" w:hAnsi="Times New Roman" w:cs="Times New Roman"/>
          <w:b/>
          <w:bCs/>
          <w:sz w:val="20"/>
          <w:szCs w:val="20"/>
        </w:rPr>
        <w:t xml:space="preserve"> Title: </w:t>
      </w:r>
      <w:bookmarkStart w:id="0" w:name="_GoBack"/>
      <w:bookmarkEnd w:id="0"/>
    </w:p>
    <w:p w14:paraId="259A48C9" w14:textId="091C3009" w:rsidR="004C72C6" w:rsidRPr="004C72C6" w:rsidRDefault="004C72C6" w:rsidP="004C72C6">
      <w:pPr>
        <w:rPr>
          <w:rFonts w:ascii="Times New Roman" w:hAnsi="Times New Roman" w:cs="Times New Roman"/>
          <w:sz w:val="20"/>
          <w:szCs w:val="20"/>
        </w:rPr>
      </w:pPr>
      <w:r w:rsidRPr="004C72C6">
        <w:rPr>
          <w:rFonts w:ascii="Times New Roman" w:hAnsi="Times New Roman" w:cs="Times New Roman"/>
          <w:sz w:val="20"/>
          <w:szCs w:val="20"/>
        </w:rPr>
        <w:t xml:space="preserve">Sub Zero Project: </w:t>
      </w:r>
      <w:proofErr w:type="spellStart"/>
      <w:r w:rsidRPr="004C72C6">
        <w:rPr>
          <w:rFonts w:ascii="Times New Roman" w:hAnsi="Times New Roman" w:cs="Times New Roman"/>
          <w:sz w:val="20"/>
          <w:szCs w:val="20"/>
        </w:rPr>
        <w:t>Comparing</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trace</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element</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profiles</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of</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enriched</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mitochondria</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fractions</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from</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frozen</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and</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fresh</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liver</w:t>
      </w:r>
      <w:proofErr w:type="spellEnd"/>
      <w:r w:rsidRPr="004C72C6">
        <w:rPr>
          <w:rFonts w:ascii="Times New Roman" w:hAnsi="Times New Roman" w:cs="Times New Roman"/>
          <w:sz w:val="20"/>
          <w:szCs w:val="20"/>
        </w:rPr>
        <w:t xml:space="preserve"> </w:t>
      </w:r>
      <w:proofErr w:type="spellStart"/>
      <w:r w:rsidRPr="004C72C6">
        <w:rPr>
          <w:rFonts w:ascii="Times New Roman" w:hAnsi="Times New Roman" w:cs="Times New Roman"/>
          <w:sz w:val="20"/>
          <w:szCs w:val="20"/>
        </w:rPr>
        <w:t>tissue</w:t>
      </w:r>
      <w:proofErr w:type="spellEnd"/>
    </w:p>
    <w:p w14:paraId="23C129A4" w14:textId="77777777" w:rsidR="004C72C6" w:rsidRPr="004C72C6" w:rsidRDefault="004C72C6">
      <w:pPr>
        <w:rPr>
          <w:rFonts w:ascii="Times New Roman" w:hAnsi="Times New Roman" w:cs="Times New Roman"/>
          <w:b/>
          <w:bCs/>
          <w:sz w:val="20"/>
          <w:szCs w:val="20"/>
          <w:lang w:val="en-US"/>
        </w:rPr>
      </w:pPr>
      <w:proofErr w:type="spellStart"/>
      <w:r w:rsidRPr="004C72C6">
        <w:rPr>
          <w:rFonts w:ascii="Times New Roman" w:hAnsi="Times New Roman" w:cs="Times New Roman"/>
          <w:b/>
          <w:bCs/>
          <w:sz w:val="20"/>
          <w:szCs w:val="20"/>
          <w:lang w:val="en-US"/>
        </w:rPr>
        <w:t>Jounral</w:t>
      </w:r>
      <w:proofErr w:type="spellEnd"/>
      <w:r w:rsidRPr="004C72C6">
        <w:rPr>
          <w:rFonts w:ascii="Times New Roman" w:hAnsi="Times New Roman" w:cs="Times New Roman"/>
          <w:b/>
          <w:bCs/>
          <w:sz w:val="20"/>
          <w:szCs w:val="20"/>
          <w:lang w:val="en-US"/>
        </w:rPr>
        <w:t xml:space="preserve"> Name: </w:t>
      </w:r>
    </w:p>
    <w:p w14:paraId="484B730D" w14:textId="77777777" w:rsidR="004C72C6" w:rsidRDefault="004C72C6">
      <w:pPr>
        <w:rPr>
          <w:rFonts w:ascii="Times New Roman" w:hAnsi="Times New Roman" w:cs="Times New Roman"/>
          <w:sz w:val="20"/>
          <w:szCs w:val="20"/>
          <w:lang w:val="en-US"/>
        </w:rPr>
      </w:pPr>
      <w:r w:rsidRPr="004C72C6">
        <w:rPr>
          <w:rFonts w:ascii="Times New Roman" w:hAnsi="Times New Roman" w:cs="Times New Roman"/>
          <w:sz w:val="20"/>
          <w:szCs w:val="20"/>
          <w:lang w:val="en-US"/>
        </w:rPr>
        <w:t>Analytical and Bioanalytical Chemistry</w:t>
      </w:r>
    </w:p>
    <w:p w14:paraId="7195B502" w14:textId="77777777" w:rsidR="004C72C6" w:rsidRPr="004C72C6" w:rsidRDefault="004C72C6">
      <w:pPr>
        <w:rPr>
          <w:rFonts w:ascii="Times New Roman" w:hAnsi="Times New Roman" w:cs="Times New Roman"/>
          <w:b/>
          <w:bCs/>
          <w:sz w:val="20"/>
          <w:szCs w:val="20"/>
          <w:lang w:val="en-US"/>
        </w:rPr>
      </w:pPr>
      <w:r w:rsidRPr="004C72C6">
        <w:rPr>
          <w:rFonts w:ascii="Times New Roman" w:hAnsi="Times New Roman" w:cs="Times New Roman"/>
          <w:b/>
          <w:bCs/>
          <w:sz w:val="20"/>
          <w:szCs w:val="20"/>
          <w:lang w:val="en-US"/>
        </w:rPr>
        <w:t xml:space="preserve">Author Names: </w:t>
      </w:r>
    </w:p>
    <w:p w14:paraId="6481E260" w14:textId="3F062972" w:rsidR="004C72C6" w:rsidRDefault="004C72C6" w:rsidP="004C72C6">
      <w:pPr>
        <w:spacing w:before="120" w:after="120" w:line="360" w:lineRule="auto"/>
        <w:jc w:val="both"/>
        <w:rPr>
          <w:rFonts w:ascii="Times New Roman" w:hAnsi="Times New Roman" w:cs="Times New Roman"/>
          <w:sz w:val="20"/>
          <w:szCs w:val="20"/>
        </w:rPr>
      </w:pPr>
      <w:r w:rsidRPr="00F67F62">
        <w:rPr>
          <w:rFonts w:ascii="Times New Roman" w:hAnsi="Times New Roman" w:cs="Times New Roman"/>
          <w:sz w:val="20"/>
          <w:szCs w:val="20"/>
        </w:rPr>
        <w:t>Tom Heinze</w:t>
      </w:r>
      <w:r w:rsidRPr="005B66FE">
        <w:rPr>
          <w:rFonts w:ascii="Times New Roman" w:hAnsi="Times New Roman" w:cs="Times New Roman"/>
          <w:sz w:val="20"/>
          <w:szCs w:val="20"/>
          <w:vertAlign w:val="superscript"/>
        </w:rPr>
        <w:t>1</w:t>
      </w:r>
      <w:r w:rsidRPr="00F67F62">
        <w:rPr>
          <w:rFonts w:ascii="Times New Roman" w:hAnsi="Times New Roman" w:cs="Times New Roman"/>
          <w:sz w:val="20"/>
          <w:szCs w:val="20"/>
          <w:vertAlign w:val="superscript"/>
        </w:rPr>
        <w:t>,2</w:t>
      </w:r>
      <w:r w:rsidRPr="00F67F62">
        <w:rPr>
          <w:rFonts w:ascii="Times New Roman" w:hAnsi="Times New Roman" w:cs="Times New Roman"/>
          <w:sz w:val="20"/>
          <w:szCs w:val="20"/>
        </w:rPr>
        <w:t>, Franziska Ebert</w:t>
      </w:r>
      <w:r w:rsidRPr="00F67F62">
        <w:rPr>
          <w:rFonts w:ascii="Times New Roman" w:hAnsi="Times New Roman" w:cs="Times New Roman"/>
          <w:sz w:val="20"/>
          <w:szCs w:val="20"/>
          <w:vertAlign w:val="superscript"/>
        </w:rPr>
        <w:t>1</w:t>
      </w:r>
      <w:r w:rsidRPr="00F67F62">
        <w:rPr>
          <w:rFonts w:ascii="Times New Roman" w:hAnsi="Times New Roman" w:cs="Times New Roman"/>
          <w:sz w:val="20"/>
          <w:szCs w:val="20"/>
        </w:rPr>
        <w:t>, Christiane Ott</w:t>
      </w:r>
      <w:r w:rsidRPr="00F67F62">
        <w:rPr>
          <w:rFonts w:ascii="Times New Roman" w:hAnsi="Times New Roman" w:cs="Times New Roman"/>
          <w:sz w:val="20"/>
          <w:szCs w:val="20"/>
          <w:vertAlign w:val="superscript"/>
        </w:rPr>
        <w:t>2,3</w:t>
      </w:r>
      <w:r w:rsidRPr="00F67F62">
        <w:rPr>
          <w:rFonts w:ascii="Times New Roman" w:hAnsi="Times New Roman" w:cs="Times New Roman"/>
          <w:sz w:val="20"/>
          <w:szCs w:val="20"/>
        </w:rPr>
        <w:t>, Judith Nagel</w:t>
      </w:r>
      <w:r w:rsidRPr="00F67F62">
        <w:rPr>
          <w:rFonts w:ascii="Times New Roman" w:hAnsi="Times New Roman" w:cs="Times New Roman"/>
          <w:sz w:val="20"/>
          <w:szCs w:val="20"/>
          <w:vertAlign w:val="superscript"/>
        </w:rPr>
        <w:t>4</w:t>
      </w:r>
      <w:r w:rsidRPr="00F67F62">
        <w:rPr>
          <w:rFonts w:ascii="Times New Roman" w:hAnsi="Times New Roman" w:cs="Times New Roman"/>
          <w:sz w:val="20"/>
          <w:szCs w:val="20"/>
        </w:rPr>
        <w:t>, Carola Eberhagen</w:t>
      </w:r>
      <w:r w:rsidRPr="00F67F62">
        <w:rPr>
          <w:rFonts w:ascii="Times New Roman" w:hAnsi="Times New Roman" w:cs="Times New Roman"/>
          <w:sz w:val="20"/>
          <w:szCs w:val="20"/>
          <w:vertAlign w:val="superscript"/>
        </w:rPr>
        <w:t>5</w:t>
      </w:r>
      <w:r w:rsidRPr="00F67F62">
        <w:rPr>
          <w:rFonts w:ascii="Times New Roman" w:hAnsi="Times New Roman" w:cs="Times New Roman"/>
          <w:sz w:val="20"/>
          <w:szCs w:val="20"/>
        </w:rPr>
        <w:t>, Hans Zischka</w:t>
      </w:r>
      <w:r w:rsidRPr="00F67F62">
        <w:rPr>
          <w:rFonts w:ascii="Times New Roman" w:hAnsi="Times New Roman" w:cs="Times New Roman"/>
          <w:sz w:val="20"/>
          <w:szCs w:val="20"/>
          <w:vertAlign w:val="superscript"/>
        </w:rPr>
        <w:t>4,5</w:t>
      </w:r>
      <w:r w:rsidRPr="00F67F62">
        <w:rPr>
          <w:rFonts w:ascii="Times New Roman" w:hAnsi="Times New Roman" w:cs="Times New Roman"/>
          <w:sz w:val="20"/>
          <w:szCs w:val="20"/>
        </w:rPr>
        <w:t>, Tanja Schwerdtle</w:t>
      </w:r>
      <w:r w:rsidRPr="00F67F62">
        <w:rPr>
          <w:rFonts w:ascii="Times New Roman" w:hAnsi="Times New Roman" w:cs="Times New Roman"/>
          <w:sz w:val="20"/>
          <w:szCs w:val="20"/>
          <w:vertAlign w:val="superscript"/>
        </w:rPr>
        <w:t>1,2,6, *</w:t>
      </w:r>
      <w:r>
        <w:rPr>
          <w:rFonts w:ascii="Times New Roman" w:hAnsi="Times New Roman" w:cs="Times New Roman"/>
          <w:sz w:val="20"/>
          <w:szCs w:val="20"/>
          <w:vertAlign w:val="superscript"/>
        </w:rPr>
        <w:t xml:space="preserve"> </w:t>
      </w:r>
    </w:p>
    <w:p w14:paraId="6A70C74A" w14:textId="5334F5CA" w:rsidR="004C72C6" w:rsidRPr="004C72C6" w:rsidRDefault="004C72C6" w:rsidP="004C72C6">
      <w:pPr>
        <w:spacing w:before="120" w:after="120" w:line="360" w:lineRule="auto"/>
        <w:jc w:val="both"/>
        <w:rPr>
          <w:rFonts w:ascii="Times New Roman" w:hAnsi="Times New Roman" w:cs="Times New Roman"/>
          <w:sz w:val="20"/>
          <w:szCs w:val="20"/>
          <w:lang w:val="en-US"/>
        </w:rPr>
      </w:pPr>
      <w:r w:rsidRPr="00F67F62">
        <w:rPr>
          <w:rFonts w:ascii="Times New Roman" w:hAnsi="Times New Roman" w:cs="Times New Roman"/>
          <w:sz w:val="20"/>
          <w:szCs w:val="20"/>
          <w:vertAlign w:val="superscript"/>
          <w:lang w:val="en-US"/>
        </w:rPr>
        <w:t>1</w:t>
      </w:r>
      <w:r w:rsidRPr="00F67F62">
        <w:rPr>
          <w:rFonts w:ascii="Times New Roman" w:hAnsi="Times New Roman" w:cs="Times New Roman"/>
          <w:sz w:val="20"/>
          <w:szCs w:val="20"/>
          <w:lang w:val="en-US"/>
        </w:rPr>
        <w:t xml:space="preserve">Institute of Nutritional Science, Department of Food Chemistry, University of Potsdam, </w:t>
      </w:r>
      <w:proofErr w:type="spellStart"/>
      <w:r w:rsidRPr="00F67F62">
        <w:rPr>
          <w:rFonts w:ascii="Times New Roman" w:hAnsi="Times New Roman" w:cs="Times New Roman"/>
          <w:sz w:val="20"/>
          <w:szCs w:val="20"/>
          <w:lang w:val="en-US"/>
        </w:rPr>
        <w:t>Nuthetal</w:t>
      </w:r>
      <w:proofErr w:type="spellEnd"/>
      <w:r w:rsidRPr="00F67F62">
        <w:rPr>
          <w:rFonts w:ascii="Times New Roman" w:hAnsi="Times New Roman" w:cs="Times New Roman"/>
          <w:sz w:val="20"/>
          <w:szCs w:val="20"/>
          <w:lang w:val="en-US"/>
        </w:rPr>
        <w:t xml:space="preserve">, Germany </w:t>
      </w:r>
      <w:r w:rsidRPr="00F67F62">
        <w:rPr>
          <w:rFonts w:ascii="Times New Roman" w:hAnsi="Times New Roman" w:cs="Times New Roman"/>
          <w:sz w:val="20"/>
          <w:szCs w:val="20"/>
          <w:vertAlign w:val="superscript"/>
          <w:lang w:val="en-US"/>
        </w:rPr>
        <w:t>2</w:t>
      </w:r>
      <w:r w:rsidRPr="00F67F62">
        <w:rPr>
          <w:rFonts w:ascii="Times New Roman" w:hAnsi="Times New Roman" w:cs="Times New Roman"/>
          <w:sz w:val="20"/>
          <w:szCs w:val="20"/>
          <w:lang w:val="en-US"/>
        </w:rPr>
        <w:t>TraceAge – DFG Research Unit on Interactions of Essential Trace Elements in Healthy and Diseased Elderly (FOR 2558), Berlin-Potsdam-Jena-Wuppertal, Germany</w:t>
      </w:r>
      <w:r>
        <w:rPr>
          <w:rFonts w:ascii="Times New Roman" w:hAnsi="Times New Roman" w:cs="Times New Roman"/>
          <w:sz w:val="20"/>
          <w:szCs w:val="20"/>
          <w:lang w:val="en-US"/>
        </w:rPr>
        <w:tab/>
      </w:r>
      <w:r>
        <w:rPr>
          <w:rFonts w:ascii="Times New Roman" w:hAnsi="Times New Roman" w:cs="Times New Roman"/>
          <w:sz w:val="20"/>
          <w:szCs w:val="20"/>
          <w:lang w:val="en-US"/>
        </w:rPr>
        <w:br/>
      </w:r>
      <w:r w:rsidRPr="00F67F62">
        <w:rPr>
          <w:rFonts w:ascii="Times New Roman" w:hAnsi="Times New Roman" w:cs="Times New Roman"/>
          <w:sz w:val="20"/>
          <w:szCs w:val="20"/>
          <w:vertAlign w:val="superscript"/>
          <w:lang w:val="en-US"/>
        </w:rPr>
        <w:t>3</w:t>
      </w:r>
      <w:r w:rsidRPr="00F67F62">
        <w:rPr>
          <w:rFonts w:ascii="Times New Roman" w:hAnsi="Times New Roman" w:cs="Times New Roman"/>
          <w:sz w:val="20"/>
          <w:szCs w:val="20"/>
          <w:lang w:val="en-US"/>
        </w:rPr>
        <w:t xml:space="preserve">Department of Molecular Toxicology, German Institute of Human Nutrition, </w:t>
      </w:r>
      <w:proofErr w:type="spellStart"/>
      <w:r w:rsidRPr="00F67F62">
        <w:rPr>
          <w:rFonts w:ascii="Times New Roman" w:hAnsi="Times New Roman" w:cs="Times New Roman"/>
          <w:sz w:val="20"/>
          <w:szCs w:val="20"/>
          <w:lang w:val="en-US"/>
        </w:rPr>
        <w:t>Nuthetal</w:t>
      </w:r>
      <w:proofErr w:type="spellEnd"/>
      <w:r w:rsidRPr="00F67F62">
        <w:rPr>
          <w:rFonts w:ascii="Times New Roman" w:hAnsi="Times New Roman" w:cs="Times New Roman"/>
          <w:sz w:val="20"/>
          <w:szCs w:val="20"/>
          <w:lang w:val="en-US"/>
        </w:rPr>
        <w:t>, Germany</w:t>
      </w:r>
      <w:r>
        <w:rPr>
          <w:rFonts w:ascii="Times New Roman" w:hAnsi="Times New Roman" w:cs="Times New Roman"/>
          <w:sz w:val="20"/>
          <w:szCs w:val="20"/>
          <w:lang w:val="en-US"/>
        </w:rPr>
        <w:tab/>
      </w:r>
      <w:r>
        <w:rPr>
          <w:rFonts w:ascii="Times New Roman" w:hAnsi="Times New Roman" w:cs="Times New Roman"/>
          <w:sz w:val="20"/>
          <w:szCs w:val="20"/>
          <w:lang w:val="en-US"/>
        </w:rPr>
        <w:br/>
      </w:r>
      <w:r w:rsidRPr="00F67F62">
        <w:rPr>
          <w:rFonts w:ascii="Times New Roman" w:hAnsi="Times New Roman" w:cs="Times New Roman"/>
          <w:sz w:val="20"/>
          <w:szCs w:val="20"/>
          <w:vertAlign w:val="superscript"/>
          <w:lang w:val="en-US"/>
        </w:rPr>
        <w:t>4</w:t>
      </w:r>
      <w:r w:rsidRPr="00F67F62">
        <w:rPr>
          <w:rFonts w:ascii="Times New Roman" w:hAnsi="Times New Roman" w:cs="Times New Roman"/>
          <w:sz w:val="20"/>
          <w:szCs w:val="20"/>
          <w:lang w:val="en-US"/>
        </w:rPr>
        <w:t>Institute of Toxicology and Environmental Hygiene,</w:t>
      </w:r>
      <w:r>
        <w:rPr>
          <w:rFonts w:ascii="Times New Roman" w:hAnsi="Times New Roman" w:cs="Times New Roman"/>
          <w:sz w:val="20"/>
          <w:szCs w:val="20"/>
          <w:lang w:val="en-US"/>
        </w:rPr>
        <w:t xml:space="preserve"> </w:t>
      </w:r>
      <w:r w:rsidRPr="00F67F62">
        <w:rPr>
          <w:rFonts w:ascii="Times New Roman" w:hAnsi="Times New Roman" w:cs="Times New Roman"/>
          <w:sz w:val="20"/>
          <w:szCs w:val="20"/>
          <w:lang w:val="en-US"/>
        </w:rPr>
        <w:t xml:space="preserve">Technical University Munich, </w:t>
      </w:r>
      <w:r>
        <w:rPr>
          <w:rFonts w:ascii="Times New Roman" w:hAnsi="Times New Roman" w:cs="Times New Roman"/>
          <w:sz w:val="20"/>
          <w:szCs w:val="20"/>
          <w:lang w:val="en-US"/>
        </w:rPr>
        <w:t xml:space="preserve">School of Medicine and Health, </w:t>
      </w:r>
      <w:proofErr w:type="spellStart"/>
      <w:r w:rsidRPr="003B5840">
        <w:rPr>
          <w:rFonts w:ascii="Times New Roman" w:hAnsi="Times New Roman" w:cs="Times New Roman"/>
          <w:sz w:val="20"/>
          <w:szCs w:val="20"/>
          <w:lang w:val="en-US"/>
        </w:rPr>
        <w:t>München</w:t>
      </w:r>
      <w:proofErr w:type="spellEnd"/>
      <w:r w:rsidRPr="003B5840">
        <w:rPr>
          <w:rFonts w:ascii="Times New Roman" w:hAnsi="Times New Roman" w:cs="Times New Roman"/>
          <w:sz w:val="20"/>
          <w:szCs w:val="20"/>
          <w:lang w:val="en-US"/>
        </w:rPr>
        <w:t>, Germany</w:t>
      </w:r>
      <w:r w:rsidRPr="003B5840">
        <w:rPr>
          <w:rFonts w:ascii="Times New Roman" w:hAnsi="Times New Roman" w:cs="Times New Roman"/>
          <w:sz w:val="20"/>
          <w:szCs w:val="20"/>
          <w:lang w:val="en-US"/>
        </w:rPr>
        <w:tab/>
      </w:r>
      <w:r w:rsidRPr="003B5840">
        <w:rPr>
          <w:rFonts w:ascii="Times New Roman" w:hAnsi="Times New Roman" w:cs="Times New Roman"/>
          <w:sz w:val="20"/>
          <w:szCs w:val="20"/>
          <w:lang w:val="en-US"/>
        </w:rPr>
        <w:br/>
      </w:r>
      <w:r w:rsidRPr="003B5840">
        <w:rPr>
          <w:rFonts w:ascii="Times New Roman" w:hAnsi="Times New Roman" w:cs="Times New Roman"/>
          <w:sz w:val="20"/>
          <w:szCs w:val="20"/>
          <w:vertAlign w:val="superscript"/>
          <w:lang w:val="en-US"/>
        </w:rPr>
        <w:t>5</w:t>
      </w:r>
      <w:r w:rsidRPr="003B5840">
        <w:rPr>
          <w:rFonts w:ascii="Times New Roman" w:hAnsi="Times New Roman" w:cs="Times New Roman"/>
          <w:sz w:val="20"/>
          <w:szCs w:val="20"/>
          <w:lang w:val="en-US"/>
        </w:rPr>
        <w:t>Institute of Molecular Toxicology and Pharmacology, Helmholtz</w:t>
      </w:r>
      <w:r>
        <w:rPr>
          <w:rFonts w:ascii="Times New Roman" w:hAnsi="Times New Roman" w:cs="Times New Roman"/>
          <w:sz w:val="20"/>
          <w:szCs w:val="20"/>
          <w:lang w:val="en-US"/>
        </w:rPr>
        <w:t xml:space="preserve"> Munich, </w:t>
      </w:r>
      <w:proofErr w:type="spellStart"/>
      <w:r>
        <w:rPr>
          <w:rFonts w:ascii="Times New Roman" w:hAnsi="Times New Roman" w:cs="Times New Roman"/>
          <w:sz w:val="20"/>
          <w:szCs w:val="20"/>
          <w:lang w:val="en-US"/>
        </w:rPr>
        <w:t>München</w:t>
      </w:r>
      <w:proofErr w:type="spellEnd"/>
      <w:r>
        <w:rPr>
          <w:rFonts w:ascii="Times New Roman" w:hAnsi="Times New Roman" w:cs="Times New Roman"/>
          <w:sz w:val="20"/>
          <w:szCs w:val="20"/>
          <w:lang w:val="en-US"/>
        </w:rPr>
        <w:t>, Germany</w:t>
      </w:r>
      <w:r>
        <w:rPr>
          <w:rFonts w:ascii="Times New Roman" w:hAnsi="Times New Roman" w:cs="Times New Roman"/>
          <w:sz w:val="20"/>
          <w:szCs w:val="20"/>
          <w:lang w:val="en-US"/>
        </w:rPr>
        <w:tab/>
      </w:r>
      <w:r>
        <w:rPr>
          <w:rFonts w:ascii="Times New Roman" w:hAnsi="Times New Roman" w:cs="Times New Roman"/>
          <w:sz w:val="20"/>
          <w:szCs w:val="20"/>
          <w:lang w:val="en-US"/>
        </w:rPr>
        <w:br/>
      </w:r>
      <w:r w:rsidRPr="00F67F62">
        <w:rPr>
          <w:rFonts w:ascii="Times New Roman" w:hAnsi="Times New Roman" w:cs="Times New Roman"/>
          <w:sz w:val="20"/>
          <w:szCs w:val="20"/>
          <w:vertAlign w:val="superscript"/>
          <w:lang w:val="en-US"/>
        </w:rPr>
        <w:t>6</w:t>
      </w:r>
      <w:r w:rsidRPr="00F67F62">
        <w:rPr>
          <w:rFonts w:ascii="Times New Roman" w:hAnsi="Times New Roman" w:cs="Times New Roman"/>
          <w:sz w:val="20"/>
          <w:szCs w:val="20"/>
          <w:lang w:val="en-US"/>
        </w:rPr>
        <w:t>German Federal Institute for Risk Assessment (</w:t>
      </w:r>
      <w:proofErr w:type="spellStart"/>
      <w:r w:rsidRPr="00F67F62">
        <w:rPr>
          <w:rFonts w:ascii="Times New Roman" w:hAnsi="Times New Roman" w:cs="Times New Roman"/>
          <w:sz w:val="20"/>
          <w:szCs w:val="20"/>
          <w:lang w:val="en-US"/>
        </w:rPr>
        <w:t>BfR</w:t>
      </w:r>
      <w:proofErr w:type="spellEnd"/>
      <w:r w:rsidRPr="00F67F62">
        <w:rPr>
          <w:rFonts w:ascii="Times New Roman" w:hAnsi="Times New Roman" w:cs="Times New Roman"/>
          <w:sz w:val="20"/>
          <w:szCs w:val="20"/>
          <w:lang w:val="en-US"/>
        </w:rPr>
        <w:t>), Berlin, Germany</w:t>
      </w:r>
    </w:p>
    <w:p w14:paraId="5108A1D3" w14:textId="77777777" w:rsidR="004C72C6" w:rsidRPr="004C72C6" w:rsidRDefault="004C72C6" w:rsidP="004C72C6">
      <w:pPr>
        <w:spacing w:before="120" w:after="120" w:line="360" w:lineRule="auto"/>
        <w:jc w:val="both"/>
        <w:rPr>
          <w:rFonts w:ascii="Times New Roman" w:hAnsi="Times New Roman" w:cs="Times New Roman"/>
          <w:sz w:val="20"/>
          <w:szCs w:val="20"/>
          <w:lang w:val="en-US"/>
        </w:rPr>
      </w:pPr>
    </w:p>
    <w:p w14:paraId="65D661E0" w14:textId="77777777" w:rsidR="004C72C6" w:rsidRDefault="004C72C6" w:rsidP="004C72C6">
      <w:pPr>
        <w:spacing w:before="120" w:after="120" w:line="360" w:lineRule="auto"/>
        <w:jc w:val="both"/>
        <w:rPr>
          <w:rFonts w:ascii="Times New Roman" w:hAnsi="Times New Roman" w:cs="Times New Roman"/>
          <w:sz w:val="20"/>
          <w:szCs w:val="20"/>
          <w:lang w:val="en-US"/>
        </w:rPr>
      </w:pPr>
      <w:r w:rsidRPr="00F23823">
        <w:rPr>
          <w:rFonts w:ascii="Times New Roman" w:hAnsi="Times New Roman" w:cs="Times New Roman"/>
          <w:sz w:val="20"/>
          <w:szCs w:val="20"/>
          <w:lang w:val="en-US"/>
        </w:rPr>
        <w:t xml:space="preserve">*Corresponding author: </w:t>
      </w:r>
      <w:r>
        <w:rPr>
          <w:rFonts w:ascii="Times New Roman" w:hAnsi="Times New Roman" w:cs="Times New Roman"/>
          <w:sz w:val="20"/>
          <w:szCs w:val="20"/>
          <w:lang w:val="en-US"/>
        </w:rPr>
        <w:t xml:space="preserve"> </w:t>
      </w:r>
      <w:r>
        <w:rPr>
          <w:rFonts w:ascii="Times New Roman" w:hAnsi="Times New Roman" w:cs="Times New Roman"/>
          <w:sz w:val="20"/>
          <w:szCs w:val="20"/>
          <w:lang w:val="en-US"/>
        </w:rPr>
        <w:tab/>
      </w:r>
      <w:hyperlink r:id="rId7" w:history="1">
        <w:r w:rsidRPr="007F4108">
          <w:rPr>
            <w:rStyle w:val="Hyperlink"/>
            <w:rFonts w:ascii="Times New Roman" w:hAnsi="Times New Roman" w:cs="Times New Roman"/>
            <w:sz w:val="20"/>
            <w:szCs w:val="20"/>
            <w:lang w:val="en-US"/>
          </w:rPr>
          <w:t>tanja.schwerdtle@uni-potsdam.de</w:t>
        </w:r>
      </w:hyperlink>
    </w:p>
    <w:p w14:paraId="6C75C8E1" w14:textId="77777777" w:rsidR="004C72C6" w:rsidRPr="00F23823" w:rsidRDefault="004C72C6" w:rsidP="004C72C6">
      <w:pPr>
        <w:jc w:val="both"/>
        <w:rPr>
          <w:rFonts w:ascii="Times New Roman" w:hAnsi="Times New Roman" w:cs="Times New Roman"/>
          <w:sz w:val="20"/>
          <w:szCs w:val="20"/>
          <w:lang w:val="en-US"/>
        </w:rPr>
      </w:pP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sidRPr="00F23823">
        <w:rPr>
          <w:rFonts w:ascii="Times New Roman" w:hAnsi="Times New Roman" w:cs="Times New Roman"/>
          <w:sz w:val="20"/>
          <w:szCs w:val="20"/>
          <w:lang w:val="en-US"/>
        </w:rPr>
        <w:t>orcid.org/0000-0002-4873-7488</w:t>
      </w:r>
    </w:p>
    <w:p w14:paraId="7DA85F43" w14:textId="54937D13" w:rsidR="000B3699" w:rsidRDefault="000B3699">
      <w:pPr>
        <w:rPr>
          <w:rFonts w:ascii="Times New Roman" w:hAnsi="Times New Roman" w:cs="Times New Roman"/>
          <w:sz w:val="20"/>
          <w:szCs w:val="20"/>
          <w:lang w:val="en-US"/>
        </w:rPr>
      </w:pPr>
      <w:r>
        <w:rPr>
          <w:rFonts w:ascii="Times New Roman" w:hAnsi="Times New Roman" w:cs="Times New Roman"/>
          <w:sz w:val="20"/>
          <w:szCs w:val="20"/>
          <w:lang w:val="en-US"/>
        </w:rPr>
        <w:br w:type="page"/>
      </w:r>
    </w:p>
    <w:p w14:paraId="07A7A433" w14:textId="77777777" w:rsidR="000B3699" w:rsidRDefault="000B3699" w:rsidP="000B3699">
      <w:pPr>
        <w:rPr>
          <w:rFonts w:ascii="Times New Roman" w:hAnsi="Times New Roman" w:cs="Times New Roman"/>
          <w:sz w:val="20"/>
          <w:szCs w:val="20"/>
          <w:lang w:val="en-US"/>
        </w:rPr>
        <w:sectPr w:rsidR="000B3699" w:rsidSect="00907CA3">
          <w:footerReference w:type="default" r:id="rId8"/>
          <w:pgSz w:w="11906" w:h="16838"/>
          <w:pgMar w:top="1418" w:right="1418" w:bottom="1134" w:left="1418" w:header="709" w:footer="709" w:gutter="0"/>
          <w:lnNumType w:countBy="1" w:restart="continuous"/>
          <w:cols w:space="708"/>
          <w:docGrid w:linePitch="360"/>
        </w:sectPr>
      </w:pPr>
    </w:p>
    <w:p w14:paraId="026AE240" w14:textId="2A1ACE75" w:rsidR="000B3699" w:rsidRDefault="000B3699" w:rsidP="000B3699">
      <w:pPr>
        <w:rPr>
          <w:rFonts w:ascii="Times New Roman" w:hAnsi="Times New Roman" w:cs="Times New Roman"/>
          <w:noProof/>
          <w:sz w:val="20"/>
          <w:szCs w:val="20"/>
          <w:lang w:val="en-US"/>
        </w:rPr>
      </w:pPr>
      <w:r>
        <w:rPr>
          <w:rFonts w:ascii="Times New Roman" w:hAnsi="Times New Roman" w:cs="Times New Roman"/>
          <w:noProof/>
          <w:sz w:val="20"/>
          <w:szCs w:val="20"/>
          <w:lang w:eastAsia="de-DE"/>
        </w:rPr>
        <w:lastRenderedPageBreak/>
        <w:drawing>
          <wp:inline distT="0" distB="0" distL="0" distR="0" wp14:anchorId="027D880A" wp14:editId="3A001D11">
            <wp:extent cx="5740400" cy="2276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1809" r="3211"/>
                    <a:stretch/>
                  </pic:blipFill>
                  <pic:spPr bwMode="auto">
                    <a:xfrm>
                      <a:off x="0" y="0"/>
                      <a:ext cx="5743605" cy="2277746"/>
                    </a:xfrm>
                    <a:prstGeom prst="rect">
                      <a:avLst/>
                    </a:prstGeom>
                    <a:noFill/>
                    <a:ln>
                      <a:noFill/>
                    </a:ln>
                    <a:extLst>
                      <a:ext uri="{53640926-AAD7-44D8-BBD7-CCE9431645EC}">
                        <a14:shadowObscured xmlns:a14="http://schemas.microsoft.com/office/drawing/2010/main"/>
                      </a:ext>
                    </a:extLst>
                  </pic:spPr>
                </pic:pic>
              </a:graphicData>
            </a:graphic>
          </wp:inline>
        </w:drawing>
      </w:r>
    </w:p>
    <w:p w14:paraId="57CF20AF" w14:textId="4394B1BB" w:rsidR="00AE4077" w:rsidRPr="00767A2C" w:rsidRDefault="00AE4077" w:rsidP="00AE4077">
      <w:pPr>
        <w:spacing w:after="0" w:line="240" w:lineRule="auto"/>
        <w:jc w:val="both"/>
        <w:rPr>
          <w:rFonts w:ascii="Times New Roman" w:hAnsi="Times New Roman" w:cs="Times New Roman"/>
          <w:b/>
          <w:iCs/>
          <w:color w:val="000000" w:themeColor="text1"/>
          <w:sz w:val="20"/>
          <w:szCs w:val="20"/>
          <w:lang w:val="en-US"/>
        </w:rPr>
      </w:pPr>
      <w:r>
        <w:rPr>
          <w:rFonts w:ascii="Times New Roman" w:hAnsi="Times New Roman" w:cs="Times New Roman"/>
          <w:b/>
          <w:iCs/>
          <w:color w:val="000000" w:themeColor="text1"/>
          <w:sz w:val="20"/>
          <w:szCs w:val="20"/>
          <w:lang w:val="en-US"/>
        </w:rPr>
        <w:t xml:space="preserve">Supplementary </w:t>
      </w:r>
      <w:r w:rsidRPr="00767A2C">
        <w:rPr>
          <w:rFonts w:ascii="Times New Roman" w:hAnsi="Times New Roman" w:cs="Times New Roman"/>
          <w:b/>
          <w:iCs/>
          <w:color w:val="000000" w:themeColor="text1"/>
          <w:sz w:val="20"/>
          <w:szCs w:val="20"/>
          <w:lang w:val="en-US"/>
        </w:rPr>
        <w:t xml:space="preserve">Figure 1 </w:t>
      </w:r>
      <w:bookmarkStart w:id="1" w:name="_Hlk162528926"/>
      <w:r w:rsidRPr="00767A2C">
        <w:rPr>
          <w:rFonts w:ascii="Times New Roman" w:hAnsi="Times New Roman" w:cs="Times New Roman"/>
          <w:b/>
          <w:iCs/>
          <w:color w:val="000000" w:themeColor="text1"/>
          <w:sz w:val="20"/>
          <w:szCs w:val="20"/>
          <w:lang w:val="en-US"/>
        </w:rPr>
        <w:t>Sufficient protein yield from frozen murine EMF correlates with total homogenized tissue mass</w:t>
      </w:r>
    </w:p>
    <w:bookmarkEnd w:id="1"/>
    <w:p w14:paraId="4025BB35" w14:textId="77777777" w:rsidR="00AE4077" w:rsidRPr="00767A2C" w:rsidRDefault="00AE4077" w:rsidP="00AE4077">
      <w:pPr>
        <w:spacing w:after="0" w:line="240" w:lineRule="auto"/>
        <w:jc w:val="both"/>
        <w:rPr>
          <w:rFonts w:ascii="Times New Roman" w:hAnsi="Times New Roman" w:cs="Times New Roman"/>
          <w:color w:val="000000" w:themeColor="text1"/>
          <w:sz w:val="20"/>
          <w:szCs w:val="20"/>
          <w:lang w:val="en-US"/>
        </w:rPr>
      </w:pPr>
      <w:r w:rsidRPr="00767A2C">
        <w:rPr>
          <w:rFonts w:ascii="Times New Roman" w:hAnsi="Times New Roman" w:cs="Times New Roman"/>
          <w:color w:val="000000" w:themeColor="text1"/>
          <w:sz w:val="20"/>
          <w:szCs w:val="20"/>
          <w:lang w:val="en-US"/>
        </w:rPr>
        <w:t xml:space="preserve">Relative EMF protein yield in </w:t>
      </w:r>
      <w:proofErr w:type="spellStart"/>
      <w:r w:rsidRPr="00767A2C">
        <w:rPr>
          <w:rFonts w:ascii="Times New Roman" w:hAnsi="Times New Roman" w:cs="Times New Roman"/>
          <w:color w:val="000000" w:themeColor="text1"/>
          <w:sz w:val="20"/>
          <w:szCs w:val="20"/>
          <w:lang w:val="en-US"/>
        </w:rPr>
        <w:t>μg</w:t>
      </w:r>
      <w:proofErr w:type="spellEnd"/>
      <w:r w:rsidRPr="00767A2C">
        <w:rPr>
          <w:rFonts w:ascii="Times New Roman" w:hAnsi="Times New Roman" w:cs="Times New Roman"/>
          <w:color w:val="000000" w:themeColor="text1"/>
          <w:sz w:val="20"/>
          <w:szCs w:val="20"/>
          <w:lang w:val="en-US"/>
        </w:rPr>
        <w:t>/mg fresh murine liver tissue homogenized, with the targeted yield range in green (A). Correlation between the absolute (B) or relative (C) EMF protein yield with the homogenized tissue mass. Pearson correlation and ordinary one-way ANOVA with Tukey's multiple comparisons test with * p ≤ 0.05; ** p ≤ 0.01 and *** p ≤ 0.001</w:t>
      </w:r>
    </w:p>
    <w:p w14:paraId="1BFB080E" w14:textId="77777777" w:rsidR="00AE4077" w:rsidRDefault="00AE4077" w:rsidP="00AE4077">
      <w:pPr>
        <w:rPr>
          <w:rFonts w:ascii="Times New Roman" w:hAnsi="Times New Roman" w:cs="Times New Roman"/>
          <w:noProof/>
          <w:sz w:val="20"/>
          <w:szCs w:val="20"/>
          <w:lang w:val="en-US"/>
        </w:rPr>
      </w:pPr>
    </w:p>
    <w:p w14:paraId="6AD3BB8E" w14:textId="6110546E" w:rsidR="00AE4077" w:rsidRDefault="00AE4077" w:rsidP="00AE4077">
      <w:pPr>
        <w:rPr>
          <w:rFonts w:ascii="Times New Roman" w:hAnsi="Times New Roman" w:cs="Times New Roman"/>
          <w:noProof/>
          <w:sz w:val="20"/>
          <w:szCs w:val="20"/>
          <w:lang w:val="en-US"/>
        </w:rPr>
      </w:pPr>
      <w:r>
        <w:rPr>
          <w:rFonts w:ascii="Times New Roman" w:hAnsi="Times New Roman" w:cs="Times New Roman"/>
          <w:noProof/>
          <w:color w:val="000000" w:themeColor="text1"/>
          <w:sz w:val="20"/>
          <w:szCs w:val="20"/>
          <w:lang w:eastAsia="de-DE"/>
        </w:rPr>
        <w:drawing>
          <wp:inline distT="0" distB="0" distL="0" distR="0" wp14:anchorId="360BB169" wp14:editId="6E6BC728">
            <wp:extent cx="2355850" cy="3676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5850" cy="3676650"/>
                    </a:xfrm>
                    <a:prstGeom prst="rect">
                      <a:avLst/>
                    </a:prstGeom>
                    <a:noFill/>
                    <a:ln>
                      <a:noFill/>
                    </a:ln>
                  </pic:spPr>
                </pic:pic>
              </a:graphicData>
            </a:graphic>
          </wp:inline>
        </w:drawing>
      </w:r>
    </w:p>
    <w:p w14:paraId="616F289B" w14:textId="7C29B8FB" w:rsidR="00AE4077" w:rsidRPr="006B331F" w:rsidRDefault="00AE4077" w:rsidP="00AE4077">
      <w:pPr>
        <w:pStyle w:val="Beschriftung"/>
        <w:spacing w:after="0"/>
        <w:jc w:val="both"/>
        <w:rPr>
          <w:rFonts w:ascii="Times New Roman" w:hAnsi="Times New Roman" w:cs="Times New Roman"/>
          <w:b/>
          <w:i w:val="0"/>
          <w:color w:val="000000" w:themeColor="text1"/>
          <w:sz w:val="20"/>
          <w:szCs w:val="20"/>
          <w:lang w:val="en-US"/>
        </w:rPr>
      </w:pPr>
      <w:r w:rsidRPr="006B331F">
        <w:rPr>
          <w:rFonts w:ascii="Times New Roman" w:hAnsi="Times New Roman" w:cs="Times New Roman"/>
          <w:b/>
          <w:i w:val="0"/>
          <w:color w:val="000000" w:themeColor="text1"/>
          <w:sz w:val="20"/>
          <w:szCs w:val="20"/>
          <w:lang w:val="en-US"/>
        </w:rPr>
        <w:t>Supplement</w:t>
      </w:r>
      <w:r>
        <w:rPr>
          <w:rFonts w:ascii="Times New Roman" w:hAnsi="Times New Roman" w:cs="Times New Roman"/>
          <w:b/>
          <w:i w:val="0"/>
          <w:color w:val="000000" w:themeColor="text1"/>
          <w:sz w:val="20"/>
          <w:szCs w:val="20"/>
          <w:lang w:val="en-US"/>
        </w:rPr>
        <w:t>ary</w:t>
      </w:r>
      <w:r w:rsidRPr="006B331F">
        <w:rPr>
          <w:rFonts w:ascii="Times New Roman" w:hAnsi="Times New Roman" w:cs="Times New Roman"/>
          <w:b/>
          <w:i w:val="0"/>
          <w:color w:val="000000" w:themeColor="text1"/>
          <w:sz w:val="20"/>
          <w:szCs w:val="20"/>
          <w:lang w:val="en-US"/>
        </w:rPr>
        <w:t xml:space="preserve"> </w:t>
      </w:r>
      <w:r>
        <w:rPr>
          <w:rFonts w:ascii="Times New Roman" w:hAnsi="Times New Roman" w:cs="Times New Roman"/>
          <w:b/>
          <w:i w:val="0"/>
          <w:color w:val="000000" w:themeColor="text1"/>
          <w:sz w:val="20"/>
          <w:szCs w:val="20"/>
          <w:lang w:val="en-US"/>
        </w:rPr>
        <w:t>F</w:t>
      </w:r>
      <w:r w:rsidRPr="006B331F">
        <w:rPr>
          <w:rFonts w:ascii="Times New Roman" w:hAnsi="Times New Roman" w:cs="Times New Roman"/>
          <w:b/>
          <w:i w:val="0"/>
          <w:color w:val="000000" w:themeColor="text1"/>
          <w:sz w:val="20"/>
          <w:szCs w:val="20"/>
          <w:lang w:val="en-US"/>
        </w:rPr>
        <w:t xml:space="preserve">igure </w:t>
      </w:r>
      <w:r w:rsidRPr="00457B15">
        <w:rPr>
          <w:rFonts w:ascii="Times New Roman" w:hAnsi="Times New Roman" w:cs="Times New Roman"/>
          <w:b/>
          <w:i w:val="0"/>
          <w:color w:val="000000" w:themeColor="text1"/>
          <w:sz w:val="20"/>
          <w:szCs w:val="20"/>
          <w:lang w:val="en-US"/>
        </w:rPr>
        <w:t>2</w:t>
      </w:r>
      <w:r>
        <w:rPr>
          <w:rFonts w:ascii="Times New Roman" w:hAnsi="Times New Roman" w:cs="Times New Roman"/>
          <w:b/>
          <w:i w:val="0"/>
          <w:color w:val="000000" w:themeColor="text1"/>
          <w:sz w:val="20"/>
          <w:szCs w:val="20"/>
          <w:lang w:val="en-US"/>
        </w:rPr>
        <w:t xml:space="preserve"> P</w:t>
      </w:r>
      <w:r w:rsidRPr="006B331F">
        <w:rPr>
          <w:rFonts w:ascii="Times New Roman" w:hAnsi="Times New Roman" w:cs="Times New Roman"/>
          <w:b/>
          <w:i w:val="0"/>
          <w:color w:val="000000" w:themeColor="text1"/>
          <w:sz w:val="20"/>
          <w:szCs w:val="20"/>
          <w:lang w:val="en-US"/>
        </w:rPr>
        <w:t>rotein content of the 9000</w:t>
      </w:r>
      <w:r>
        <w:rPr>
          <w:rFonts w:ascii="Times New Roman" w:hAnsi="Times New Roman" w:cs="Times New Roman"/>
          <w:b/>
          <w:i w:val="0"/>
          <w:color w:val="000000" w:themeColor="text1"/>
          <w:sz w:val="20"/>
          <w:szCs w:val="20"/>
          <w:lang w:val="en-US"/>
        </w:rPr>
        <w:t xml:space="preserve"> </w:t>
      </w:r>
      <w:proofErr w:type="spellStart"/>
      <w:r w:rsidRPr="006B331F">
        <w:rPr>
          <w:rFonts w:ascii="Times New Roman" w:hAnsi="Times New Roman" w:cs="Times New Roman"/>
          <w:b/>
          <w:i w:val="0"/>
          <w:color w:val="000000" w:themeColor="text1"/>
          <w:sz w:val="20"/>
          <w:szCs w:val="20"/>
          <w:lang w:val="en-US"/>
        </w:rPr>
        <w:t>xg</w:t>
      </w:r>
      <w:proofErr w:type="spellEnd"/>
      <w:r w:rsidRPr="006B331F">
        <w:rPr>
          <w:rFonts w:ascii="Times New Roman" w:hAnsi="Times New Roman" w:cs="Times New Roman"/>
          <w:b/>
          <w:i w:val="0"/>
          <w:color w:val="000000" w:themeColor="text1"/>
          <w:sz w:val="20"/>
          <w:szCs w:val="20"/>
          <w:lang w:val="en-US"/>
        </w:rPr>
        <w:t xml:space="preserve"> supernatant</w:t>
      </w:r>
      <w:r>
        <w:rPr>
          <w:rFonts w:ascii="Times New Roman" w:hAnsi="Times New Roman" w:cs="Times New Roman"/>
          <w:b/>
          <w:i w:val="0"/>
          <w:color w:val="000000" w:themeColor="text1"/>
          <w:sz w:val="20"/>
          <w:szCs w:val="20"/>
          <w:lang w:val="en-US"/>
        </w:rPr>
        <w:t xml:space="preserve"> is indicative for tissue </w:t>
      </w:r>
      <w:r w:rsidRPr="002E4DEC">
        <w:rPr>
          <w:rFonts w:ascii="Times New Roman" w:hAnsi="Times New Roman" w:cs="Times New Roman"/>
          <w:b/>
          <w:i w:val="0"/>
          <w:color w:val="000000" w:themeColor="text1"/>
          <w:sz w:val="20"/>
          <w:szCs w:val="20"/>
          <w:lang w:val="en-US"/>
        </w:rPr>
        <w:t>homogenization</w:t>
      </w:r>
      <w:r>
        <w:rPr>
          <w:rFonts w:ascii="Times New Roman" w:hAnsi="Times New Roman" w:cs="Times New Roman"/>
          <w:b/>
          <w:i w:val="0"/>
          <w:color w:val="000000" w:themeColor="text1"/>
          <w:sz w:val="20"/>
          <w:szCs w:val="20"/>
          <w:lang w:val="en-US"/>
        </w:rPr>
        <w:t xml:space="preserve"> efficiency</w:t>
      </w:r>
    </w:p>
    <w:p w14:paraId="0075B4CE" w14:textId="0EE2D3A9" w:rsidR="00AE4077" w:rsidRDefault="00AE4077" w:rsidP="00AE4077">
      <w:pPr>
        <w:jc w:val="both"/>
        <w:rPr>
          <w:rFonts w:ascii="Times New Roman" w:hAnsi="Times New Roman" w:cs="Times New Roman"/>
          <w:color w:val="000000" w:themeColor="text1"/>
          <w:sz w:val="20"/>
          <w:szCs w:val="20"/>
          <w:lang w:val="en-US"/>
        </w:rPr>
      </w:pPr>
      <w:r>
        <w:rPr>
          <w:rFonts w:ascii="Times New Roman" w:hAnsi="Times New Roman" w:cs="Times New Roman"/>
          <w:color w:val="000000" w:themeColor="text1"/>
          <w:sz w:val="20"/>
          <w:szCs w:val="20"/>
          <w:lang w:val="en-US"/>
        </w:rPr>
        <w:t xml:space="preserve">Protein content of the leftover 9000 </w:t>
      </w:r>
      <w:proofErr w:type="spellStart"/>
      <w:r>
        <w:rPr>
          <w:rFonts w:ascii="Times New Roman" w:hAnsi="Times New Roman" w:cs="Times New Roman"/>
          <w:color w:val="000000" w:themeColor="text1"/>
          <w:sz w:val="20"/>
          <w:szCs w:val="20"/>
          <w:lang w:val="en-US"/>
        </w:rPr>
        <w:t>xg</w:t>
      </w:r>
      <w:proofErr w:type="spellEnd"/>
      <w:r>
        <w:rPr>
          <w:rFonts w:ascii="Times New Roman" w:hAnsi="Times New Roman" w:cs="Times New Roman"/>
          <w:color w:val="000000" w:themeColor="text1"/>
          <w:sz w:val="20"/>
          <w:szCs w:val="20"/>
          <w:lang w:val="en-US"/>
        </w:rPr>
        <w:t xml:space="preserve"> supernatant of all EMFs from the mice that were used for method validation were Analyzed </w:t>
      </w:r>
      <w:r w:rsidRPr="0052648C">
        <w:rPr>
          <w:rFonts w:ascii="Times New Roman" w:hAnsi="Times New Roman" w:cs="Times New Roman"/>
          <w:i/>
          <w:color w:val="000000" w:themeColor="text1"/>
          <w:sz w:val="20"/>
          <w:szCs w:val="20"/>
          <w:lang w:val="en-US"/>
        </w:rPr>
        <w:t>via</w:t>
      </w:r>
      <w:r>
        <w:rPr>
          <w:rFonts w:ascii="Times New Roman" w:hAnsi="Times New Roman" w:cs="Times New Roman"/>
          <w:color w:val="000000" w:themeColor="text1"/>
          <w:sz w:val="20"/>
          <w:szCs w:val="20"/>
          <w:lang w:val="en-US"/>
        </w:rPr>
        <w:t xml:space="preserve"> Bradford assay. Samples were grouped based on EMF yield below or above 10 µg/mg tissue. </w:t>
      </w:r>
      <w:r w:rsidRPr="000D0515">
        <w:rPr>
          <w:rFonts w:ascii="Times New Roman" w:hAnsi="Times New Roman" w:cs="Times New Roman"/>
          <w:color w:val="000000" w:themeColor="text1"/>
          <w:sz w:val="20"/>
          <w:szCs w:val="20"/>
          <w:lang w:val="en-US"/>
        </w:rPr>
        <w:t xml:space="preserve">Statistical analysis </w:t>
      </w:r>
      <w:r w:rsidRPr="00E521B5">
        <w:rPr>
          <w:rFonts w:ascii="Times New Roman" w:hAnsi="Times New Roman" w:cs="Times New Roman"/>
          <w:i/>
          <w:iCs/>
          <w:color w:val="000000" w:themeColor="text1"/>
          <w:sz w:val="20"/>
          <w:szCs w:val="20"/>
          <w:lang w:val="en-US"/>
        </w:rPr>
        <w:t>via</w:t>
      </w:r>
      <w:r w:rsidRPr="000D0515">
        <w:rPr>
          <w:rFonts w:ascii="Times New Roman" w:hAnsi="Times New Roman" w:cs="Times New Roman"/>
          <w:color w:val="000000" w:themeColor="text1"/>
          <w:sz w:val="20"/>
          <w:szCs w:val="20"/>
          <w:lang w:val="en-US"/>
        </w:rPr>
        <w:t xml:space="preserve"> </w:t>
      </w:r>
      <w:r>
        <w:rPr>
          <w:rFonts w:ascii="Times New Roman" w:hAnsi="Times New Roman" w:cs="Times New Roman"/>
          <w:color w:val="000000" w:themeColor="text1"/>
          <w:sz w:val="20"/>
          <w:szCs w:val="20"/>
          <w:lang w:val="en-US"/>
        </w:rPr>
        <w:t xml:space="preserve">unpaired, two-sided t test with </w:t>
      </w:r>
      <w:r w:rsidRPr="000D0515">
        <w:rPr>
          <w:rFonts w:ascii="Times New Roman" w:hAnsi="Times New Roman" w:cs="Times New Roman"/>
          <w:color w:val="000000" w:themeColor="text1"/>
          <w:sz w:val="20"/>
          <w:szCs w:val="20"/>
          <w:lang w:val="en-US"/>
        </w:rPr>
        <w:t xml:space="preserve">* </w:t>
      </w:r>
      <w:r>
        <w:rPr>
          <w:rFonts w:ascii="Times New Roman" w:hAnsi="Times New Roman" w:cs="Times New Roman"/>
          <w:color w:val="000000" w:themeColor="text1"/>
          <w:sz w:val="20"/>
          <w:szCs w:val="20"/>
          <w:lang w:val="en-US"/>
        </w:rPr>
        <w:t>p</w:t>
      </w:r>
      <w:r w:rsidRPr="000D0515">
        <w:rPr>
          <w:rFonts w:ascii="Times New Roman" w:hAnsi="Times New Roman" w:cs="Times New Roman"/>
          <w:color w:val="000000" w:themeColor="text1"/>
          <w:sz w:val="20"/>
          <w:szCs w:val="20"/>
          <w:lang w:val="en-US"/>
        </w:rPr>
        <w:t xml:space="preserve"> ≤ 0.05; ** </w:t>
      </w:r>
      <w:r>
        <w:rPr>
          <w:rFonts w:ascii="Times New Roman" w:hAnsi="Times New Roman" w:cs="Times New Roman"/>
          <w:color w:val="000000" w:themeColor="text1"/>
          <w:sz w:val="20"/>
          <w:szCs w:val="20"/>
          <w:lang w:val="en-US"/>
        </w:rPr>
        <w:t>p</w:t>
      </w:r>
      <w:r w:rsidRPr="000D0515">
        <w:rPr>
          <w:rFonts w:ascii="Times New Roman" w:hAnsi="Times New Roman" w:cs="Times New Roman"/>
          <w:color w:val="000000" w:themeColor="text1"/>
          <w:sz w:val="20"/>
          <w:szCs w:val="20"/>
          <w:lang w:val="en-US"/>
        </w:rPr>
        <w:t xml:space="preserve"> ≤ 0.01 and *** </w:t>
      </w:r>
      <w:r>
        <w:rPr>
          <w:rFonts w:ascii="Times New Roman" w:hAnsi="Times New Roman" w:cs="Times New Roman"/>
          <w:color w:val="000000" w:themeColor="text1"/>
          <w:sz w:val="20"/>
          <w:szCs w:val="20"/>
          <w:lang w:val="en-US"/>
        </w:rPr>
        <w:t>p</w:t>
      </w:r>
      <w:r w:rsidRPr="000D0515">
        <w:rPr>
          <w:rFonts w:ascii="Times New Roman" w:hAnsi="Times New Roman" w:cs="Times New Roman"/>
          <w:color w:val="000000" w:themeColor="text1"/>
          <w:sz w:val="20"/>
          <w:szCs w:val="20"/>
          <w:lang w:val="en-US"/>
        </w:rPr>
        <w:t xml:space="preserve"> ≤ 0.001.</w:t>
      </w:r>
    </w:p>
    <w:p w14:paraId="2EDEAF5F" w14:textId="02FE944F" w:rsidR="00C3393F" w:rsidRDefault="00C3393F" w:rsidP="00AE4077">
      <w:pPr>
        <w:jc w:val="both"/>
        <w:rPr>
          <w:rFonts w:ascii="Times New Roman" w:hAnsi="Times New Roman" w:cs="Times New Roman"/>
          <w:color w:val="000000" w:themeColor="text1"/>
          <w:sz w:val="20"/>
          <w:szCs w:val="20"/>
          <w:lang w:val="en-US"/>
        </w:rPr>
      </w:pPr>
    </w:p>
    <w:p w14:paraId="11FB04DE" w14:textId="6077119D" w:rsidR="00C3393F" w:rsidRDefault="00C3393F" w:rsidP="00AE4077">
      <w:pPr>
        <w:jc w:val="both"/>
        <w:rPr>
          <w:rFonts w:ascii="Times New Roman" w:hAnsi="Times New Roman" w:cs="Times New Roman"/>
          <w:color w:val="000000" w:themeColor="text1"/>
          <w:sz w:val="20"/>
          <w:szCs w:val="20"/>
          <w:lang w:val="en-US"/>
        </w:rPr>
      </w:pPr>
    </w:p>
    <w:p w14:paraId="52EB9451" w14:textId="413BA068" w:rsidR="00C3393F" w:rsidRPr="006B331F" w:rsidRDefault="00C3393F" w:rsidP="00AE4077">
      <w:pPr>
        <w:jc w:val="both"/>
        <w:rPr>
          <w:rFonts w:ascii="Times New Roman" w:hAnsi="Times New Roman" w:cs="Times New Roman"/>
          <w:color w:val="000000" w:themeColor="text1"/>
          <w:sz w:val="20"/>
          <w:szCs w:val="20"/>
          <w:lang w:val="en-US"/>
        </w:rPr>
      </w:pPr>
      <w:r>
        <w:rPr>
          <w:rFonts w:ascii="Arial" w:hAnsi="Arial" w:cs="Arial"/>
          <w:b/>
          <w:bCs/>
          <w:noProof/>
          <w:color w:val="000000" w:themeColor="text1"/>
          <w:kern w:val="24"/>
          <w:sz w:val="28"/>
          <w:szCs w:val="28"/>
          <w:lang w:eastAsia="de-DE"/>
        </w:rPr>
        <w:lastRenderedPageBreak/>
        <w:drawing>
          <wp:inline distT="0" distB="0" distL="0" distR="0" wp14:anchorId="278584C3" wp14:editId="4842E230">
            <wp:extent cx="5759450" cy="561467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a:extLst>
                        <a:ext uri="{28A0092B-C50C-407E-A947-70E740481C1C}">
                          <a14:useLocalDpi xmlns:a14="http://schemas.microsoft.com/office/drawing/2010/main" val="0"/>
                        </a:ext>
                      </a:extLst>
                    </a:blip>
                    <a:srcRect l="1443"/>
                    <a:stretch/>
                  </pic:blipFill>
                  <pic:spPr bwMode="auto">
                    <a:xfrm>
                      <a:off x="0" y="0"/>
                      <a:ext cx="5759450" cy="5614670"/>
                    </a:xfrm>
                    <a:prstGeom prst="rect">
                      <a:avLst/>
                    </a:prstGeom>
                    <a:noFill/>
                    <a:ln>
                      <a:noFill/>
                    </a:ln>
                    <a:extLst>
                      <a:ext uri="{53640926-AAD7-44D8-BBD7-CCE9431645EC}">
                        <a14:shadowObscured xmlns:a14="http://schemas.microsoft.com/office/drawing/2010/main"/>
                      </a:ext>
                    </a:extLst>
                  </pic:spPr>
                </pic:pic>
              </a:graphicData>
            </a:graphic>
          </wp:inline>
        </w:drawing>
      </w:r>
    </w:p>
    <w:p w14:paraId="0D1445D5" w14:textId="18DD13FA" w:rsidR="00C3393F" w:rsidRPr="00010364" w:rsidRDefault="00C3393F" w:rsidP="00C3393F">
      <w:pPr>
        <w:spacing w:after="0" w:line="240" w:lineRule="auto"/>
        <w:jc w:val="both"/>
        <w:rPr>
          <w:rFonts w:ascii="Times New Roman" w:hAnsi="Times New Roman" w:cs="Times New Roman"/>
          <w:b/>
          <w:iCs/>
          <w:color w:val="000000" w:themeColor="text1"/>
          <w:sz w:val="20"/>
          <w:szCs w:val="20"/>
          <w:lang w:val="en-US"/>
        </w:rPr>
      </w:pPr>
      <w:r w:rsidRPr="006B331F">
        <w:rPr>
          <w:rFonts w:ascii="Times New Roman" w:hAnsi="Times New Roman" w:cs="Times New Roman"/>
          <w:b/>
          <w:color w:val="000000" w:themeColor="text1"/>
          <w:sz w:val="20"/>
          <w:szCs w:val="20"/>
          <w:lang w:val="en-US"/>
        </w:rPr>
        <w:t>Supplement</w:t>
      </w:r>
      <w:r>
        <w:rPr>
          <w:rFonts w:ascii="Times New Roman" w:hAnsi="Times New Roman" w:cs="Times New Roman"/>
          <w:b/>
          <w:color w:val="000000" w:themeColor="text1"/>
          <w:sz w:val="20"/>
          <w:szCs w:val="20"/>
          <w:lang w:val="en-US"/>
        </w:rPr>
        <w:t>ary</w:t>
      </w:r>
      <w:r w:rsidRPr="006B331F">
        <w:rPr>
          <w:rFonts w:ascii="Times New Roman" w:hAnsi="Times New Roman" w:cs="Times New Roman"/>
          <w:b/>
          <w:color w:val="000000" w:themeColor="text1"/>
          <w:sz w:val="20"/>
          <w:szCs w:val="20"/>
          <w:lang w:val="en-US"/>
        </w:rPr>
        <w:t xml:space="preserve"> </w:t>
      </w:r>
      <w:r>
        <w:rPr>
          <w:rFonts w:ascii="Times New Roman" w:hAnsi="Times New Roman" w:cs="Times New Roman"/>
          <w:b/>
          <w:color w:val="000000" w:themeColor="text1"/>
          <w:sz w:val="20"/>
          <w:szCs w:val="20"/>
          <w:lang w:val="en-US"/>
        </w:rPr>
        <w:t>F</w:t>
      </w:r>
      <w:r w:rsidRPr="006B331F">
        <w:rPr>
          <w:rFonts w:ascii="Times New Roman" w:hAnsi="Times New Roman" w:cs="Times New Roman"/>
          <w:b/>
          <w:color w:val="000000" w:themeColor="text1"/>
          <w:sz w:val="20"/>
          <w:szCs w:val="20"/>
          <w:lang w:val="en-US"/>
        </w:rPr>
        <w:t xml:space="preserve">igure </w:t>
      </w:r>
      <w:r>
        <w:rPr>
          <w:rFonts w:ascii="Times New Roman" w:hAnsi="Times New Roman" w:cs="Times New Roman"/>
          <w:b/>
          <w:color w:val="000000" w:themeColor="text1"/>
          <w:sz w:val="20"/>
          <w:szCs w:val="20"/>
          <w:lang w:val="en-US"/>
        </w:rPr>
        <w:t>3</w:t>
      </w:r>
      <w:r>
        <w:rPr>
          <w:rFonts w:ascii="Times New Roman" w:hAnsi="Times New Roman" w:cs="Times New Roman"/>
          <w:b/>
          <w:iCs/>
          <w:color w:val="000000" w:themeColor="text1"/>
          <w:sz w:val="20"/>
          <w:szCs w:val="20"/>
          <w:lang w:val="en-US"/>
        </w:rPr>
        <w:t xml:space="preserve"> </w:t>
      </w:r>
      <w:proofErr w:type="spellStart"/>
      <w:r>
        <w:rPr>
          <w:rFonts w:ascii="Times New Roman" w:hAnsi="Times New Roman" w:cs="Times New Roman"/>
          <w:b/>
          <w:iCs/>
          <w:color w:val="000000" w:themeColor="text1"/>
          <w:sz w:val="20"/>
          <w:szCs w:val="20"/>
          <w:lang w:val="en-US"/>
        </w:rPr>
        <w:t>Mn</w:t>
      </w:r>
      <w:proofErr w:type="spellEnd"/>
      <w:r>
        <w:rPr>
          <w:rFonts w:ascii="Times New Roman" w:hAnsi="Times New Roman" w:cs="Times New Roman"/>
          <w:b/>
          <w:iCs/>
          <w:color w:val="000000" w:themeColor="text1"/>
          <w:sz w:val="20"/>
          <w:szCs w:val="20"/>
          <w:lang w:val="en-US"/>
        </w:rPr>
        <w:t xml:space="preserve">, Fe and Cu content of EMFs and the corresponding total tissue of frozen rat </w:t>
      </w:r>
      <w:r w:rsidRPr="00010364">
        <w:rPr>
          <w:rFonts w:ascii="Times New Roman" w:hAnsi="Times New Roman" w:cs="Times New Roman"/>
          <w:b/>
          <w:iCs/>
          <w:color w:val="000000" w:themeColor="text1"/>
          <w:sz w:val="20"/>
          <w:szCs w:val="20"/>
          <w:lang w:val="en-US"/>
        </w:rPr>
        <w:t>liver</w:t>
      </w:r>
      <w:r>
        <w:rPr>
          <w:rFonts w:ascii="Times New Roman" w:hAnsi="Times New Roman" w:cs="Times New Roman"/>
          <w:b/>
          <w:iCs/>
          <w:color w:val="000000" w:themeColor="text1"/>
          <w:sz w:val="20"/>
          <w:szCs w:val="20"/>
          <w:lang w:val="en-US"/>
        </w:rPr>
        <w:t xml:space="preserve"> of a </w:t>
      </w:r>
      <w:r w:rsidRPr="00010364">
        <w:rPr>
          <w:rFonts w:ascii="Times New Roman" w:hAnsi="Times New Roman" w:cs="Times New Roman"/>
          <w:b/>
          <w:iCs/>
          <w:color w:val="000000" w:themeColor="text1"/>
          <w:sz w:val="20"/>
          <w:szCs w:val="20"/>
          <w:lang w:val="en-US"/>
        </w:rPr>
        <w:t xml:space="preserve">Wilsons disease model </w:t>
      </w:r>
    </w:p>
    <w:p w14:paraId="5DC7A6F0" w14:textId="77777777" w:rsidR="00C3393F" w:rsidRPr="00010364" w:rsidRDefault="00C3393F" w:rsidP="00C3393F">
      <w:pPr>
        <w:spacing w:after="0" w:line="240" w:lineRule="auto"/>
        <w:jc w:val="both"/>
        <w:rPr>
          <w:rFonts w:ascii="Times New Roman" w:hAnsi="Times New Roman" w:cs="Times New Roman"/>
          <w:color w:val="000000" w:themeColor="text1"/>
          <w:sz w:val="20"/>
          <w:szCs w:val="20"/>
          <w:lang w:val="en-US"/>
        </w:rPr>
      </w:pPr>
      <w:r w:rsidRPr="00010364">
        <w:rPr>
          <w:rFonts w:ascii="Times New Roman" w:hAnsi="Times New Roman" w:cs="Times New Roman"/>
          <w:color w:val="000000" w:themeColor="text1"/>
          <w:sz w:val="20"/>
          <w:szCs w:val="20"/>
          <w:lang w:val="en-US"/>
        </w:rPr>
        <w:t xml:space="preserve">Frozen tissue EMF </w:t>
      </w:r>
      <w:proofErr w:type="spellStart"/>
      <w:r w:rsidRPr="00010364">
        <w:rPr>
          <w:rFonts w:ascii="Times New Roman" w:hAnsi="Times New Roman" w:cs="Times New Roman"/>
          <w:color w:val="000000" w:themeColor="text1"/>
          <w:sz w:val="20"/>
          <w:szCs w:val="20"/>
          <w:lang w:val="en-US"/>
        </w:rPr>
        <w:t>Mn</w:t>
      </w:r>
      <w:proofErr w:type="spellEnd"/>
      <w:r w:rsidRPr="00010364">
        <w:rPr>
          <w:rFonts w:ascii="Times New Roman" w:hAnsi="Times New Roman" w:cs="Times New Roman"/>
          <w:color w:val="000000" w:themeColor="text1"/>
          <w:sz w:val="20"/>
          <w:szCs w:val="20"/>
          <w:lang w:val="en-US"/>
        </w:rPr>
        <w:t xml:space="preserve"> (A), Fe (B) and Cu (C) concentrations and total hepatic </w:t>
      </w:r>
      <w:proofErr w:type="spellStart"/>
      <w:r w:rsidRPr="00010364">
        <w:rPr>
          <w:rFonts w:ascii="Times New Roman" w:hAnsi="Times New Roman" w:cs="Times New Roman"/>
          <w:color w:val="000000" w:themeColor="text1"/>
          <w:sz w:val="20"/>
          <w:szCs w:val="20"/>
          <w:lang w:val="en-US"/>
        </w:rPr>
        <w:t>Mn</w:t>
      </w:r>
      <w:proofErr w:type="spellEnd"/>
      <w:r w:rsidRPr="00010364">
        <w:rPr>
          <w:rFonts w:ascii="Times New Roman" w:hAnsi="Times New Roman" w:cs="Times New Roman"/>
          <w:color w:val="000000" w:themeColor="text1"/>
          <w:sz w:val="20"/>
          <w:szCs w:val="20"/>
          <w:lang w:val="en-US"/>
        </w:rPr>
        <w:t xml:space="preserve"> (D), Fe (E) and Cu (F) concentrations </w:t>
      </w:r>
      <w:r>
        <w:rPr>
          <w:rFonts w:ascii="Times New Roman" w:hAnsi="Times New Roman" w:cs="Times New Roman"/>
          <w:color w:val="000000" w:themeColor="text1"/>
          <w:sz w:val="20"/>
          <w:szCs w:val="20"/>
          <w:lang w:val="en-US"/>
        </w:rPr>
        <w:t>per kg wet weight</w:t>
      </w:r>
      <w:r w:rsidRPr="00010364">
        <w:rPr>
          <w:rFonts w:ascii="Times New Roman" w:hAnsi="Times New Roman" w:cs="Times New Roman"/>
          <w:color w:val="000000" w:themeColor="text1"/>
          <w:sz w:val="20"/>
          <w:szCs w:val="20"/>
          <w:lang w:val="en-US"/>
        </w:rPr>
        <w:t xml:space="preserve"> of homozygo</w:t>
      </w:r>
      <w:r>
        <w:rPr>
          <w:rFonts w:ascii="Times New Roman" w:hAnsi="Times New Roman" w:cs="Times New Roman"/>
          <w:color w:val="000000" w:themeColor="text1"/>
          <w:sz w:val="20"/>
          <w:szCs w:val="20"/>
          <w:lang w:val="en-US"/>
        </w:rPr>
        <w:t>us</w:t>
      </w:r>
      <w:r w:rsidRPr="00010364">
        <w:rPr>
          <w:rFonts w:ascii="Times New Roman" w:hAnsi="Times New Roman" w:cs="Times New Roman"/>
          <w:color w:val="000000" w:themeColor="text1"/>
          <w:sz w:val="20"/>
          <w:szCs w:val="20"/>
          <w:lang w:val="en-US"/>
        </w:rPr>
        <w:t xml:space="preserve"> </w:t>
      </w:r>
      <w:r w:rsidRPr="008C2CCF">
        <w:rPr>
          <w:rFonts w:ascii="Times New Roman" w:hAnsi="Times New Roman" w:cs="Times New Roman"/>
          <w:i/>
          <w:iCs/>
          <w:color w:val="000000" w:themeColor="text1"/>
          <w:sz w:val="20"/>
          <w:szCs w:val="20"/>
          <w:lang w:val="en-US"/>
        </w:rPr>
        <w:t>Atp7b-/-</w:t>
      </w:r>
      <w:r w:rsidRPr="00010364">
        <w:rPr>
          <w:rFonts w:ascii="Times New Roman" w:hAnsi="Times New Roman" w:cs="Times New Roman"/>
          <w:color w:val="000000" w:themeColor="text1"/>
          <w:sz w:val="20"/>
          <w:szCs w:val="20"/>
          <w:lang w:val="en-US"/>
        </w:rPr>
        <w:t xml:space="preserve"> knock out rats (dark brown) compared to heterozygo</w:t>
      </w:r>
      <w:r>
        <w:rPr>
          <w:rFonts w:ascii="Times New Roman" w:hAnsi="Times New Roman" w:cs="Times New Roman"/>
          <w:color w:val="000000" w:themeColor="text1"/>
          <w:sz w:val="20"/>
          <w:szCs w:val="20"/>
          <w:lang w:val="en-US"/>
        </w:rPr>
        <w:t>us</w:t>
      </w:r>
      <w:r w:rsidRPr="00010364">
        <w:rPr>
          <w:rFonts w:ascii="Times New Roman" w:hAnsi="Times New Roman" w:cs="Times New Roman"/>
          <w:color w:val="000000" w:themeColor="text1"/>
          <w:sz w:val="20"/>
          <w:szCs w:val="20"/>
          <w:lang w:val="en-US"/>
        </w:rPr>
        <w:t xml:space="preserve"> </w:t>
      </w:r>
      <w:r w:rsidRPr="008C2CCF">
        <w:rPr>
          <w:rFonts w:ascii="Times New Roman" w:hAnsi="Times New Roman" w:cs="Times New Roman"/>
          <w:i/>
          <w:iCs/>
          <w:color w:val="000000" w:themeColor="text1"/>
          <w:sz w:val="20"/>
          <w:szCs w:val="20"/>
          <w:lang w:val="en-US"/>
        </w:rPr>
        <w:t>Atp7b+/-</w:t>
      </w:r>
      <w:r w:rsidRPr="00010364">
        <w:rPr>
          <w:rFonts w:ascii="Times New Roman" w:hAnsi="Times New Roman" w:cs="Times New Roman"/>
          <w:color w:val="000000" w:themeColor="text1"/>
          <w:sz w:val="20"/>
          <w:szCs w:val="20"/>
          <w:lang w:val="en-US"/>
        </w:rPr>
        <w:t xml:space="preserve"> control rats (light brown). Statistical analysis </w:t>
      </w:r>
      <w:r w:rsidRPr="00E521B5">
        <w:rPr>
          <w:rFonts w:ascii="Times New Roman" w:hAnsi="Times New Roman" w:cs="Times New Roman"/>
          <w:i/>
          <w:iCs/>
          <w:color w:val="000000" w:themeColor="text1"/>
          <w:sz w:val="20"/>
          <w:szCs w:val="20"/>
          <w:lang w:val="en-US"/>
        </w:rPr>
        <w:t>via</w:t>
      </w:r>
      <w:r w:rsidRPr="00010364">
        <w:rPr>
          <w:rFonts w:ascii="Times New Roman" w:hAnsi="Times New Roman" w:cs="Times New Roman"/>
          <w:color w:val="000000" w:themeColor="text1"/>
          <w:sz w:val="20"/>
          <w:szCs w:val="20"/>
          <w:lang w:val="en-US"/>
        </w:rPr>
        <w:t xml:space="preserve"> unpaired t-test with * p ≤ 0.05; ** p ≤ 0.01 and *** p ≤ 0.001.</w:t>
      </w:r>
    </w:p>
    <w:p w14:paraId="3EA5E4EE" w14:textId="77777777" w:rsidR="00AE4077" w:rsidRPr="006B331F" w:rsidRDefault="00AE4077" w:rsidP="00AE4077">
      <w:pPr>
        <w:rPr>
          <w:lang w:val="en-US"/>
        </w:rPr>
      </w:pPr>
    </w:p>
    <w:p w14:paraId="39322D0D" w14:textId="47AD5E88" w:rsidR="004C72C6" w:rsidRPr="00F23823" w:rsidRDefault="004C72C6" w:rsidP="004C72C6">
      <w:pPr>
        <w:jc w:val="both"/>
        <w:rPr>
          <w:rFonts w:ascii="Times New Roman" w:hAnsi="Times New Roman" w:cs="Times New Roman"/>
          <w:sz w:val="20"/>
          <w:szCs w:val="20"/>
          <w:lang w:val="en-US"/>
        </w:rPr>
      </w:pPr>
    </w:p>
    <w:sectPr w:rsidR="004C72C6" w:rsidRPr="00F238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F4720" w14:textId="77777777" w:rsidR="00000000" w:rsidRDefault="005C2F58">
      <w:pPr>
        <w:spacing w:after="0" w:line="240" w:lineRule="auto"/>
      </w:pPr>
      <w:r>
        <w:separator/>
      </w:r>
    </w:p>
  </w:endnote>
  <w:endnote w:type="continuationSeparator" w:id="0">
    <w:p w14:paraId="2C8D85B0" w14:textId="77777777" w:rsidR="00000000" w:rsidRDefault="005C2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355401"/>
      <w:docPartObj>
        <w:docPartGallery w:val="Page Numbers (Bottom of Page)"/>
        <w:docPartUnique/>
      </w:docPartObj>
    </w:sdtPr>
    <w:sdtEndPr>
      <w:rPr>
        <w:noProof/>
      </w:rPr>
    </w:sdtEndPr>
    <w:sdtContent>
      <w:p w14:paraId="2EB372F2" w14:textId="1F734CF4" w:rsidR="00690D07" w:rsidRDefault="00485647">
        <w:pPr>
          <w:pStyle w:val="Fuzeile"/>
          <w:jc w:val="right"/>
        </w:pPr>
        <w:r>
          <w:fldChar w:fldCharType="begin"/>
        </w:r>
        <w:r>
          <w:instrText xml:space="preserve"> PAGE   \* MERGEFORMAT </w:instrText>
        </w:r>
        <w:r>
          <w:fldChar w:fldCharType="separate"/>
        </w:r>
        <w:r w:rsidR="005C2F58">
          <w:rPr>
            <w:noProof/>
          </w:rPr>
          <w:t>3</w:t>
        </w:r>
        <w:r>
          <w:rPr>
            <w:noProof/>
          </w:rPr>
          <w:fldChar w:fldCharType="end"/>
        </w:r>
      </w:p>
    </w:sdtContent>
  </w:sdt>
  <w:p w14:paraId="354D7087" w14:textId="77777777" w:rsidR="00690D07" w:rsidRDefault="005C2F58">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B81A" w14:textId="77777777" w:rsidR="00000000" w:rsidRDefault="005C2F58">
      <w:pPr>
        <w:spacing w:after="0" w:line="240" w:lineRule="auto"/>
      </w:pPr>
      <w:r>
        <w:separator/>
      </w:r>
    </w:p>
  </w:footnote>
  <w:footnote w:type="continuationSeparator" w:id="0">
    <w:p w14:paraId="02C2D5A3" w14:textId="77777777" w:rsidR="00000000" w:rsidRDefault="005C2F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87431B"/>
    <w:multiLevelType w:val="hybridMultilevel"/>
    <w:tmpl w:val="612C362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1010D6"/>
    <w:multiLevelType w:val="hybridMultilevel"/>
    <w:tmpl w:val="6876D61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76E2459"/>
    <w:multiLevelType w:val="hybridMultilevel"/>
    <w:tmpl w:val="415260E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F72"/>
    <w:rsid w:val="000B3699"/>
    <w:rsid w:val="003A4CED"/>
    <w:rsid w:val="003A7EA0"/>
    <w:rsid w:val="00485647"/>
    <w:rsid w:val="004C72C6"/>
    <w:rsid w:val="005C2F58"/>
    <w:rsid w:val="0066494F"/>
    <w:rsid w:val="00AE4077"/>
    <w:rsid w:val="00C3393F"/>
    <w:rsid w:val="00C96F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88D6F"/>
  <w15:chartTrackingRefBased/>
  <w15:docId w15:val="{C6933843-B98C-404B-9A39-181E3048F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96F72"/>
    <w:rPr>
      <w:rFonts w:eastAsia="SimSu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96F72"/>
    <w:pPr>
      <w:ind w:left="720"/>
      <w:contextualSpacing/>
    </w:pPr>
  </w:style>
  <w:style w:type="table" w:styleId="Tabellenraster">
    <w:name w:val="Table Grid"/>
    <w:basedOn w:val="NormaleTabelle"/>
    <w:uiPriority w:val="39"/>
    <w:rsid w:val="00C96F72"/>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C96F72"/>
    <w:pPr>
      <w:spacing w:before="120" w:after="120" w:line="240" w:lineRule="auto"/>
      <w:jc w:val="both"/>
    </w:pPr>
    <w:rPr>
      <w:rFonts w:ascii="Arial" w:eastAsia="MS Mincho" w:hAnsi="Arial"/>
    </w:rPr>
  </w:style>
  <w:style w:type="paragraph" w:customStyle="1" w:styleId="1BoldHeadline">
    <w:name w:val="1. Bold Headline"/>
    <w:basedOn w:val="Standard"/>
    <w:link w:val="1BoldHeadlineZchn"/>
    <w:qFormat/>
    <w:rsid w:val="00C96F72"/>
    <w:pPr>
      <w:spacing w:after="220" w:line="360" w:lineRule="auto"/>
      <w:jc w:val="both"/>
      <w:outlineLvl w:val="0"/>
    </w:pPr>
    <w:rPr>
      <w:rFonts w:ascii="Times New Roman" w:hAnsi="Times New Roman" w:cstheme="minorHAnsi"/>
      <w:b/>
      <w:lang w:val="en-US"/>
    </w:rPr>
  </w:style>
  <w:style w:type="character" w:customStyle="1" w:styleId="1BoldHeadlineZchn">
    <w:name w:val="1. Bold Headline Zchn"/>
    <w:basedOn w:val="Absatz-Standardschriftart"/>
    <w:link w:val="1BoldHeadline"/>
    <w:rsid w:val="00C96F72"/>
    <w:rPr>
      <w:rFonts w:ascii="Times New Roman" w:eastAsia="SimSun" w:hAnsi="Times New Roman" w:cstheme="minorHAnsi"/>
      <w:b/>
      <w:lang w:val="en-US"/>
    </w:rPr>
  </w:style>
  <w:style w:type="paragraph" w:styleId="Beschriftung">
    <w:name w:val="caption"/>
    <w:basedOn w:val="Standard"/>
    <w:next w:val="Standard"/>
    <w:uiPriority w:val="35"/>
    <w:unhideWhenUsed/>
    <w:qFormat/>
    <w:rsid w:val="00C96F72"/>
    <w:pPr>
      <w:spacing w:after="200" w:line="240" w:lineRule="auto"/>
    </w:pPr>
    <w:rPr>
      <w:i/>
      <w:iCs/>
      <w:color w:val="44546A" w:themeColor="text2"/>
      <w:sz w:val="18"/>
      <w:szCs w:val="18"/>
    </w:rPr>
  </w:style>
  <w:style w:type="character" w:styleId="Hyperlink">
    <w:name w:val="Hyperlink"/>
    <w:basedOn w:val="Absatz-Standardschriftart"/>
    <w:uiPriority w:val="99"/>
    <w:unhideWhenUsed/>
    <w:rsid w:val="004C72C6"/>
    <w:rPr>
      <w:color w:val="0563C1" w:themeColor="hyperlink"/>
      <w:u w:val="single"/>
    </w:rPr>
  </w:style>
  <w:style w:type="paragraph" w:styleId="Fuzeile">
    <w:name w:val="footer"/>
    <w:basedOn w:val="Standard"/>
    <w:link w:val="FuzeileZchn"/>
    <w:uiPriority w:val="99"/>
    <w:unhideWhenUsed/>
    <w:rsid w:val="000B3699"/>
    <w:pPr>
      <w:tabs>
        <w:tab w:val="center" w:pos="4513"/>
        <w:tab w:val="right" w:pos="9026"/>
      </w:tabs>
      <w:spacing w:after="200" w:line="276" w:lineRule="auto"/>
    </w:pPr>
    <w:rPr>
      <w:rFonts w:ascii="Calibri" w:eastAsia="Calibri" w:hAnsi="Calibri" w:cs="Times New Roman"/>
    </w:rPr>
  </w:style>
  <w:style w:type="character" w:customStyle="1" w:styleId="FuzeileZchn">
    <w:name w:val="Fußzeile Zchn"/>
    <w:basedOn w:val="Absatz-Standardschriftart"/>
    <w:link w:val="Fuzeile"/>
    <w:uiPriority w:val="99"/>
    <w:rsid w:val="000B3699"/>
    <w:rPr>
      <w:rFonts w:ascii="Calibri" w:eastAsia="Calibri" w:hAnsi="Calibri" w:cs="Times New Roman"/>
    </w:rPr>
  </w:style>
  <w:style w:type="character" w:styleId="Zeilennummer">
    <w:name w:val="line number"/>
    <w:basedOn w:val="Absatz-Standardschriftart"/>
    <w:uiPriority w:val="99"/>
    <w:semiHidden/>
    <w:unhideWhenUsed/>
    <w:rsid w:val="000B3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anja.schwerdtle@uni-potsdam.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tiff"/><Relationship Id="rId5" Type="http://schemas.openxmlformats.org/officeDocument/2006/relationships/footnotes" Target="footnotes.xml"/><Relationship Id="rId10" Type="http://schemas.openxmlformats.org/officeDocument/2006/relationships/image" Target="media/image2.tiff"/><Relationship Id="rId4" Type="http://schemas.openxmlformats.org/officeDocument/2006/relationships/webSettings" Target="webSettings.xml"/><Relationship Id="rId9"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346</Words>
  <Characters>2180</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Heinze</dc:creator>
  <cp:keywords/>
  <dc:description/>
  <cp:lastModifiedBy>Tom Heinze</cp:lastModifiedBy>
  <cp:revision>4</cp:revision>
  <cp:lastPrinted>2024-04-11T09:43:00Z</cp:lastPrinted>
  <dcterms:created xsi:type="dcterms:W3CDTF">2024-04-11T09:43:00Z</dcterms:created>
  <dcterms:modified xsi:type="dcterms:W3CDTF">2024-05-21T08:50:00Z</dcterms:modified>
</cp:coreProperties>
</file>