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BB836" w14:textId="05906B6F" w:rsidR="003138A3" w:rsidRPr="001B5AE9" w:rsidRDefault="004562D7" w:rsidP="003138A3">
      <w:pPr>
        <w:pStyle w:val="Beschriftung"/>
        <w:spacing w:after="0" w:line="360" w:lineRule="auto"/>
        <w:contextualSpacing/>
        <w:rPr>
          <w:rFonts w:cstheme="minorHAnsi"/>
          <w:b w:val="0"/>
          <w:color w:val="auto"/>
          <w:lang w:val="en-US"/>
        </w:rPr>
      </w:pPr>
      <w:bookmarkStart w:id="0" w:name="_Toc73345208"/>
      <w:r>
        <w:rPr>
          <w:rFonts w:cstheme="minorHAnsi"/>
          <w:noProof/>
          <w:color w:val="auto"/>
          <w:lang w:val="en-US"/>
        </w:rPr>
        <w:drawing>
          <wp:inline distT="0" distB="0" distL="0" distR="0" wp14:anchorId="09BC6ECF" wp14:editId="2438AB8B">
            <wp:extent cx="5756275" cy="575627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8A3" w:rsidRPr="001B5AE9">
        <w:rPr>
          <w:rFonts w:cstheme="minorHAnsi"/>
          <w:color w:val="auto"/>
          <w:lang w:val="en-US"/>
        </w:rPr>
        <w:t>Supplementa</w:t>
      </w:r>
      <w:r>
        <w:rPr>
          <w:rFonts w:cstheme="minorHAnsi"/>
          <w:color w:val="auto"/>
          <w:lang w:val="en-US"/>
        </w:rPr>
        <w:t>ry</w:t>
      </w:r>
      <w:r w:rsidR="003138A3" w:rsidRPr="001B5AE9">
        <w:rPr>
          <w:rFonts w:cstheme="minorHAnsi"/>
          <w:color w:val="auto"/>
          <w:lang w:val="en-US"/>
        </w:rPr>
        <w:t xml:space="preserve"> Table </w:t>
      </w:r>
      <w:r w:rsidR="00CD6946">
        <w:rPr>
          <w:rFonts w:cstheme="minorHAnsi"/>
          <w:color w:val="auto"/>
          <w:lang w:val="en-US"/>
        </w:rPr>
        <w:t>S</w:t>
      </w:r>
      <w:r w:rsidR="003138A3" w:rsidRPr="001B5AE9">
        <w:rPr>
          <w:rFonts w:cstheme="minorHAnsi"/>
          <w:color w:val="auto"/>
          <w:lang w:val="en-US"/>
        </w:rPr>
        <w:t>1</w:t>
      </w:r>
      <w:r w:rsidR="001B5AE9" w:rsidRPr="001B5AE9">
        <w:rPr>
          <w:rFonts w:cstheme="minorHAnsi"/>
          <w:color w:val="auto"/>
          <w:lang w:val="en-US"/>
        </w:rPr>
        <w:t xml:space="preserve"> (</w:t>
      </w:r>
      <w:r w:rsidR="001B5AE9">
        <w:rPr>
          <w:rFonts w:cstheme="minorHAnsi"/>
          <w:color w:val="auto"/>
          <w:lang w:val="en-US"/>
        </w:rPr>
        <w:t>Description of the 9</w:t>
      </w:r>
      <w:r w:rsidR="003138A3" w:rsidRPr="001B5AE9">
        <w:rPr>
          <w:rFonts w:cstheme="minorHAnsi"/>
          <w:color w:val="auto"/>
          <w:lang w:val="en-US"/>
        </w:rPr>
        <w:t xml:space="preserve">2 </w:t>
      </w:r>
      <w:proofErr w:type="spellStart"/>
      <w:r w:rsidR="00F07930">
        <w:rPr>
          <w:rFonts w:cstheme="minorHAnsi"/>
          <w:color w:val="auto"/>
          <w:lang w:val="en-US"/>
        </w:rPr>
        <w:t>analysed</w:t>
      </w:r>
      <w:proofErr w:type="spellEnd"/>
      <w:r w:rsidR="003138A3" w:rsidRPr="001B5AE9">
        <w:rPr>
          <w:rFonts w:cstheme="minorHAnsi"/>
          <w:color w:val="auto"/>
          <w:lang w:val="en-US"/>
        </w:rPr>
        <w:t xml:space="preserve"> </w:t>
      </w:r>
      <w:r w:rsidR="0036554E">
        <w:rPr>
          <w:rFonts w:cstheme="minorHAnsi"/>
          <w:color w:val="auto"/>
          <w:lang w:val="en-US"/>
        </w:rPr>
        <w:t>proteins</w:t>
      </w:r>
      <w:bookmarkEnd w:id="0"/>
      <w:r w:rsidR="001B5AE9">
        <w:rPr>
          <w:rFonts w:cstheme="minorHAnsi"/>
          <w:color w:val="auto"/>
          <w:lang w:val="en-US"/>
        </w:rPr>
        <w:t>)</w:t>
      </w:r>
    </w:p>
    <w:tbl>
      <w:tblPr>
        <w:tblpPr w:leftFromText="141" w:rightFromText="141" w:vertAnchor="text" w:tblpY="1"/>
        <w:tblOverlap w:val="never"/>
        <w:tblW w:w="9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822"/>
        <w:gridCol w:w="1134"/>
        <w:gridCol w:w="1276"/>
        <w:gridCol w:w="1269"/>
      </w:tblGrid>
      <w:tr w:rsidR="003138A3" w:rsidRPr="001B5AE9" w14:paraId="52E4E45A" w14:textId="77777777" w:rsidTr="003138A3">
        <w:trPr>
          <w:trHeight w:val="30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4D6E24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b/>
                <w:bCs/>
                <w:sz w:val="20"/>
                <w:szCs w:val="20"/>
                <w:lang w:val="pt-BR" w:eastAsia="pt-BR"/>
              </w:rPr>
              <w:t>Protein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B2D45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b/>
                <w:bCs/>
                <w:sz w:val="20"/>
                <w:szCs w:val="20"/>
                <w:lang w:val="pt-BR" w:eastAsia="pt-BR"/>
              </w:rPr>
              <w:t>Full name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618A048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b/>
                <w:bCs/>
                <w:sz w:val="20"/>
                <w:szCs w:val="20"/>
                <w:lang w:val="pt-BR" w:eastAsia="pt-BR"/>
              </w:rPr>
              <w:t>Uniprot ID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6DD460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b/>
                <w:bCs/>
                <w:sz w:val="20"/>
                <w:szCs w:val="20"/>
                <w:lang w:val="pt-BR" w:eastAsia="pt-BR"/>
              </w:rPr>
              <w:t>mean</w:t>
            </w:r>
            <w:r w:rsidRPr="001B5AE9">
              <w:rPr>
                <w:rFonts w:eastAsia="Times New Roman" w:cstheme="minorHAnsi"/>
                <w:b/>
                <w:sz w:val="20"/>
                <w:szCs w:val="20"/>
                <w:lang w:val="pt-BR" w:eastAsia="pt-BR"/>
              </w:rPr>
              <w:t>±SD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1D3515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b/>
                <w:bCs/>
                <w:sz w:val="20"/>
                <w:szCs w:val="20"/>
                <w:lang w:val="pt-BR" w:eastAsia="pt-BR"/>
              </w:rPr>
              <w:t>Missing (%)</w:t>
            </w:r>
          </w:p>
        </w:tc>
      </w:tr>
      <w:tr w:rsidR="003138A3" w:rsidRPr="001B5AE9" w14:paraId="431D772F" w14:textId="77777777" w:rsidTr="003138A3">
        <w:trPr>
          <w:trHeight w:val="300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21937D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ALCAM</w:t>
            </w:r>
          </w:p>
        </w:tc>
        <w:tc>
          <w:tcPr>
            <w:tcW w:w="3822" w:type="dxa"/>
            <w:tcBorders>
              <w:top w:val="single" w:sz="4" w:space="0" w:color="auto"/>
            </w:tcBorders>
          </w:tcPr>
          <w:p w14:paraId="0C81446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CD166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antigen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62AB7F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Q13740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FE0DC5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7.1 ± 0.3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072E73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43EE9EA0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C721B1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AP-N</w:t>
            </w:r>
          </w:p>
        </w:tc>
        <w:tc>
          <w:tcPr>
            <w:tcW w:w="3822" w:type="dxa"/>
          </w:tcPr>
          <w:p w14:paraId="20872DF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Aminopeptidase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N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FAE49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P15144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0209E3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4.8 ± 0.32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E61AB1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7A8D9DD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4483C3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AXL</w:t>
            </w:r>
          </w:p>
        </w:tc>
        <w:tc>
          <w:tcPr>
            <w:tcW w:w="3822" w:type="dxa"/>
          </w:tcPr>
          <w:p w14:paraId="523AC68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Tyrosine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-protein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kinase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UFO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DED38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P30530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665BB8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8.9 ± 0.35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7D73F6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04E2092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3BAE60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AZU1</w:t>
            </w:r>
          </w:p>
        </w:tc>
        <w:tc>
          <w:tcPr>
            <w:tcW w:w="3822" w:type="dxa"/>
          </w:tcPr>
          <w:p w14:paraId="44166B5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Azurocidin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2B218EB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P20160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16C408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2.5 ± 1.07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70F4F45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382FB0E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04443C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BLM hydrolase</w:t>
            </w:r>
          </w:p>
        </w:tc>
        <w:tc>
          <w:tcPr>
            <w:tcW w:w="3822" w:type="dxa"/>
          </w:tcPr>
          <w:p w14:paraId="65E9E33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Bleomycin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hydrolase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58BFAC9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Q13867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C4D32B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2 ± 0.36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89F54B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4.46</w:t>
            </w:r>
          </w:p>
        </w:tc>
      </w:tr>
      <w:tr w:rsidR="003138A3" w:rsidRPr="001B5AE9" w14:paraId="556E6831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72E60F7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CASP-3</w:t>
            </w:r>
          </w:p>
        </w:tc>
        <w:tc>
          <w:tcPr>
            <w:tcW w:w="3822" w:type="dxa"/>
          </w:tcPr>
          <w:p w14:paraId="7EED329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Caspase-3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BA67D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P42574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62EFB6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6.9± 0.94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370475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78707046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79FFC7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CCL15</w:t>
            </w:r>
          </w:p>
        </w:tc>
        <w:tc>
          <w:tcPr>
            <w:tcW w:w="3822" w:type="dxa"/>
          </w:tcPr>
          <w:p w14:paraId="1FA6155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C-C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motif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chemokine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18D5A7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Q16663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6D5238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6.6 ± 0.52</w:t>
            </w:r>
          </w:p>
        </w:tc>
        <w:tc>
          <w:tcPr>
            <w:tcW w:w="1269" w:type="dxa"/>
            <w:shd w:val="clear" w:color="auto" w:fill="auto"/>
            <w:noWrap/>
          </w:tcPr>
          <w:p w14:paraId="19C0119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35161D5A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C902F2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CCL16</w:t>
            </w:r>
          </w:p>
        </w:tc>
        <w:tc>
          <w:tcPr>
            <w:tcW w:w="3822" w:type="dxa"/>
          </w:tcPr>
          <w:p w14:paraId="126CEF0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C-C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motif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chemokine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1A20C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O15467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D675DB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6.1 ± 0.56</w:t>
            </w:r>
          </w:p>
        </w:tc>
        <w:tc>
          <w:tcPr>
            <w:tcW w:w="1269" w:type="dxa"/>
            <w:shd w:val="clear" w:color="auto" w:fill="auto"/>
            <w:noWrap/>
          </w:tcPr>
          <w:p w14:paraId="2182E19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9571BEE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C70CCF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CCL24</w:t>
            </w:r>
          </w:p>
        </w:tc>
        <w:tc>
          <w:tcPr>
            <w:tcW w:w="3822" w:type="dxa"/>
          </w:tcPr>
          <w:p w14:paraId="7E737C8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C-C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motif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chemokine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7C9F8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O00175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B01EF1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4.8 ± 0.94</w:t>
            </w:r>
          </w:p>
        </w:tc>
        <w:tc>
          <w:tcPr>
            <w:tcW w:w="1269" w:type="dxa"/>
            <w:shd w:val="clear" w:color="auto" w:fill="auto"/>
            <w:noWrap/>
          </w:tcPr>
          <w:p w14:paraId="743D28E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BCA1F2D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4DD7569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CD163</w:t>
            </w:r>
          </w:p>
        </w:tc>
        <w:tc>
          <w:tcPr>
            <w:tcW w:w="3822" w:type="dxa"/>
          </w:tcPr>
          <w:p w14:paraId="5921FCF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Scavenger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cysteine-rich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type 1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protein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M130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F2008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Q86VB7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A0ACD0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7.9 ± 0.54</w:t>
            </w:r>
          </w:p>
        </w:tc>
        <w:tc>
          <w:tcPr>
            <w:tcW w:w="1269" w:type="dxa"/>
            <w:shd w:val="clear" w:color="auto" w:fill="auto"/>
            <w:noWrap/>
          </w:tcPr>
          <w:p w14:paraId="3B684FC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532BE70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41AC19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CD93</w:t>
            </w:r>
          </w:p>
        </w:tc>
        <w:tc>
          <w:tcPr>
            <w:tcW w:w="3822" w:type="dxa"/>
          </w:tcPr>
          <w:p w14:paraId="11807E5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Complement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component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C1q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097B9EF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Q9NPY3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68DDE3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10.7 ± 0.34</w:t>
            </w:r>
          </w:p>
        </w:tc>
        <w:tc>
          <w:tcPr>
            <w:tcW w:w="1269" w:type="dxa"/>
            <w:shd w:val="clear" w:color="auto" w:fill="auto"/>
            <w:noWrap/>
          </w:tcPr>
          <w:p w14:paraId="6B91D8B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4D9458AC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6C0BB1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CDH5</w:t>
            </w:r>
          </w:p>
        </w:tc>
        <w:tc>
          <w:tcPr>
            <w:tcW w:w="3822" w:type="dxa"/>
          </w:tcPr>
          <w:p w14:paraId="7AD6F4A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Cadherin-5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3741EC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P33151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8CCB09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4.4 ± 0.4</w:t>
            </w:r>
          </w:p>
        </w:tc>
        <w:tc>
          <w:tcPr>
            <w:tcW w:w="1269" w:type="dxa"/>
            <w:shd w:val="clear" w:color="auto" w:fill="auto"/>
            <w:noWrap/>
          </w:tcPr>
          <w:p w14:paraId="1F9FB94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22C7059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4F1AA3F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CHI3L1</w:t>
            </w:r>
          </w:p>
        </w:tc>
        <w:tc>
          <w:tcPr>
            <w:tcW w:w="3822" w:type="dxa"/>
          </w:tcPr>
          <w:p w14:paraId="4C1005C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Chitinase-3-like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protein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BA8A1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P36222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8509CA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3.8 ± 0.95</w:t>
            </w:r>
          </w:p>
        </w:tc>
        <w:tc>
          <w:tcPr>
            <w:tcW w:w="1269" w:type="dxa"/>
            <w:shd w:val="clear" w:color="auto" w:fill="auto"/>
            <w:noWrap/>
          </w:tcPr>
          <w:p w14:paraId="679675A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085A04E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4DDEB04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CHIT1</w:t>
            </w:r>
          </w:p>
        </w:tc>
        <w:tc>
          <w:tcPr>
            <w:tcW w:w="3822" w:type="dxa"/>
          </w:tcPr>
          <w:p w14:paraId="731DFC4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Chitotriosidase-1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064BB4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Q13231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371CB0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5.1 ± 1.29</w:t>
            </w:r>
          </w:p>
        </w:tc>
        <w:tc>
          <w:tcPr>
            <w:tcW w:w="1269" w:type="dxa"/>
            <w:shd w:val="clear" w:color="auto" w:fill="auto"/>
            <w:noWrap/>
          </w:tcPr>
          <w:p w14:paraId="0F87319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798AF72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163AA4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CNTN1</w:t>
            </w:r>
          </w:p>
        </w:tc>
        <w:tc>
          <w:tcPr>
            <w:tcW w:w="3822" w:type="dxa"/>
          </w:tcPr>
          <w:p w14:paraId="578731E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Contactin-1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91CD1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Q12860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C7606A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4.5 ± 0.37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6EB2FE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37183119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78F60B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COL1A1</w:t>
            </w:r>
          </w:p>
        </w:tc>
        <w:tc>
          <w:tcPr>
            <w:tcW w:w="3822" w:type="dxa"/>
          </w:tcPr>
          <w:p w14:paraId="427D033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Collagen alpha-1(I)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chain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50F17FE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P02452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BC4340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2.8 ± 0.4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10CE77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9331B9C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6204B6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CPA1</w:t>
            </w:r>
          </w:p>
        </w:tc>
        <w:tc>
          <w:tcPr>
            <w:tcW w:w="3822" w:type="dxa"/>
          </w:tcPr>
          <w:p w14:paraId="0FF94E3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Carboxypeptidase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A1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3961E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P15085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66CB16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5.9 ± 0.7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2DFA7C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1F2A66E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8B7059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CPB1</w:t>
            </w:r>
          </w:p>
        </w:tc>
        <w:tc>
          <w:tcPr>
            <w:tcW w:w="3822" w:type="dxa"/>
          </w:tcPr>
          <w:p w14:paraId="405F55F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Carboxypeptidase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B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72B1B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P15086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F18750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5.6 ± 0.68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84F36B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D46AEC5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74E79A4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CSTB</w:t>
            </w:r>
          </w:p>
        </w:tc>
        <w:tc>
          <w:tcPr>
            <w:tcW w:w="3822" w:type="dxa"/>
          </w:tcPr>
          <w:p w14:paraId="7416B19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Cystatin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>-B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A6F9C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P04080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1C9ACC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3.7 ± 0.47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0F6F5F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3CFCD34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BAB6B3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CTSD</w:t>
            </w:r>
          </w:p>
        </w:tc>
        <w:tc>
          <w:tcPr>
            <w:tcW w:w="3822" w:type="dxa"/>
          </w:tcPr>
          <w:p w14:paraId="3A3D3CC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Cathepsin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50FF4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P07339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05DF2A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2.5 ± 0.46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F31C7E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4.46</w:t>
            </w:r>
          </w:p>
        </w:tc>
      </w:tr>
      <w:tr w:rsidR="003138A3" w:rsidRPr="001B5AE9" w14:paraId="0C48D298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600124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CTSZ</w:t>
            </w:r>
          </w:p>
        </w:tc>
        <w:tc>
          <w:tcPr>
            <w:tcW w:w="3822" w:type="dxa"/>
          </w:tcPr>
          <w:p w14:paraId="6BC9946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Cathepsin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Z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4EAA6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Q9UBR2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7ECF93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5.3 ± 0.42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92219E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19BF726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60C3C79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CXCL16</w:t>
            </w:r>
          </w:p>
        </w:tc>
        <w:tc>
          <w:tcPr>
            <w:tcW w:w="3822" w:type="dxa"/>
          </w:tcPr>
          <w:p w14:paraId="51CDCD4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US"/>
              </w:rPr>
              <w:t>C-X-C motif chemokine 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49885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Q9H2A7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3015AF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4.9 ± 0.32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60C516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E2C348C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776523A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DLK-1</w:t>
            </w:r>
          </w:p>
        </w:tc>
        <w:tc>
          <w:tcPr>
            <w:tcW w:w="3822" w:type="dxa"/>
          </w:tcPr>
          <w:p w14:paraId="7E15960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Protein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delta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homolog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28AA9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P80370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C24161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5.8 ± 0.65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F6FC6D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1B4934F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0E89DC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EGFR</w:t>
            </w:r>
          </w:p>
        </w:tc>
        <w:tc>
          <w:tcPr>
            <w:tcW w:w="3822" w:type="dxa"/>
          </w:tcPr>
          <w:p w14:paraId="06FA8B2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Epidermal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growth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factor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54B839A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P00533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A89364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 ± 0.23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CF5185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F06D552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7840A4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Ep-CAM</w:t>
            </w:r>
          </w:p>
        </w:tc>
        <w:tc>
          <w:tcPr>
            <w:tcW w:w="3822" w:type="dxa"/>
          </w:tcPr>
          <w:p w14:paraId="0F8B11B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Epithelial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cell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adhesion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molecule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6532B39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P16422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5200D6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5.3 ± 1.06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9AF240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9E7AF57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7432996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EPHB4</w:t>
            </w:r>
          </w:p>
        </w:tc>
        <w:tc>
          <w:tcPr>
            <w:tcW w:w="3822" w:type="dxa"/>
          </w:tcPr>
          <w:p w14:paraId="5433225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Ephrin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type-B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B9201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P54760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11042C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5.5 ± 0.32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7DED03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851F7AF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783E999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FABP4</w:t>
            </w:r>
          </w:p>
        </w:tc>
        <w:tc>
          <w:tcPr>
            <w:tcW w:w="3822" w:type="dxa"/>
          </w:tcPr>
          <w:p w14:paraId="1496E86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US"/>
              </w:rPr>
              <w:t>Fatty acid-binding protein, adipocyte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5FB52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P15090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EB66AC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5.3 ± 0.8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72BD9D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3D70B84E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6B97CCD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FAS</w:t>
            </w:r>
          </w:p>
        </w:tc>
        <w:tc>
          <w:tcPr>
            <w:tcW w:w="3822" w:type="dxa"/>
          </w:tcPr>
          <w:p w14:paraId="399A2CE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  <w:lang w:val="en-GB"/>
              </w:rPr>
              <w:t>Tumor</w:t>
            </w:r>
            <w:proofErr w:type="spellEnd"/>
            <w:r w:rsidRPr="001B5AE9">
              <w:rPr>
                <w:rFonts w:cstheme="minorHAnsi"/>
                <w:sz w:val="20"/>
                <w:szCs w:val="20"/>
                <w:lang w:val="en-GB"/>
              </w:rPr>
              <w:t xml:space="preserve"> necrosis factor receptor superfamily member 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B9307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P25445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D855F4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5.7 ± 0.41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0A5386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B39C790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85B64B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Gal-3</w:t>
            </w:r>
          </w:p>
        </w:tc>
        <w:tc>
          <w:tcPr>
            <w:tcW w:w="3822" w:type="dxa"/>
          </w:tcPr>
          <w:p w14:paraId="5533E59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Galectin-3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FCEB7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P17931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BE2F55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3.2 ± 0.36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CEC2AF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8A297CB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2A993C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Gal-4</w:t>
            </w:r>
          </w:p>
        </w:tc>
        <w:tc>
          <w:tcPr>
            <w:tcW w:w="3822" w:type="dxa"/>
          </w:tcPr>
          <w:p w14:paraId="0E967F6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Galectin-4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A1500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P56470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D88FC2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3.8 ± 0.55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B3F5B6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726CA98A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40A63FF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GDF-15</w:t>
            </w:r>
          </w:p>
        </w:tc>
        <w:tc>
          <w:tcPr>
            <w:tcW w:w="3822" w:type="dxa"/>
          </w:tcPr>
          <w:p w14:paraId="44F155F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Growth/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differentiation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factor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7C30D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Q99988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C6A537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5.3 ± 0.65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611C2D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680A743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4DB1018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GP6</w:t>
            </w:r>
          </w:p>
        </w:tc>
        <w:tc>
          <w:tcPr>
            <w:tcW w:w="3822" w:type="dxa"/>
          </w:tcPr>
          <w:p w14:paraId="1A937AC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Platelet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glycoprotein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VI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D9A74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Q9HCN6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6F3A5E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2.5 ± 0.64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C30C84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7C158A6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09D69C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GRN</w:t>
            </w:r>
          </w:p>
        </w:tc>
        <w:tc>
          <w:tcPr>
            <w:tcW w:w="3822" w:type="dxa"/>
          </w:tcPr>
          <w:p w14:paraId="01F049E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Granulins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7A50868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P28799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E46A25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5.2 ± 0.32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76CDFF2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44F3022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F72B30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ICAM-2</w:t>
            </w:r>
          </w:p>
        </w:tc>
        <w:tc>
          <w:tcPr>
            <w:tcW w:w="3822" w:type="dxa"/>
          </w:tcPr>
          <w:p w14:paraId="5E4B858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Intercellular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adhesion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molecule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24FB39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P13598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6AA60C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4.9 ± 0.41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14EBA5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941D182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4CF67FB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IGFBP-1</w:t>
            </w:r>
          </w:p>
        </w:tc>
        <w:tc>
          <w:tcPr>
            <w:tcW w:w="3822" w:type="dxa"/>
          </w:tcPr>
          <w:p w14:paraId="278E508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US"/>
              </w:rPr>
              <w:t>Insulin-like growth factor-binding protein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9B3CB4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P08833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189DE7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5.4 ± 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127A71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3B513E70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D0F2BE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IGFBP-2</w:t>
            </w:r>
          </w:p>
        </w:tc>
        <w:tc>
          <w:tcPr>
            <w:tcW w:w="3822" w:type="dxa"/>
          </w:tcPr>
          <w:p w14:paraId="2A137E2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US"/>
              </w:rPr>
              <w:t>Insulin-like Growth Factor-Binding Protein 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DA899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P18065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2DD11E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7.5 ± 0.72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7605105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1200C15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6D5354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IGFBP-7</w:t>
            </w:r>
          </w:p>
        </w:tc>
        <w:tc>
          <w:tcPr>
            <w:tcW w:w="3822" w:type="dxa"/>
          </w:tcPr>
          <w:p w14:paraId="2C693EB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US"/>
              </w:rPr>
              <w:t>Insulin-like growth factor-binding protein 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985B4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Q16270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BF2C0B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7.3 ± 0.4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AD7BAA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EC3C3CD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57C47B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IL-17RA</w:t>
            </w:r>
          </w:p>
        </w:tc>
        <w:tc>
          <w:tcPr>
            <w:tcW w:w="3822" w:type="dxa"/>
          </w:tcPr>
          <w:p w14:paraId="5BD6FE6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Interleukin-17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1EAC2F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Q96F46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6460F6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3.9 ± 0.51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8CA2A4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347897F0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73B4E3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IL-18BP</w:t>
            </w:r>
          </w:p>
        </w:tc>
        <w:tc>
          <w:tcPr>
            <w:tcW w:w="3822" w:type="dxa"/>
          </w:tcPr>
          <w:p w14:paraId="0933628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Interleukin-18-binding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protein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1358904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O95998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7A360C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6.1 ± 0.37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1C3ED6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59D7F11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169992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IL-1RT1</w:t>
            </w:r>
          </w:p>
        </w:tc>
        <w:tc>
          <w:tcPr>
            <w:tcW w:w="3822" w:type="dxa"/>
          </w:tcPr>
          <w:p w14:paraId="1B24FAC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Interleukin-1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type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4B68CE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P14778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A491CA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6.4 ± 0.31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1DC906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D5EB202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6205E0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IL-1RT2</w:t>
            </w:r>
          </w:p>
        </w:tc>
        <w:tc>
          <w:tcPr>
            <w:tcW w:w="3822" w:type="dxa"/>
          </w:tcPr>
          <w:p w14:paraId="22C3515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Interleukin-1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type 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14C41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P27930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9B3637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5.7 ± 0.36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1FCE15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B63ED74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4DFCEE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IL2-RA</w:t>
            </w:r>
          </w:p>
        </w:tc>
        <w:tc>
          <w:tcPr>
            <w:tcW w:w="3822" w:type="dxa"/>
          </w:tcPr>
          <w:p w14:paraId="6911F63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Interleukin-2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subunit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alpha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711EBA6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P01589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2E2AE6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3.3 ± 0.45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D49984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40B09823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399592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IL-6RA</w:t>
            </w:r>
          </w:p>
        </w:tc>
        <w:tc>
          <w:tcPr>
            <w:tcW w:w="3822" w:type="dxa"/>
          </w:tcPr>
          <w:p w14:paraId="4CFEEB9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Interleukin-6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subunit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alpha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6AA1BED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P08887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A2287D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11.8 ± 0.4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79C2C94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A6D5C35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1C94D8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ITGB2</w:t>
            </w:r>
          </w:p>
        </w:tc>
        <w:tc>
          <w:tcPr>
            <w:tcW w:w="3822" w:type="dxa"/>
          </w:tcPr>
          <w:p w14:paraId="32B12E6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Integrin beta-2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4F16B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P05107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F28364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5.3 ± 0.44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4B68DD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6448A3D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0773FF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lastRenderedPageBreak/>
              <w:t>JAM-A</w:t>
            </w:r>
          </w:p>
        </w:tc>
        <w:tc>
          <w:tcPr>
            <w:tcW w:w="3822" w:type="dxa"/>
          </w:tcPr>
          <w:p w14:paraId="79DC962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Junctional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adhesion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molecule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A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7855D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Q9Y624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981129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5.8 ± 0.88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7B3C2C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36E0FCA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E780B3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KLK6</w:t>
            </w:r>
          </w:p>
        </w:tc>
        <w:tc>
          <w:tcPr>
            <w:tcW w:w="3822" w:type="dxa"/>
          </w:tcPr>
          <w:p w14:paraId="2E54357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Kallikrein-6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F95192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Q92876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5F3136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2.2 ± 0.35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93D659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E88E378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060A75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LDL receptor</w:t>
            </w:r>
          </w:p>
        </w:tc>
        <w:tc>
          <w:tcPr>
            <w:tcW w:w="3822" w:type="dxa"/>
          </w:tcPr>
          <w:p w14:paraId="670101E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Low-density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lipoprotein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2CB315C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P01130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D57F7E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4.3 ± 0.58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2CDDC4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7EF7437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48B2B3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LTBR</w:t>
            </w:r>
          </w:p>
        </w:tc>
        <w:tc>
          <w:tcPr>
            <w:tcW w:w="3822" w:type="dxa"/>
          </w:tcPr>
          <w:p w14:paraId="5A06A94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Lymphotoxin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-beta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4C99457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P36941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F0AA7F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3.5 ± 0.34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6D9ADD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545B4D8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84A2AA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822" w:type="dxa"/>
          </w:tcPr>
          <w:p w14:paraId="4053769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Myoglobin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F8D5C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P02144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12EB84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7.5 ± 0.6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85FFBA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3F46C4D4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E379C6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MCP-1</w:t>
            </w:r>
          </w:p>
        </w:tc>
        <w:tc>
          <w:tcPr>
            <w:tcW w:w="3822" w:type="dxa"/>
          </w:tcPr>
          <w:p w14:paraId="7677343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Monocyte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chemotactic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protein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1C03C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P13500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BCA518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3.6 ± 0.39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BA54B4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34AB755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8F9DC9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MEPE</w:t>
            </w:r>
          </w:p>
        </w:tc>
        <w:tc>
          <w:tcPr>
            <w:tcW w:w="3822" w:type="dxa"/>
          </w:tcPr>
          <w:p w14:paraId="44909C6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Matrix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extracellular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phosphoglycoprotein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7ACD8F9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Q9NQ76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B0B2C3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5.4 ± 0.45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6ACEE9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5F8032C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467F77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MMP-2</w:t>
            </w:r>
          </w:p>
        </w:tc>
        <w:tc>
          <w:tcPr>
            <w:tcW w:w="3822" w:type="dxa"/>
          </w:tcPr>
          <w:p w14:paraId="238E7EC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Matrix metalloproteinase-2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A2889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P08253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25FAD3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 ± 0.37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B855AC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D5F71D6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69E6D0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MMP-3</w:t>
            </w:r>
          </w:p>
        </w:tc>
        <w:tc>
          <w:tcPr>
            <w:tcW w:w="3822" w:type="dxa"/>
          </w:tcPr>
          <w:p w14:paraId="76C9684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Matrix metalloproteinase-3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B34C1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P08254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47B84A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7.5 ± 0.7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19C89C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05825AF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19EFBF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MMP-9</w:t>
            </w:r>
          </w:p>
        </w:tc>
        <w:tc>
          <w:tcPr>
            <w:tcW w:w="3822" w:type="dxa"/>
          </w:tcPr>
          <w:p w14:paraId="3B3497F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Matrix metalloproteinase-9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B757F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P14780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3B597A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4.6 ± 0.83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8870F0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70F783D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0AA6F8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MPO</w:t>
            </w:r>
          </w:p>
        </w:tc>
        <w:tc>
          <w:tcPr>
            <w:tcW w:w="3822" w:type="dxa"/>
          </w:tcPr>
          <w:p w14:paraId="4584AC4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Myeloperoxidase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DD15E9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P05164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427391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3.1 ± 0.57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FC6574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4FE7D527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784AB8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Notch 3</w:t>
            </w:r>
          </w:p>
        </w:tc>
        <w:tc>
          <w:tcPr>
            <w:tcW w:w="3822" w:type="dxa"/>
          </w:tcPr>
          <w:p w14:paraId="07B44A8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Neurogenic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locus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notch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homolog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protein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9D097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Q9UM47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58213C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5.1 ± 0.42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A3E379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BCF4B48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BE91A9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NT-proBNP</w:t>
            </w:r>
          </w:p>
        </w:tc>
        <w:tc>
          <w:tcPr>
            <w:tcW w:w="3822" w:type="dxa"/>
          </w:tcPr>
          <w:p w14:paraId="08AD585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GB"/>
              </w:rPr>
              <w:t>N-terminal prohormone brain natriuretic peptide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22BA6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855CF1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3.3 ± 1.09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EF799A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5419A9B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A87BCE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OPG</w:t>
            </w:r>
          </w:p>
        </w:tc>
        <w:tc>
          <w:tcPr>
            <w:tcW w:w="3822" w:type="dxa"/>
          </w:tcPr>
          <w:p w14:paraId="3467E40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Osteoprotegerin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10A2E9A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O00300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4E9BB9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3.5 ± 0.38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5CDDA6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4694208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0D514B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OPN</w:t>
            </w:r>
          </w:p>
        </w:tc>
        <w:tc>
          <w:tcPr>
            <w:tcW w:w="3822" w:type="dxa"/>
          </w:tcPr>
          <w:p w14:paraId="2987586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Osteopontin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4856AD8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P10451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04AD1A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7.2 ± 0.5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15AD34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7AB4866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5171FE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PAI</w:t>
            </w:r>
          </w:p>
        </w:tc>
        <w:tc>
          <w:tcPr>
            <w:tcW w:w="3822" w:type="dxa"/>
          </w:tcPr>
          <w:p w14:paraId="5330739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Plasminogen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activator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inhibitor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CFD71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P05121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47BD97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5.7 ± 0.73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E52559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E7FC490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10514C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PCSK9</w:t>
            </w:r>
          </w:p>
        </w:tc>
        <w:tc>
          <w:tcPr>
            <w:tcW w:w="3822" w:type="dxa"/>
          </w:tcPr>
          <w:p w14:paraId="4AFBA23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GB"/>
              </w:rPr>
              <w:t>Proprotein convertase subtilisin/</w:t>
            </w:r>
            <w:proofErr w:type="spellStart"/>
            <w:r w:rsidRPr="001B5AE9">
              <w:rPr>
                <w:rFonts w:cstheme="minorHAnsi"/>
                <w:sz w:val="20"/>
                <w:szCs w:val="20"/>
                <w:lang w:val="en-GB"/>
              </w:rPr>
              <w:t>kexin</w:t>
            </w:r>
            <w:proofErr w:type="spellEnd"/>
            <w:r w:rsidRPr="001B5AE9">
              <w:rPr>
                <w:rFonts w:cstheme="minorHAnsi"/>
                <w:sz w:val="20"/>
                <w:szCs w:val="20"/>
                <w:lang w:val="en-GB"/>
              </w:rPr>
              <w:t xml:space="preserve"> type 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8BC69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Q8NBP7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74F67A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3.3  ± 0.4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7C492E3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D757E62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6A4791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PDGF subunit A</w:t>
            </w:r>
          </w:p>
        </w:tc>
        <w:tc>
          <w:tcPr>
            <w:tcW w:w="3822" w:type="dxa"/>
          </w:tcPr>
          <w:p w14:paraId="0EC64AB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US"/>
              </w:rPr>
              <w:t>Platelet-derived growth factor subunit 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2CFC6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P04085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DC2F4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3.1 ± 0.68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A0D5B5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70461003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F7E396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PECAM-1</w:t>
            </w:r>
          </w:p>
        </w:tc>
        <w:tc>
          <w:tcPr>
            <w:tcW w:w="3822" w:type="dxa"/>
          </w:tcPr>
          <w:p w14:paraId="786D59B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US"/>
              </w:rPr>
              <w:t>Platelet endothelial cell adhesion molecule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18BDB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P16284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E33F54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5.3 ± 0.61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A552A5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C24A434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4AE13D1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PGLYRP1</w:t>
            </w:r>
          </w:p>
        </w:tc>
        <w:tc>
          <w:tcPr>
            <w:tcW w:w="3822" w:type="dxa"/>
          </w:tcPr>
          <w:p w14:paraId="3DF0D0A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Peptidoglycan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recognition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protein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816CD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O75594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239233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6.8 ± 0.47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509984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364FF99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4BC3DC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PI3</w:t>
            </w:r>
          </w:p>
        </w:tc>
        <w:tc>
          <w:tcPr>
            <w:tcW w:w="3822" w:type="dxa"/>
          </w:tcPr>
          <w:p w14:paraId="5499C71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Elafin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2A779D1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P19957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9D3409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2± 0.56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862DA7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3C2F1A7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4AE52A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PLC</w:t>
            </w:r>
          </w:p>
        </w:tc>
        <w:tc>
          <w:tcPr>
            <w:tcW w:w="3822" w:type="dxa"/>
          </w:tcPr>
          <w:p w14:paraId="4EA64BE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Perlecan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5CBAB85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P98160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23E5F7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7.9± 0.32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DDFF4E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334CC3AA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68BD52D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PON3</w:t>
            </w:r>
          </w:p>
        </w:tc>
        <w:tc>
          <w:tcPr>
            <w:tcW w:w="3822" w:type="dxa"/>
          </w:tcPr>
          <w:p w14:paraId="421F93F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Paraoxonase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507B40D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Q15166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37466F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6.3 ± 0.65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39E847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76A1832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2FB22F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PRTN3</w:t>
            </w:r>
          </w:p>
        </w:tc>
        <w:tc>
          <w:tcPr>
            <w:tcW w:w="3822" w:type="dxa"/>
          </w:tcPr>
          <w:p w14:paraId="1778CE7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Myeloblastin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1094C32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P24158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60FA3E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3.7 ± 0.6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10FD4F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361E02E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C2EF16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PSP-D</w:t>
            </w:r>
          </w:p>
        </w:tc>
        <w:tc>
          <w:tcPr>
            <w:tcW w:w="3822" w:type="dxa"/>
          </w:tcPr>
          <w:p w14:paraId="1FF0FCC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US"/>
              </w:rPr>
              <w:t>Pulmonary surfactant-associated protein D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1F174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P35247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2CC80E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3.2 ± 0.74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A7987F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701F4D5A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CE2093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RARRES2</w:t>
            </w:r>
          </w:p>
        </w:tc>
        <w:tc>
          <w:tcPr>
            <w:tcW w:w="3822" w:type="dxa"/>
          </w:tcPr>
          <w:p w14:paraId="76879DC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pt-BR"/>
              </w:rPr>
              <w:t>Retinoic acid receptor responder protein 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BBBBFB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Q99969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CB7B29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11.1 ± 0.37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E4A36A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0E2069A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7BE767B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RETN</w:t>
            </w:r>
          </w:p>
        </w:tc>
        <w:tc>
          <w:tcPr>
            <w:tcW w:w="3822" w:type="dxa"/>
          </w:tcPr>
          <w:p w14:paraId="778382D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Resistin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0B3E7EF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Q9HD89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798B67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5.9 ± 0.5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89E02E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D712B3A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A23FBA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SCGB3A2</w:t>
            </w:r>
          </w:p>
        </w:tc>
        <w:tc>
          <w:tcPr>
            <w:tcW w:w="3822" w:type="dxa"/>
          </w:tcPr>
          <w:p w14:paraId="7179972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Secretoglobin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family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3A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member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0A94F9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Q96PL1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A5F678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2.2 ± 0.95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913F38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8089814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69940C9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SELE</w:t>
            </w:r>
          </w:p>
        </w:tc>
        <w:tc>
          <w:tcPr>
            <w:tcW w:w="3822" w:type="dxa"/>
          </w:tcPr>
          <w:p w14:paraId="6FB4B3E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E-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selectin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0265BE9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P16581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44C960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11.8 ± 0.61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924136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6C97E510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CBF0C4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SELP</w:t>
            </w:r>
          </w:p>
        </w:tc>
        <w:tc>
          <w:tcPr>
            <w:tcW w:w="3822" w:type="dxa"/>
          </w:tcPr>
          <w:p w14:paraId="284812C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P-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selectin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7004711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P16109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5729C2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10.3 ± 0.66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8DD4B2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78908B9E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A3B79D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SHPS-1</w:t>
            </w:r>
          </w:p>
        </w:tc>
        <w:tc>
          <w:tcPr>
            <w:tcW w:w="3822" w:type="dxa"/>
          </w:tcPr>
          <w:p w14:paraId="76BF189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US"/>
              </w:rPr>
              <w:t>Tyrosine-protein phosphatase nonreceptor type substrate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1EEB4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P78324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93543B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3.4 ± 0.43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B74529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4A433E6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C4931C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SPON1</w:t>
            </w:r>
          </w:p>
        </w:tc>
        <w:tc>
          <w:tcPr>
            <w:tcW w:w="3822" w:type="dxa"/>
          </w:tcPr>
          <w:p w14:paraId="7F0738B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>Spondin-1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16CE3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Q9HCB6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CF308C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1.5 ± 0.28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2A37AA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3BFC6762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A67EE5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ST2</w:t>
            </w:r>
          </w:p>
        </w:tc>
        <w:tc>
          <w:tcPr>
            <w:tcW w:w="3822" w:type="dxa"/>
          </w:tcPr>
          <w:p w14:paraId="402FBD7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ST2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protein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0284AF7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Q01638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74B256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4.2 ± 0.58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8E7498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424DC736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D16DBF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TFF3</w:t>
            </w:r>
          </w:p>
        </w:tc>
        <w:tc>
          <w:tcPr>
            <w:tcW w:w="3822" w:type="dxa"/>
          </w:tcPr>
          <w:p w14:paraId="51006F0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Trefoil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factor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3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AFA45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Q07654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540D78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4.9 ± 0.84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3983C4A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9A9544F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3CE044C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TFPI</w:t>
            </w:r>
          </w:p>
        </w:tc>
        <w:tc>
          <w:tcPr>
            <w:tcW w:w="3822" w:type="dxa"/>
          </w:tcPr>
          <w:p w14:paraId="02BB37D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Tissue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factor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pathway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inhibitor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63594F9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P10646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44F986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8.7 ± 0.38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C96362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3372E4F5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0142D2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TIMP4</w:t>
            </w:r>
          </w:p>
        </w:tc>
        <w:tc>
          <w:tcPr>
            <w:tcW w:w="3822" w:type="dxa"/>
          </w:tcPr>
          <w:p w14:paraId="7113D09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Metalloproteinase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inhibitor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36BC0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Q99727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ED90E5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3.2 ± 0.48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8092F9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0.05</w:t>
            </w:r>
          </w:p>
        </w:tc>
      </w:tr>
      <w:tr w:rsidR="003138A3" w:rsidRPr="001B5AE9" w14:paraId="502C22CA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9C65A9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TLT-2</w:t>
            </w:r>
          </w:p>
        </w:tc>
        <w:tc>
          <w:tcPr>
            <w:tcW w:w="3822" w:type="dxa"/>
          </w:tcPr>
          <w:p w14:paraId="298DB5D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</w:rPr>
              <w:t>Trem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-like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transcript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2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protein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3C86877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Q5T2D2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007080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5.1 ± 0.45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78CC497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0596D03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483F8C4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TNF-R1</w:t>
            </w:r>
          </w:p>
        </w:tc>
        <w:tc>
          <w:tcPr>
            <w:tcW w:w="3822" w:type="dxa"/>
          </w:tcPr>
          <w:p w14:paraId="48F4708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Tumor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necrosis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factor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8DDFD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P19438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1D1B53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6.3 ± 0.4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521E4F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28B322D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51B7D60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TNF-R2</w:t>
            </w:r>
          </w:p>
        </w:tc>
        <w:tc>
          <w:tcPr>
            <w:tcW w:w="3822" w:type="dxa"/>
          </w:tcPr>
          <w:p w14:paraId="149B488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Tumor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necrosis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factor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3B19E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P20333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A5E3E4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5.8 ± 0.43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C876DC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42C0817D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4110BBB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TNFRSF10C</w:t>
            </w:r>
          </w:p>
        </w:tc>
        <w:tc>
          <w:tcPr>
            <w:tcW w:w="3822" w:type="dxa"/>
          </w:tcPr>
          <w:p w14:paraId="39FF483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  <w:lang w:val="en-GB"/>
              </w:rPr>
              <w:t>Tumor</w:t>
            </w:r>
            <w:proofErr w:type="spellEnd"/>
            <w:r w:rsidRPr="001B5AE9">
              <w:rPr>
                <w:rFonts w:cstheme="minorHAnsi"/>
                <w:sz w:val="20"/>
                <w:szCs w:val="20"/>
                <w:lang w:val="en-GB"/>
              </w:rPr>
              <w:t xml:space="preserve"> necrosis factor receptor superfamily member 10C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82E1F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O14798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523951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6.5 ± 0.54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11BCE2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0FDAD4E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6E3471A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TNFRSF14</w:t>
            </w:r>
          </w:p>
        </w:tc>
        <w:tc>
          <w:tcPr>
            <w:tcW w:w="3822" w:type="dxa"/>
          </w:tcPr>
          <w:p w14:paraId="6CF8D3F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proofErr w:type="spellStart"/>
            <w:r w:rsidRPr="001B5AE9">
              <w:rPr>
                <w:rFonts w:cstheme="minorHAnsi"/>
                <w:sz w:val="20"/>
                <w:szCs w:val="20"/>
                <w:lang w:val="en-GB"/>
              </w:rPr>
              <w:t>Tumor</w:t>
            </w:r>
            <w:proofErr w:type="spellEnd"/>
            <w:r w:rsidRPr="001B5AE9">
              <w:rPr>
                <w:rFonts w:cstheme="minorHAnsi"/>
                <w:sz w:val="20"/>
                <w:szCs w:val="20"/>
                <w:lang w:val="en-GB"/>
              </w:rPr>
              <w:t xml:space="preserve"> necrosis factor receptor superfamily member 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E8322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Q92956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6D8B50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4.6 ± 0.39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2A64DA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2E5471D1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EEE2E3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TNFSF13B</w:t>
            </w:r>
          </w:p>
        </w:tc>
        <w:tc>
          <w:tcPr>
            <w:tcW w:w="3822" w:type="dxa"/>
          </w:tcPr>
          <w:p w14:paraId="326F427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US"/>
              </w:rPr>
              <w:t>Tumor necrosis factor ligand superfamily member 13B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553F0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Q9Y275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E5F104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7 ± 0.38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500015E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1DBE0B44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789F3C4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t-PA</w:t>
            </w:r>
          </w:p>
        </w:tc>
        <w:tc>
          <w:tcPr>
            <w:tcW w:w="3822" w:type="dxa"/>
          </w:tcPr>
          <w:p w14:paraId="0FD8A2C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Tissue-type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plasminogen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activator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04EA43B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P00750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A3410D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6.7 ± 0.66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2A7676F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CF9CE12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1EC2F20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TR</w:t>
            </w:r>
          </w:p>
        </w:tc>
        <w:tc>
          <w:tcPr>
            <w:tcW w:w="3822" w:type="dxa"/>
          </w:tcPr>
          <w:p w14:paraId="37CB53C7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Transferrin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receptor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protein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59C85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P02786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567A3A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5.5 ± 0.55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13FDDC5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57A997D1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66633651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lastRenderedPageBreak/>
              <w:t>TR-AP</w:t>
            </w:r>
          </w:p>
        </w:tc>
        <w:tc>
          <w:tcPr>
            <w:tcW w:w="3822" w:type="dxa"/>
          </w:tcPr>
          <w:p w14:paraId="0727C0F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US"/>
              </w:rPr>
              <w:t>Tartrate-resistant acid phosphatase type 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B22305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P13686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9A4B84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3.3 ± 0.38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F3DF9EC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368767E4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203218E6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uPA</w:t>
            </w:r>
          </w:p>
        </w:tc>
        <w:tc>
          <w:tcPr>
            <w:tcW w:w="3822" w:type="dxa"/>
          </w:tcPr>
          <w:p w14:paraId="3CF1FF9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Urokinase-type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plasminogen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activator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14:paraId="2AE6AA4E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P00749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E204E7F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4.5 ± 0.38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68704802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4D9A389D" w14:textId="77777777" w:rsidTr="003138A3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14:paraId="03A976A4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U-PAR</w:t>
            </w:r>
          </w:p>
        </w:tc>
        <w:tc>
          <w:tcPr>
            <w:tcW w:w="3822" w:type="dxa"/>
          </w:tcPr>
          <w:p w14:paraId="173918C5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  <w:lang w:val="en-GB"/>
              </w:rPr>
              <w:t>Urokinase plasminogen activator surface receptor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77F0F9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Q03405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86424CD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5 ± 0.41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04E483A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  <w:tr w:rsidR="003138A3" w:rsidRPr="001B5AE9" w14:paraId="06AAC293" w14:textId="77777777" w:rsidTr="003138A3">
        <w:trPr>
          <w:trHeight w:val="300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07AAE50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vWF</w:t>
            </w: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14:paraId="6D7DED48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cstheme="minorHAnsi"/>
                <w:sz w:val="20"/>
                <w:szCs w:val="20"/>
              </w:rPr>
              <w:t xml:space="preserve">von Willebrand </w:t>
            </w:r>
            <w:proofErr w:type="spellStart"/>
            <w:r w:rsidRPr="001B5AE9">
              <w:rPr>
                <w:rFonts w:cstheme="minorHAnsi"/>
                <w:sz w:val="20"/>
                <w:szCs w:val="20"/>
              </w:rPr>
              <w:t>factor</w:t>
            </w:r>
            <w:proofErr w:type="spellEnd"/>
            <w:r w:rsidRPr="001B5AE9">
              <w:rPr>
                <w:rFonts w:cstheme="minorHAnsi"/>
                <w:sz w:val="20"/>
                <w:szCs w:val="20"/>
              </w:rPr>
              <w:t xml:space="preserve"> vWF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304C22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P04275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899AB63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7.6 ± 0.78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A50BE8B" w14:textId="77777777" w:rsidR="003138A3" w:rsidRPr="001B5AE9" w:rsidRDefault="003138A3" w:rsidP="003138A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pt-BR" w:eastAsia="pt-BR"/>
              </w:rPr>
            </w:pPr>
            <w:r w:rsidRPr="001B5AE9">
              <w:rPr>
                <w:rFonts w:eastAsia="Times New Roman" w:cstheme="minorHAnsi"/>
                <w:sz w:val="20"/>
                <w:szCs w:val="20"/>
                <w:lang w:val="pt-BR" w:eastAsia="pt-BR"/>
              </w:rPr>
              <w:t>0</w:t>
            </w:r>
          </w:p>
        </w:tc>
      </w:tr>
    </w:tbl>
    <w:p w14:paraId="5FF7406A" w14:textId="39CDB351" w:rsidR="003138A3" w:rsidRPr="003138A3" w:rsidRDefault="003138A3" w:rsidP="003138A3">
      <w:pPr>
        <w:spacing w:after="0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B5AE9">
        <w:rPr>
          <w:rFonts w:cstheme="minorHAnsi"/>
          <w:b/>
          <w:sz w:val="20"/>
          <w:szCs w:val="20"/>
          <w:lang w:val="en-US"/>
        </w:rPr>
        <w:br w:type="textWrapping" w:clear="all"/>
      </w:r>
    </w:p>
    <w:p w14:paraId="2B6F197F" w14:textId="1953C95B" w:rsidR="006661A9" w:rsidRDefault="006661A9">
      <w:pPr>
        <w:spacing w:after="160" w:line="259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4C89846" w14:textId="505FFEA8" w:rsidR="00675EC8" w:rsidRDefault="00F06C93">
      <w:pPr>
        <w:spacing w:after="160" w:line="259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AC70BD8" wp14:editId="59F969E3">
            <wp:extent cx="4116705" cy="91440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70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6A479" w14:textId="4227F28D" w:rsidR="00675EC8" w:rsidRPr="00CB4514" w:rsidRDefault="00675EC8" w:rsidP="00675EC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827677">
        <w:rPr>
          <w:rFonts w:eastAsiaTheme="minorHAnsi" w:cstheme="minorHAnsi"/>
          <w:b/>
          <w:sz w:val="22"/>
          <w:szCs w:val="22"/>
          <w:lang w:val="en-US"/>
        </w:rPr>
        <w:t>Supplementa</w:t>
      </w:r>
      <w:r w:rsidR="004562D7">
        <w:rPr>
          <w:rFonts w:eastAsiaTheme="minorHAnsi" w:cstheme="minorHAnsi"/>
          <w:b/>
          <w:sz w:val="22"/>
          <w:szCs w:val="22"/>
          <w:lang w:val="en-US"/>
        </w:rPr>
        <w:t>ry</w:t>
      </w:r>
      <w:r w:rsidRPr="00827677">
        <w:rPr>
          <w:rFonts w:eastAsiaTheme="minorHAnsi" w:cstheme="minorHAnsi"/>
          <w:b/>
          <w:sz w:val="22"/>
          <w:szCs w:val="22"/>
          <w:lang w:val="en-US"/>
        </w:rPr>
        <w:t xml:space="preserve"> Figure </w:t>
      </w:r>
      <w:r w:rsidR="00CD6946">
        <w:rPr>
          <w:rFonts w:eastAsiaTheme="minorHAnsi" w:cstheme="minorHAnsi"/>
          <w:b/>
          <w:sz w:val="22"/>
          <w:szCs w:val="22"/>
          <w:lang w:val="en-US"/>
        </w:rPr>
        <w:t>S</w:t>
      </w:r>
      <w:r w:rsidRPr="00827677">
        <w:rPr>
          <w:rFonts w:eastAsiaTheme="minorHAnsi" w:cstheme="minorHAnsi"/>
          <w:b/>
          <w:sz w:val="22"/>
          <w:szCs w:val="22"/>
          <w:lang w:val="en-US"/>
        </w:rPr>
        <w:t xml:space="preserve">1 (Partial explained variance of </w:t>
      </w:r>
      <w:proofErr w:type="spellStart"/>
      <w:r w:rsidR="00813F7A">
        <w:rPr>
          <w:rFonts w:eastAsiaTheme="minorHAnsi" w:cstheme="minorHAnsi"/>
          <w:b/>
          <w:sz w:val="22"/>
          <w:szCs w:val="22"/>
          <w:lang w:val="en-US"/>
        </w:rPr>
        <w:t>analysed</w:t>
      </w:r>
      <w:proofErr w:type="spellEnd"/>
      <w:r w:rsidR="00813F7A">
        <w:rPr>
          <w:rFonts w:eastAsiaTheme="minorHAnsi" w:cstheme="minorHAnsi"/>
          <w:b/>
          <w:sz w:val="22"/>
          <w:szCs w:val="22"/>
          <w:lang w:val="en-US"/>
        </w:rPr>
        <w:t xml:space="preserve"> proteins</w:t>
      </w:r>
      <w:r w:rsidRPr="00827677">
        <w:rPr>
          <w:rFonts w:eastAsiaTheme="minorHAnsi" w:cstheme="minorHAnsi"/>
          <w:b/>
          <w:sz w:val="22"/>
          <w:szCs w:val="22"/>
          <w:lang w:val="en-US"/>
        </w:rPr>
        <w:t xml:space="preserve"> by clinical and lifestyle-related factors).</w:t>
      </w:r>
      <w:r w:rsidRPr="00827677">
        <w:rPr>
          <w:rFonts w:eastAsiaTheme="minorHAnsi" w:cstheme="minorHAnsi"/>
          <w:sz w:val="22"/>
          <w:szCs w:val="22"/>
          <w:lang w:val="en-US"/>
        </w:rPr>
        <w:t xml:space="preserve"> </w:t>
      </w:r>
      <w:r w:rsidR="00813F7A">
        <w:rPr>
          <w:rFonts w:eastAsiaTheme="minorHAnsi" w:cstheme="minorHAnsi"/>
          <w:sz w:val="22"/>
          <w:szCs w:val="22"/>
          <w:lang w:val="en-US"/>
        </w:rPr>
        <w:t>We present t</w:t>
      </w:r>
      <w:r>
        <w:rPr>
          <w:rFonts w:eastAsiaTheme="minorHAnsi" w:cstheme="minorHAnsi"/>
          <w:sz w:val="22"/>
          <w:szCs w:val="22"/>
          <w:lang w:val="en-US"/>
        </w:rPr>
        <w:t xml:space="preserve">he relative contribution of the top ten factors </w:t>
      </w:r>
      <w:r w:rsidR="004F79D6">
        <w:rPr>
          <w:rFonts w:eastAsiaTheme="minorHAnsi" w:cstheme="minorHAnsi"/>
          <w:sz w:val="22"/>
          <w:szCs w:val="22"/>
          <w:lang w:val="en-US"/>
        </w:rPr>
        <w:t xml:space="preserve">as defined by their maximum explained variance across </w:t>
      </w:r>
      <w:r w:rsidR="00813F7A">
        <w:rPr>
          <w:rFonts w:eastAsiaTheme="minorHAnsi" w:cstheme="minorHAnsi"/>
          <w:sz w:val="22"/>
          <w:szCs w:val="22"/>
          <w:lang w:val="en-US"/>
        </w:rPr>
        <w:t>proteins</w:t>
      </w:r>
      <w:r w:rsidR="004F79D6">
        <w:rPr>
          <w:rFonts w:eastAsiaTheme="minorHAnsi" w:cstheme="minorHAnsi"/>
          <w:sz w:val="22"/>
          <w:szCs w:val="22"/>
          <w:lang w:val="en-US"/>
        </w:rPr>
        <w:t xml:space="preserve">. </w:t>
      </w:r>
      <w:r w:rsidR="00813F7A">
        <w:rPr>
          <w:rFonts w:eastAsiaTheme="minorHAnsi" w:cstheme="minorHAnsi"/>
          <w:sz w:val="22"/>
          <w:szCs w:val="22"/>
          <w:lang w:val="en-US"/>
        </w:rPr>
        <w:t>Proteins</w:t>
      </w:r>
      <w:r w:rsidRPr="00CD6946">
        <w:rPr>
          <w:rFonts w:eastAsiaTheme="minorHAnsi" w:cstheme="minorHAnsi"/>
          <w:sz w:val="22"/>
          <w:szCs w:val="22"/>
          <w:lang w:val="en-US"/>
        </w:rPr>
        <w:t xml:space="preserve"> are ordered regarding </w:t>
      </w:r>
      <w:r w:rsidR="00CD6946" w:rsidRPr="00CD6946">
        <w:rPr>
          <w:rFonts w:eastAsiaTheme="minorHAnsi" w:cstheme="minorHAnsi"/>
          <w:sz w:val="22"/>
          <w:szCs w:val="22"/>
          <w:lang w:val="en-US"/>
        </w:rPr>
        <w:t>the impact of the ten most important covariables (see legend)</w:t>
      </w:r>
      <w:r w:rsidRPr="00CD6946">
        <w:rPr>
          <w:rFonts w:eastAsiaTheme="minorHAnsi" w:cstheme="minorHAnsi"/>
          <w:sz w:val="22"/>
          <w:szCs w:val="22"/>
          <w:lang w:val="en-US"/>
        </w:rPr>
        <w:t>.</w:t>
      </w:r>
    </w:p>
    <w:p w14:paraId="0E5C8C14" w14:textId="32791E3E" w:rsidR="00675EC8" w:rsidRPr="00CB4514" w:rsidRDefault="00675EC8">
      <w:pPr>
        <w:spacing w:after="160" w:line="259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CB4514">
        <w:rPr>
          <w:rFonts w:ascii="Times New Roman" w:hAnsi="Times New Roman" w:cs="Times New Roman"/>
          <w:sz w:val="20"/>
          <w:szCs w:val="20"/>
          <w:lang w:val="en-GB"/>
        </w:rPr>
        <w:br w:type="page"/>
      </w:r>
    </w:p>
    <w:p w14:paraId="6B8A07D0" w14:textId="3F355CC6" w:rsidR="00675EC8" w:rsidRPr="00CB4514" w:rsidRDefault="00F06C93">
      <w:pPr>
        <w:spacing w:after="160" w:line="259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  <w:lang w:val="en-GB"/>
        </w:rPr>
        <w:drawing>
          <wp:inline distT="0" distB="0" distL="0" distR="0" wp14:anchorId="101C0B40" wp14:editId="0D99A78C">
            <wp:extent cx="5761990" cy="798576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798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C4B38" w14:textId="2BF6F12C" w:rsidR="00E90433" w:rsidRDefault="00D741B2" w:rsidP="00CB4514">
      <w:pPr>
        <w:pStyle w:val="Beschriftung"/>
        <w:spacing w:after="0" w:line="360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675EC8">
        <w:rPr>
          <w:rFonts w:eastAsiaTheme="minorHAnsi" w:cstheme="minorHAnsi"/>
          <w:bCs w:val="0"/>
          <w:color w:val="auto"/>
          <w:sz w:val="22"/>
          <w:szCs w:val="22"/>
          <w:lang w:val="en-US"/>
        </w:rPr>
        <w:t xml:space="preserve">Supplementary Figure </w:t>
      </w:r>
      <w:r w:rsidR="00E54292">
        <w:rPr>
          <w:rFonts w:eastAsiaTheme="minorHAnsi" w:cstheme="minorHAnsi"/>
          <w:bCs w:val="0"/>
          <w:color w:val="auto"/>
          <w:sz w:val="22"/>
          <w:szCs w:val="22"/>
          <w:lang w:val="en-US"/>
        </w:rPr>
        <w:t>S</w:t>
      </w:r>
      <w:r w:rsidR="00675EC8" w:rsidRPr="00675EC8">
        <w:rPr>
          <w:rFonts w:eastAsiaTheme="minorHAnsi" w:cstheme="minorHAnsi"/>
          <w:bCs w:val="0"/>
          <w:color w:val="auto"/>
          <w:sz w:val="22"/>
          <w:szCs w:val="22"/>
          <w:lang w:val="en-US"/>
        </w:rPr>
        <w:t>2</w:t>
      </w:r>
      <w:r w:rsidRPr="00675EC8">
        <w:rPr>
          <w:rFonts w:eastAsiaTheme="minorHAnsi" w:cstheme="minorHAnsi"/>
          <w:bCs w:val="0"/>
          <w:color w:val="auto"/>
          <w:sz w:val="22"/>
          <w:szCs w:val="22"/>
          <w:lang w:val="en-US"/>
        </w:rPr>
        <w:t xml:space="preserve">. </w:t>
      </w:r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Volcano Plots for </w:t>
      </w:r>
      <w:r w:rsid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>plasma</w:t>
      </w:r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 protein associations with cardiovascular phenotypes. Volcano plots </w:t>
      </w:r>
      <w:r w:rsidR="00813F7A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>show</w:t>
      </w:r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 positive and negative protein associations with plaque scores (</w:t>
      </w:r>
      <w:r w:rsidR="00320DDB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sub-figure </w:t>
      </w:r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a) and with two </w:t>
      </w:r>
      <w:r w:rsid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additional </w:t>
      </w:r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>parameters of arterial stiffness (</w:t>
      </w:r>
      <w:r w:rsidR="00320DDB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sub-figures b and </w:t>
      </w:r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>c). Points are colored where p&lt;0.05 (</w:t>
      </w:r>
      <w:r w:rsidR="001E0E9C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>blue</w:t>
      </w:r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>) and q-values&lt;0.05 (</w:t>
      </w:r>
      <w:r w:rsidR="001E0E9C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>red</w:t>
      </w:r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) after FDR correction. Abbreviations: CCA, common carotid artery; ECA, external carotid artery; ICA, internal carotid artery; PS4, plaque score corresponding to the sum of plaques on the right and left CCA and Bulbus; PS8, plaque score corresponding to the sum of plaques on the right and left CCA, Bulbus, ICA and ECA; ABI, Ankle-brachial Index; </w:t>
      </w:r>
      <w:proofErr w:type="spellStart"/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>bfPWV</w:t>
      </w:r>
      <w:proofErr w:type="spellEnd"/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, brachial-femoral pulse wave velocity; </w:t>
      </w:r>
      <w:proofErr w:type="spellStart"/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>cfPWV</w:t>
      </w:r>
      <w:proofErr w:type="spellEnd"/>
      <w:r w:rsidRPr="00675EC8"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>, carotid-femoral pulse wave velocity.</w:t>
      </w:r>
      <w:r w:rsidR="00906B12" w:rsidRPr="00906B12">
        <w:rPr>
          <w:rFonts w:ascii="Times New Roman" w:hAnsi="Times New Roman" w:cs="Times New Roman"/>
          <w:lang w:val="en-US"/>
        </w:rPr>
        <w:t xml:space="preserve"> </w:t>
      </w:r>
    </w:p>
    <w:p w14:paraId="5F7F64F8" w14:textId="77777777" w:rsidR="00E90433" w:rsidRDefault="00E90433" w:rsidP="00E90433">
      <w:pPr>
        <w:rPr>
          <w:rFonts w:ascii="Times New Roman" w:hAnsi="Times New Roman" w:cs="Times New Roman"/>
          <w:sz w:val="20"/>
          <w:szCs w:val="20"/>
          <w:highlight w:val="yellow"/>
          <w:lang w:val="en-US"/>
        </w:rPr>
      </w:pPr>
      <w:bookmarkStart w:id="1" w:name="_Toc73345205"/>
    </w:p>
    <w:p w14:paraId="355179E0" w14:textId="0403C07A" w:rsidR="004562D7" w:rsidRDefault="004562D7">
      <w:pPr>
        <w:spacing w:after="160" w:line="259" w:lineRule="auto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  <w:br w:type="page"/>
      </w:r>
    </w:p>
    <w:p w14:paraId="11BD62EA" w14:textId="6FE374C6" w:rsidR="00E90433" w:rsidRDefault="004562D7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  <w:r>
        <w:rPr>
          <w:rFonts w:ascii="Times New Roman" w:hAnsi="Times New Roman" w:cs="Times New Roman"/>
          <w:b/>
          <w:noProof/>
          <w:sz w:val="20"/>
          <w:szCs w:val="20"/>
          <w:highlight w:val="yellow"/>
          <w:lang w:val="en-US"/>
        </w:rPr>
        <w:drawing>
          <wp:inline distT="0" distB="0" distL="0" distR="0" wp14:anchorId="504EC2C5" wp14:editId="35B15A56">
            <wp:extent cx="5756275" cy="5756275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035AB" w14:textId="4CBDA7C4" w:rsidR="004562D7" w:rsidRDefault="004562D7" w:rsidP="004562D7">
      <w:pPr>
        <w:pStyle w:val="Beschriftung"/>
        <w:spacing w:after="0" w:line="360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675EC8">
        <w:rPr>
          <w:rFonts w:eastAsiaTheme="minorHAnsi" w:cstheme="minorHAnsi"/>
          <w:bCs w:val="0"/>
          <w:color w:val="auto"/>
          <w:sz w:val="22"/>
          <w:szCs w:val="22"/>
          <w:lang w:val="en-US"/>
        </w:rPr>
        <w:t xml:space="preserve">Supplementary Figure </w:t>
      </w:r>
      <w:r>
        <w:rPr>
          <w:rFonts w:eastAsiaTheme="minorHAnsi" w:cstheme="minorHAnsi"/>
          <w:bCs w:val="0"/>
          <w:color w:val="auto"/>
          <w:sz w:val="22"/>
          <w:szCs w:val="22"/>
          <w:lang w:val="en-US"/>
        </w:rPr>
        <w:t>S</w:t>
      </w:r>
      <w:r>
        <w:rPr>
          <w:rFonts w:eastAsiaTheme="minorHAnsi" w:cstheme="minorHAnsi"/>
          <w:bCs w:val="0"/>
          <w:color w:val="auto"/>
          <w:sz w:val="22"/>
          <w:szCs w:val="22"/>
          <w:lang w:val="en-US"/>
        </w:rPr>
        <w:t>3</w:t>
      </w:r>
      <w:r w:rsidRPr="00675EC8">
        <w:rPr>
          <w:rFonts w:eastAsiaTheme="minorHAnsi" w:cstheme="minorHAnsi"/>
          <w:bCs w:val="0"/>
          <w:color w:val="auto"/>
          <w:sz w:val="22"/>
          <w:szCs w:val="22"/>
          <w:lang w:val="en-US"/>
        </w:rPr>
        <w:t xml:space="preserve">. </w:t>
      </w:r>
      <w:r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Beta-Beta plots of protein regression analysis of cardiovascular traits with or without additional adjustment for platelet counts. To </w:t>
      </w:r>
      <w:proofErr w:type="spellStart"/>
      <w:r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>analyse</w:t>
      </w:r>
      <w:proofErr w:type="spellEnd"/>
      <w:r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 the impact of platelet counts on protein association results, we added platelets into our regression models of cardiovascular traits (y-axis) and contrasted the results with the original findings (x-axis). Agreements were high with a possible exception of TFF3 (magenta circle), which however was not significant due to large confidence limits. Numbers and confidence limits are provided in Supplementary </w:t>
      </w:r>
      <w:r w:rsidRPr="004562D7">
        <w:rPr>
          <w:rFonts w:eastAsiaTheme="minorHAnsi" w:cstheme="minorHAnsi"/>
          <w:color w:val="auto"/>
          <w:sz w:val="22"/>
          <w:szCs w:val="22"/>
          <w:lang w:val="en-US"/>
        </w:rPr>
        <w:t>Table S7</w:t>
      </w:r>
      <w:r>
        <w:rPr>
          <w:rFonts w:eastAsiaTheme="minorHAnsi" w:cstheme="minorHAnsi"/>
          <w:b w:val="0"/>
          <w:bCs w:val="0"/>
          <w:color w:val="auto"/>
          <w:sz w:val="22"/>
          <w:szCs w:val="22"/>
          <w:lang w:val="en-US"/>
        </w:rPr>
        <w:t xml:space="preserve">. </w:t>
      </w:r>
    </w:p>
    <w:p w14:paraId="29886B00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717D971E" w14:textId="097868B2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7A1B5BF9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06A445E3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6719D4A1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64FF030C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2624C60B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6BCE4FF0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64DD9003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22EABD9A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22786FC0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0163D213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6D7ED4A7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35B0FBE3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61BC0429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04F88ACA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4DF11E74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362A3563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0C4EEA5D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4A81ABA1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6BA22204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45FFEE30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p w14:paraId="06616F4C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bookmarkEnd w:id="1"/>
    <w:p w14:paraId="62F77180" w14:textId="77777777" w:rsidR="00E90433" w:rsidRDefault="00E90433" w:rsidP="00E90433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lang w:val="en-US"/>
        </w:rPr>
      </w:pPr>
    </w:p>
    <w:sectPr w:rsidR="00E90433" w:rsidSect="00B839D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A3"/>
    <w:rsid w:val="00186A3F"/>
    <w:rsid w:val="001B5AE9"/>
    <w:rsid w:val="001D4200"/>
    <w:rsid w:val="001E0E9C"/>
    <w:rsid w:val="002D398D"/>
    <w:rsid w:val="003138A3"/>
    <w:rsid w:val="00320DDB"/>
    <w:rsid w:val="0036554E"/>
    <w:rsid w:val="004562D7"/>
    <w:rsid w:val="004F79D6"/>
    <w:rsid w:val="00632E76"/>
    <w:rsid w:val="00645182"/>
    <w:rsid w:val="00661607"/>
    <w:rsid w:val="006661A9"/>
    <w:rsid w:val="00675EC8"/>
    <w:rsid w:val="007743B1"/>
    <w:rsid w:val="00774B4D"/>
    <w:rsid w:val="00813F7A"/>
    <w:rsid w:val="00827677"/>
    <w:rsid w:val="00906B12"/>
    <w:rsid w:val="00953DBE"/>
    <w:rsid w:val="00A35FBE"/>
    <w:rsid w:val="00AF0CC8"/>
    <w:rsid w:val="00B839D9"/>
    <w:rsid w:val="00BA2974"/>
    <w:rsid w:val="00C0522C"/>
    <w:rsid w:val="00CB4514"/>
    <w:rsid w:val="00CD6946"/>
    <w:rsid w:val="00D741B2"/>
    <w:rsid w:val="00D745E0"/>
    <w:rsid w:val="00DF6926"/>
    <w:rsid w:val="00E51B27"/>
    <w:rsid w:val="00E54292"/>
    <w:rsid w:val="00E90433"/>
    <w:rsid w:val="00EF2136"/>
    <w:rsid w:val="00F06C93"/>
    <w:rsid w:val="00F07930"/>
    <w:rsid w:val="00F1112C"/>
    <w:rsid w:val="00F663F9"/>
    <w:rsid w:val="00F931E5"/>
    <w:rsid w:val="00FB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0B73B"/>
  <w15:chartTrackingRefBased/>
  <w15:docId w15:val="{86A16CCD-05B5-410B-A41C-30C691BC3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38A3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3138A3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67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2767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27677"/>
    <w:rPr>
      <w:rFonts w:eastAsiaTheme="minorEastAsia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276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27677"/>
    <w:rPr>
      <w:rFonts w:eastAsiaTheme="minorEastAsia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27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27677"/>
    <w:rPr>
      <w:rFonts w:ascii="Segoe UI" w:eastAsiaTheme="minorEastAsia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1E0E9C"/>
    <w:pPr>
      <w:spacing w:after="0" w:line="240" w:lineRule="auto"/>
    </w:pPr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Tarcyane</dc:creator>
  <cp:keywords/>
  <dc:description/>
  <cp:lastModifiedBy>Markus Scholz</cp:lastModifiedBy>
  <cp:revision>3</cp:revision>
  <dcterms:created xsi:type="dcterms:W3CDTF">2024-08-06T10:24:00Z</dcterms:created>
  <dcterms:modified xsi:type="dcterms:W3CDTF">2024-08-06T10:34:00Z</dcterms:modified>
</cp:coreProperties>
</file>