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D950" w14:textId="2D323348" w:rsidR="009359C4" w:rsidRPr="003E1221" w:rsidRDefault="009359C4" w:rsidP="009359C4">
      <w:pPr>
        <w:spacing w:after="0" w:line="480" w:lineRule="auto"/>
        <w:ind w:left="2160" w:hanging="2160"/>
        <w:rPr>
          <w:sz w:val="20"/>
          <w:szCs w:val="20"/>
        </w:rPr>
      </w:pPr>
      <w:r w:rsidRPr="003E1221">
        <w:rPr>
          <w:sz w:val="20"/>
          <w:szCs w:val="20"/>
        </w:rPr>
        <w:t>Title:</w:t>
      </w:r>
      <w:r w:rsidRPr="003E1221">
        <w:rPr>
          <w:sz w:val="20"/>
          <w:szCs w:val="20"/>
        </w:rPr>
        <w:tab/>
      </w:r>
      <w:r w:rsidRPr="00547DCF">
        <w:rPr>
          <w:sz w:val="20"/>
          <w:szCs w:val="20"/>
        </w:rPr>
        <w:t xml:space="preserve">N-acetylcysteine modulates </w:t>
      </w:r>
      <w:r>
        <w:rPr>
          <w:sz w:val="20"/>
          <w:szCs w:val="20"/>
        </w:rPr>
        <w:t xml:space="preserve">markers of </w:t>
      </w:r>
      <w:r w:rsidRPr="00547DCF">
        <w:rPr>
          <w:sz w:val="20"/>
          <w:szCs w:val="20"/>
        </w:rPr>
        <w:t>oxidati</w:t>
      </w:r>
      <w:r>
        <w:rPr>
          <w:sz w:val="20"/>
          <w:szCs w:val="20"/>
        </w:rPr>
        <w:t xml:space="preserve">on, </w:t>
      </w:r>
      <w:r w:rsidRPr="00547DCF">
        <w:rPr>
          <w:sz w:val="20"/>
          <w:szCs w:val="20"/>
        </w:rPr>
        <w:t>inflammat</w:t>
      </w:r>
      <w:r>
        <w:rPr>
          <w:sz w:val="20"/>
          <w:szCs w:val="20"/>
        </w:rPr>
        <w:t xml:space="preserve">ion </w:t>
      </w:r>
      <w:r w:rsidRPr="00547DCF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infection </w:t>
      </w:r>
      <w:r w:rsidRPr="00547DCF">
        <w:rPr>
          <w:sz w:val="20"/>
          <w:szCs w:val="20"/>
        </w:rPr>
        <w:t>in tuberculosis</w:t>
      </w:r>
      <w:r>
        <w:rPr>
          <w:sz w:val="20"/>
          <w:szCs w:val="20"/>
        </w:rPr>
        <w:t>: Supplemental appendix</w:t>
      </w:r>
    </w:p>
    <w:p w14:paraId="5C99A010" w14:textId="760C76C0" w:rsidR="009359C4" w:rsidRPr="003E1221" w:rsidRDefault="009359C4" w:rsidP="009359C4">
      <w:pPr>
        <w:spacing w:after="0" w:line="480" w:lineRule="auto"/>
        <w:ind w:left="2160" w:hanging="2160"/>
        <w:rPr>
          <w:sz w:val="20"/>
          <w:szCs w:val="20"/>
        </w:rPr>
      </w:pPr>
      <w:r w:rsidRPr="003E1221">
        <w:rPr>
          <w:sz w:val="20"/>
          <w:szCs w:val="20"/>
        </w:rPr>
        <w:t>Short title:</w:t>
      </w:r>
      <w:r w:rsidRPr="003E1221">
        <w:rPr>
          <w:sz w:val="20"/>
          <w:szCs w:val="20"/>
        </w:rPr>
        <w:tab/>
        <w:t>NAC biomarkers in TB</w:t>
      </w:r>
      <w:r>
        <w:rPr>
          <w:sz w:val="20"/>
          <w:szCs w:val="20"/>
        </w:rPr>
        <w:t xml:space="preserve"> supplement</w:t>
      </w:r>
    </w:p>
    <w:p w14:paraId="0C9E6307" w14:textId="77777777" w:rsidR="009359C4" w:rsidRPr="007A5EC9" w:rsidRDefault="009359C4" w:rsidP="009359C4">
      <w:pPr>
        <w:spacing w:after="0" w:line="480" w:lineRule="auto"/>
        <w:ind w:left="2160" w:hanging="2160"/>
        <w:rPr>
          <w:sz w:val="20"/>
          <w:szCs w:val="20"/>
        </w:rPr>
      </w:pPr>
      <w:r w:rsidRPr="003E1221">
        <w:rPr>
          <w:sz w:val="20"/>
          <w:szCs w:val="20"/>
        </w:rPr>
        <w:t>Authors:</w:t>
      </w:r>
      <w:r w:rsidRPr="003E1221">
        <w:rPr>
          <w:sz w:val="20"/>
          <w:szCs w:val="20"/>
        </w:rPr>
        <w:tab/>
        <w:t>Daniel Adon Mapamba</w:t>
      </w:r>
      <w:r w:rsidRPr="003E1221">
        <w:rPr>
          <w:sz w:val="20"/>
          <w:szCs w:val="20"/>
          <w:vertAlign w:val="superscript"/>
        </w:rPr>
        <w:t>1,2</w:t>
      </w:r>
      <w:r w:rsidRPr="003E1221">
        <w:rPr>
          <w:sz w:val="20"/>
          <w:szCs w:val="20"/>
        </w:rPr>
        <w:t>, Issa Sabi</w:t>
      </w:r>
      <w:r w:rsidRPr="003E1221">
        <w:rPr>
          <w:sz w:val="20"/>
          <w:szCs w:val="20"/>
          <w:vertAlign w:val="superscript"/>
        </w:rPr>
        <w:t>1</w:t>
      </w:r>
      <w:r w:rsidRPr="003E1221">
        <w:rPr>
          <w:sz w:val="20"/>
          <w:szCs w:val="20"/>
        </w:rPr>
        <w:t>, Julieth Lalashowi</w:t>
      </w:r>
      <w:r w:rsidRPr="003E1221">
        <w:rPr>
          <w:sz w:val="20"/>
          <w:szCs w:val="20"/>
          <w:vertAlign w:val="superscript"/>
        </w:rPr>
        <w:t>1</w:t>
      </w:r>
      <w:r w:rsidRPr="003E1221">
        <w:rPr>
          <w:sz w:val="20"/>
          <w:szCs w:val="20"/>
        </w:rPr>
        <w:t>, Elingarami</w:t>
      </w:r>
      <w:r>
        <w:rPr>
          <w:sz w:val="20"/>
          <w:szCs w:val="20"/>
        </w:rPr>
        <w:t xml:space="preserve"> Sauli</w:t>
      </w:r>
      <w:r w:rsidRPr="003E1221">
        <w:rPr>
          <w:sz w:val="20"/>
          <w:szCs w:val="20"/>
          <w:vertAlign w:val="superscript"/>
        </w:rPr>
        <w:t>2</w:t>
      </w:r>
      <w:r w:rsidRPr="003E1221">
        <w:rPr>
          <w:sz w:val="20"/>
          <w:szCs w:val="20"/>
        </w:rPr>
        <w:t>, Joram Buza</w:t>
      </w:r>
      <w:r w:rsidRPr="003E1221">
        <w:rPr>
          <w:sz w:val="20"/>
          <w:szCs w:val="20"/>
          <w:vertAlign w:val="superscript"/>
        </w:rPr>
        <w:t>2</w:t>
      </w:r>
      <w:r w:rsidRPr="003E1221">
        <w:rPr>
          <w:sz w:val="20"/>
          <w:szCs w:val="20"/>
        </w:rPr>
        <w:t>, Willyhelmina Olomi</w:t>
      </w:r>
      <w:r w:rsidRPr="003E1221">
        <w:rPr>
          <w:sz w:val="20"/>
          <w:szCs w:val="20"/>
          <w:vertAlign w:val="superscript"/>
        </w:rPr>
        <w:t>1</w:t>
      </w:r>
      <w:r w:rsidRPr="003E1221">
        <w:rPr>
          <w:sz w:val="20"/>
          <w:szCs w:val="20"/>
        </w:rPr>
        <w:t>, Bariki Mtafya</w:t>
      </w:r>
      <w:r w:rsidRPr="003E1221">
        <w:rPr>
          <w:sz w:val="20"/>
          <w:szCs w:val="20"/>
          <w:vertAlign w:val="superscript"/>
        </w:rPr>
        <w:t>1</w:t>
      </w:r>
      <w:r w:rsidRPr="003E1221">
        <w:rPr>
          <w:sz w:val="20"/>
          <w:szCs w:val="20"/>
        </w:rPr>
        <w:t>, Michael Kibona</w:t>
      </w:r>
      <w:r w:rsidRPr="003E1221">
        <w:rPr>
          <w:sz w:val="20"/>
          <w:szCs w:val="20"/>
          <w:vertAlign w:val="superscript"/>
        </w:rPr>
        <w:t>1</w:t>
      </w:r>
      <w:r w:rsidRPr="003E1221">
        <w:rPr>
          <w:sz w:val="20"/>
          <w:szCs w:val="20"/>
        </w:rPr>
        <w:t>, Abhishek Bakhuli</w:t>
      </w:r>
      <w:r w:rsidRPr="003E1221">
        <w:rPr>
          <w:sz w:val="20"/>
          <w:szCs w:val="20"/>
          <w:vertAlign w:val="superscript"/>
        </w:rPr>
        <w:t>3</w:t>
      </w:r>
      <w:r w:rsidRPr="003E1221">
        <w:rPr>
          <w:sz w:val="20"/>
          <w:szCs w:val="20"/>
        </w:rPr>
        <w:t>, Andrea Rachow</w:t>
      </w:r>
      <w:r w:rsidRPr="003E1221">
        <w:rPr>
          <w:sz w:val="20"/>
          <w:szCs w:val="20"/>
          <w:vertAlign w:val="superscript"/>
        </w:rPr>
        <w:t>3,4</w:t>
      </w:r>
      <w:r w:rsidRPr="00062CF6">
        <w:rPr>
          <w:sz w:val="20"/>
          <w:vertAlign w:val="superscript"/>
        </w:rPr>
        <w:t>,</w:t>
      </w:r>
      <w:r>
        <w:rPr>
          <w:sz w:val="20"/>
          <w:szCs w:val="20"/>
          <w:vertAlign w:val="superscript"/>
        </w:rPr>
        <w:t>5</w:t>
      </w:r>
      <w:r w:rsidRPr="003E1221">
        <w:rPr>
          <w:sz w:val="20"/>
          <w:szCs w:val="20"/>
        </w:rPr>
        <w:t>,</w:t>
      </w:r>
      <w:r w:rsidRPr="001C67C2">
        <w:rPr>
          <w:sz w:val="20"/>
          <w:szCs w:val="20"/>
        </w:rPr>
        <w:t xml:space="preserve"> Kavindhran Velen</w:t>
      </w:r>
      <w:r w:rsidRPr="001C67C2">
        <w:rPr>
          <w:sz w:val="20"/>
          <w:szCs w:val="20"/>
          <w:vertAlign w:val="superscript"/>
        </w:rPr>
        <w:t>7</w:t>
      </w:r>
      <w:r w:rsidRPr="001C67C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3E1221">
        <w:rPr>
          <w:sz w:val="20"/>
          <w:szCs w:val="20"/>
        </w:rPr>
        <w:t>Michael Ho</w:t>
      </w:r>
      <w:r>
        <w:rPr>
          <w:sz w:val="20"/>
          <w:szCs w:val="20"/>
        </w:rPr>
        <w:t>e</w:t>
      </w:r>
      <w:r w:rsidRPr="003E1221">
        <w:rPr>
          <w:sz w:val="20"/>
          <w:szCs w:val="20"/>
        </w:rPr>
        <w:t>lscher</w:t>
      </w:r>
      <w:r w:rsidRPr="003E1221">
        <w:rPr>
          <w:sz w:val="20"/>
          <w:szCs w:val="20"/>
          <w:vertAlign w:val="superscript"/>
        </w:rPr>
        <w:t>3,4</w:t>
      </w:r>
      <w:r w:rsidRPr="00062CF6">
        <w:rPr>
          <w:sz w:val="20"/>
          <w:vertAlign w:val="superscript"/>
        </w:rPr>
        <w:t>,</w:t>
      </w:r>
      <w:r>
        <w:rPr>
          <w:sz w:val="20"/>
          <w:szCs w:val="20"/>
          <w:vertAlign w:val="superscript"/>
        </w:rPr>
        <w:t>5,6</w:t>
      </w:r>
      <w:r w:rsidRPr="003E1221">
        <w:rPr>
          <w:sz w:val="20"/>
          <w:szCs w:val="20"/>
        </w:rPr>
        <w:t>, Nyanda E Ntinginya</w:t>
      </w:r>
      <w:r w:rsidRPr="003E1221">
        <w:rPr>
          <w:sz w:val="20"/>
          <w:szCs w:val="20"/>
          <w:vertAlign w:val="superscript"/>
        </w:rPr>
        <w:t>2</w:t>
      </w:r>
      <w:r w:rsidRPr="003E1221">
        <w:rPr>
          <w:sz w:val="20"/>
          <w:szCs w:val="20"/>
        </w:rPr>
        <w:t>, Salome Charalambous</w:t>
      </w:r>
      <w:r>
        <w:rPr>
          <w:sz w:val="20"/>
          <w:szCs w:val="20"/>
          <w:vertAlign w:val="superscript"/>
        </w:rPr>
        <w:t>7</w:t>
      </w:r>
      <w:r w:rsidRPr="003E1221">
        <w:rPr>
          <w:sz w:val="20"/>
          <w:szCs w:val="20"/>
          <w:vertAlign w:val="superscript"/>
        </w:rPr>
        <w:t>,</w:t>
      </w:r>
      <w:r>
        <w:rPr>
          <w:sz w:val="20"/>
          <w:szCs w:val="20"/>
          <w:vertAlign w:val="superscript"/>
        </w:rPr>
        <w:t>8</w:t>
      </w:r>
      <w:r w:rsidRPr="003E1221">
        <w:rPr>
          <w:sz w:val="20"/>
          <w:szCs w:val="20"/>
        </w:rPr>
        <w:t xml:space="preserve">, Gavin </w:t>
      </w:r>
      <w:r w:rsidRPr="007A5EC9">
        <w:rPr>
          <w:sz w:val="20"/>
          <w:szCs w:val="20"/>
        </w:rPr>
        <w:t>Churchyard</w:t>
      </w:r>
      <w:r w:rsidRPr="007A5EC9">
        <w:rPr>
          <w:sz w:val="20"/>
          <w:szCs w:val="20"/>
          <w:vertAlign w:val="superscript"/>
        </w:rPr>
        <w:t>7,9,</w:t>
      </w:r>
      <w:r w:rsidRPr="00C20E8A">
        <w:rPr>
          <w:sz w:val="20"/>
          <w:szCs w:val="20"/>
          <w:vertAlign w:val="superscript"/>
        </w:rPr>
        <w:t>10</w:t>
      </w:r>
      <w:r w:rsidRPr="007A5EC9">
        <w:rPr>
          <w:sz w:val="20"/>
          <w:szCs w:val="20"/>
        </w:rPr>
        <w:t>, Robert S. Wallis</w:t>
      </w:r>
      <w:r w:rsidRPr="007A5EC9">
        <w:rPr>
          <w:sz w:val="20"/>
          <w:szCs w:val="20"/>
          <w:vertAlign w:val="superscript"/>
        </w:rPr>
        <w:t>7</w:t>
      </w:r>
      <w:r w:rsidRPr="007A5EC9">
        <w:rPr>
          <w:sz w:val="20"/>
          <w:vertAlign w:val="superscript"/>
        </w:rPr>
        <w:t>,</w:t>
      </w:r>
      <w:r w:rsidRPr="007A5EC9">
        <w:rPr>
          <w:sz w:val="20"/>
          <w:szCs w:val="20"/>
          <w:vertAlign w:val="superscript"/>
        </w:rPr>
        <w:t>8,9</w:t>
      </w:r>
      <w:r w:rsidRPr="007A5EC9">
        <w:rPr>
          <w:sz w:val="20"/>
          <w:szCs w:val="20"/>
        </w:rPr>
        <w:t>, and the TB SEQUEL consortium</w:t>
      </w:r>
    </w:p>
    <w:p w14:paraId="3349B585" w14:textId="77777777" w:rsidR="009359C4" w:rsidRPr="00BD19D9" w:rsidRDefault="009359C4" w:rsidP="009359C4">
      <w:pPr>
        <w:spacing w:after="0" w:line="480" w:lineRule="auto"/>
        <w:ind w:left="2160" w:hanging="2160"/>
        <w:rPr>
          <w:sz w:val="20"/>
          <w:lang w:val="en-GB"/>
        </w:rPr>
      </w:pPr>
      <w:r w:rsidRPr="007A5EC9">
        <w:rPr>
          <w:sz w:val="20"/>
          <w:lang w:val="en-GB"/>
        </w:rPr>
        <w:t>Affiliations:</w:t>
      </w:r>
      <w:r w:rsidRPr="007A5EC9">
        <w:rPr>
          <w:sz w:val="20"/>
          <w:lang w:val="en-GB"/>
        </w:rPr>
        <w:tab/>
      </w:r>
      <w:r w:rsidRPr="007A5EC9">
        <w:rPr>
          <w:sz w:val="20"/>
          <w:vertAlign w:val="superscript"/>
          <w:lang w:val="en-GB"/>
        </w:rPr>
        <w:t>1</w:t>
      </w:r>
      <w:r w:rsidRPr="007A5EC9">
        <w:rPr>
          <w:sz w:val="20"/>
          <w:lang w:val="en-GB"/>
        </w:rPr>
        <w:t xml:space="preserve"> National Institute for Medical Research-Mbeya Medical Research Center, Mbeya, Tanzania; </w:t>
      </w:r>
      <w:r w:rsidRPr="007A5EC9">
        <w:rPr>
          <w:sz w:val="20"/>
          <w:vertAlign w:val="superscript"/>
          <w:lang w:val="en-GB"/>
        </w:rPr>
        <w:t xml:space="preserve">2 </w:t>
      </w:r>
      <w:r w:rsidRPr="007A5EC9">
        <w:rPr>
          <w:sz w:val="20"/>
          <w:lang w:val="en-GB"/>
        </w:rPr>
        <w:t xml:space="preserve">The Nelson Mandela African Institution of Science and Technology, Arusha, Tanzania; </w:t>
      </w:r>
      <w:r w:rsidRPr="007A5EC9">
        <w:rPr>
          <w:sz w:val="20"/>
          <w:vertAlign w:val="superscript"/>
          <w:lang w:val="en-GB"/>
        </w:rPr>
        <w:t>3</w:t>
      </w:r>
      <w:r w:rsidRPr="007A5EC9">
        <w:rPr>
          <w:sz w:val="20"/>
          <w:lang w:val="en-GB"/>
        </w:rPr>
        <w:t xml:space="preserve"> Division of Infectious Diseases and Tropical Medicine, Medical Centre of the University of Munich (LMU), Munich, Germany; </w:t>
      </w:r>
      <w:r w:rsidRPr="007A5EC9">
        <w:rPr>
          <w:sz w:val="20"/>
          <w:vertAlign w:val="superscript"/>
          <w:lang w:val="en-GB"/>
        </w:rPr>
        <w:t xml:space="preserve">4 </w:t>
      </w:r>
      <w:r w:rsidRPr="007A5EC9">
        <w:rPr>
          <w:sz w:val="20"/>
          <w:lang w:val="en-GB"/>
        </w:rPr>
        <w:t xml:space="preserve">German Center for Infection Research (DZIF), Partner Site Munich, Munich, Germany;  </w:t>
      </w:r>
      <w:r w:rsidRPr="007A5EC9">
        <w:rPr>
          <w:sz w:val="20"/>
          <w:vertAlign w:val="superscript"/>
          <w:lang w:val="en-GB"/>
        </w:rPr>
        <w:t>5</w:t>
      </w:r>
      <w:r w:rsidRPr="007A5EC9">
        <w:rPr>
          <w:sz w:val="20"/>
          <w:lang w:val="en-GB"/>
        </w:rPr>
        <w:t xml:space="preserve"> </w:t>
      </w:r>
      <w:r w:rsidRPr="007A5EC9">
        <w:rPr>
          <w:sz w:val="20"/>
          <w:szCs w:val="20"/>
          <w:lang w:val="en-GB"/>
        </w:rPr>
        <w:t xml:space="preserve">Unit Global Health, Helmholtz Zentrum München, German Research Center for Environmental Health (HMGU), Neuherberg, Germany; </w:t>
      </w:r>
      <w:r w:rsidRPr="007A5EC9">
        <w:rPr>
          <w:sz w:val="20"/>
          <w:szCs w:val="20"/>
          <w:vertAlign w:val="superscript"/>
          <w:lang w:val="en-GB"/>
        </w:rPr>
        <w:t>6</w:t>
      </w:r>
      <w:r w:rsidRPr="007A5EC9">
        <w:rPr>
          <w:sz w:val="20"/>
          <w:szCs w:val="20"/>
          <w:lang w:val="en-GB"/>
        </w:rPr>
        <w:t xml:space="preserve"> </w:t>
      </w:r>
      <w:r w:rsidRPr="007A5EC9">
        <w:rPr>
          <w:rFonts w:ascii="Calibri" w:hAnsi="Calibri" w:cs="Calibri"/>
          <w:sz w:val="20"/>
          <w:szCs w:val="20"/>
          <w:lang w:val="en-GB"/>
          <w14:ligatures w14:val="standardContextual"/>
        </w:rPr>
        <w:t xml:space="preserve">Fraunhofer Institute for Translational Medicine and Pharmacology ITMP; Immunology, Infection and Pandemic Research, Munich, Germany; </w:t>
      </w:r>
      <w:r w:rsidRPr="007A5EC9">
        <w:rPr>
          <w:sz w:val="20"/>
          <w:szCs w:val="20"/>
          <w:vertAlign w:val="superscript"/>
          <w:lang w:val="en-GB"/>
        </w:rPr>
        <w:t>7</w:t>
      </w:r>
      <w:r w:rsidRPr="007A5EC9">
        <w:rPr>
          <w:rFonts w:ascii="Calibri" w:hAnsi="Calibri" w:cs="Calibri"/>
          <w:sz w:val="20"/>
          <w:szCs w:val="20"/>
          <w:lang w:val="en-GB"/>
          <w14:ligatures w14:val="standardContextual"/>
        </w:rPr>
        <w:t xml:space="preserve"> </w:t>
      </w:r>
      <w:r w:rsidRPr="007A5EC9">
        <w:rPr>
          <w:sz w:val="20"/>
          <w:lang w:val="en-GB"/>
        </w:rPr>
        <w:t xml:space="preserve">The Aurum Institute, Johannesburg,  South Africa; </w:t>
      </w:r>
      <w:r w:rsidRPr="007A5EC9">
        <w:rPr>
          <w:sz w:val="20"/>
          <w:szCs w:val="20"/>
          <w:vertAlign w:val="superscript"/>
          <w:lang w:val="en-GB"/>
        </w:rPr>
        <w:t>8</w:t>
      </w:r>
      <w:r w:rsidRPr="007A5EC9">
        <w:rPr>
          <w:sz w:val="20"/>
          <w:lang w:val="en-GB"/>
        </w:rPr>
        <w:t xml:space="preserve"> Case Western Reserve University, Cleveland USA;</w:t>
      </w:r>
      <w:r w:rsidRPr="007A5EC9">
        <w:rPr>
          <w:sz w:val="20"/>
          <w:vertAlign w:val="superscript"/>
          <w:lang w:val="en-GB"/>
        </w:rPr>
        <w:t xml:space="preserve"> </w:t>
      </w:r>
      <w:r w:rsidRPr="007A5EC9">
        <w:rPr>
          <w:sz w:val="20"/>
          <w:szCs w:val="20"/>
          <w:vertAlign w:val="superscript"/>
          <w:lang w:val="en-GB"/>
        </w:rPr>
        <w:t>9</w:t>
      </w:r>
      <w:r w:rsidRPr="007A5EC9">
        <w:rPr>
          <w:sz w:val="20"/>
          <w:lang w:val="en-GB"/>
        </w:rPr>
        <w:t xml:space="preserve"> Department of Medicine, Vanderbilt University, Nashville USA; </w:t>
      </w:r>
      <w:r w:rsidRPr="00C20E8A">
        <w:rPr>
          <w:szCs w:val="24"/>
          <w:vertAlign w:val="superscript"/>
          <w:lang w:val="en-GB"/>
        </w:rPr>
        <w:t xml:space="preserve">10 </w:t>
      </w:r>
      <w:r w:rsidRPr="00C20E8A">
        <w:rPr>
          <w:sz w:val="20"/>
          <w:lang w:val="en-GB"/>
        </w:rPr>
        <w:t>School of Public Health, University of Witwatersrand, Johannesburg, South Africa</w:t>
      </w:r>
    </w:p>
    <w:p w14:paraId="2DC58F14" w14:textId="77777777" w:rsidR="009359C4" w:rsidRPr="003E1221" w:rsidRDefault="009359C4" w:rsidP="009359C4">
      <w:pPr>
        <w:spacing w:after="0" w:line="480" w:lineRule="auto"/>
        <w:ind w:left="2160" w:hanging="2160"/>
        <w:rPr>
          <w:sz w:val="20"/>
          <w:szCs w:val="20"/>
        </w:rPr>
      </w:pPr>
      <w:r w:rsidRPr="003E1221">
        <w:rPr>
          <w:sz w:val="20"/>
          <w:szCs w:val="20"/>
        </w:rPr>
        <w:t>Correspondence:</w:t>
      </w:r>
      <w:r w:rsidRPr="003E1221">
        <w:rPr>
          <w:sz w:val="20"/>
          <w:szCs w:val="20"/>
        </w:rPr>
        <w:tab/>
      </w:r>
      <w:hyperlink r:id="rId6" w:history="1">
        <w:r w:rsidRPr="003E1221">
          <w:rPr>
            <w:rStyle w:val="Hyperlink"/>
            <w:color w:val="auto"/>
            <w:sz w:val="20"/>
            <w:szCs w:val="20"/>
          </w:rPr>
          <w:t>dmapamba@nimr-mmrc.org</w:t>
        </w:r>
      </w:hyperlink>
      <w:r w:rsidRPr="003E1221">
        <w:rPr>
          <w:sz w:val="20"/>
          <w:szCs w:val="20"/>
        </w:rPr>
        <w:t xml:space="preserve"> </w:t>
      </w:r>
    </w:p>
    <w:p w14:paraId="40C2F92C" w14:textId="77777777" w:rsidR="009359C4" w:rsidRDefault="009359C4" w:rsidP="009359C4">
      <w:pPr>
        <w:spacing w:after="0" w:line="480" w:lineRule="auto"/>
        <w:ind w:left="2160" w:hanging="2160"/>
        <w:rPr>
          <w:sz w:val="20"/>
          <w:szCs w:val="20"/>
        </w:rPr>
      </w:pPr>
      <w:r w:rsidRPr="003E1221">
        <w:rPr>
          <w:sz w:val="20"/>
          <w:szCs w:val="20"/>
        </w:rPr>
        <w:t>Funding:</w:t>
      </w:r>
      <w:r w:rsidRPr="003E1221">
        <w:rPr>
          <w:sz w:val="20"/>
          <w:szCs w:val="20"/>
        </w:rPr>
        <w:tab/>
        <w:t>German Ministry for Education and Research (BMBF)</w:t>
      </w:r>
      <w:r>
        <w:rPr>
          <w:sz w:val="20"/>
          <w:szCs w:val="20"/>
        </w:rPr>
        <w:t xml:space="preserve"> grant </w:t>
      </w:r>
      <w:r w:rsidRPr="00F8675D">
        <w:rPr>
          <w:sz w:val="20"/>
          <w:szCs w:val="20"/>
        </w:rPr>
        <w:t xml:space="preserve">01KA1613 </w:t>
      </w:r>
      <w:r>
        <w:rPr>
          <w:sz w:val="20"/>
          <w:szCs w:val="20"/>
        </w:rPr>
        <w:t>for TB SEQUEL</w:t>
      </w:r>
    </w:p>
    <w:p w14:paraId="46009AFD" w14:textId="77777777" w:rsidR="009359C4" w:rsidRDefault="009359C4" w:rsidP="009359C4">
      <w:pPr>
        <w:spacing w:after="0" w:line="480" w:lineRule="auto"/>
        <w:ind w:left="2160" w:hanging="2160"/>
        <w:rPr>
          <w:sz w:val="20"/>
          <w:szCs w:val="20"/>
        </w:rPr>
      </w:pPr>
    </w:p>
    <w:p w14:paraId="53559CD1" w14:textId="75B4FDF6" w:rsidR="009359C4" w:rsidRPr="009359C4" w:rsidRDefault="009359C4" w:rsidP="009359C4">
      <w:pPr>
        <w:pageBreakBefore/>
        <w:spacing w:after="0" w:line="480" w:lineRule="auto"/>
        <w:ind w:left="2160" w:hanging="2160"/>
        <w:rPr>
          <w:b/>
          <w:bCs/>
          <w:sz w:val="20"/>
          <w:szCs w:val="20"/>
        </w:rPr>
      </w:pPr>
      <w:r w:rsidRPr="009359C4">
        <w:rPr>
          <w:b/>
          <w:bCs/>
          <w:sz w:val="20"/>
          <w:szCs w:val="20"/>
        </w:rPr>
        <w:lastRenderedPageBreak/>
        <w:t>Table of contents</w:t>
      </w:r>
    </w:p>
    <w:p w14:paraId="30D7A4D4" w14:textId="451AE509" w:rsidR="009359C4" w:rsidRDefault="009359C4" w:rsidP="009359C4">
      <w:pPr>
        <w:tabs>
          <w:tab w:val="right" w:leader="dot" w:pos="9360"/>
        </w:tabs>
        <w:spacing w:after="0" w:line="480" w:lineRule="auto"/>
        <w:ind w:left="2160" w:hanging="2160"/>
      </w:pPr>
      <w:r w:rsidRPr="003E1221">
        <w:t xml:space="preserve">Table </w:t>
      </w:r>
      <w:r>
        <w:t>s</w:t>
      </w:r>
      <w:r w:rsidRPr="003E1221">
        <w:t>1. Participant demographic and baseline data</w:t>
      </w:r>
      <w:r>
        <w:tab/>
        <w:t>3</w:t>
      </w:r>
    </w:p>
    <w:p w14:paraId="531798CE" w14:textId="33D151AD" w:rsidR="009359C4" w:rsidRPr="003E1221" w:rsidRDefault="009359C4" w:rsidP="009359C4">
      <w:pPr>
        <w:tabs>
          <w:tab w:val="right" w:leader="dot" w:pos="9360"/>
        </w:tabs>
        <w:spacing w:after="0" w:line="480" w:lineRule="auto"/>
        <w:ind w:left="2160" w:hanging="2160"/>
        <w:rPr>
          <w:sz w:val="20"/>
          <w:szCs w:val="20"/>
        </w:rPr>
      </w:pPr>
      <w:r w:rsidRPr="003E1221">
        <w:t xml:space="preserve">Figure </w:t>
      </w:r>
      <w:r>
        <w:t>s</w:t>
      </w:r>
      <w:r w:rsidRPr="003E1221">
        <w:t>1. Screening and eligibility</w:t>
      </w:r>
      <w:r>
        <w:tab/>
        <w:t>4</w:t>
      </w:r>
    </w:p>
    <w:p w14:paraId="0BCB495D" w14:textId="77777777" w:rsidR="003800B7" w:rsidRDefault="003800B7" w:rsidP="009359C4">
      <w:pPr>
        <w:pageBreakBefore/>
      </w:pPr>
    </w:p>
    <w:tbl>
      <w:tblPr>
        <w:tblStyle w:val="TableGrid"/>
        <w:tblW w:w="7750" w:type="dxa"/>
        <w:tblInd w:w="-5" w:type="dxa"/>
        <w:tblLook w:val="04A0" w:firstRow="1" w:lastRow="0" w:firstColumn="1" w:lastColumn="0" w:noHBand="0" w:noVBand="1"/>
      </w:tblPr>
      <w:tblGrid>
        <w:gridCol w:w="1620"/>
        <w:gridCol w:w="1620"/>
        <w:gridCol w:w="1528"/>
        <w:gridCol w:w="1528"/>
        <w:gridCol w:w="1454"/>
      </w:tblGrid>
      <w:tr w:rsidR="009359C4" w:rsidRPr="00EA2105" w14:paraId="2EEAEA1F" w14:textId="77777777" w:rsidTr="00C20E8A">
        <w:tc>
          <w:tcPr>
            <w:tcW w:w="3240" w:type="dxa"/>
            <w:gridSpan w:val="2"/>
            <w:vMerge w:val="restart"/>
            <w:tcBorders>
              <w:top w:val="single" w:sz="12" w:space="0" w:color="auto"/>
              <w:bottom w:val="single" w:sz="8" w:space="0" w:color="auto"/>
            </w:tcBorders>
          </w:tcPr>
          <w:p w14:paraId="62E1AC38" w14:textId="77777777" w:rsidR="009359C4" w:rsidRPr="00EA2105" w:rsidRDefault="009359C4" w:rsidP="00C20E8A">
            <w:pPr>
              <w:rPr>
                <w:b/>
                <w:bCs/>
              </w:rPr>
            </w:pPr>
            <w:r>
              <w:rPr>
                <w:b/>
                <w:bCs/>
              </w:rPr>
              <w:t>Parameter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698BAA3" w14:textId="77777777" w:rsidR="009359C4" w:rsidRPr="00EA2105" w:rsidRDefault="009359C4" w:rsidP="00C20E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Patients with tuberculosis</w:t>
            </w:r>
          </w:p>
        </w:tc>
        <w:tc>
          <w:tcPr>
            <w:tcW w:w="1454" w:type="dxa"/>
            <w:tcBorders>
              <w:top w:val="single" w:sz="12" w:space="0" w:color="auto"/>
              <w:bottom w:val="single" w:sz="4" w:space="0" w:color="auto"/>
            </w:tcBorders>
          </w:tcPr>
          <w:p w14:paraId="2C3CADF9" w14:textId="77777777" w:rsidR="009359C4" w:rsidRPr="00EA2105" w:rsidRDefault="009359C4" w:rsidP="00C20E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Healthy </w:t>
            </w:r>
          </w:p>
        </w:tc>
      </w:tr>
      <w:tr w:rsidR="009359C4" w:rsidRPr="00EA2105" w14:paraId="66CA01CC" w14:textId="77777777" w:rsidTr="00C20E8A">
        <w:tc>
          <w:tcPr>
            <w:tcW w:w="3240" w:type="dxa"/>
            <w:gridSpan w:val="2"/>
            <w:vMerge/>
            <w:tcBorders>
              <w:bottom w:val="single" w:sz="8" w:space="0" w:color="auto"/>
            </w:tcBorders>
          </w:tcPr>
          <w:p w14:paraId="052477BD" w14:textId="77777777" w:rsidR="009359C4" w:rsidRPr="00EA2105" w:rsidRDefault="009359C4" w:rsidP="00C20E8A">
            <w:pPr>
              <w:rPr>
                <w:b/>
                <w:bCs/>
              </w:rPr>
            </w:pPr>
          </w:p>
        </w:tc>
        <w:tc>
          <w:tcPr>
            <w:tcW w:w="1528" w:type="dxa"/>
            <w:tcBorders>
              <w:bottom w:val="single" w:sz="8" w:space="0" w:color="auto"/>
            </w:tcBorders>
          </w:tcPr>
          <w:p w14:paraId="63124448" w14:textId="77777777" w:rsidR="009359C4" w:rsidRPr="00EA2105" w:rsidRDefault="009359C4" w:rsidP="00C20E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Control</w:t>
            </w:r>
            <w:r w:rsidRPr="00EA210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arm </w:t>
            </w:r>
          </w:p>
        </w:tc>
        <w:tc>
          <w:tcPr>
            <w:tcW w:w="1528" w:type="dxa"/>
            <w:tcBorders>
              <w:bottom w:val="single" w:sz="8" w:space="0" w:color="auto"/>
            </w:tcBorders>
          </w:tcPr>
          <w:p w14:paraId="4ED267F4" w14:textId="77777777" w:rsidR="009359C4" w:rsidRPr="00EA2105" w:rsidRDefault="009359C4" w:rsidP="00C20E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NAC</w:t>
            </w:r>
            <w:r w:rsidRPr="00EA210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arm </w:t>
            </w:r>
          </w:p>
        </w:tc>
        <w:tc>
          <w:tcPr>
            <w:tcW w:w="1454" w:type="dxa"/>
            <w:tcBorders>
              <w:bottom w:val="single" w:sz="8" w:space="0" w:color="auto"/>
            </w:tcBorders>
          </w:tcPr>
          <w:p w14:paraId="78EAE7C2" w14:textId="77777777" w:rsidR="009359C4" w:rsidRPr="00EA2105" w:rsidRDefault="009359C4" w:rsidP="00C20E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Volunteers</w:t>
            </w:r>
          </w:p>
        </w:tc>
      </w:tr>
      <w:tr w:rsidR="009359C4" w:rsidRPr="00843EA2" w14:paraId="4FF05CB1" w14:textId="77777777" w:rsidTr="00C20E8A">
        <w:tc>
          <w:tcPr>
            <w:tcW w:w="1620" w:type="dxa"/>
            <w:tcBorders>
              <w:top w:val="single" w:sz="8" w:space="0" w:color="auto"/>
              <w:bottom w:val="nil"/>
            </w:tcBorders>
          </w:tcPr>
          <w:p w14:paraId="6EB3E6EB" w14:textId="77777777" w:rsidR="009359C4" w:rsidRPr="00843EA2" w:rsidRDefault="009359C4" w:rsidP="00C20E8A"/>
        </w:tc>
        <w:tc>
          <w:tcPr>
            <w:tcW w:w="1620" w:type="dxa"/>
            <w:tcBorders>
              <w:top w:val="single" w:sz="8" w:space="0" w:color="auto"/>
              <w:bottom w:val="nil"/>
            </w:tcBorders>
          </w:tcPr>
          <w:p w14:paraId="06AEB039" w14:textId="77777777" w:rsidR="009359C4" w:rsidRPr="00843EA2" w:rsidRDefault="009359C4" w:rsidP="00C20E8A"/>
        </w:tc>
        <w:tc>
          <w:tcPr>
            <w:tcW w:w="1528" w:type="dxa"/>
            <w:tcBorders>
              <w:top w:val="single" w:sz="8" w:space="0" w:color="auto"/>
              <w:bottom w:val="nil"/>
            </w:tcBorders>
          </w:tcPr>
          <w:p w14:paraId="76AB2F14" w14:textId="77777777" w:rsidR="009359C4" w:rsidRPr="00F8306F" w:rsidRDefault="009359C4" w:rsidP="00C20E8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n=70</w:t>
            </w:r>
          </w:p>
        </w:tc>
        <w:tc>
          <w:tcPr>
            <w:tcW w:w="1528" w:type="dxa"/>
            <w:tcBorders>
              <w:top w:val="single" w:sz="8" w:space="0" w:color="auto"/>
              <w:bottom w:val="nil"/>
            </w:tcBorders>
          </w:tcPr>
          <w:p w14:paraId="203A1132" w14:textId="77777777" w:rsidR="009359C4" w:rsidRPr="00F8306F" w:rsidRDefault="009359C4" w:rsidP="00C20E8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n=69</w:t>
            </w:r>
          </w:p>
        </w:tc>
        <w:tc>
          <w:tcPr>
            <w:tcW w:w="1454" w:type="dxa"/>
            <w:tcBorders>
              <w:top w:val="single" w:sz="8" w:space="0" w:color="auto"/>
              <w:bottom w:val="nil"/>
            </w:tcBorders>
          </w:tcPr>
          <w:p w14:paraId="6EB2799D" w14:textId="77777777" w:rsidR="009359C4" w:rsidRPr="00F8306F" w:rsidRDefault="009359C4" w:rsidP="00C20E8A">
            <w:pPr>
              <w:jc w:val="center"/>
              <w:rPr>
                <w:i/>
                <w:iCs/>
              </w:rPr>
            </w:pPr>
            <w:r w:rsidRPr="00F8306F">
              <w:rPr>
                <w:i/>
                <w:iCs/>
              </w:rPr>
              <w:t>n=82</w:t>
            </w:r>
          </w:p>
        </w:tc>
      </w:tr>
      <w:tr w:rsidR="009359C4" w:rsidRPr="00EA2105" w14:paraId="2E9E3EFE" w14:textId="77777777" w:rsidTr="00C20E8A">
        <w:tc>
          <w:tcPr>
            <w:tcW w:w="1620" w:type="dxa"/>
            <w:vMerge w:val="restart"/>
            <w:tcBorders>
              <w:top w:val="nil"/>
            </w:tcBorders>
          </w:tcPr>
          <w:p w14:paraId="5320D86D" w14:textId="77777777" w:rsidR="009359C4" w:rsidRPr="00C654BA" w:rsidRDefault="009359C4" w:rsidP="00C20E8A">
            <w:r w:rsidRPr="00C654BA">
              <w:t>Sex</w:t>
            </w:r>
          </w:p>
        </w:tc>
        <w:tc>
          <w:tcPr>
            <w:tcW w:w="1620" w:type="dxa"/>
            <w:tcBorders>
              <w:top w:val="nil"/>
            </w:tcBorders>
          </w:tcPr>
          <w:p w14:paraId="2E1BBD8B" w14:textId="77777777" w:rsidR="009359C4" w:rsidRPr="00EA2105" w:rsidRDefault="009359C4" w:rsidP="00C20E8A">
            <w:pPr>
              <w:rPr>
                <w:b/>
                <w:bCs/>
              </w:rPr>
            </w:pPr>
            <w:r w:rsidRPr="00074D09">
              <w:t>male</w:t>
            </w:r>
            <w:r w:rsidRPr="00EA2105">
              <w:rPr>
                <w:b/>
                <w:bCs/>
              </w:rPr>
              <w:t xml:space="preserve"> </w:t>
            </w:r>
          </w:p>
        </w:tc>
        <w:tc>
          <w:tcPr>
            <w:tcW w:w="1528" w:type="dxa"/>
            <w:tcBorders>
              <w:top w:val="nil"/>
            </w:tcBorders>
          </w:tcPr>
          <w:p w14:paraId="79433F34" w14:textId="77777777" w:rsidR="009359C4" w:rsidRPr="00EA2105" w:rsidRDefault="009359C4" w:rsidP="00C20E8A">
            <w:pPr>
              <w:jc w:val="center"/>
            </w:pPr>
            <w:r w:rsidRPr="00D92491">
              <w:t>54 (77%)</w:t>
            </w:r>
          </w:p>
        </w:tc>
        <w:tc>
          <w:tcPr>
            <w:tcW w:w="1528" w:type="dxa"/>
            <w:tcBorders>
              <w:top w:val="nil"/>
            </w:tcBorders>
          </w:tcPr>
          <w:p w14:paraId="23DCB98F" w14:textId="77777777" w:rsidR="009359C4" w:rsidRPr="00EA2105" w:rsidRDefault="009359C4" w:rsidP="00C20E8A">
            <w:pPr>
              <w:jc w:val="center"/>
            </w:pPr>
            <w:r w:rsidRPr="00D92491">
              <w:t>50 (72%)</w:t>
            </w:r>
          </w:p>
        </w:tc>
        <w:tc>
          <w:tcPr>
            <w:tcW w:w="1454" w:type="dxa"/>
            <w:tcBorders>
              <w:top w:val="nil"/>
            </w:tcBorders>
          </w:tcPr>
          <w:p w14:paraId="65C76C9A" w14:textId="77777777" w:rsidR="009359C4" w:rsidRPr="00EA2105" w:rsidRDefault="009359C4" w:rsidP="00C20E8A">
            <w:pPr>
              <w:jc w:val="center"/>
            </w:pPr>
            <w:r w:rsidRPr="003E1221">
              <w:rPr>
                <w:rFonts w:cstheme="minorHAnsi"/>
              </w:rPr>
              <w:t>43 (53.4%)</w:t>
            </w:r>
          </w:p>
        </w:tc>
      </w:tr>
      <w:tr w:rsidR="009359C4" w:rsidRPr="00EA2105" w14:paraId="2C95D896" w14:textId="77777777" w:rsidTr="00C20E8A"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07E35119" w14:textId="77777777" w:rsidR="009359C4" w:rsidRPr="00C654BA" w:rsidDel="00BE77D9" w:rsidRDefault="009359C4" w:rsidP="00C20E8A"/>
        </w:tc>
        <w:tc>
          <w:tcPr>
            <w:tcW w:w="1620" w:type="dxa"/>
            <w:tcBorders>
              <w:bottom w:val="single" w:sz="4" w:space="0" w:color="auto"/>
            </w:tcBorders>
          </w:tcPr>
          <w:p w14:paraId="36AACFC0" w14:textId="77777777" w:rsidR="009359C4" w:rsidRPr="00EA2105" w:rsidDel="00BE77D9" w:rsidRDefault="009359C4" w:rsidP="00C20E8A">
            <w:r w:rsidRPr="00EA2105">
              <w:t>Female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51F0BDE8" w14:textId="77777777" w:rsidR="009359C4" w:rsidRPr="00EA2105" w:rsidRDefault="009359C4" w:rsidP="00C20E8A">
            <w:pPr>
              <w:jc w:val="center"/>
            </w:pPr>
            <w:r w:rsidRPr="00D92491">
              <w:t>16 (23%)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1BB26039" w14:textId="77777777" w:rsidR="009359C4" w:rsidRPr="00EA2105" w:rsidRDefault="009359C4" w:rsidP="00C20E8A">
            <w:pPr>
              <w:jc w:val="center"/>
            </w:pPr>
            <w:r w:rsidRPr="00D92491">
              <w:t>19 (28%)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2522369D" w14:textId="77777777" w:rsidR="009359C4" w:rsidRPr="00EA2105" w:rsidRDefault="009359C4" w:rsidP="00C20E8A">
            <w:pPr>
              <w:jc w:val="center"/>
            </w:pPr>
            <w:r w:rsidRPr="003E1221">
              <w:rPr>
                <w:rFonts w:cstheme="minorHAnsi"/>
              </w:rPr>
              <w:t>39 (47.6%)</w:t>
            </w:r>
          </w:p>
        </w:tc>
      </w:tr>
      <w:tr w:rsidR="009359C4" w:rsidRPr="00EA2105" w14:paraId="0FC9C716" w14:textId="77777777" w:rsidTr="00C20E8A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BA2CB23" w14:textId="77777777" w:rsidR="009359C4" w:rsidRPr="00C654BA" w:rsidRDefault="009359C4" w:rsidP="00C20E8A">
            <w:r w:rsidRPr="00C654BA">
              <w:t>Age</w:t>
            </w:r>
            <w:r>
              <w:t xml:space="preserve"> median (IQR)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F57AC9E" w14:textId="77777777" w:rsidR="009359C4" w:rsidRPr="00EA2105" w:rsidRDefault="009359C4" w:rsidP="00C20E8A">
            <w:pPr>
              <w:rPr>
                <w:b/>
                <w:bCs/>
              </w:rPr>
            </w:pPr>
            <w:r w:rsidRPr="00074D09">
              <w:t xml:space="preserve">years 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61861E5C" w14:textId="77777777" w:rsidR="009359C4" w:rsidRPr="00EA2105" w:rsidRDefault="009359C4" w:rsidP="00C20E8A">
            <w:pPr>
              <w:jc w:val="center"/>
            </w:pPr>
            <w:r w:rsidRPr="008A41C3">
              <w:t>3</w:t>
            </w:r>
            <w:r>
              <w:t>5</w:t>
            </w:r>
            <w:r w:rsidRPr="008A41C3">
              <w:t xml:space="preserve"> (29, 40)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71479E17" w14:textId="77777777" w:rsidR="009359C4" w:rsidRPr="00EA2105" w:rsidRDefault="009359C4" w:rsidP="00C20E8A">
            <w:pPr>
              <w:jc w:val="center"/>
            </w:pPr>
            <w:r w:rsidRPr="008A41C3">
              <w:t>34 (29</w:t>
            </w:r>
            <w:r>
              <w:t>,</w:t>
            </w:r>
            <w:r w:rsidRPr="008A41C3">
              <w:t xml:space="preserve"> 41)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6388BD0F" w14:textId="77777777" w:rsidR="009359C4" w:rsidRPr="00EA2105" w:rsidRDefault="009359C4" w:rsidP="00C20E8A">
            <w:pPr>
              <w:jc w:val="center"/>
            </w:pPr>
            <w:r w:rsidRPr="003E1221">
              <w:rPr>
                <w:rFonts w:cstheme="minorHAnsi"/>
              </w:rPr>
              <w:t>30 (25,38)</w:t>
            </w:r>
          </w:p>
        </w:tc>
      </w:tr>
      <w:tr w:rsidR="009359C4" w:rsidRPr="00EA2105" w14:paraId="52052B5B" w14:textId="77777777" w:rsidTr="00C20E8A"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AE75A47" w14:textId="77777777" w:rsidR="009359C4" w:rsidRPr="00C654BA" w:rsidRDefault="009359C4" w:rsidP="00C20E8A">
            <w:r w:rsidRPr="00C654BA">
              <w:t>BMI</w:t>
            </w:r>
            <w:r>
              <w:t xml:space="preserve"> mean (SD)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87F33FB" w14:textId="77777777" w:rsidR="009359C4" w:rsidRPr="00EA2105" w:rsidRDefault="009359C4" w:rsidP="00C20E8A">
            <w:pPr>
              <w:rPr>
                <w:b/>
                <w:bCs/>
              </w:rPr>
            </w:pPr>
            <w:r w:rsidRPr="00074D09">
              <w:t>kg/m</w:t>
            </w:r>
            <w:r w:rsidRPr="00074D09">
              <w:rPr>
                <w:vertAlign w:val="superscript"/>
              </w:rPr>
              <w:t>2</w:t>
            </w:r>
            <w:r w:rsidRPr="00074D09">
              <w:t xml:space="preserve"> 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32F9E406" w14:textId="77777777" w:rsidR="009359C4" w:rsidRPr="00EA2105" w:rsidRDefault="009359C4" w:rsidP="00C20E8A">
            <w:pPr>
              <w:jc w:val="center"/>
            </w:pPr>
            <w:r w:rsidRPr="00AF2112">
              <w:t>19.71 (3.46)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37AD8ABA" w14:textId="77777777" w:rsidR="009359C4" w:rsidRPr="00EA2105" w:rsidRDefault="009359C4" w:rsidP="00C20E8A">
            <w:pPr>
              <w:jc w:val="center"/>
            </w:pPr>
            <w:r w:rsidRPr="00AF2112">
              <w:t>19.69 (2.83)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17AFE587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2AD6C4A4" w14:textId="77777777" w:rsidTr="00C20E8A"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14:paraId="2B5D2E8E" w14:textId="77777777" w:rsidR="009359C4" w:rsidRPr="00C654BA" w:rsidRDefault="009359C4" w:rsidP="00C20E8A">
            <w:r w:rsidRPr="00C654BA">
              <w:t>HIV-1 status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0CFD807" w14:textId="77777777" w:rsidR="009359C4" w:rsidRPr="00EA2105" w:rsidRDefault="009359C4" w:rsidP="00C20E8A">
            <w:pPr>
              <w:rPr>
                <w:b/>
                <w:bCs/>
              </w:rPr>
            </w:pPr>
            <w:r w:rsidRPr="00074D09">
              <w:t xml:space="preserve">positive 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309F413C" w14:textId="77777777" w:rsidR="009359C4" w:rsidRPr="00074D09" w:rsidRDefault="009359C4" w:rsidP="00C20E8A">
            <w:pPr>
              <w:jc w:val="center"/>
            </w:pPr>
            <w:r>
              <w:t>23 (32.9%)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68967994" w14:textId="77777777" w:rsidR="009359C4" w:rsidRPr="00074D09" w:rsidRDefault="009359C4" w:rsidP="00C20E8A">
            <w:pPr>
              <w:jc w:val="center"/>
            </w:pPr>
            <w:r>
              <w:t>19 (27.5%)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6FC31A59" w14:textId="77777777" w:rsidR="009359C4" w:rsidRPr="00074D09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6F617242" w14:textId="77777777" w:rsidTr="00C20E8A">
        <w:tc>
          <w:tcPr>
            <w:tcW w:w="1620" w:type="dxa"/>
            <w:vMerge/>
          </w:tcPr>
          <w:p w14:paraId="0C42883F" w14:textId="77777777" w:rsidR="009359C4" w:rsidRPr="00C654BA" w:rsidRDefault="009359C4" w:rsidP="00C20E8A"/>
        </w:tc>
        <w:tc>
          <w:tcPr>
            <w:tcW w:w="1620" w:type="dxa"/>
          </w:tcPr>
          <w:p w14:paraId="6F7182FE" w14:textId="77777777" w:rsidR="009359C4" w:rsidRPr="00EA2105" w:rsidRDefault="009359C4" w:rsidP="00C20E8A">
            <w:r>
              <w:t>N</w:t>
            </w:r>
            <w:r w:rsidRPr="00074D09">
              <w:t>egative</w:t>
            </w:r>
          </w:p>
        </w:tc>
        <w:tc>
          <w:tcPr>
            <w:tcW w:w="1528" w:type="dxa"/>
          </w:tcPr>
          <w:p w14:paraId="70BB4D9F" w14:textId="77777777" w:rsidR="009359C4" w:rsidRPr="00074D09" w:rsidRDefault="009359C4" w:rsidP="00C20E8A">
            <w:pPr>
              <w:jc w:val="center"/>
            </w:pPr>
            <w:r>
              <w:t>47 (67.1%)</w:t>
            </w:r>
          </w:p>
        </w:tc>
        <w:tc>
          <w:tcPr>
            <w:tcW w:w="1528" w:type="dxa"/>
          </w:tcPr>
          <w:p w14:paraId="5C9DB6A2" w14:textId="77777777" w:rsidR="009359C4" w:rsidRPr="00074D09" w:rsidRDefault="009359C4" w:rsidP="00C20E8A">
            <w:pPr>
              <w:jc w:val="center"/>
            </w:pPr>
            <w:r>
              <w:t>50 (72.5%)</w:t>
            </w:r>
          </w:p>
        </w:tc>
        <w:tc>
          <w:tcPr>
            <w:tcW w:w="1454" w:type="dxa"/>
          </w:tcPr>
          <w:p w14:paraId="29745805" w14:textId="77777777" w:rsidR="009359C4" w:rsidRPr="00074D09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72A5184D" w14:textId="77777777" w:rsidTr="00C20E8A">
        <w:tc>
          <w:tcPr>
            <w:tcW w:w="1620" w:type="dxa"/>
            <w:vMerge w:val="restart"/>
          </w:tcPr>
          <w:p w14:paraId="086941E5" w14:textId="77777777" w:rsidR="009359C4" w:rsidRPr="00C654BA" w:rsidDel="00165756" w:rsidRDefault="009359C4" w:rsidP="00C20E8A">
            <w:pPr>
              <w:rPr>
                <w:highlight w:val="yellow"/>
              </w:rPr>
            </w:pPr>
            <w:r w:rsidRPr="00C654BA">
              <w:t>CD4+ T cells</w:t>
            </w:r>
            <w:r>
              <w:t xml:space="preserve"> </w:t>
            </w:r>
            <w:r>
              <w:br/>
              <w:t>(if HIV+)</w:t>
            </w:r>
          </w:p>
        </w:tc>
        <w:tc>
          <w:tcPr>
            <w:tcW w:w="1620" w:type="dxa"/>
          </w:tcPr>
          <w:p w14:paraId="4911A1AB" w14:textId="77777777" w:rsidR="009359C4" w:rsidRPr="00EA2105" w:rsidDel="00165756" w:rsidRDefault="009359C4" w:rsidP="00C20E8A">
            <w:pPr>
              <w:rPr>
                <w:highlight w:val="yellow"/>
              </w:rPr>
            </w:pPr>
            <w:r w:rsidRPr="00074D09">
              <w:t>&lt;200/u</w:t>
            </w:r>
            <w:r>
              <w:t>l</w:t>
            </w:r>
            <w:r w:rsidRPr="00074D09">
              <w:t xml:space="preserve"> </w:t>
            </w:r>
          </w:p>
        </w:tc>
        <w:tc>
          <w:tcPr>
            <w:tcW w:w="1528" w:type="dxa"/>
          </w:tcPr>
          <w:p w14:paraId="4473EECB" w14:textId="77777777" w:rsidR="009359C4" w:rsidRPr="00EA2105" w:rsidRDefault="009359C4" w:rsidP="00C20E8A">
            <w:pPr>
              <w:jc w:val="center"/>
            </w:pPr>
            <w:r>
              <w:t>3 (13.0%)</w:t>
            </w:r>
          </w:p>
        </w:tc>
        <w:tc>
          <w:tcPr>
            <w:tcW w:w="1528" w:type="dxa"/>
          </w:tcPr>
          <w:p w14:paraId="2E9CBB23" w14:textId="77777777" w:rsidR="009359C4" w:rsidRPr="00EA2105" w:rsidRDefault="009359C4" w:rsidP="00C20E8A">
            <w:pPr>
              <w:jc w:val="center"/>
            </w:pPr>
            <w:r>
              <w:t>3 (15.8%)</w:t>
            </w:r>
          </w:p>
        </w:tc>
        <w:tc>
          <w:tcPr>
            <w:tcW w:w="1454" w:type="dxa"/>
          </w:tcPr>
          <w:p w14:paraId="4DC3FBF1" w14:textId="77777777" w:rsidR="009359C4" w:rsidRPr="00ED4682" w:rsidRDefault="009359C4" w:rsidP="00C20E8A">
            <w:pPr>
              <w:jc w:val="center"/>
              <w:rPr>
                <w:rFonts w:cstheme="minorHAnsi"/>
              </w:rPr>
            </w:pPr>
            <w:r>
              <w:t>-</w:t>
            </w:r>
          </w:p>
        </w:tc>
      </w:tr>
      <w:tr w:rsidR="009359C4" w:rsidRPr="00EA2105" w14:paraId="591DB0B4" w14:textId="77777777" w:rsidTr="00C20E8A">
        <w:tc>
          <w:tcPr>
            <w:tcW w:w="1620" w:type="dxa"/>
            <w:vMerge/>
          </w:tcPr>
          <w:p w14:paraId="42A23450" w14:textId="77777777" w:rsidR="009359C4" w:rsidRPr="00C654BA" w:rsidDel="005957B1" w:rsidRDefault="009359C4" w:rsidP="00C20E8A"/>
        </w:tc>
        <w:tc>
          <w:tcPr>
            <w:tcW w:w="1620" w:type="dxa"/>
          </w:tcPr>
          <w:p w14:paraId="63BDC218" w14:textId="77777777" w:rsidR="009359C4" w:rsidRPr="00EA2105" w:rsidDel="005957B1" w:rsidRDefault="009359C4" w:rsidP="00C20E8A">
            <w:r>
              <w:sym w:font="Symbol" w:char="F0B3"/>
            </w:r>
            <w:r w:rsidRPr="00EA2105">
              <w:t>200/u</w:t>
            </w:r>
            <w:r>
              <w:t>l</w:t>
            </w:r>
          </w:p>
        </w:tc>
        <w:tc>
          <w:tcPr>
            <w:tcW w:w="1528" w:type="dxa"/>
          </w:tcPr>
          <w:p w14:paraId="01CBF52E" w14:textId="77777777" w:rsidR="009359C4" w:rsidRPr="00EA2105" w:rsidRDefault="009359C4" w:rsidP="00C20E8A">
            <w:pPr>
              <w:jc w:val="center"/>
            </w:pPr>
            <w:r>
              <w:t>20 (87.0%)</w:t>
            </w:r>
          </w:p>
        </w:tc>
        <w:tc>
          <w:tcPr>
            <w:tcW w:w="1528" w:type="dxa"/>
          </w:tcPr>
          <w:p w14:paraId="08898CC1" w14:textId="77777777" w:rsidR="009359C4" w:rsidRPr="00EA2105" w:rsidRDefault="009359C4" w:rsidP="00C20E8A">
            <w:pPr>
              <w:jc w:val="center"/>
            </w:pPr>
            <w:r>
              <w:t>16 (84.2%)</w:t>
            </w:r>
          </w:p>
        </w:tc>
        <w:tc>
          <w:tcPr>
            <w:tcW w:w="1454" w:type="dxa"/>
          </w:tcPr>
          <w:p w14:paraId="1FE96D95" w14:textId="77777777" w:rsidR="009359C4" w:rsidRPr="00ED4682" w:rsidRDefault="009359C4" w:rsidP="00C20E8A">
            <w:pPr>
              <w:jc w:val="center"/>
              <w:rPr>
                <w:rFonts w:cstheme="minorHAnsi"/>
              </w:rPr>
            </w:pPr>
            <w:r>
              <w:t>-</w:t>
            </w:r>
          </w:p>
        </w:tc>
      </w:tr>
      <w:tr w:rsidR="009359C4" w:rsidRPr="00EA2105" w14:paraId="1B83CD54" w14:textId="77777777" w:rsidTr="00C20E8A">
        <w:tc>
          <w:tcPr>
            <w:tcW w:w="1620" w:type="dxa"/>
            <w:vMerge w:val="restart"/>
          </w:tcPr>
          <w:p w14:paraId="6310D433" w14:textId="77777777" w:rsidR="009359C4" w:rsidRPr="00C654BA" w:rsidRDefault="009359C4" w:rsidP="00C20E8A">
            <w:r w:rsidRPr="00C654BA">
              <w:t>Radiographic extent of disease</w:t>
            </w:r>
          </w:p>
        </w:tc>
        <w:tc>
          <w:tcPr>
            <w:tcW w:w="1620" w:type="dxa"/>
          </w:tcPr>
          <w:p w14:paraId="17A992C7" w14:textId="77777777" w:rsidR="009359C4" w:rsidRPr="00EA2105" w:rsidRDefault="009359C4" w:rsidP="00C20E8A">
            <w:r w:rsidRPr="00074D09">
              <w:t>far adv</w:t>
            </w:r>
            <w:r>
              <w:t>anced</w:t>
            </w:r>
            <w:r w:rsidRPr="00EA2105">
              <w:t xml:space="preserve"> </w:t>
            </w:r>
          </w:p>
        </w:tc>
        <w:tc>
          <w:tcPr>
            <w:tcW w:w="1528" w:type="dxa"/>
          </w:tcPr>
          <w:p w14:paraId="5F70A57F" w14:textId="77777777" w:rsidR="009359C4" w:rsidRPr="00EA2105" w:rsidRDefault="009359C4" w:rsidP="00C20E8A">
            <w:pPr>
              <w:jc w:val="center"/>
            </w:pPr>
            <w:r w:rsidRPr="00AC587C">
              <w:t>33 (47%)</w:t>
            </w:r>
          </w:p>
        </w:tc>
        <w:tc>
          <w:tcPr>
            <w:tcW w:w="1528" w:type="dxa"/>
          </w:tcPr>
          <w:p w14:paraId="7F89E4BB" w14:textId="77777777" w:rsidR="009359C4" w:rsidRPr="00EA2105" w:rsidRDefault="009359C4" w:rsidP="00C20E8A">
            <w:pPr>
              <w:jc w:val="center"/>
            </w:pPr>
            <w:r w:rsidRPr="00AC587C">
              <w:t>32 (46%)</w:t>
            </w:r>
          </w:p>
        </w:tc>
        <w:tc>
          <w:tcPr>
            <w:tcW w:w="1454" w:type="dxa"/>
          </w:tcPr>
          <w:p w14:paraId="6818D3D7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15BAE1E5" w14:textId="77777777" w:rsidTr="00C20E8A">
        <w:tc>
          <w:tcPr>
            <w:tcW w:w="1620" w:type="dxa"/>
            <w:vMerge/>
          </w:tcPr>
          <w:p w14:paraId="2A68CA69" w14:textId="77777777" w:rsidR="009359C4" w:rsidRPr="00C654BA" w:rsidDel="00B34D36" w:rsidRDefault="009359C4" w:rsidP="00C20E8A"/>
        </w:tc>
        <w:tc>
          <w:tcPr>
            <w:tcW w:w="1620" w:type="dxa"/>
          </w:tcPr>
          <w:p w14:paraId="1129EF25" w14:textId="77777777" w:rsidR="009359C4" w:rsidRPr="00EA2105" w:rsidDel="00B34D36" w:rsidRDefault="009359C4" w:rsidP="00C20E8A">
            <w:r w:rsidRPr="00EA2105">
              <w:t>mod</w:t>
            </w:r>
            <w:r>
              <w:t>erate</w:t>
            </w:r>
          </w:p>
        </w:tc>
        <w:tc>
          <w:tcPr>
            <w:tcW w:w="1528" w:type="dxa"/>
          </w:tcPr>
          <w:p w14:paraId="10C81F7B" w14:textId="77777777" w:rsidR="009359C4" w:rsidRPr="00EA2105" w:rsidRDefault="009359C4" w:rsidP="00C20E8A">
            <w:pPr>
              <w:jc w:val="center"/>
            </w:pPr>
            <w:r w:rsidRPr="00AC587C">
              <w:t>37 (53%)</w:t>
            </w:r>
          </w:p>
        </w:tc>
        <w:tc>
          <w:tcPr>
            <w:tcW w:w="1528" w:type="dxa"/>
          </w:tcPr>
          <w:p w14:paraId="686C7EA2" w14:textId="77777777" w:rsidR="009359C4" w:rsidRPr="00EA2105" w:rsidRDefault="009359C4" w:rsidP="00C20E8A">
            <w:pPr>
              <w:jc w:val="center"/>
            </w:pPr>
            <w:r w:rsidRPr="00AC587C">
              <w:t>37 (54%)</w:t>
            </w:r>
          </w:p>
        </w:tc>
        <w:tc>
          <w:tcPr>
            <w:tcW w:w="1454" w:type="dxa"/>
          </w:tcPr>
          <w:p w14:paraId="2542FB99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0D360E58" w14:textId="77777777" w:rsidTr="00C20E8A">
        <w:tc>
          <w:tcPr>
            <w:tcW w:w="1620" w:type="dxa"/>
            <w:vMerge w:val="restart"/>
          </w:tcPr>
          <w:p w14:paraId="3D78C258" w14:textId="77777777" w:rsidR="009359C4" w:rsidRPr="00C654BA" w:rsidRDefault="009359C4" w:rsidP="00C20E8A">
            <w:r w:rsidRPr="00C654BA">
              <w:t>Spirometry</w:t>
            </w:r>
            <w:r>
              <w:t xml:space="preserve"> </w:t>
            </w:r>
            <w:r>
              <w:br/>
            </w:r>
          </w:p>
        </w:tc>
        <w:tc>
          <w:tcPr>
            <w:tcW w:w="1620" w:type="dxa"/>
          </w:tcPr>
          <w:p w14:paraId="5CC46DA1" w14:textId="77777777" w:rsidR="009359C4" w:rsidRPr="00AB2023" w:rsidRDefault="009359C4" w:rsidP="00C20E8A">
            <w:r w:rsidRPr="00AB2023">
              <w:t>FEV1</w:t>
            </w:r>
            <w:r w:rsidRPr="00F8306F">
              <w:t>%</w:t>
            </w:r>
          </w:p>
        </w:tc>
        <w:tc>
          <w:tcPr>
            <w:tcW w:w="1528" w:type="dxa"/>
          </w:tcPr>
          <w:p w14:paraId="76AE9426" w14:textId="77777777" w:rsidR="009359C4" w:rsidRDefault="009359C4" w:rsidP="00C20E8A">
            <w:pPr>
              <w:jc w:val="center"/>
            </w:pPr>
            <w:r w:rsidRPr="0025293D">
              <w:t>60.4 (18.5)</w:t>
            </w:r>
          </w:p>
        </w:tc>
        <w:tc>
          <w:tcPr>
            <w:tcW w:w="1528" w:type="dxa"/>
          </w:tcPr>
          <w:p w14:paraId="22766DC4" w14:textId="77777777" w:rsidR="009359C4" w:rsidRDefault="009359C4" w:rsidP="00C20E8A">
            <w:pPr>
              <w:jc w:val="center"/>
            </w:pPr>
            <w:r w:rsidRPr="0025293D">
              <w:t>62.</w:t>
            </w:r>
            <w:r>
              <w:t>3</w:t>
            </w:r>
            <w:r w:rsidRPr="0025293D">
              <w:t xml:space="preserve"> (14.</w:t>
            </w:r>
            <w:r>
              <w:t>7</w:t>
            </w:r>
            <w:r w:rsidRPr="0025293D">
              <w:t>)</w:t>
            </w:r>
          </w:p>
        </w:tc>
        <w:tc>
          <w:tcPr>
            <w:tcW w:w="1454" w:type="dxa"/>
          </w:tcPr>
          <w:p w14:paraId="345DCAB3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2C8C3B40" w14:textId="77777777" w:rsidTr="00C20E8A">
        <w:tc>
          <w:tcPr>
            <w:tcW w:w="1620" w:type="dxa"/>
            <w:vMerge/>
          </w:tcPr>
          <w:p w14:paraId="6DD10D39" w14:textId="77777777" w:rsidR="009359C4" w:rsidRPr="00C654BA" w:rsidRDefault="009359C4" w:rsidP="00C20E8A"/>
        </w:tc>
        <w:tc>
          <w:tcPr>
            <w:tcW w:w="1620" w:type="dxa"/>
          </w:tcPr>
          <w:p w14:paraId="07F539F3" w14:textId="77777777" w:rsidR="009359C4" w:rsidRPr="00AB2023" w:rsidRDefault="009359C4" w:rsidP="00C20E8A">
            <w:r w:rsidRPr="00AB2023">
              <w:t>FVC</w:t>
            </w:r>
            <w:r w:rsidRPr="00F8306F">
              <w:t>%</w:t>
            </w:r>
          </w:p>
        </w:tc>
        <w:tc>
          <w:tcPr>
            <w:tcW w:w="1528" w:type="dxa"/>
          </w:tcPr>
          <w:p w14:paraId="65BCC4AA" w14:textId="77777777" w:rsidR="009359C4" w:rsidRDefault="009359C4" w:rsidP="00C20E8A">
            <w:pPr>
              <w:jc w:val="center"/>
            </w:pPr>
            <w:r w:rsidRPr="001D44C0">
              <w:t>65.6 (17</w:t>
            </w:r>
            <w:r>
              <w:t>.4</w:t>
            </w:r>
            <w:r w:rsidRPr="001D44C0">
              <w:t>)</w:t>
            </w:r>
          </w:p>
        </w:tc>
        <w:tc>
          <w:tcPr>
            <w:tcW w:w="1528" w:type="dxa"/>
          </w:tcPr>
          <w:p w14:paraId="15D1A01A" w14:textId="77777777" w:rsidR="009359C4" w:rsidRDefault="009359C4" w:rsidP="00C20E8A">
            <w:pPr>
              <w:jc w:val="center"/>
            </w:pPr>
            <w:r w:rsidRPr="001D44C0">
              <w:t>68.3 (12.</w:t>
            </w:r>
            <w:r>
              <w:t>9</w:t>
            </w:r>
            <w:r w:rsidRPr="001D44C0">
              <w:t>)</w:t>
            </w:r>
          </w:p>
        </w:tc>
        <w:tc>
          <w:tcPr>
            <w:tcW w:w="1454" w:type="dxa"/>
          </w:tcPr>
          <w:p w14:paraId="25F7BFF7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3B14AB8A" w14:textId="77777777" w:rsidTr="00C20E8A">
        <w:tc>
          <w:tcPr>
            <w:tcW w:w="1620" w:type="dxa"/>
            <w:vMerge/>
          </w:tcPr>
          <w:p w14:paraId="1AC9DBE5" w14:textId="77777777" w:rsidR="009359C4" w:rsidRPr="00C654BA" w:rsidRDefault="009359C4" w:rsidP="00C20E8A"/>
        </w:tc>
        <w:tc>
          <w:tcPr>
            <w:tcW w:w="1620" w:type="dxa"/>
          </w:tcPr>
          <w:p w14:paraId="4D05AB45" w14:textId="77777777" w:rsidR="009359C4" w:rsidRPr="00EA2105" w:rsidRDefault="009359C4" w:rsidP="00C20E8A">
            <w:r>
              <w:t>Performed</w:t>
            </w:r>
          </w:p>
        </w:tc>
        <w:tc>
          <w:tcPr>
            <w:tcW w:w="1528" w:type="dxa"/>
          </w:tcPr>
          <w:p w14:paraId="6D88500E" w14:textId="77777777" w:rsidR="009359C4" w:rsidRDefault="009359C4" w:rsidP="00C20E8A">
            <w:pPr>
              <w:jc w:val="center"/>
            </w:pPr>
            <w:r>
              <w:t>44 (62.9%)</w:t>
            </w:r>
          </w:p>
        </w:tc>
        <w:tc>
          <w:tcPr>
            <w:tcW w:w="1528" w:type="dxa"/>
          </w:tcPr>
          <w:p w14:paraId="217408B2" w14:textId="77777777" w:rsidR="009359C4" w:rsidRDefault="009359C4" w:rsidP="00C20E8A">
            <w:pPr>
              <w:jc w:val="center"/>
            </w:pPr>
            <w:r>
              <w:t>41 (59.4%)</w:t>
            </w:r>
          </w:p>
        </w:tc>
        <w:tc>
          <w:tcPr>
            <w:tcW w:w="1454" w:type="dxa"/>
          </w:tcPr>
          <w:p w14:paraId="7B7E65CF" w14:textId="77777777" w:rsidR="009359C4" w:rsidRDefault="009359C4" w:rsidP="00C20E8A">
            <w:pPr>
              <w:jc w:val="center"/>
            </w:pPr>
          </w:p>
        </w:tc>
      </w:tr>
      <w:tr w:rsidR="009359C4" w:rsidRPr="00EA2105" w14:paraId="769B37B8" w14:textId="77777777" w:rsidTr="00C20E8A">
        <w:tc>
          <w:tcPr>
            <w:tcW w:w="1620" w:type="dxa"/>
            <w:vMerge/>
          </w:tcPr>
          <w:p w14:paraId="230591FE" w14:textId="77777777" w:rsidR="009359C4" w:rsidRPr="00C654BA" w:rsidRDefault="009359C4" w:rsidP="00C20E8A"/>
        </w:tc>
        <w:tc>
          <w:tcPr>
            <w:tcW w:w="1620" w:type="dxa"/>
          </w:tcPr>
          <w:p w14:paraId="27BE9458" w14:textId="77777777" w:rsidR="009359C4" w:rsidRPr="00EA2105" w:rsidRDefault="009359C4" w:rsidP="00C20E8A">
            <w:r>
              <w:t>ND/NS</w:t>
            </w:r>
          </w:p>
        </w:tc>
        <w:tc>
          <w:tcPr>
            <w:tcW w:w="1528" w:type="dxa"/>
          </w:tcPr>
          <w:p w14:paraId="554DA9FE" w14:textId="77777777" w:rsidR="009359C4" w:rsidRPr="00EA2105" w:rsidRDefault="009359C4" w:rsidP="00C20E8A">
            <w:pPr>
              <w:jc w:val="center"/>
            </w:pPr>
            <w:r>
              <w:t>26 (37.1%)</w:t>
            </w:r>
          </w:p>
        </w:tc>
        <w:tc>
          <w:tcPr>
            <w:tcW w:w="1528" w:type="dxa"/>
          </w:tcPr>
          <w:p w14:paraId="1F7F4DB1" w14:textId="77777777" w:rsidR="009359C4" w:rsidRPr="00EA2105" w:rsidRDefault="009359C4" w:rsidP="00C20E8A">
            <w:pPr>
              <w:jc w:val="center"/>
            </w:pPr>
            <w:r>
              <w:t>28 (40.6%)</w:t>
            </w:r>
          </w:p>
        </w:tc>
        <w:tc>
          <w:tcPr>
            <w:tcW w:w="1454" w:type="dxa"/>
          </w:tcPr>
          <w:p w14:paraId="71D43FA9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74794CAF" w14:textId="77777777" w:rsidTr="00C20E8A">
        <w:tc>
          <w:tcPr>
            <w:tcW w:w="1620" w:type="dxa"/>
            <w:vMerge w:val="restart"/>
          </w:tcPr>
          <w:p w14:paraId="3BB57B77" w14:textId="77777777" w:rsidR="009359C4" w:rsidRPr="00C654BA" w:rsidRDefault="009359C4" w:rsidP="00C20E8A">
            <w:r w:rsidRPr="00C654BA">
              <w:t>Sputum AFB smear</w:t>
            </w:r>
            <w:r>
              <w:t xml:space="preserve"> n (%)</w:t>
            </w:r>
          </w:p>
        </w:tc>
        <w:tc>
          <w:tcPr>
            <w:tcW w:w="1620" w:type="dxa"/>
          </w:tcPr>
          <w:p w14:paraId="3C4E542E" w14:textId="77777777" w:rsidR="009359C4" w:rsidRPr="00EA2105" w:rsidRDefault="009359C4" w:rsidP="00C20E8A">
            <w:r w:rsidRPr="00EA2105">
              <w:t>Negative</w:t>
            </w:r>
            <w:r>
              <w:t xml:space="preserve"> </w:t>
            </w:r>
          </w:p>
        </w:tc>
        <w:tc>
          <w:tcPr>
            <w:tcW w:w="1528" w:type="dxa"/>
          </w:tcPr>
          <w:p w14:paraId="24003B49" w14:textId="77777777" w:rsidR="009359C4" w:rsidRPr="00EA2105" w:rsidRDefault="009359C4" w:rsidP="00C20E8A">
            <w:pPr>
              <w:jc w:val="center"/>
            </w:pPr>
            <w:r w:rsidRPr="003B2209">
              <w:t>1 (1.4%)</w:t>
            </w:r>
          </w:p>
        </w:tc>
        <w:tc>
          <w:tcPr>
            <w:tcW w:w="1528" w:type="dxa"/>
          </w:tcPr>
          <w:p w14:paraId="37EF1971" w14:textId="77777777" w:rsidR="009359C4" w:rsidRPr="00EA2105" w:rsidRDefault="009359C4" w:rsidP="00C20E8A">
            <w:pPr>
              <w:jc w:val="center"/>
            </w:pPr>
            <w:r w:rsidRPr="003B2209">
              <w:t>4 (5.8%)</w:t>
            </w:r>
          </w:p>
        </w:tc>
        <w:tc>
          <w:tcPr>
            <w:tcW w:w="1454" w:type="dxa"/>
          </w:tcPr>
          <w:p w14:paraId="6AAFC72F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7D1D7A3D" w14:textId="77777777" w:rsidTr="00C20E8A">
        <w:tc>
          <w:tcPr>
            <w:tcW w:w="1620" w:type="dxa"/>
            <w:vMerge/>
          </w:tcPr>
          <w:p w14:paraId="6C7FC404" w14:textId="77777777" w:rsidR="009359C4" w:rsidRPr="00C654BA" w:rsidRDefault="009359C4" w:rsidP="00C20E8A"/>
        </w:tc>
        <w:tc>
          <w:tcPr>
            <w:tcW w:w="1620" w:type="dxa"/>
          </w:tcPr>
          <w:p w14:paraId="7C8FC3C3" w14:textId="77777777" w:rsidR="009359C4" w:rsidRPr="00EA2105" w:rsidRDefault="009359C4" w:rsidP="00C20E8A">
            <w:r w:rsidRPr="00EA2105">
              <w:t>Scanty</w:t>
            </w:r>
          </w:p>
        </w:tc>
        <w:tc>
          <w:tcPr>
            <w:tcW w:w="1528" w:type="dxa"/>
          </w:tcPr>
          <w:p w14:paraId="325608DA" w14:textId="77777777" w:rsidR="009359C4" w:rsidRPr="00EA2105" w:rsidRDefault="009359C4" w:rsidP="00C20E8A">
            <w:pPr>
              <w:jc w:val="center"/>
            </w:pPr>
            <w:r w:rsidRPr="003B2209">
              <w:t>2 (2.9%)</w:t>
            </w:r>
          </w:p>
        </w:tc>
        <w:tc>
          <w:tcPr>
            <w:tcW w:w="1528" w:type="dxa"/>
          </w:tcPr>
          <w:p w14:paraId="299E5429" w14:textId="77777777" w:rsidR="009359C4" w:rsidRPr="00EA2105" w:rsidRDefault="009359C4" w:rsidP="00C20E8A">
            <w:pPr>
              <w:jc w:val="center"/>
            </w:pPr>
            <w:r w:rsidRPr="003B2209">
              <w:t xml:space="preserve">2 </w:t>
            </w:r>
            <w:r>
              <w:t>(</w:t>
            </w:r>
            <w:r w:rsidRPr="003B2209">
              <w:t>2.9%)</w:t>
            </w:r>
          </w:p>
        </w:tc>
        <w:tc>
          <w:tcPr>
            <w:tcW w:w="1454" w:type="dxa"/>
          </w:tcPr>
          <w:p w14:paraId="3A0F6EE1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30A03A69" w14:textId="77777777" w:rsidTr="00C20E8A">
        <w:tc>
          <w:tcPr>
            <w:tcW w:w="1620" w:type="dxa"/>
            <w:vMerge/>
          </w:tcPr>
          <w:p w14:paraId="6EE76174" w14:textId="77777777" w:rsidR="009359C4" w:rsidRPr="00C654BA" w:rsidRDefault="009359C4" w:rsidP="00C20E8A"/>
        </w:tc>
        <w:tc>
          <w:tcPr>
            <w:tcW w:w="1620" w:type="dxa"/>
          </w:tcPr>
          <w:p w14:paraId="3D92A38A" w14:textId="77777777" w:rsidR="009359C4" w:rsidRPr="00EA2105" w:rsidRDefault="009359C4" w:rsidP="00C20E8A">
            <w:r w:rsidRPr="00EA2105">
              <w:t>1+</w:t>
            </w:r>
          </w:p>
        </w:tc>
        <w:tc>
          <w:tcPr>
            <w:tcW w:w="1528" w:type="dxa"/>
          </w:tcPr>
          <w:p w14:paraId="3D98BD79" w14:textId="77777777" w:rsidR="009359C4" w:rsidRPr="00EA2105" w:rsidRDefault="009359C4" w:rsidP="00C20E8A">
            <w:pPr>
              <w:jc w:val="center"/>
            </w:pPr>
            <w:r w:rsidRPr="00B1173E">
              <w:t>2 (2.9%)</w:t>
            </w:r>
          </w:p>
        </w:tc>
        <w:tc>
          <w:tcPr>
            <w:tcW w:w="1528" w:type="dxa"/>
          </w:tcPr>
          <w:p w14:paraId="27A9AAB8" w14:textId="77777777" w:rsidR="009359C4" w:rsidRPr="00EA2105" w:rsidRDefault="009359C4" w:rsidP="00C20E8A">
            <w:pPr>
              <w:jc w:val="center"/>
            </w:pPr>
            <w:r w:rsidRPr="00B1173E">
              <w:t>4 (5.8%)</w:t>
            </w:r>
          </w:p>
        </w:tc>
        <w:tc>
          <w:tcPr>
            <w:tcW w:w="1454" w:type="dxa"/>
          </w:tcPr>
          <w:p w14:paraId="33070D91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74A4DCA3" w14:textId="77777777" w:rsidTr="00C20E8A">
        <w:tc>
          <w:tcPr>
            <w:tcW w:w="1620" w:type="dxa"/>
            <w:vMerge/>
          </w:tcPr>
          <w:p w14:paraId="0DED939B" w14:textId="77777777" w:rsidR="009359C4" w:rsidRPr="00C654BA" w:rsidRDefault="009359C4" w:rsidP="00C20E8A"/>
        </w:tc>
        <w:tc>
          <w:tcPr>
            <w:tcW w:w="1620" w:type="dxa"/>
          </w:tcPr>
          <w:p w14:paraId="6E446365" w14:textId="77777777" w:rsidR="009359C4" w:rsidRPr="00EA2105" w:rsidRDefault="009359C4" w:rsidP="00C20E8A">
            <w:r w:rsidRPr="00EA2105">
              <w:t>2+</w:t>
            </w:r>
          </w:p>
        </w:tc>
        <w:tc>
          <w:tcPr>
            <w:tcW w:w="1528" w:type="dxa"/>
          </w:tcPr>
          <w:p w14:paraId="50A5FB79" w14:textId="77777777" w:rsidR="009359C4" w:rsidRPr="00EA2105" w:rsidRDefault="009359C4" w:rsidP="00C20E8A">
            <w:pPr>
              <w:jc w:val="center"/>
            </w:pPr>
            <w:r w:rsidRPr="0065761C">
              <w:t>4 (5.7%)</w:t>
            </w:r>
          </w:p>
        </w:tc>
        <w:tc>
          <w:tcPr>
            <w:tcW w:w="1528" w:type="dxa"/>
          </w:tcPr>
          <w:p w14:paraId="0AAD2C73" w14:textId="77777777" w:rsidR="009359C4" w:rsidRPr="00EA2105" w:rsidRDefault="009359C4" w:rsidP="00C20E8A">
            <w:pPr>
              <w:jc w:val="center"/>
            </w:pPr>
            <w:r w:rsidRPr="0065761C">
              <w:t>6 (8.7%)</w:t>
            </w:r>
          </w:p>
        </w:tc>
        <w:tc>
          <w:tcPr>
            <w:tcW w:w="1454" w:type="dxa"/>
          </w:tcPr>
          <w:p w14:paraId="308EE2F0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6CCAF71A" w14:textId="77777777" w:rsidTr="00C20E8A">
        <w:tc>
          <w:tcPr>
            <w:tcW w:w="1620" w:type="dxa"/>
            <w:vMerge/>
            <w:tcBorders>
              <w:bottom w:val="single" w:sz="4" w:space="0" w:color="000000" w:themeColor="text1"/>
            </w:tcBorders>
          </w:tcPr>
          <w:p w14:paraId="73B1560B" w14:textId="77777777" w:rsidR="009359C4" w:rsidRPr="00C654BA" w:rsidRDefault="009359C4" w:rsidP="00C20E8A"/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753ED582" w14:textId="77777777" w:rsidR="009359C4" w:rsidRPr="00EA2105" w:rsidRDefault="009359C4" w:rsidP="00C20E8A">
            <w:r w:rsidRPr="00EA2105">
              <w:t>3+</w:t>
            </w:r>
          </w:p>
        </w:tc>
        <w:tc>
          <w:tcPr>
            <w:tcW w:w="1528" w:type="dxa"/>
            <w:tcBorders>
              <w:bottom w:val="single" w:sz="4" w:space="0" w:color="000000" w:themeColor="text1"/>
            </w:tcBorders>
          </w:tcPr>
          <w:p w14:paraId="0691E3A0" w14:textId="77777777" w:rsidR="009359C4" w:rsidRPr="00EA2105" w:rsidRDefault="009359C4" w:rsidP="00C20E8A">
            <w:pPr>
              <w:jc w:val="center"/>
            </w:pPr>
            <w:r w:rsidRPr="00133982">
              <w:t>61 (87%)</w:t>
            </w:r>
          </w:p>
        </w:tc>
        <w:tc>
          <w:tcPr>
            <w:tcW w:w="1528" w:type="dxa"/>
            <w:tcBorders>
              <w:bottom w:val="single" w:sz="4" w:space="0" w:color="000000" w:themeColor="text1"/>
            </w:tcBorders>
          </w:tcPr>
          <w:p w14:paraId="25D62D4B" w14:textId="77777777" w:rsidR="009359C4" w:rsidRPr="00EA2105" w:rsidRDefault="009359C4" w:rsidP="00C20E8A">
            <w:pPr>
              <w:jc w:val="center"/>
            </w:pPr>
            <w:r w:rsidRPr="00133982">
              <w:t>53 (77%)</w:t>
            </w:r>
          </w:p>
        </w:tc>
        <w:tc>
          <w:tcPr>
            <w:tcW w:w="1454" w:type="dxa"/>
            <w:tcBorders>
              <w:bottom w:val="single" w:sz="4" w:space="0" w:color="000000" w:themeColor="text1"/>
            </w:tcBorders>
          </w:tcPr>
          <w:p w14:paraId="24946A9E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2ECB8D7A" w14:textId="77777777" w:rsidTr="00C20E8A">
        <w:tc>
          <w:tcPr>
            <w:tcW w:w="1620" w:type="dxa"/>
            <w:tcBorders>
              <w:top w:val="single" w:sz="4" w:space="0" w:color="000000" w:themeColor="text1"/>
              <w:bottom w:val="nil"/>
            </w:tcBorders>
          </w:tcPr>
          <w:p w14:paraId="41769A21" w14:textId="77777777" w:rsidR="009359C4" w:rsidRPr="00C654BA" w:rsidRDefault="009359C4" w:rsidP="00C20E8A">
            <w:r w:rsidRPr="00C654BA">
              <w:t>MGIT culture</w:t>
            </w:r>
          </w:p>
        </w:tc>
        <w:tc>
          <w:tcPr>
            <w:tcW w:w="162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E03BD39" w14:textId="77777777" w:rsidR="009359C4" w:rsidRPr="00EA2105" w:rsidRDefault="009359C4" w:rsidP="00C20E8A">
            <w:r w:rsidRPr="00EA2105">
              <w:t>Positive for M</w:t>
            </w:r>
            <w:r>
              <w:t>TB</w:t>
            </w:r>
            <w:r w:rsidRPr="00EA2105"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7F40B8" w14:textId="77777777" w:rsidR="009359C4" w:rsidRPr="00EA2105" w:rsidRDefault="009359C4" w:rsidP="00C20E8A">
            <w:pPr>
              <w:jc w:val="center"/>
            </w:pPr>
            <w:r w:rsidRPr="002E2FB4">
              <w:t>70 (100%)</w:t>
            </w:r>
          </w:p>
        </w:tc>
        <w:tc>
          <w:tcPr>
            <w:tcW w:w="15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E2CD5A" w14:textId="77777777" w:rsidR="009359C4" w:rsidRPr="00EA2105" w:rsidRDefault="009359C4" w:rsidP="00C20E8A">
            <w:pPr>
              <w:jc w:val="center"/>
            </w:pPr>
            <w:r w:rsidRPr="002E2FB4">
              <w:t>69 (100%)</w:t>
            </w:r>
          </w:p>
        </w:tc>
        <w:tc>
          <w:tcPr>
            <w:tcW w:w="14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3ECCEF0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EA2105" w14:paraId="1D70D314" w14:textId="77777777" w:rsidTr="00C20E8A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51FF5550" w14:textId="77777777" w:rsidR="009359C4" w:rsidRPr="00EA2105" w:rsidRDefault="009359C4" w:rsidP="00C20E8A"/>
        </w:tc>
        <w:tc>
          <w:tcPr>
            <w:tcW w:w="162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B78CFA7" w14:textId="77777777" w:rsidR="009359C4" w:rsidRPr="00EA2105" w:rsidRDefault="009359C4" w:rsidP="00C20E8A">
            <w:r w:rsidRPr="00EA2105">
              <w:t>TTP days</w:t>
            </w:r>
            <w:r>
              <w:t xml:space="preserve"> median (IQR)</w:t>
            </w:r>
          </w:p>
        </w:tc>
        <w:tc>
          <w:tcPr>
            <w:tcW w:w="15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4C32197" w14:textId="77777777" w:rsidR="009359C4" w:rsidRPr="00EA2105" w:rsidRDefault="009359C4" w:rsidP="00C20E8A">
            <w:pPr>
              <w:jc w:val="center"/>
            </w:pPr>
            <w:r w:rsidRPr="009942D8">
              <w:t>3.60 (2.96, 4.17)</w:t>
            </w:r>
          </w:p>
        </w:tc>
        <w:tc>
          <w:tcPr>
            <w:tcW w:w="152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7CEC9B95" w14:textId="77777777" w:rsidR="009359C4" w:rsidRPr="00EA2105" w:rsidRDefault="009359C4" w:rsidP="00C20E8A">
            <w:pPr>
              <w:jc w:val="center"/>
            </w:pPr>
            <w:r w:rsidRPr="009942D8">
              <w:t>3.67 (2.99, 5.15)</w:t>
            </w:r>
          </w:p>
        </w:tc>
        <w:tc>
          <w:tcPr>
            <w:tcW w:w="145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C199B8B" w14:textId="77777777" w:rsidR="009359C4" w:rsidRPr="00EA2105" w:rsidRDefault="009359C4" w:rsidP="00C20E8A">
            <w:pPr>
              <w:jc w:val="center"/>
            </w:pPr>
            <w:r>
              <w:t>-</w:t>
            </w:r>
          </w:p>
        </w:tc>
      </w:tr>
      <w:tr w:rsidR="009359C4" w:rsidRPr="00D77B1F" w14:paraId="55A84EAE" w14:textId="77777777" w:rsidTr="00C20E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C5E66DB" w14:textId="77777777" w:rsidR="009359C4" w:rsidRPr="00D77B1F" w:rsidRDefault="009359C4" w:rsidP="00C20E8A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D77B1F">
              <w:rPr>
                <w:rFonts w:cstheme="minorHAnsi"/>
              </w:rPr>
              <w:t xml:space="preserve">lutathione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C9CA911" w14:textId="77777777" w:rsidR="009359C4" w:rsidRPr="00D77B1F" w:rsidRDefault="009359C4" w:rsidP="00C20E8A">
            <w:pPr>
              <w:rPr>
                <w:rFonts w:eastAsia="Times New Roman" w:cstheme="minorHAnsi"/>
              </w:rPr>
            </w:pPr>
            <w:r w:rsidRPr="00D77B1F">
              <w:rPr>
                <w:rFonts w:cstheme="minorHAnsi"/>
              </w:rPr>
              <w:t>Total uM/l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410EABEB" w14:textId="77777777" w:rsidR="009359C4" w:rsidRPr="00D77B1F" w:rsidRDefault="009359C4" w:rsidP="00C20E8A">
            <w:pPr>
              <w:jc w:val="center"/>
              <w:rPr>
                <w:rFonts w:cstheme="minorHAnsi"/>
              </w:rPr>
            </w:pPr>
            <w:r w:rsidRPr="00D77B1F">
              <w:rPr>
                <w:rFonts w:eastAsia="Times New Roman" w:cstheme="minorHAnsi"/>
              </w:rPr>
              <w:t>653.3</w:t>
            </w:r>
            <w:r w:rsidRPr="00D77B1F">
              <w:rPr>
                <w:rFonts w:eastAsia="Times New Roman" w:cstheme="minorHAnsi"/>
              </w:rPr>
              <w:sym w:font="Symbol" w:char="F0B1"/>
            </w:r>
            <w:r w:rsidRPr="00D77B1F">
              <w:rPr>
                <w:rFonts w:eastAsia="Times New Roman" w:cstheme="minorHAnsi"/>
              </w:rPr>
              <w:t>145.7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6AE63FCB" w14:textId="77777777" w:rsidR="009359C4" w:rsidRPr="00D77B1F" w:rsidRDefault="009359C4" w:rsidP="00C20E8A">
            <w:pPr>
              <w:jc w:val="center"/>
              <w:rPr>
                <w:rFonts w:cstheme="minorHAnsi"/>
              </w:rPr>
            </w:pPr>
            <w:r w:rsidRPr="00D77B1F">
              <w:rPr>
                <w:rFonts w:eastAsia="Times New Roman" w:cstheme="minorHAnsi"/>
              </w:rPr>
              <w:t>643.1</w:t>
            </w:r>
            <w:r w:rsidRPr="00D77B1F">
              <w:rPr>
                <w:rFonts w:eastAsia="Times New Roman" w:cstheme="minorHAnsi"/>
              </w:rPr>
              <w:sym w:font="Symbol" w:char="F0B1"/>
            </w:r>
            <w:r w:rsidRPr="00D77B1F">
              <w:rPr>
                <w:rFonts w:eastAsia="Times New Roman" w:cstheme="minorHAnsi"/>
              </w:rPr>
              <w:t>177.6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1E2A3E64" w14:textId="77777777" w:rsidR="009359C4" w:rsidRPr="00D77B1F" w:rsidRDefault="009359C4" w:rsidP="00C20E8A">
            <w:pPr>
              <w:jc w:val="center"/>
              <w:rPr>
                <w:rFonts w:cstheme="minorHAnsi"/>
              </w:rPr>
            </w:pPr>
            <w:r w:rsidRPr="00D77B1F">
              <w:rPr>
                <w:rFonts w:cstheme="minorHAnsi"/>
              </w:rPr>
              <w:t>1345.9</w:t>
            </w:r>
            <w:r w:rsidRPr="00D77B1F">
              <w:rPr>
                <w:rFonts w:eastAsia="Times New Roman" w:cstheme="minorHAnsi"/>
              </w:rPr>
              <w:sym w:font="Symbol" w:char="F0B1"/>
            </w:r>
            <w:r w:rsidRPr="00D77B1F">
              <w:rPr>
                <w:rFonts w:cstheme="minorHAnsi"/>
              </w:rPr>
              <w:t>480.8</w:t>
            </w:r>
          </w:p>
        </w:tc>
      </w:tr>
      <w:tr w:rsidR="009359C4" w:rsidRPr="00867B3F" w14:paraId="6FE6DCA4" w14:textId="77777777" w:rsidTr="00C20E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4DF4693" w14:textId="77777777" w:rsidR="009359C4" w:rsidRPr="00867B3F" w:rsidRDefault="009359C4" w:rsidP="00C20E8A">
            <w:pPr>
              <w:rPr>
                <w:rFonts w:cstheme="minorHAnsi"/>
              </w:rPr>
            </w:pPr>
            <w:r w:rsidRPr="00867B3F">
              <w:rPr>
                <w:rFonts w:cstheme="minorHAnsi"/>
              </w:rPr>
              <w:t xml:space="preserve">CRP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4A33550" w14:textId="77777777" w:rsidR="009359C4" w:rsidRPr="00867B3F" w:rsidRDefault="009359C4" w:rsidP="00C20E8A">
            <w:pPr>
              <w:rPr>
                <w:rFonts w:eastAsia="Times New Roman" w:cstheme="minorHAnsi"/>
              </w:rPr>
            </w:pPr>
            <w:r w:rsidRPr="00867B3F">
              <w:rPr>
                <w:rFonts w:cstheme="minorHAnsi"/>
              </w:rPr>
              <w:t>mg/dl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34413BF1" w14:textId="77777777" w:rsidR="009359C4" w:rsidRPr="00867B3F" w:rsidRDefault="009359C4" w:rsidP="00C20E8A">
            <w:pPr>
              <w:jc w:val="center"/>
              <w:rPr>
                <w:rFonts w:cstheme="minorHAnsi"/>
              </w:rPr>
            </w:pPr>
            <w:r w:rsidRPr="00867B3F">
              <w:rPr>
                <w:rFonts w:eastAsia="Times New Roman" w:cstheme="minorHAnsi"/>
              </w:rPr>
              <w:t>97.0</w:t>
            </w:r>
            <w:r>
              <w:rPr>
                <w:rFonts w:eastAsia="Times New Roman" w:cstheme="minorHAnsi"/>
              </w:rPr>
              <w:t>4</w:t>
            </w:r>
            <w:r w:rsidRPr="00867B3F">
              <w:rPr>
                <w:rFonts w:eastAsia="Times New Roman" w:cstheme="minorHAnsi"/>
              </w:rPr>
              <w:sym w:font="Symbol" w:char="F0B1"/>
            </w:r>
            <w:r w:rsidRPr="00867B3F">
              <w:rPr>
                <w:rFonts w:eastAsia="Times New Roman" w:cstheme="minorHAnsi"/>
              </w:rPr>
              <w:t>56.3</w:t>
            </w: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45A56C62" w14:textId="77777777" w:rsidR="009359C4" w:rsidRPr="00867B3F" w:rsidRDefault="009359C4" w:rsidP="00C20E8A">
            <w:pPr>
              <w:jc w:val="center"/>
              <w:rPr>
                <w:rFonts w:cstheme="minorHAnsi"/>
              </w:rPr>
            </w:pPr>
            <w:r w:rsidRPr="00867B3F">
              <w:rPr>
                <w:rFonts w:eastAsia="Times New Roman" w:cstheme="minorHAnsi"/>
              </w:rPr>
              <w:t>85.5</w:t>
            </w:r>
            <w:r>
              <w:rPr>
                <w:rFonts w:eastAsia="Times New Roman" w:cstheme="minorHAnsi"/>
              </w:rPr>
              <w:t>5</w:t>
            </w:r>
            <w:r w:rsidRPr="00867B3F">
              <w:rPr>
                <w:rFonts w:eastAsia="Times New Roman" w:cstheme="minorHAnsi"/>
              </w:rPr>
              <w:sym w:font="Symbol" w:char="F0B1"/>
            </w:r>
            <w:r w:rsidRPr="00867B3F">
              <w:rPr>
                <w:rFonts w:eastAsia="Times New Roman" w:cstheme="minorHAnsi"/>
              </w:rPr>
              <w:t>51.73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763BD1A7" w14:textId="77777777" w:rsidR="009359C4" w:rsidRPr="00867B3F" w:rsidRDefault="009359C4" w:rsidP="00C20E8A">
            <w:pPr>
              <w:jc w:val="center"/>
              <w:rPr>
                <w:rFonts w:cstheme="minorHAnsi"/>
              </w:rPr>
            </w:pPr>
          </w:p>
        </w:tc>
      </w:tr>
      <w:tr w:rsidR="009359C4" w:rsidRPr="003E1221" w14:paraId="6A47736A" w14:textId="77777777" w:rsidTr="00C20E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6AB6BDA" w14:textId="77777777" w:rsidR="009359C4" w:rsidRDefault="009359C4" w:rsidP="00C20E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Hemoglobin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9554FCD" w14:textId="77777777" w:rsidR="009359C4" w:rsidRDefault="009359C4" w:rsidP="00C20E8A">
            <w:pPr>
              <w:rPr>
                <w:rFonts w:cstheme="minorHAnsi"/>
              </w:rPr>
            </w:pPr>
            <w:r>
              <w:rPr>
                <w:rFonts w:cstheme="minorHAnsi"/>
              </w:rPr>
              <w:t>g/dl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58E361DC" w14:textId="77777777" w:rsidR="009359C4" w:rsidRPr="003E1221" w:rsidRDefault="009359C4" w:rsidP="00C20E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12.03</w:t>
            </w:r>
            <w:r w:rsidRPr="00D77B1F">
              <w:rPr>
                <w:rFonts w:eastAsia="Times New Roman" w:cstheme="minorHAnsi"/>
              </w:rPr>
              <w:sym w:font="Symbol" w:char="F0B1"/>
            </w:r>
            <w:r>
              <w:rPr>
                <w:rFonts w:cstheme="minorHAnsi"/>
              </w:rPr>
              <w:t>2.07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262E0E77" w14:textId="77777777" w:rsidR="009359C4" w:rsidRPr="003E1221" w:rsidRDefault="009359C4" w:rsidP="00C20E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12.38</w:t>
            </w:r>
            <w:r w:rsidRPr="00D77B1F">
              <w:rPr>
                <w:rFonts w:eastAsia="Times New Roman" w:cstheme="minorHAnsi"/>
              </w:rPr>
              <w:sym w:font="Symbol" w:char="F0B1"/>
            </w:r>
            <w:r>
              <w:rPr>
                <w:rFonts w:cstheme="minorHAnsi"/>
              </w:rPr>
              <w:t>2.03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4FEDA107" w14:textId="77777777" w:rsidR="009359C4" w:rsidRPr="003E1221" w:rsidRDefault="009359C4" w:rsidP="00C20E8A">
            <w:pPr>
              <w:jc w:val="center"/>
              <w:rPr>
                <w:rFonts w:cstheme="minorHAnsi"/>
              </w:rPr>
            </w:pPr>
          </w:p>
        </w:tc>
      </w:tr>
      <w:tr w:rsidR="009359C4" w:rsidRPr="003E1221" w14:paraId="2AD0DDD1" w14:textId="77777777" w:rsidTr="00C20E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2239C99" w14:textId="77777777" w:rsidR="009359C4" w:rsidRPr="003E1221" w:rsidRDefault="009359C4" w:rsidP="00C20E8A">
            <w:pPr>
              <w:rPr>
                <w:rFonts w:cstheme="minorHAnsi"/>
              </w:rPr>
            </w:pPr>
            <w:r w:rsidRPr="003E1221">
              <w:rPr>
                <w:rFonts w:cstheme="minorHAnsi"/>
              </w:rPr>
              <w:t xml:space="preserve">TNF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B3B736C" w14:textId="77777777" w:rsidR="009359C4" w:rsidRPr="003E1221" w:rsidRDefault="009359C4" w:rsidP="00C20E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log </w:t>
            </w:r>
            <w:r w:rsidRPr="003E1221">
              <w:rPr>
                <w:rFonts w:cstheme="minorHAnsi"/>
              </w:rPr>
              <w:t>pg/mL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72C7C7E7" w14:textId="77777777" w:rsidR="009359C4" w:rsidRPr="003E1221" w:rsidRDefault="009359C4" w:rsidP="00C20E8A">
            <w:pPr>
              <w:jc w:val="center"/>
              <w:rPr>
                <w:rFonts w:cstheme="minorHAnsi"/>
              </w:rPr>
            </w:pPr>
            <w:r w:rsidRPr="003E1221">
              <w:rPr>
                <w:rFonts w:cstheme="minorHAnsi"/>
              </w:rPr>
              <w:t>3.09</w:t>
            </w:r>
            <w:r w:rsidRPr="00D77B1F">
              <w:rPr>
                <w:rFonts w:eastAsia="Times New Roman" w:cstheme="minorHAnsi"/>
              </w:rPr>
              <w:sym w:font="Symbol" w:char="F0B1"/>
            </w:r>
            <w:r w:rsidRPr="003E1221">
              <w:rPr>
                <w:rFonts w:cstheme="minorHAnsi"/>
              </w:rPr>
              <w:t>0.3</w:t>
            </w:r>
            <w:r>
              <w:rPr>
                <w:rFonts w:cstheme="minorHAnsi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754CE8AB" w14:textId="77777777" w:rsidR="009359C4" w:rsidRPr="003E1221" w:rsidRDefault="009359C4" w:rsidP="00C20E8A">
            <w:pPr>
              <w:jc w:val="center"/>
              <w:rPr>
                <w:rFonts w:cstheme="minorHAnsi"/>
              </w:rPr>
            </w:pPr>
            <w:r w:rsidRPr="003E1221">
              <w:rPr>
                <w:rFonts w:cstheme="minorHAnsi"/>
              </w:rPr>
              <w:t>2.98</w:t>
            </w:r>
            <w:r w:rsidRPr="00D77B1F">
              <w:rPr>
                <w:rFonts w:eastAsia="Times New Roman" w:cstheme="minorHAnsi"/>
              </w:rPr>
              <w:sym w:font="Symbol" w:char="F0B1"/>
            </w:r>
            <w:r w:rsidRPr="003E1221">
              <w:rPr>
                <w:rFonts w:cstheme="minorHAnsi"/>
              </w:rPr>
              <w:t>0.3</w:t>
            </w:r>
            <w:r>
              <w:rPr>
                <w:rFonts w:cstheme="minorHAnsi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2286DCC9" w14:textId="77777777" w:rsidR="009359C4" w:rsidRPr="003E1221" w:rsidRDefault="009359C4" w:rsidP="00C20E8A">
            <w:pPr>
              <w:jc w:val="center"/>
              <w:rPr>
                <w:rFonts w:cstheme="minorHAnsi"/>
              </w:rPr>
            </w:pPr>
            <w:r w:rsidRPr="003E1221">
              <w:rPr>
                <w:rFonts w:cstheme="minorHAnsi"/>
              </w:rPr>
              <w:t>-</w:t>
            </w:r>
          </w:p>
        </w:tc>
      </w:tr>
      <w:tr w:rsidR="009359C4" w:rsidRPr="003E1221" w14:paraId="18D99337" w14:textId="77777777" w:rsidTr="00C20E8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9DA69C1" w14:textId="77777777" w:rsidR="009359C4" w:rsidRPr="003E1221" w:rsidRDefault="009359C4" w:rsidP="00C20E8A">
            <w:pPr>
              <w:rPr>
                <w:rFonts w:cstheme="minorHAnsi"/>
              </w:rPr>
            </w:pPr>
            <w:r w:rsidRPr="003E1221">
              <w:rPr>
                <w:rFonts w:cstheme="minorHAnsi"/>
              </w:rPr>
              <w:t xml:space="preserve">IL-10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B17C7E3" w14:textId="77777777" w:rsidR="009359C4" w:rsidRPr="003E1221" w:rsidRDefault="009359C4" w:rsidP="00C20E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log </w:t>
            </w:r>
            <w:r w:rsidRPr="003E1221">
              <w:rPr>
                <w:rFonts w:cstheme="minorHAnsi"/>
              </w:rPr>
              <w:t>pg/mL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1A5C20D7" w14:textId="77777777" w:rsidR="009359C4" w:rsidRPr="003E1221" w:rsidRDefault="009359C4" w:rsidP="00C20E8A">
            <w:pPr>
              <w:jc w:val="center"/>
              <w:rPr>
                <w:rFonts w:cstheme="minorHAnsi"/>
              </w:rPr>
            </w:pPr>
            <w:r w:rsidRPr="003E1221">
              <w:rPr>
                <w:rFonts w:cstheme="minorHAnsi"/>
              </w:rPr>
              <w:t>2.3</w:t>
            </w:r>
            <w:r>
              <w:rPr>
                <w:rFonts w:cstheme="minorHAnsi"/>
              </w:rPr>
              <w:t>1</w:t>
            </w:r>
            <w:r w:rsidRPr="00D77B1F">
              <w:rPr>
                <w:rFonts w:eastAsia="Times New Roman" w:cstheme="minorHAnsi"/>
              </w:rPr>
              <w:sym w:font="Symbol" w:char="F0B1"/>
            </w:r>
            <w:r w:rsidRPr="003E1221">
              <w:rPr>
                <w:rFonts w:cstheme="minorHAnsi"/>
              </w:rPr>
              <w:t>0.4</w:t>
            </w:r>
            <w:r>
              <w:rPr>
                <w:rFonts w:cstheme="minorHAnsi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14:paraId="5B64959F" w14:textId="77777777" w:rsidR="009359C4" w:rsidRPr="003E1221" w:rsidRDefault="009359C4" w:rsidP="00C20E8A">
            <w:pPr>
              <w:jc w:val="center"/>
              <w:rPr>
                <w:rFonts w:cstheme="minorHAnsi"/>
              </w:rPr>
            </w:pPr>
            <w:r w:rsidRPr="003E1221">
              <w:rPr>
                <w:rFonts w:cstheme="minorHAnsi"/>
              </w:rPr>
              <w:t>2.3</w:t>
            </w:r>
            <w:r>
              <w:rPr>
                <w:rFonts w:cstheme="minorHAnsi"/>
              </w:rPr>
              <w:t>1</w:t>
            </w:r>
            <w:r w:rsidRPr="00D77B1F">
              <w:rPr>
                <w:rFonts w:eastAsia="Times New Roman" w:cstheme="minorHAnsi"/>
              </w:rPr>
              <w:sym w:font="Symbol" w:char="F0B1"/>
            </w:r>
            <w:r w:rsidRPr="003E1221">
              <w:rPr>
                <w:rFonts w:cstheme="minorHAnsi"/>
              </w:rPr>
              <w:t>0.57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14:paraId="3CCCD379" w14:textId="77777777" w:rsidR="009359C4" w:rsidRPr="003E1221" w:rsidRDefault="009359C4" w:rsidP="00C20E8A">
            <w:pPr>
              <w:jc w:val="center"/>
              <w:rPr>
                <w:rFonts w:cstheme="minorHAnsi"/>
              </w:rPr>
            </w:pPr>
            <w:r w:rsidRPr="003E1221">
              <w:rPr>
                <w:rFonts w:cstheme="minorHAnsi"/>
              </w:rPr>
              <w:t>-</w:t>
            </w:r>
          </w:p>
        </w:tc>
      </w:tr>
    </w:tbl>
    <w:p w14:paraId="6DF158AE" w14:textId="77777777" w:rsidR="009359C4" w:rsidRDefault="009359C4" w:rsidP="009359C4">
      <w:pPr>
        <w:pStyle w:val="ListParagraph"/>
        <w:ind w:left="0"/>
      </w:pPr>
    </w:p>
    <w:p w14:paraId="5EE3F1C9" w14:textId="041E5736" w:rsidR="009359C4" w:rsidRPr="00991218" w:rsidRDefault="009359C4" w:rsidP="009359C4">
      <w:pPr>
        <w:pStyle w:val="ListParagraph"/>
        <w:ind w:left="0"/>
        <w:rPr>
          <w:rFonts w:cstheme="minorHAnsi"/>
        </w:rPr>
      </w:pPr>
      <w:r w:rsidRPr="003E1221">
        <w:t xml:space="preserve">Table </w:t>
      </w:r>
      <w:r>
        <w:t>s</w:t>
      </w:r>
      <w:r w:rsidRPr="003E1221">
        <w:t>1. Participant demographic and baseline data of the</w:t>
      </w:r>
      <w:r w:rsidR="00231352">
        <w:t xml:space="preserve"> modified intention to treat</w:t>
      </w:r>
      <w:r w:rsidRPr="003E1221">
        <w:t xml:space="preserve"> </w:t>
      </w:r>
      <w:r w:rsidR="00231352">
        <w:t>(</w:t>
      </w:r>
      <w:r>
        <w:t>mITT</w:t>
      </w:r>
      <w:r w:rsidR="00231352">
        <w:t xml:space="preserve">) </w:t>
      </w:r>
      <w:r w:rsidRPr="003E1221">
        <w:t xml:space="preserve">patient population and healthy controls. </w:t>
      </w:r>
      <w:r w:rsidRPr="00991218">
        <w:rPr>
          <w:rFonts w:cstheme="minorHAnsi"/>
        </w:rPr>
        <w:t>Values are mean</w:t>
      </w:r>
      <w:r w:rsidRPr="00991218">
        <w:rPr>
          <w:rFonts w:eastAsia="Times New Roman" w:cstheme="minorHAnsi"/>
        </w:rPr>
        <w:sym w:font="Symbol" w:char="F0B1"/>
      </w:r>
      <w:r w:rsidRPr="00991218">
        <w:rPr>
          <w:rFonts w:cstheme="minorHAnsi"/>
        </w:rPr>
        <w:t xml:space="preserve">SD unless otherwise indicated. </w:t>
      </w:r>
    </w:p>
    <w:p w14:paraId="1E634F30" w14:textId="77777777" w:rsidR="009359C4" w:rsidRDefault="009359C4"/>
    <w:p w14:paraId="506D5710" w14:textId="77777777" w:rsidR="009359C4" w:rsidRPr="003E1221" w:rsidRDefault="009359C4" w:rsidP="009359C4">
      <w:pPr>
        <w:widowControl w:val="0"/>
        <w:tabs>
          <w:tab w:val="left" w:pos="2450"/>
        </w:tabs>
        <w:autoSpaceDE w:val="0"/>
        <w:autoSpaceDN w:val="0"/>
        <w:adjustRightInd w:val="0"/>
        <w:spacing w:before="120" w:after="120"/>
        <w:jc w:val="center"/>
        <w:rPr>
          <w:rFonts w:ascii="Palatino Linotype" w:hAnsi="Palatino Linotype" w:cs="Times New Roman"/>
          <w:sz w:val="20"/>
          <w:szCs w:val="20"/>
        </w:rPr>
      </w:pPr>
      <w:r w:rsidRPr="00AB73C0">
        <w:rPr>
          <w:noProof/>
        </w:rPr>
        <w:lastRenderedPageBreak/>
        <w:drawing>
          <wp:inline distT="0" distB="0" distL="0" distR="0" wp14:anchorId="7D5FDEBA" wp14:editId="5B6C01E0">
            <wp:extent cx="3797935" cy="7023100"/>
            <wp:effectExtent l="0" t="0" r="0" b="6350"/>
            <wp:docPr id="569651854" name="Picture 56965185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51854" name="Picture 569651854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702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1E9B8" w14:textId="5990E86F" w:rsidR="009359C4" w:rsidRPr="003E1221" w:rsidRDefault="009359C4" w:rsidP="009359C4">
      <w:pPr>
        <w:ind w:left="360"/>
      </w:pPr>
      <w:r w:rsidRPr="003E1221">
        <w:t xml:space="preserve">Figure </w:t>
      </w:r>
      <w:r>
        <w:t>s</w:t>
      </w:r>
      <w:r w:rsidRPr="003E1221">
        <w:t xml:space="preserve">1. Screening and eligibility. Ct=Xpert cycle threshold. ITT=intention to treat. PP=per protocol. MDR=multidrug resistant. </w:t>
      </w:r>
    </w:p>
    <w:p w14:paraId="174F32BD" w14:textId="77777777" w:rsidR="009359C4" w:rsidRDefault="009359C4"/>
    <w:sectPr w:rsidR="009359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CD06" w14:textId="77777777" w:rsidR="00EF774E" w:rsidRDefault="00EF774E" w:rsidP="009359C4">
      <w:pPr>
        <w:spacing w:after="0" w:line="240" w:lineRule="auto"/>
      </w:pPr>
      <w:r>
        <w:separator/>
      </w:r>
    </w:p>
  </w:endnote>
  <w:endnote w:type="continuationSeparator" w:id="0">
    <w:p w14:paraId="61788DFD" w14:textId="77777777" w:rsidR="00EF774E" w:rsidRDefault="00EF774E" w:rsidP="0093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133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D3AC9" w14:textId="09692C90" w:rsidR="009359C4" w:rsidRDefault="009359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46BBC4" w14:textId="77777777" w:rsidR="009359C4" w:rsidRDefault="00935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C387" w14:textId="77777777" w:rsidR="00EF774E" w:rsidRDefault="00EF774E" w:rsidP="009359C4">
      <w:pPr>
        <w:spacing w:after="0" w:line="240" w:lineRule="auto"/>
      </w:pPr>
      <w:r>
        <w:separator/>
      </w:r>
    </w:p>
  </w:footnote>
  <w:footnote w:type="continuationSeparator" w:id="0">
    <w:p w14:paraId="58EAF3C2" w14:textId="77777777" w:rsidR="00EF774E" w:rsidRDefault="00EF774E" w:rsidP="00935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C4"/>
    <w:rsid w:val="000363B4"/>
    <w:rsid w:val="00136F1A"/>
    <w:rsid w:val="00231352"/>
    <w:rsid w:val="00365C1B"/>
    <w:rsid w:val="003800B7"/>
    <w:rsid w:val="0039798A"/>
    <w:rsid w:val="007F2B26"/>
    <w:rsid w:val="008B7068"/>
    <w:rsid w:val="00921B69"/>
    <w:rsid w:val="009359C4"/>
    <w:rsid w:val="00A03FC0"/>
    <w:rsid w:val="00B006BF"/>
    <w:rsid w:val="00E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631E8"/>
  <w15:chartTrackingRefBased/>
  <w15:docId w15:val="{F3AD04DA-68E5-4284-A1FC-F8C0465E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C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9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9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9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9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9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9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9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9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9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5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9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5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9C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5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9C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5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9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59C4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5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9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9C4"/>
    <w:rPr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359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9C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9C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apamba@nimr-mmrc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Wallis</dc:creator>
  <cp:keywords/>
  <dc:description/>
  <cp:lastModifiedBy>Daniel Mapamba</cp:lastModifiedBy>
  <cp:revision>3</cp:revision>
  <cp:lastPrinted>2024-10-03T12:02:00Z</cp:lastPrinted>
  <dcterms:created xsi:type="dcterms:W3CDTF">2024-10-04T18:58:00Z</dcterms:created>
  <dcterms:modified xsi:type="dcterms:W3CDTF">2024-10-07T06:11:00Z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51549e7c0971f8d2e74c7f3e1d7d2dcf9acff3e894dc6533c5619abefd2f2080</vt:lpwstr>
  </property>
</Properties>
</file>