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20FD7" w14:textId="77777777" w:rsidR="00A41AA1" w:rsidRPr="00032813" w:rsidRDefault="00FD2C61" w:rsidP="00032813">
      <w:pPr>
        <w:spacing w:after="0" w:line="240" w:lineRule="auto"/>
        <w:jc w:val="both"/>
        <w:rPr>
          <w:rFonts w:ascii="Arial Black" w:hAnsi="Arial Black" w:cs="Times New Roman"/>
          <w:sz w:val="32"/>
          <w:szCs w:val="32"/>
        </w:rPr>
      </w:pPr>
      <w:r w:rsidRPr="00032813">
        <w:rPr>
          <w:rFonts w:ascii="Arial Black" w:hAnsi="Arial Black" w:cs="Times New Roman"/>
          <w:sz w:val="32"/>
          <w:szCs w:val="32"/>
        </w:rPr>
        <w:t xml:space="preserve">Phenolic acid fractions of </w:t>
      </w:r>
      <w:r w:rsidRPr="007F0685">
        <w:rPr>
          <w:rFonts w:ascii="Arial Black" w:hAnsi="Arial Black" w:cs="Times New Roman"/>
          <w:i/>
          <w:sz w:val="32"/>
          <w:szCs w:val="32"/>
        </w:rPr>
        <w:t>Anisopus mannii</w:t>
      </w:r>
      <w:r w:rsidRPr="00032813">
        <w:rPr>
          <w:rFonts w:ascii="Arial Black" w:hAnsi="Arial Black" w:cs="Times New Roman"/>
          <w:sz w:val="32"/>
          <w:szCs w:val="32"/>
        </w:rPr>
        <w:t xml:space="preserve"> (PhAM) as a novel add-on therapy for type 2 diabetes: a single-center, double-blind, randomized, placebo-controlled, feasibility trial</w:t>
      </w:r>
    </w:p>
    <w:p w14:paraId="49165298" w14:textId="77777777" w:rsidR="0072312E" w:rsidRDefault="0072312E" w:rsidP="001E2400">
      <w:pPr>
        <w:spacing w:line="360" w:lineRule="auto"/>
        <w:rPr>
          <w:rFonts w:ascii="Times New Roman" w:hAnsi="Times New Roman" w:cs="Times New Roman"/>
          <w:sz w:val="24"/>
          <w:szCs w:val="24"/>
        </w:rPr>
      </w:pPr>
    </w:p>
    <w:p w14:paraId="786B607D" w14:textId="77777777" w:rsidR="00032813" w:rsidRDefault="0072312E" w:rsidP="001E2400">
      <w:pPr>
        <w:spacing w:line="360" w:lineRule="auto"/>
        <w:rPr>
          <w:rFonts w:ascii="Times New Roman" w:hAnsi="Times New Roman" w:cs="Times New Roman"/>
          <w:sz w:val="24"/>
          <w:szCs w:val="24"/>
        </w:rPr>
      </w:pPr>
      <w:r w:rsidRPr="0072312E">
        <w:rPr>
          <w:rFonts w:ascii="Times New Roman" w:hAnsi="Times New Roman" w:cs="Times New Roman"/>
          <w:sz w:val="24"/>
          <w:szCs w:val="24"/>
        </w:rPr>
        <w:t>1. Supplementary</w:t>
      </w:r>
      <w:r w:rsidR="00032813">
        <w:rPr>
          <w:rFonts w:ascii="Times New Roman" w:hAnsi="Times New Roman" w:cs="Times New Roman"/>
          <w:sz w:val="24"/>
          <w:szCs w:val="24"/>
        </w:rPr>
        <w:t xml:space="preserve"> details and</w:t>
      </w:r>
      <w:r w:rsidRPr="0072312E">
        <w:rPr>
          <w:rFonts w:ascii="Times New Roman" w:hAnsi="Times New Roman" w:cs="Times New Roman"/>
          <w:sz w:val="24"/>
          <w:szCs w:val="24"/>
        </w:rPr>
        <w:t xml:space="preserve"> </w:t>
      </w:r>
      <w:r w:rsidR="00032813">
        <w:rPr>
          <w:rFonts w:ascii="Times New Roman" w:hAnsi="Times New Roman" w:cs="Times New Roman"/>
          <w:sz w:val="24"/>
          <w:szCs w:val="24"/>
        </w:rPr>
        <w:t>results</w:t>
      </w:r>
    </w:p>
    <w:p w14:paraId="4A61A25B" w14:textId="77777777" w:rsidR="0072312E" w:rsidRDefault="00032813" w:rsidP="001E2400">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72312E" w:rsidRPr="0072312E">
        <w:rPr>
          <w:rFonts w:ascii="Times New Roman" w:hAnsi="Times New Roman" w:cs="Times New Roman"/>
          <w:sz w:val="24"/>
          <w:szCs w:val="24"/>
        </w:rPr>
        <w:t xml:space="preserve"> Clinical Study Protocol </w:t>
      </w:r>
      <w:r>
        <w:rPr>
          <w:rFonts w:ascii="Times New Roman" w:hAnsi="Times New Roman" w:cs="Times New Roman"/>
          <w:sz w:val="24"/>
          <w:szCs w:val="24"/>
        </w:rPr>
        <w:t>and</w:t>
      </w:r>
      <w:r w:rsidR="0072312E" w:rsidRPr="0072312E">
        <w:rPr>
          <w:rFonts w:ascii="Times New Roman" w:hAnsi="Times New Roman" w:cs="Times New Roman"/>
          <w:sz w:val="24"/>
          <w:szCs w:val="24"/>
        </w:rPr>
        <w:t xml:space="preserve"> Statistical Analysis Plan</w:t>
      </w:r>
    </w:p>
    <w:p w14:paraId="1E9E5C25" w14:textId="77777777" w:rsidR="0014452A" w:rsidRDefault="0014452A" w:rsidP="0014452A">
      <w:pPr>
        <w:rPr>
          <w:rFonts w:ascii="Times New Roman" w:hAnsi="Times New Roman" w:cs="Times New Roman"/>
          <w:b/>
          <w:sz w:val="40"/>
          <w:szCs w:val="40"/>
        </w:rPr>
      </w:pPr>
    </w:p>
    <w:p w14:paraId="3C41BE2D" w14:textId="77777777" w:rsidR="0014452A" w:rsidRDefault="0014452A" w:rsidP="0014452A">
      <w:pPr>
        <w:rPr>
          <w:rFonts w:ascii="Times New Roman" w:hAnsi="Times New Roman" w:cs="Times New Roman"/>
          <w:b/>
          <w:sz w:val="40"/>
          <w:szCs w:val="40"/>
        </w:rPr>
      </w:pPr>
    </w:p>
    <w:p w14:paraId="412989CE" w14:textId="77777777" w:rsidR="0014452A" w:rsidRDefault="0014452A" w:rsidP="0014452A">
      <w:pPr>
        <w:rPr>
          <w:rFonts w:ascii="Times New Roman" w:hAnsi="Times New Roman" w:cs="Times New Roman"/>
          <w:b/>
          <w:sz w:val="40"/>
          <w:szCs w:val="40"/>
        </w:rPr>
      </w:pPr>
    </w:p>
    <w:p w14:paraId="71988C49" w14:textId="77777777" w:rsidR="0014452A" w:rsidRDefault="0014452A" w:rsidP="0014452A">
      <w:pPr>
        <w:rPr>
          <w:rFonts w:ascii="Times New Roman" w:hAnsi="Times New Roman" w:cs="Times New Roman"/>
          <w:b/>
          <w:sz w:val="40"/>
          <w:szCs w:val="40"/>
        </w:rPr>
      </w:pPr>
    </w:p>
    <w:p w14:paraId="044AAE4E" w14:textId="77777777" w:rsidR="0014452A" w:rsidRDefault="0014452A" w:rsidP="0014452A">
      <w:pPr>
        <w:rPr>
          <w:rFonts w:ascii="Times New Roman" w:hAnsi="Times New Roman" w:cs="Times New Roman"/>
          <w:b/>
          <w:sz w:val="40"/>
          <w:szCs w:val="40"/>
        </w:rPr>
      </w:pPr>
    </w:p>
    <w:p w14:paraId="400D9B76" w14:textId="77777777" w:rsidR="0014452A" w:rsidRDefault="0014452A" w:rsidP="0014452A">
      <w:pPr>
        <w:rPr>
          <w:rFonts w:ascii="Times New Roman" w:hAnsi="Times New Roman" w:cs="Times New Roman"/>
          <w:b/>
          <w:sz w:val="40"/>
          <w:szCs w:val="40"/>
        </w:rPr>
      </w:pPr>
    </w:p>
    <w:p w14:paraId="6511CF63" w14:textId="77777777" w:rsidR="0014452A" w:rsidRDefault="0014452A" w:rsidP="0014452A">
      <w:pPr>
        <w:rPr>
          <w:rFonts w:ascii="Times New Roman" w:hAnsi="Times New Roman" w:cs="Times New Roman"/>
          <w:b/>
          <w:sz w:val="40"/>
          <w:szCs w:val="40"/>
        </w:rPr>
      </w:pPr>
    </w:p>
    <w:p w14:paraId="774DFAC7" w14:textId="77777777" w:rsidR="0014452A" w:rsidRDefault="0014452A" w:rsidP="0014452A">
      <w:pPr>
        <w:rPr>
          <w:rFonts w:ascii="Times New Roman" w:hAnsi="Times New Roman" w:cs="Times New Roman"/>
          <w:b/>
          <w:sz w:val="40"/>
          <w:szCs w:val="40"/>
        </w:rPr>
      </w:pPr>
    </w:p>
    <w:p w14:paraId="059AA121" w14:textId="77777777" w:rsidR="0014452A" w:rsidRDefault="0014452A" w:rsidP="0014452A">
      <w:pPr>
        <w:rPr>
          <w:rFonts w:ascii="Times New Roman" w:hAnsi="Times New Roman" w:cs="Times New Roman"/>
          <w:b/>
          <w:sz w:val="40"/>
          <w:szCs w:val="40"/>
        </w:rPr>
      </w:pPr>
    </w:p>
    <w:p w14:paraId="182413C8" w14:textId="77777777" w:rsidR="0014452A" w:rsidRDefault="0014452A" w:rsidP="0014452A">
      <w:pPr>
        <w:rPr>
          <w:rFonts w:ascii="Times New Roman" w:hAnsi="Times New Roman" w:cs="Times New Roman"/>
          <w:b/>
          <w:sz w:val="40"/>
          <w:szCs w:val="40"/>
        </w:rPr>
      </w:pPr>
    </w:p>
    <w:p w14:paraId="3B179A40" w14:textId="77777777" w:rsidR="0014452A" w:rsidRDefault="0014452A" w:rsidP="0014452A">
      <w:pPr>
        <w:rPr>
          <w:rFonts w:ascii="Times New Roman" w:hAnsi="Times New Roman" w:cs="Times New Roman"/>
          <w:b/>
          <w:sz w:val="40"/>
          <w:szCs w:val="40"/>
        </w:rPr>
      </w:pPr>
    </w:p>
    <w:p w14:paraId="138564BE" w14:textId="77777777" w:rsidR="0014452A" w:rsidRDefault="0014452A" w:rsidP="0014452A">
      <w:pPr>
        <w:rPr>
          <w:rFonts w:ascii="Times New Roman" w:hAnsi="Times New Roman" w:cs="Times New Roman"/>
          <w:b/>
          <w:sz w:val="40"/>
          <w:szCs w:val="40"/>
        </w:rPr>
      </w:pPr>
    </w:p>
    <w:p w14:paraId="7F76782E" w14:textId="77777777" w:rsidR="0014452A" w:rsidRDefault="0014452A" w:rsidP="0014452A">
      <w:pPr>
        <w:rPr>
          <w:rFonts w:ascii="Times New Roman" w:hAnsi="Times New Roman" w:cs="Times New Roman"/>
          <w:b/>
          <w:sz w:val="40"/>
          <w:szCs w:val="40"/>
        </w:rPr>
      </w:pPr>
    </w:p>
    <w:p w14:paraId="7EED6E86" w14:textId="77777777" w:rsidR="0014452A" w:rsidRDefault="0014452A" w:rsidP="0014452A">
      <w:pPr>
        <w:rPr>
          <w:rFonts w:ascii="Times New Roman" w:hAnsi="Times New Roman" w:cs="Times New Roman"/>
          <w:b/>
          <w:sz w:val="40"/>
          <w:szCs w:val="40"/>
        </w:rPr>
      </w:pPr>
    </w:p>
    <w:p w14:paraId="75B60795" w14:textId="77777777" w:rsidR="0014452A" w:rsidRDefault="0014452A" w:rsidP="0014452A">
      <w:pPr>
        <w:rPr>
          <w:rFonts w:ascii="Times New Roman" w:hAnsi="Times New Roman" w:cs="Times New Roman"/>
          <w:b/>
          <w:sz w:val="40"/>
          <w:szCs w:val="40"/>
        </w:rPr>
      </w:pPr>
    </w:p>
    <w:p w14:paraId="634DD789" w14:textId="77777777" w:rsidR="0014452A" w:rsidRDefault="00032813" w:rsidP="0014452A">
      <w:pPr>
        <w:rPr>
          <w:rFonts w:ascii="Times New Roman" w:hAnsi="Times New Roman" w:cs="Times New Roman"/>
          <w:b/>
          <w:sz w:val="40"/>
          <w:szCs w:val="40"/>
        </w:rPr>
      </w:pPr>
      <w:r>
        <w:rPr>
          <w:rFonts w:ascii="Times New Roman" w:hAnsi="Times New Roman" w:cs="Times New Roman"/>
          <w:b/>
          <w:sz w:val="40"/>
          <w:szCs w:val="40"/>
        </w:rPr>
        <w:t xml:space="preserve">Supplementary details and results </w:t>
      </w:r>
    </w:p>
    <w:p w14:paraId="3C529F13" w14:textId="77777777" w:rsidR="00032813" w:rsidRDefault="00032813" w:rsidP="0014452A">
      <w:pPr>
        <w:rPr>
          <w:rFonts w:ascii="Times New Roman" w:hAnsi="Times New Roman" w:cs="Times New Roman"/>
          <w:b/>
          <w:sz w:val="40"/>
          <w:szCs w:val="40"/>
        </w:rPr>
      </w:pPr>
    </w:p>
    <w:p w14:paraId="48AD82DB" w14:textId="77777777" w:rsidR="00032813" w:rsidRDefault="00032813" w:rsidP="0014452A">
      <w:pPr>
        <w:rPr>
          <w:rFonts w:ascii="Times New Roman" w:hAnsi="Times New Roman" w:cs="Times New Roman"/>
          <w:b/>
          <w:sz w:val="40"/>
          <w:szCs w:val="40"/>
        </w:rPr>
      </w:pPr>
    </w:p>
    <w:p w14:paraId="4381D510" w14:textId="77777777" w:rsidR="00032813" w:rsidRDefault="00032813" w:rsidP="0014452A">
      <w:pPr>
        <w:rPr>
          <w:rFonts w:ascii="Times New Roman" w:hAnsi="Times New Roman" w:cs="Times New Roman"/>
          <w:b/>
          <w:sz w:val="40"/>
          <w:szCs w:val="40"/>
        </w:rPr>
      </w:pPr>
    </w:p>
    <w:p w14:paraId="66D7A7EB" w14:textId="77777777" w:rsidR="00032813" w:rsidRDefault="00032813" w:rsidP="0014452A">
      <w:pPr>
        <w:rPr>
          <w:rFonts w:ascii="Times New Roman" w:hAnsi="Times New Roman" w:cs="Times New Roman"/>
          <w:b/>
          <w:sz w:val="40"/>
          <w:szCs w:val="40"/>
        </w:rPr>
      </w:pPr>
    </w:p>
    <w:p w14:paraId="7A51CBCB" w14:textId="77777777" w:rsidR="00032813" w:rsidRDefault="00032813" w:rsidP="0014452A">
      <w:pPr>
        <w:rPr>
          <w:rFonts w:ascii="Times New Roman" w:hAnsi="Times New Roman" w:cs="Times New Roman"/>
          <w:b/>
          <w:sz w:val="40"/>
          <w:szCs w:val="40"/>
        </w:rPr>
      </w:pPr>
    </w:p>
    <w:p w14:paraId="2F041A64" w14:textId="77777777" w:rsidR="00032813" w:rsidRDefault="00032813" w:rsidP="0014452A">
      <w:pPr>
        <w:rPr>
          <w:rFonts w:ascii="Times New Roman" w:hAnsi="Times New Roman" w:cs="Times New Roman"/>
          <w:b/>
          <w:sz w:val="40"/>
          <w:szCs w:val="40"/>
        </w:rPr>
      </w:pPr>
    </w:p>
    <w:p w14:paraId="4B753AAE" w14:textId="77777777" w:rsidR="00032813" w:rsidRDefault="00032813" w:rsidP="0014452A">
      <w:pPr>
        <w:rPr>
          <w:rFonts w:ascii="Times New Roman" w:hAnsi="Times New Roman" w:cs="Times New Roman"/>
          <w:b/>
          <w:sz w:val="40"/>
          <w:szCs w:val="40"/>
        </w:rPr>
      </w:pPr>
    </w:p>
    <w:p w14:paraId="6B590292" w14:textId="77777777" w:rsidR="00032813" w:rsidRDefault="00032813" w:rsidP="0014452A">
      <w:pPr>
        <w:rPr>
          <w:rFonts w:ascii="Times New Roman" w:hAnsi="Times New Roman" w:cs="Times New Roman"/>
          <w:b/>
          <w:sz w:val="40"/>
          <w:szCs w:val="40"/>
        </w:rPr>
      </w:pPr>
    </w:p>
    <w:p w14:paraId="50C48151" w14:textId="77777777" w:rsidR="00032813" w:rsidRDefault="00032813" w:rsidP="0014452A">
      <w:pPr>
        <w:rPr>
          <w:rFonts w:ascii="Times New Roman" w:hAnsi="Times New Roman" w:cs="Times New Roman"/>
          <w:b/>
          <w:sz w:val="40"/>
          <w:szCs w:val="40"/>
        </w:rPr>
      </w:pPr>
    </w:p>
    <w:p w14:paraId="1DA1D805" w14:textId="77777777" w:rsidR="00032813" w:rsidRDefault="00032813" w:rsidP="0014452A">
      <w:pPr>
        <w:rPr>
          <w:rFonts w:ascii="Times New Roman" w:hAnsi="Times New Roman" w:cs="Times New Roman"/>
          <w:b/>
          <w:sz w:val="40"/>
          <w:szCs w:val="40"/>
        </w:rPr>
      </w:pPr>
    </w:p>
    <w:p w14:paraId="64E8F841" w14:textId="77777777" w:rsidR="00032813" w:rsidRDefault="00032813" w:rsidP="0014452A">
      <w:pPr>
        <w:rPr>
          <w:rFonts w:ascii="Times New Roman" w:hAnsi="Times New Roman" w:cs="Times New Roman"/>
          <w:b/>
          <w:sz w:val="40"/>
          <w:szCs w:val="40"/>
        </w:rPr>
      </w:pPr>
    </w:p>
    <w:p w14:paraId="5888B78B" w14:textId="77777777" w:rsidR="00032813" w:rsidRDefault="00032813" w:rsidP="0014452A">
      <w:pPr>
        <w:rPr>
          <w:rFonts w:ascii="Times New Roman" w:hAnsi="Times New Roman" w:cs="Times New Roman"/>
          <w:b/>
          <w:sz w:val="40"/>
          <w:szCs w:val="40"/>
        </w:rPr>
      </w:pPr>
    </w:p>
    <w:p w14:paraId="0FF638D9" w14:textId="77777777" w:rsidR="00032813" w:rsidRDefault="00032813" w:rsidP="0014452A">
      <w:pPr>
        <w:rPr>
          <w:rFonts w:ascii="Times New Roman" w:hAnsi="Times New Roman" w:cs="Times New Roman"/>
          <w:b/>
          <w:sz w:val="40"/>
          <w:szCs w:val="40"/>
        </w:rPr>
      </w:pPr>
    </w:p>
    <w:p w14:paraId="73EF9F24" w14:textId="77777777" w:rsidR="00032813" w:rsidRDefault="00032813" w:rsidP="0014452A">
      <w:pPr>
        <w:rPr>
          <w:rFonts w:ascii="Times New Roman" w:hAnsi="Times New Roman" w:cs="Times New Roman"/>
          <w:b/>
          <w:sz w:val="40"/>
          <w:szCs w:val="40"/>
        </w:rPr>
      </w:pPr>
    </w:p>
    <w:p w14:paraId="4AB91EC4" w14:textId="77777777" w:rsidR="00032813" w:rsidRDefault="00032813" w:rsidP="0014452A">
      <w:pPr>
        <w:rPr>
          <w:rFonts w:ascii="Times New Roman" w:hAnsi="Times New Roman" w:cs="Times New Roman"/>
          <w:b/>
          <w:sz w:val="40"/>
          <w:szCs w:val="40"/>
        </w:rPr>
      </w:pPr>
    </w:p>
    <w:p w14:paraId="3ADE1441" w14:textId="77777777" w:rsidR="00032813" w:rsidRDefault="00032813" w:rsidP="0014452A">
      <w:pPr>
        <w:rPr>
          <w:rFonts w:ascii="Times New Roman" w:hAnsi="Times New Roman" w:cs="Times New Roman"/>
          <w:b/>
          <w:sz w:val="40"/>
          <w:szCs w:val="40"/>
        </w:rPr>
      </w:pPr>
    </w:p>
    <w:p w14:paraId="74BBCD4A" w14:textId="77777777" w:rsidR="00032813" w:rsidRDefault="00032813" w:rsidP="0014452A">
      <w:pPr>
        <w:rPr>
          <w:rFonts w:ascii="Times New Roman" w:hAnsi="Times New Roman" w:cs="Times New Roman"/>
          <w:b/>
          <w:sz w:val="40"/>
          <w:szCs w:val="40"/>
        </w:rPr>
      </w:pPr>
    </w:p>
    <w:p w14:paraId="63BF7B41" w14:textId="77777777" w:rsidR="00032813" w:rsidRDefault="00032813" w:rsidP="0014452A">
      <w:pPr>
        <w:rPr>
          <w:rFonts w:ascii="Times New Roman" w:hAnsi="Times New Roman" w:cs="Times New Roman"/>
          <w:b/>
          <w:sz w:val="40"/>
          <w:szCs w:val="40"/>
        </w:rPr>
      </w:pPr>
    </w:p>
    <w:p w14:paraId="43E851B1" w14:textId="77777777" w:rsidR="00032813" w:rsidRDefault="00032813" w:rsidP="0014452A">
      <w:pPr>
        <w:rPr>
          <w:rFonts w:ascii="Times New Roman" w:hAnsi="Times New Roman" w:cs="Times New Roman"/>
          <w:b/>
          <w:sz w:val="40"/>
          <w:szCs w:val="40"/>
        </w:rPr>
      </w:pPr>
    </w:p>
    <w:p w14:paraId="4292CE6A" w14:textId="77777777" w:rsidR="008D1A91" w:rsidRPr="002E36CC" w:rsidRDefault="008D1A91" w:rsidP="008D1A91">
      <w:pPr>
        <w:pStyle w:val="NormalWeb"/>
        <w:rPr>
          <w:b/>
          <w:sz w:val="22"/>
          <w:szCs w:val="22"/>
        </w:rPr>
      </w:pPr>
      <w:r w:rsidRPr="002E36CC">
        <w:rPr>
          <w:b/>
          <w:sz w:val="22"/>
          <w:szCs w:val="22"/>
        </w:rPr>
        <w:t>Preparation of Anisopus mannii extract and Phenolic Acid Fractions (PhAM)</w:t>
      </w:r>
    </w:p>
    <w:p w14:paraId="15058D8E" w14:textId="77777777" w:rsidR="008D1A91" w:rsidRDefault="00A36980" w:rsidP="008D1A91">
      <w:pPr>
        <w:spacing w:after="0" w:line="240" w:lineRule="auto"/>
        <w:jc w:val="both"/>
        <w:rPr>
          <w:rFonts w:ascii="Times New Roman" w:hAnsi="Times New Roman" w:cs="Times New Roman"/>
        </w:rPr>
      </w:pPr>
      <w:r w:rsidRPr="00A36980">
        <w:rPr>
          <w:rFonts w:ascii="Times New Roman" w:hAnsi="Times New Roman" w:cs="Times New Roman"/>
        </w:rPr>
        <w:t>After 6 months of planting, the fresh leaves of A. mannii was harvested and specimens deposited at the Herbarium of the Department of Plant Science and Biotechnology, Imo State University, Owerri, and registered under the herbarium number IMSU/HBN/202160x. The leaves were pulverized and submerged in distilled water containing 10% DMSO. The extract was concentrated using a rotary evaporator. Phenolic acids were fractionated from Anisopus mannii using a simultaneous rotary extraction method and Microwave-assisted extraction (MAE). The process was optimized to enhance the extraction of phenolic acids and exclude the extraction of other phytochemical classes. The Anisopus mannii leaves were milled and freeze dried for 6h to optimize the retention of phenolic acids. 10g of the dried powder was transferred to 1 litre flask containing 500ml of extraction medium made up of 80% ethanol, acetic acid, and sulfated H 2 0 in a ratio of 6:3:1 v/v. The flask was transferred to a rotary shaker for 2h in an incubator set at 37 0 c. Afterwards, the flask was transferred to a Milestone Ethos EX Microwave Extraction System, set at 250 W microwave power, 5 mins irradiation time, and 50ml/g liquid to solid ratio. After two simultaneous runs, the extract was filtered through 0.45 μm nylon filter and evaporated to dryness, under reduced pressure at 37 °C. Internal standards containing known concentrations of Gallic acid (phenolic acid), linalool (terpenoids), Quercetin (flavonoids), and caffeic acid (hydroxycinnamic acid) was used for the process optimization.</w:t>
      </w:r>
    </w:p>
    <w:p w14:paraId="11143A49" w14:textId="77777777" w:rsidR="008D1A91" w:rsidRDefault="008D1A91" w:rsidP="008D1A91">
      <w:pPr>
        <w:spacing w:after="0" w:line="240" w:lineRule="auto"/>
        <w:jc w:val="both"/>
        <w:rPr>
          <w:rFonts w:ascii="Times New Roman" w:hAnsi="Times New Roman" w:cs="Times New Roman"/>
        </w:rPr>
      </w:pPr>
    </w:p>
    <w:p w14:paraId="500CB0C0" w14:textId="77777777" w:rsidR="008D1A91" w:rsidRDefault="008D1A91" w:rsidP="008D1A91">
      <w:pPr>
        <w:spacing w:after="0" w:line="240" w:lineRule="auto"/>
        <w:jc w:val="both"/>
        <w:rPr>
          <w:rFonts w:ascii="Times New Roman" w:hAnsi="Times New Roman" w:cs="Times New Roman"/>
        </w:rPr>
      </w:pPr>
    </w:p>
    <w:p w14:paraId="11E5925D" w14:textId="77777777" w:rsidR="008D1A91" w:rsidRDefault="008D1A91" w:rsidP="008D1A91">
      <w:pPr>
        <w:spacing w:after="0" w:line="240" w:lineRule="auto"/>
        <w:jc w:val="both"/>
        <w:rPr>
          <w:rFonts w:ascii="Times New Roman" w:hAnsi="Times New Roman" w:cs="Times New Roman"/>
        </w:rPr>
      </w:pPr>
    </w:p>
    <w:p w14:paraId="2F2CC0BE" w14:textId="77777777" w:rsidR="008D1A91" w:rsidRDefault="008D1A91" w:rsidP="008D1A91">
      <w:pPr>
        <w:spacing w:after="0" w:line="240" w:lineRule="auto"/>
        <w:jc w:val="both"/>
        <w:rPr>
          <w:rFonts w:ascii="Times New Roman" w:hAnsi="Times New Roman" w:cs="Times New Roman"/>
        </w:rPr>
      </w:pPr>
    </w:p>
    <w:p w14:paraId="62EB1363" w14:textId="77777777" w:rsidR="008D1A91" w:rsidRDefault="008D1A91" w:rsidP="008D1A91">
      <w:pPr>
        <w:spacing w:after="0" w:line="240" w:lineRule="auto"/>
        <w:jc w:val="both"/>
        <w:rPr>
          <w:rFonts w:ascii="Times New Roman" w:hAnsi="Times New Roman" w:cs="Times New Roman"/>
        </w:rPr>
      </w:pPr>
    </w:p>
    <w:p w14:paraId="6F53990D" w14:textId="77777777" w:rsidR="008D1A91" w:rsidRDefault="008D1A91" w:rsidP="008D1A91">
      <w:pPr>
        <w:spacing w:after="0" w:line="240" w:lineRule="auto"/>
        <w:jc w:val="both"/>
        <w:rPr>
          <w:rFonts w:ascii="Times New Roman" w:hAnsi="Times New Roman" w:cs="Times New Roman"/>
        </w:rPr>
      </w:pPr>
    </w:p>
    <w:p w14:paraId="75236AA0" w14:textId="77777777" w:rsidR="008D1A91" w:rsidRDefault="008D1A91" w:rsidP="008D1A91">
      <w:pPr>
        <w:spacing w:after="0" w:line="240" w:lineRule="auto"/>
        <w:jc w:val="both"/>
        <w:rPr>
          <w:rFonts w:ascii="Times New Roman" w:hAnsi="Times New Roman" w:cs="Times New Roman"/>
        </w:rPr>
      </w:pPr>
    </w:p>
    <w:p w14:paraId="6ABE7355" w14:textId="77777777" w:rsidR="008D1A91" w:rsidRDefault="008D1A91" w:rsidP="008D1A91">
      <w:pPr>
        <w:spacing w:after="0" w:line="240" w:lineRule="auto"/>
        <w:jc w:val="both"/>
        <w:rPr>
          <w:rFonts w:ascii="Times New Roman" w:hAnsi="Times New Roman" w:cs="Times New Roman"/>
        </w:rPr>
      </w:pPr>
    </w:p>
    <w:p w14:paraId="275B83C9" w14:textId="77777777" w:rsidR="008D1A91" w:rsidRDefault="008D1A91" w:rsidP="008D1A91">
      <w:pPr>
        <w:spacing w:after="0" w:line="240" w:lineRule="auto"/>
        <w:jc w:val="both"/>
        <w:rPr>
          <w:rFonts w:ascii="Times New Roman" w:hAnsi="Times New Roman" w:cs="Times New Roman"/>
        </w:rPr>
      </w:pPr>
    </w:p>
    <w:p w14:paraId="7CDB6BD1" w14:textId="77777777" w:rsidR="008D1A91" w:rsidRDefault="008D1A91" w:rsidP="008D1A91">
      <w:pPr>
        <w:spacing w:after="0" w:line="240" w:lineRule="auto"/>
        <w:jc w:val="both"/>
        <w:rPr>
          <w:rFonts w:ascii="Times New Roman" w:hAnsi="Times New Roman" w:cs="Times New Roman"/>
        </w:rPr>
      </w:pPr>
    </w:p>
    <w:p w14:paraId="08C41ACE" w14:textId="77777777" w:rsidR="008D1A91" w:rsidRDefault="008D1A91" w:rsidP="008D1A91">
      <w:pPr>
        <w:spacing w:after="0" w:line="240" w:lineRule="auto"/>
        <w:jc w:val="both"/>
        <w:rPr>
          <w:rFonts w:ascii="Times New Roman" w:hAnsi="Times New Roman" w:cs="Times New Roman"/>
        </w:rPr>
      </w:pPr>
    </w:p>
    <w:p w14:paraId="6644F746" w14:textId="77777777" w:rsidR="008D1A91" w:rsidRDefault="008D1A91" w:rsidP="008D1A91">
      <w:pPr>
        <w:spacing w:after="0" w:line="240" w:lineRule="auto"/>
        <w:jc w:val="both"/>
        <w:rPr>
          <w:rFonts w:ascii="Times New Roman" w:hAnsi="Times New Roman" w:cs="Times New Roman"/>
        </w:rPr>
      </w:pPr>
    </w:p>
    <w:p w14:paraId="7ECF193C" w14:textId="77777777" w:rsidR="008D1A91" w:rsidRDefault="008D1A91" w:rsidP="008D1A91">
      <w:pPr>
        <w:spacing w:after="0" w:line="240" w:lineRule="auto"/>
        <w:jc w:val="both"/>
        <w:rPr>
          <w:rFonts w:ascii="Times New Roman" w:hAnsi="Times New Roman" w:cs="Times New Roman"/>
        </w:rPr>
      </w:pPr>
    </w:p>
    <w:p w14:paraId="6A0806B5" w14:textId="77777777" w:rsidR="008D1A91" w:rsidRDefault="008D1A91" w:rsidP="008D1A91">
      <w:pPr>
        <w:spacing w:after="0" w:line="240" w:lineRule="auto"/>
        <w:jc w:val="both"/>
        <w:rPr>
          <w:rFonts w:ascii="Times New Roman" w:hAnsi="Times New Roman" w:cs="Times New Roman"/>
        </w:rPr>
      </w:pPr>
    </w:p>
    <w:p w14:paraId="50F64DF5" w14:textId="77777777" w:rsidR="008D1A91" w:rsidRDefault="008D1A91" w:rsidP="008D1A91">
      <w:pPr>
        <w:spacing w:after="0" w:line="240" w:lineRule="auto"/>
        <w:jc w:val="both"/>
        <w:rPr>
          <w:rFonts w:ascii="Times New Roman" w:hAnsi="Times New Roman" w:cs="Times New Roman"/>
        </w:rPr>
      </w:pPr>
    </w:p>
    <w:p w14:paraId="141981AE" w14:textId="77777777" w:rsidR="008D1A91" w:rsidRDefault="008D1A91" w:rsidP="008D1A91">
      <w:pPr>
        <w:spacing w:after="0" w:line="240" w:lineRule="auto"/>
        <w:jc w:val="both"/>
        <w:rPr>
          <w:rFonts w:ascii="Times New Roman" w:hAnsi="Times New Roman" w:cs="Times New Roman"/>
        </w:rPr>
      </w:pPr>
    </w:p>
    <w:p w14:paraId="3190A33D" w14:textId="77777777" w:rsidR="008D1A91" w:rsidRDefault="008D1A91" w:rsidP="008D1A91">
      <w:pPr>
        <w:spacing w:after="0" w:line="240" w:lineRule="auto"/>
        <w:jc w:val="both"/>
        <w:rPr>
          <w:rFonts w:ascii="Times New Roman" w:hAnsi="Times New Roman" w:cs="Times New Roman"/>
        </w:rPr>
      </w:pPr>
    </w:p>
    <w:p w14:paraId="14D32963" w14:textId="77777777" w:rsidR="008D1A91" w:rsidRDefault="008D1A91" w:rsidP="008D1A91">
      <w:pPr>
        <w:spacing w:after="0" w:line="240" w:lineRule="auto"/>
        <w:jc w:val="both"/>
        <w:rPr>
          <w:rFonts w:ascii="Times New Roman" w:hAnsi="Times New Roman" w:cs="Times New Roman"/>
        </w:rPr>
      </w:pPr>
    </w:p>
    <w:p w14:paraId="03E786B9" w14:textId="77777777" w:rsidR="008D1A91" w:rsidRDefault="008D1A91" w:rsidP="008D1A91">
      <w:pPr>
        <w:spacing w:after="0" w:line="240" w:lineRule="auto"/>
        <w:jc w:val="both"/>
        <w:rPr>
          <w:rFonts w:ascii="Times New Roman" w:hAnsi="Times New Roman" w:cs="Times New Roman"/>
        </w:rPr>
      </w:pPr>
    </w:p>
    <w:p w14:paraId="64280CD2" w14:textId="77777777" w:rsidR="008D1A91" w:rsidRDefault="008D1A91" w:rsidP="008D1A91">
      <w:pPr>
        <w:spacing w:after="0" w:line="240" w:lineRule="auto"/>
        <w:jc w:val="both"/>
        <w:rPr>
          <w:rFonts w:ascii="Times New Roman" w:hAnsi="Times New Roman" w:cs="Times New Roman"/>
        </w:rPr>
      </w:pPr>
    </w:p>
    <w:p w14:paraId="6F80B52B" w14:textId="77777777" w:rsidR="00A36980" w:rsidRDefault="00A36980" w:rsidP="008D1A91">
      <w:pPr>
        <w:spacing w:after="0" w:line="240" w:lineRule="auto"/>
        <w:jc w:val="both"/>
        <w:rPr>
          <w:rFonts w:ascii="Times New Roman" w:hAnsi="Times New Roman" w:cs="Times New Roman"/>
        </w:rPr>
      </w:pPr>
    </w:p>
    <w:p w14:paraId="37B32D81" w14:textId="77777777" w:rsidR="008D1A91" w:rsidRDefault="008D1A91" w:rsidP="008D1A91">
      <w:pPr>
        <w:spacing w:after="0" w:line="240" w:lineRule="auto"/>
        <w:jc w:val="both"/>
        <w:rPr>
          <w:rFonts w:ascii="Times New Roman" w:hAnsi="Times New Roman" w:cs="Times New Roman"/>
        </w:rPr>
      </w:pPr>
    </w:p>
    <w:p w14:paraId="6FE58381" w14:textId="77777777" w:rsidR="008D1A91" w:rsidRDefault="008D1A91" w:rsidP="008D1A91">
      <w:pPr>
        <w:spacing w:after="0" w:line="240" w:lineRule="auto"/>
        <w:jc w:val="both"/>
        <w:rPr>
          <w:rFonts w:ascii="Times New Roman" w:hAnsi="Times New Roman" w:cs="Times New Roman"/>
        </w:rPr>
      </w:pPr>
    </w:p>
    <w:p w14:paraId="52F2DD4E" w14:textId="77777777" w:rsidR="008D1A91" w:rsidRDefault="008D1A91" w:rsidP="008D1A91">
      <w:pPr>
        <w:spacing w:after="0" w:line="240" w:lineRule="auto"/>
        <w:jc w:val="both"/>
        <w:rPr>
          <w:rFonts w:ascii="Times New Roman" w:hAnsi="Times New Roman" w:cs="Times New Roman"/>
        </w:rPr>
      </w:pPr>
    </w:p>
    <w:p w14:paraId="4A20D379" w14:textId="77777777" w:rsidR="008D1A91" w:rsidRDefault="008D1A91" w:rsidP="008D1A91">
      <w:pPr>
        <w:spacing w:after="0" w:line="240" w:lineRule="auto"/>
        <w:jc w:val="both"/>
        <w:rPr>
          <w:rFonts w:ascii="Times New Roman" w:hAnsi="Times New Roman" w:cs="Times New Roman"/>
        </w:rPr>
      </w:pPr>
    </w:p>
    <w:p w14:paraId="685DB680" w14:textId="77777777" w:rsidR="008D1A91" w:rsidRDefault="008D1A91" w:rsidP="008D1A91">
      <w:pPr>
        <w:spacing w:after="0" w:line="240" w:lineRule="auto"/>
        <w:jc w:val="both"/>
        <w:rPr>
          <w:rFonts w:ascii="Times New Roman" w:hAnsi="Times New Roman" w:cs="Times New Roman"/>
        </w:rPr>
      </w:pPr>
    </w:p>
    <w:p w14:paraId="6E2F3BC4" w14:textId="77777777" w:rsidR="008D1A91" w:rsidRDefault="008D1A91" w:rsidP="008D1A91">
      <w:pPr>
        <w:spacing w:after="0" w:line="240" w:lineRule="auto"/>
        <w:jc w:val="both"/>
        <w:rPr>
          <w:rFonts w:ascii="Times New Roman" w:hAnsi="Times New Roman" w:cs="Times New Roman"/>
        </w:rPr>
      </w:pPr>
    </w:p>
    <w:p w14:paraId="2514C44B" w14:textId="77777777" w:rsidR="008D1A91" w:rsidRDefault="008D1A91" w:rsidP="008D1A91">
      <w:pPr>
        <w:spacing w:after="0" w:line="240" w:lineRule="auto"/>
        <w:jc w:val="both"/>
        <w:rPr>
          <w:rFonts w:ascii="Times New Roman" w:hAnsi="Times New Roman" w:cs="Times New Roman"/>
        </w:rPr>
      </w:pPr>
    </w:p>
    <w:p w14:paraId="28BB2EEA" w14:textId="77777777" w:rsidR="008D1A91" w:rsidRPr="002E36CC" w:rsidRDefault="008D1A91" w:rsidP="008D1A91">
      <w:pPr>
        <w:spacing w:after="0" w:line="240" w:lineRule="auto"/>
        <w:jc w:val="both"/>
        <w:rPr>
          <w:rFonts w:ascii="Times New Roman" w:hAnsi="Times New Roman" w:cs="Times New Roman"/>
        </w:rPr>
      </w:pPr>
    </w:p>
    <w:p w14:paraId="4F78E4DD" w14:textId="15DAF09F" w:rsidR="000E77B0" w:rsidRPr="00461668" w:rsidRDefault="0014452A" w:rsidP="00461668">
      <w:pPr>
        <w:rPr>
          <w:rFonts w:ascii="Times New Roman" w:hAnsi="Times New Roman" w:cs="Times New Roman"/>
          <w:b/>
          <w:sz w:val="24"/>
          <w:szCs w:val="24"/>
        </w:rPr>
      </w:pPr>
      <w:r>
        <w:rPr>
          <w:rFonts w:ascii="Times New Roman" w:hAnsi="Times New Roman" w:cs="Times New Roman"/>
          <w:b/>
          <w:sz w:val="24"/>
          <w:szCs w:val="24"/>
        </w:rPr>
        <w:lastRenderedPageBreak/>
        <w:t>Chromatograms and output file of bioactive components of PhAM</w:t>
      </w:r>
    </w:p>
    <w:p w14:paraId="6BF0DD0E" w14:textId="613AA5A9" w:rsidR="000E77B0" w:rsidRDefault="00461668" w:rsidP="00461668">
      <w:pPr>
        <w:ind w:left="142"/>
      </w:pPr>
      <w:r w:rsidRPr="00461668">
        <w:drawing>
          <wp:inline distT="0" distB="0" distL="0" distR="0" wp14:anchorId="21F22905" wp14:editId="22547E39">
            <wp:extent cx="4799965" cy="6806723"/>
            <wp:effectExtent l="0" t="0" r="635" b="0"/>
            <wp:docPr id="395080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8030" name="Picture 1" descr="A screenshot of a computer&#10;&#10;Description automatically generated"/>
                    <pic:cNvPicPr/>
                  </pic:nvPicPr>
                  <pic:blipFill rotWithShape="1">
                    <a:blip r:embed="rId7"/>
                    <a:srcRect l="3633"/>
                    <a:stretch/>
                  </pic:blipFill>
                  <pic:spPr bwMode="auto">
                    <a:xfrm>
                      <a:off x="0" y="0"/>
                      <a:ext cx="4828318" cy="6846930"/>
                    </a:xfrm>
                    <a:prstGeom prst="rect">
                      <a:avLst/>
                    </a:prstGeom>
                    <a:ln>
                      <a:noFill/>
                    </a:ln>
                    <a:extLst>
                      <a:ext uri="{53640926-AAD7-44D8-BBD7-CCE9431645EC}">
                        <a14:shadowObscured xmlns:a14="http://schemas.microsoft.com/office/drawing/2010/main"/>
                      </a:ext>
                    </a:extLst>
                  </pic:spPr>
                </pic:pic>
              </a:graphicData>
            </a:graphic>
          </wp:inline>
        </w:drawing>
      </w:r>
    </w:p>
    <w:p w14:paraId="7FEFC913" w14:textId="7BD434F2" w:rsidR="00461668" w:rsidRPr="00461668" w:rsidRDefault="00461668" w:rsidP="00461668">
      <w:pPr>
        <w:rPr>
          <w:rFonts w:ascii="Times New Roman" w:hAnsi="Times New Roman" w:cs="Times New Roman"/>
          <w:bCs/>
          <w:sz w:val="24"/>
          <w:szCs w:val="24"/>
        </w:rPr>
      </w:pPr>
      <w:r w:rsidRPr="00461668">
        <w:rPr>
          <w:rFonts w:ascii="Times New Roman" w:hAnsi="Times New Roman" w:cs="Times New Roman"/>
          <w:bCs/>
          <w:sz w:val="24"/>
          <w:szCs w:val="24"/>
        </w:rPr>
        <w:t xml:space="preserve">Supplementary file A: </w:t>
      </w:r>
      <w:r w:rsidRPr="00461668">
        <w:rPr>
          <w:rFonts w:ascii="Times New Roman" w:hAnsi="Times New Roman" w:cs="Times New Roman"/>
          <w:bCs/>
          <w:sz w:val="24"/>
          <w:szCs w:val="24"/>
        </w:rPr>
        <w:t xml:space="preserve">Chromatograms </w:t>
      </w:r>
      <w:r w:rsidRPr="00461668">
        <w:rPr>
          <w:rFonts w:ascii="Times New Roman" w:hAnsi="Times New Roman" w:cs="Times New Roman"/>
          <w:bCs/>
          <w:sz w:val="24"/>
          <w:szCs w:val="24"/>
        </w:rPr>
        <w:t>showing</w:t>
      </w:r>
      <w:r w:rsidRPr="00461668">
        <w:rPr>
          <w:rFonts w:ascii="Times New Roman" w:hAnsi="Times New Roman" w:cs="Times New Roman"/>
          <w:bCs/>
          <w:sz w:val="24"/>
          <w:szCs w:val="24"/>
        </w:rPr>
        <w:t xml:space="preserve"> bioactive components of PhAM</w:t>
      </w:r>
    </w:p>
    <w:p w14:paraId="27338E88" w14:textId="77777777" w:rsidR="00461668" w:rsidRDefault="00461668" w:rsidP="00461668">
      <w:pPr>
        <w:ind w:left="142"/>
      </w:pPr>
    </w:p>
    <w:p w14:paraId="125D5C13" w14:textId="77777777" w:rsidR="000E77B0" w:rsidRDefault="00BB020D" w:rsidP="00BB020D">
      <w:r w:rsidRPr="00BB020D">
        <w:rPr>
          <w:rFonts w:ascii="Times New Roman" w:hAnsi="Times New Roman" w:cs="Times New Roman"/>
          <w:noProof/>
          <w:sz w:val="24"/>
          <w:szCs w:val="24"/>
          <w:lang w:eastAsia="en-CA"/>
        </w:rPr>
        <w:lastRenderedPageBreak/>
        <w:drawing>
          <wp:inline distT="0" distB="0" distL="0" distR="0" wp14:anchorId="5D99DF1C" wp14:editId="7311287C">
            <wp:extent cx="4737100" cy="6242347"/>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88" t="2335" r="354" b="824"/>
                    <a:stretch/>
                  </pic:blipFill>
                  <pic:spPr bwMode="auto">
                    <a:xfrm>
                      <a:off x="0" y="0"/>
                      <a:ext cx="4759992" cy="6272513"/>
                    </a:xfrm>
                    <a:prstGeom prst="rect">
                      <a:avLst/>
                    </a:prstGeom>
                    <a:ln>
                      <a:noFill/>
                    </a:ln>
                    <a:extLst>
                      <a:ext uri="{53640926-AAD7-44D8-BBD7-CCE9431645EC}">
                        <a14:shadowObscured xmlns:a14="http://schemas.microsoft.com/office/drawing/2010/main"/>
                      </a:ext>
                    </a:extLst>
                  </pic:spPr>
                </pic:pic>
              </a:graphicData>
            </a:graphic>
          </wp:inline>
        </w:drawing>
      </w:r>
    </w:p>
    <w:p w14:paraId="22A1ED4A" w14:textId="5C3E0CDA" w:rsidR="00BB020D" w:rsidRPr="0026348E" w:rsidRDefault="00882C7B" w:rsidP="00882C7B">
      <w:pPr>
        <w:jc w:val="both"/>
        <w:rPr>
          <w:rFonts w:ascii="Times New Roman" w:hAnsi="Times New Roman" w:cs="Times New Roman"/>
          <w:sz w:val="24"/>
          <w:szCs w:val="24"/>
        </w:rPr>
      </w:pPr>
      <w:r w:rsidRPr="0026348E">
        <w:rPr>
          <w:rFonts w:ascii="Times New Roman" w:hAnsi="Times New Roman" w:cs="Times New Roman"/>
          <w:sz w:val="24"/>
          <w:szCs w:val="24"/>
        </w:rPr>
        <w:t xml:space="preserve">Supplementary Figure </w:t>
      </w:r>
      <w:r w:rsidR="005236F5">
        <w:rPr>
          <w:rFonts w:ascii="Times New Roman" w:hAnsi="Times New Roman" w:cs="Times New Roman"/>
          <w:sz w:val="24"/>
          <w:szCs w:val="24"/>
        </w:rPr>
        <w:t>2</w:t>
      </w:r>
      <w:r w:rsidRPr="0026348E">
        <w:rPr>
          <w:rFonts w:ascii="Times New Roman" w:hAnsi="Times New Roman" w:cs="Times New Roman"/>
          <w:sz w:val="24"/>
          <w:szCs w:val="24"/>
        </w:rPr>
        <w:t xml:space="preserve">. a): cell viability assay using different cell lines, (b): LD50 of AME on rats and mice (c-h): fasting blood glucose (FBG), insulin, and HbA1c levels of normoglycemic </w:t>
      </w:r>
      <w:r w:rsidR="0026348E" w:rsidRPr="0026348E">
        <w:rPr>
          <w:rFonts w:ascii="Times New Roman" w:hAnsi="Times New Roman" w:cs="Times New Roman"/>
          <w:sz w:val="24"/>
          <w:szCs w:val="24"/>
        </w:rPr>
        <w:t xml:space="preserve">male and female </w:t>
      </w:r>
      <w:r w:rsidRPr="0026348E">
        <w:rPr>
          <w:rFonts w:ascii="Times New Roman" w:hAnsi="Times New Roman" w:cs="Times New Roman"/>
          <w:sz w:val="24"/>
          <w:szCs w:val="24"/>
        </w:rPr>
        <w:t>rat</w:t>
      </w:r>
      <w:r w:rsidR="0026348E" w:rsidRPr="0026348E">
        <w:rPr>
          <w:rFonts w:ascii="Times New Roman" w:hAnsi="Times New Roman" w:cs="Times New Roman"/>
          <w:sz w:val="24"/>
          <w:szCs w:val="24"/>
        </w:rPr>
        <w:t>s with or without AME treatment.</w:t>
      </w:r>
    </w:p>
    <w:p w14:paraId="3919060D" w14:textId="77777777" w:rsidR="00BB020D" w:rsidRDefault="00BB020D" w:rsidP="00BB020D"/>
    <w:p w14:paraId="1009F638" w14:textId="77777777" w:rsidR="00BB020D" w:rsidRDefault="00BB020D" w:rsidP="00BB020D"/>
    <w:p w14:paraId="69377F7C" w14:textId="77777777" w:rsidR="00BB020D" w:rsidRDefault="00BB020D" w:rsidP="00BB020D"/>
    <w:p w14:paraId="11229A48" w14:textId="77777777" w:rsidR="00BB020D" w:rsidRDefault="00BB020D" w:rsidP="00BB020D"/>
    <w:p w14:paraId="778574A6" w14:textId="77777777" w:rsidR="00BB020D" w:rsidRDefault="00BB020D" w:rsidP="00BB020D"/>
    <w:p w14:paraId="55D902DC" w14:textId="77777777" w:rsidR="00BB020D" w:rsidRDefault="00BB020D" w:rsidP="00BB020D">
      <w:r w:rsidRPr="00BB020D">
        <w:rPr>
          <w:noProof/>
          <w:lang w:eastAsia="en-CA"/>
        </w:rPr>
        <w:drawing>
          <wp:inline distT="0" distB="0" distL="0" distR="0" wp14:anchorId="744B0BCA" wp14:editId="7E103033">
            <wp:extent cx="5325527" cy="60648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8468" cy="6068234"/>
                    </a:xfrm>
                    <a:prstGeom prst="rect">
                      <a:avLst/>
                    </a:prstGeom>
                  </pic:spPr>
                </pic:pic>
              </a:graphicData>
            </a:graphic>
          </wp:inline>
        </w:drawing>
      </w:r>
    </w:p>
    <w:p w14:paraId="014F83D3" w14:textId="6D759618" w:rsidR="008D1A91" w:rsidRDefault="007F3D6D" w:rsidP="007F3D6D">
      <w:pPr>
        <w:jc w:val="both"/>
      </w:pPr>
      <w:r w:rsidRPr="007F3D6D">
        <w:rPr>
          <w:rFonts w:ascii="Times New Roman" w:hAnsi="Times New Roman" w:cs="Times New Roman"/>
          <w:sz w:val="24"/>
          <w:szCs w:val="24"/>
        </w:rPr>
        <w:t xml:space="preserve">Supplementary Figure </w:t>
      </w:r>
      <w:r w:rsidR="005236F5">
        <w:rPr>
          <w:rFonts w:ascii="Times New Roman" w:hAnsi="Times New Roman" w:cs="Times New Roman"/>
          <w:sz w:val="24"/>
          <w:szCs w:val="24"/>
        </w:rPr>
        <w:t>3</w:t>
      </w:r>
      <w:r w:rsidR="00882C7B" w:rsidRPr="007F3D6D">
        <w:rPr>
          <w:rFonts w:ascii="Times New Roman" w:hAnsi="Times New Roman" w:cs="Times New Roman"/>
          <w:sz w:val="24"/>
          <w:szCs w:val="24"/>
        </w:rPr>
        <w:t xml:space="preserve"> </w:t>
      </w:r>
      <w:r w:rsidR="000C5707" w:rsidRPr="007F3D6D">
        <w:rPr>
          <w:rFonts w:ascii="Times New Roman" w:hAnsi="Times New Roman" w:cs="Times New Roman"/>
          <w:sz w:val="24"/>
          <w:szCs w:val="24"/>
        </w:rPr>
        <w:t>a-c</w:t>
      </w:r>
      <w:r w:rsidR="00882C7B" w:rsidRPr="007F3D6D">
        <w:rPr>
          <w:rFonts w:ascii="Times New Roman" w:hAnsi="Times New Roman" w:cs="Times New Roman"/>
          <w:sz w:val="24"/>
          <w:szCs w:val="24"/>
        </w:rPr>
        <w:t xml:space="preserve">): </w:t>
      </w:r>
      <w:r w:rsidR="000C5707" w:rsidRPr="007F3D6D">
        <w:rPr>
          <w:rFonts w:ascii="Times New Roman" w:hAnsi="Times New Roman" w:cs="Times New Roman"/>
          <w:sz w:val="24"/>
          <w:szCs w:val="24"/>
        </w:rPr>
        <w:t xml:space="preserve">Fasting glucose, </w:t>
      </w:r>
      <w:r w:rsidR="00A16AC2" w:rsidRPr="007F3D6D">
        <w:rPr>
          <w:rFonts w:ascii="Times New Roman" w:hAnsi="Times New Roman" w:cs="Times New Roman"/>
          <w:sz w:val="24"/>
          <w:szCs w:val="24"/>
        </w:rPr>
        <w:t>insulin</w:t>
      </w:r>
      <w:r w:rsidR="000C5707" w:rsidRPr="007F3D6D">
        <w:rPr>
          <w:rFonts w:ascii="Times New Roman" w:hAnsi="Times New Roman" w:cs="Times New Roman"/>
          <w:sz w:val="24"/>
          <w:szCs w:val="24"/>
        </w:rPr>
        <w:t>, and AUC</w:t>
      </w:r>
      <w:r w:rsidR="00A16AC2" w:rsidRPr="007F3D6D">
        <w:rPr>
          <w:rFonts w:ascii="Times New Roman" w:hAnsi="Times New Roman" w:cs="Times New Roman"/>
          <w:sz w:val="24"/>
          <w:szCs w:val="24"/>
        </w:rPr>
        <w:t xml:space="preserve"> after </w:t>
      </w:r>
      <w:r w:rsidR="00882C7B" w:rsidRPr="007F3D6D">
        <w:rPr>
          <w:rFonts w:ascii="Times New Roman" w:hAnsi="Times New Roman" w:cs="Times New Roman"/>
          <w:sz w:val="24"/>
          <w:szCs w:val="24"/>
        </w:rPr>
        <w:t>oral gl</w:t>
      </w:r>
      <w:r w:rsidR="0026348E" w:rsidRPr="007F3D6D">
        <w:rPr>
          <w:rFonts w:ascii="Times New Roman" w:hAnsi="Times New Roman" w:cs="Times New Roman"/>
          <w:sz w:val="24"/>
          <w:szCs w:val="24"/>
        </w:rPr>
        <w:t>ucose tolerance test (OGTT)</w:t>
      </w:r>
      <w:r w:rsidR="000C5707" w:rsidRPr="007F3D6D">
        <w:rPr>
          <w:rFonts w:ascii="Times New Roman" w:hAnsi="Times New Roman" w:cs="Times New Roman"/>
          <w:sz w:val="24"/>
          <w:szCs w:val="24"/>
        </w:rPr>
        <w:t xml:space="preserve"> of normoglycemic rats treated with or without AME</w:t>
      </w:r>
      <w:r w:rsidR="0026348E" w:rsidRPr="007F3D6D">
        <w:rPr>
          <w:rFonts w:ascii="Times New Roman" w:hAnsi="Times New Roman" w:cs="Times New Roman"/>
          <w:sz w:val="24"/>
          <w:szCs w:val="24"/>
        </w:rPr>
        <w:t xml:space="preserve"> (</w:t>
      </w:r>
      <w:r w:rsidR="000C5707" w:rsidRPr="007F3D6D">
        <w:rPr>
          <w:rFonts w:ascii="Times New Roman" w:hAnsi="Times New Roman" w:cs="Times New Roman"/>
          <w:sz w:val="24"/>
          <w:szCs w:val="24"/>
        </w:rPr>
        <w:t>e-h</w:t>
      </w:r>
      <w:r w:rsidR="00882C7B" w:rsidRPr="007F3D6D">
        <w:rPr>
          <w:rFonts w:ascii="Times New Roman" w:hAnsi="Times New Roman" w:cs="Times New Roman"/>
          <w:sz w:val="24"/>
          <w:szCs w:val="24"/>
        </w:rPr>
        <w:t xml:space="preserve">): glucose, insulin, and </w:t>
      </w:r>
      <w:r w:rsidR="000C5707" w:rsidRPr="007F3D6D">
        <w:rPr>
          <w:rFonts w:ascii="Times New Roman" w:hAnsi="Times New Roman" w:cs="Times New Roman"/>
          <w:sz w:val="24"/>
          <w:szCs w:val="24"/>
        </w:rPr>
        <w:t xml:space="preserve">AUC of rats with or without </w:t>
      </w:r>
      <w:r w:rsidR="00882C7B" w:rsidRPr="007F3D6D">
        <w:rPr>
          <w:rFonts w:ascii="Times New Roman" w:hAnsi="Times New Roman" w:cs="Times New Roman"/>
          <w:sz w:val="24"/>
          <w:szCs w:val="24"/>
        </w:rPr>
        <w:t>AME administration for 28 days before alloxan injection</w:t>
      </w:r>
      <w:r w:rsidR="000C5707" w:rsidRPr="007F3D6D">
        <w:rPr>
          <w:rFonts w:ascii="Times New Roman" w:hAnsi="Times New Roman" w:cs="Times New Roman"/>
          <w:sz w:val="24"/>
          <w:szCs w:val="24"/>
        </w:rPr>
        <w:t>. (i-l</w:t>
      </w:r>
      <w:r w:rsidR="00882C7B" w:rsidRPr="007F3D6D">
        <w:rPr>
          <w:rFonts w:ascii="Times New Roman" w:hAnsi="Times New Roman" w:cs="Times New Roman"/>
          <w:sz w:val="24"/>
          <w:szCs w:val="24"/>
        </w:rPr>
        <w:t xml:space="preserve">): </w:t>
      </w:r>
      <w:r w:rsidRPr="007F3D6D">
        <w:rPr>
          <w:rFonts w:ascii="Times New Roman" w:hAnsi="Times New Roman" w:cs="Times New Roman"/>
          <w:sz w:val="24"/>
          <w:szCs w:val="24"/>
        </w:rPr>
        <w:t>glucose, insulin, and AUC of rats with or without AME administration for 28 days before STZ injection</w:t>
      </w:r>
      <w:r>
        <w:t>.</w:t>
      </w:r>
    </w:p>
    <w:p w14:paraId="6280D738" w14:textId="77777777" w:rsidR="008D1A91" w:rsidRDefault="008D1A91" w:rsidP="00BB020D"/>
    <w:p w14:paraId="03CD6793" w14:textId="77777777" w:rsidR="008D1A91" w:rsidRDefault="008D1A91" w:rsidP="00BB020D"/>
    <w:p w14:paraId="7A0B2460" w14:textId="77777777" w:rsidR="008D1A91" w:rsidRDefault="008D1A91" w:rsidP="00BB020D"/>
    <w:p w14:paraId="187F7D00" w14:textId="77777777" w:rsidR="008D1A91" w:rsidRDefault="008D1A91" w:rsidP="00BB020D">
      <w:r>
        <w:rPr>
          <w:noProof/>
          <w:lang w:eastAsia="en-CA"/>
        </w:rPr>
        <w:lastRenderedPageBreak/>
        <w:drawing>
          <wp:inline distT="0" distB="0" distL="0" distR="0" wp14:anchorId="4E16236A" wp14:editId="42598255">
            <wp:extent cx="5895975" cy="3505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5822" t="4106" r="4085" b="7019"/>
                    <a:stretch/>
                  </pic:blipFill>
                  <pic:spPr bwMode="auto">
                    <a:xfrm>
                      <a:off x="0" y="0"/>
                      <a:ext cx="5895975" cy="3505200"/>
                    </a:xfrm>
                    <a:prstGeom prst="rect">
                      <a:avLst/>
                    </a:prstGeom>
                    <a:noFill/>
                    <a:ln>
                      <a:noFill/>
                    </a:ln>
                    <a:extLst>
                      <a:ext uri="{53640926-AAD7-44D8-BBD7-CCE9431645EC}">
                        <a14:shadowObscured xmlns:a14="http://schemas.microsoft.com/office/drawing/2010/main"/>
                      </a:ext>
                    </a:extLst>
                  </pic:spPr>
                </pic:pic>
              </a:graphicData>
            </a:graphic>
          </wp:inline>
        </w:drawing>
      </w:r>
    </w:p>
    <w:p w14:paraId="6DEB21DE" w14:textId="0D09E4D6" w:rsidR="007F3D6D" w:rsidRDefault="007F3D6D" w:rsidP="002C1C40">
      <w:pPr>
        <w:pStyle w:val="NormalWeb"/>
      </w:pPr>
      <w:r w:rsidRPr="002C1C40">
        <w:rPr>
          <w:b/>
        </w:rPr>
        <w:t>Supplementary</w:t>
      </w:r>
      <w:r w:rsidR="00CE5105" w:rsidRPr="002C1C40">
        <w:rPr>
          <w:b/>
        </w:rPr>
        <w:t xml:space="preserve"> Figure</w:t>
      </w:r>
      <w:r w:rsidRPr="002C1C40">
        <w:rPr>
          <w:b/>
        </w:rPr>
        <w:t xml:space="preserve"> </w:t>
      </w:r>
      <w:r w:rsidR="005236F5">
        <w:rPr>
          <w:b/>
        </w:rPr>
        <w:t>4</w:t>
      </w:r>
      <w:r w:rsidRPr="002C1C40">
        <w:rPr>
          <w:b/>
        </w:rPr>
        <w:t>:</w:t>
      </w:r>
      <w:r w:rsidRPr="002C1C40">
        <w:t xml:space="preserve"> Effect of AME administration on metabolites of glycolysis/gluconeogenesis,</w:t>
      </w:r>
      <w:r w:rsidRPr="002C1C40">
        <w:rPr>
          <w:b/>
        </w:rPr>
        <w:t xml:space="preserve"> a) </w:t>
      </w:r>
      <w:r w:rsidRPr="002C1C40">
        <w:t xml:space="preserve">Glucose-6-phosphate (G-6-p), </w:t>
      </w:r>
      <w:r w:rsidRPr="002C1C40">
        <w:rPr>
          <w:b/>
        </w:rPr>
        <w:t>b)</w:t>
      </w:r>
      <w:r w:rsidRPr="002C1C40">
        <w:t xml:space="preserve"> Fructose-1,6-Bisphosphate (F-1,6-BP), c) pyruvate, </w:t>
      </w:r>
      <w:r w:rsidRPr="002C1C40">
        <w:rPr>
          <w:b/>
        </w:rPr>
        <w:t xml:space="preserve">d) </w:t>
      </w:r>
      <w:r w:rsidRPr="002C1C40">
        <w:t xml:space="preserve">Phosphoenolpyruvate (PEP), </w:t>
      </w:r>
      <w:r w:rsidRPr="002C1C40">
        <w:rPr>
          <w:b/>
        </w:rPr>
        <w:t>e)</w:t>
      </w:r>
      <w:r w:rsidRPr="002C1C40">
        <w:t xml:space="preserve"> Fructose-6-phosphate (F-6-P).</w:t>
      </w:r>
    </w:p>
    <w:p w14:paraId="23AE4FCA" w14:textId="77777777" w:rsidR="00EB10BB" w:rsidRDefault="00EB10BB" w:rsidP="002C1C40">
      <w:pPr>
        <w:pStyle w:val="NormalWeb"/>
      </w:pPr>
    </w:p>
    <w:p w14:paraId="02BA06B7" w14:textId="4D615FEF" w:rsidR="00EB10BB" w:rsidRDefault="00EB10BB" w:rsidP="002C1C40">
      <w:pPr>
        <w:pStyle w:val="NormalWeb"/>
      </w:pPr>
      <w:r w:rsidRPr="00EB10BB">
        <w:drawing>
          <wp:inline distT="0" distB="0" distL="0" distR="0" wp14:anchorId="2BAA231A" wp14:editId="45D07C41">
            <wp:extent cx="4429125" cy="1695450"/>
            <wp:effectExtent l="0" t="0" r="9525" b="0"/>
            <wp:docPr id="925674663" name="Picture 1" descr="A comparison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74663" name="Picture 1" descr="A comparison of a graph&#10;&#10;Description automatically generated with medium confidence"/>
                    <pic:cNvPicPr/>
                  </pic:nvPicPr>
                  <pic:blipFill rotWithShape="1">
                    <a:blip r:embed="rId11"/>
                    <a:srcRect l="8289" t="9207" r="6055" b="19535"/>
                    <a:stretch/>
                  </pic:blipFill>
                  <pic:spPr bwMode="auto">
                    <a:xfrm>
                      <a:off x="0" y="0"/>
                      <a:ext cx="4438151" cy="1698905"/>
                    </a:xfrm>
                    <a:prstGeom prst="rect">
                      <a:avLst/>
                    </a:prstGeom>
                    <a:ln>
                      <a:noFill/>
                    </a:ln>
                    <a:extLst>
                      <a:ext uri="{53640926-AAD7-44D8-BBD7-CCE9431645EC}">
                        <a14:shadowObscured xmlns:a14="http://schemas.microsoft.com/office/drawing/2010/main"/>
                      </a:ext>
                    </a:extLst>
                  </pic:spPr>
                </pic:pic>
              </a:graphicData>
            </a:graphic>
          </wp:inline>
        </w:drawing>
      </w:r>
    </w:p>
    <w:p w14:paraId="69816F44" w14:textId="46866151" w:rsidR="00EB10BB" w:rsidRDefault="00EB10BB" w:rsidP="00EB10BB">
      <w:pPr>
        <w:pStyle w:val="NormalWeb"/>
      </w:pPr>
      <w:r w:rsidRPr="002C1C40">
        <w:rPr>
          <w:b/>
        </w:rPr>
        <w:t xml:space="preserve">Supplementary Figure </w:t>
      </w:r>
      <w:r w:rsidR="005236F5">
        <w:rPr>
          <w:b/>
        </w:rPr>
        <w:t>5</w:t>
      </w:r>
      <w:r w:rsidRPr="002C1C40">
        <w:rPr>
          <w:b/>
        </w:rPr>
        <w:t>:</w:t>
      </w:r>
      <w:r w:rsidRPr="002C1C40">
        <w:t xml:space="preserve"> Effect of </w:t>
      </w:r>
      <w:r>
        <w:t>PhAM</w:t>
      </w:r>
      <w:r w:rsidRPr="002C1C40">
        <w:t xml:space="preserve"> administration on </w:t>
      </w:r>
      <w:r w:rsidRPr="002C1C40">
        <w:rPr>
          <w:b/>
        </w:rPr>
        <w:t xml:space="preserve">a) </w:t>
      </w:r>
      <w:r>
        <w:t>Fructose-2,</w:t>
      </w:r>
      <w:r w:rsidRPr="002C1C40">
        <w:t>6-</w:t>
      </w:r>
      <w:r>
        <w:t>bis</w:t>
      </w:r>
      <w:r w:rsidRPr="002C1C40">
        <w:t>phosphate (</w:t>
      </w:r>
      <w:r>
        <w:t>F-2,</w:t>
      </w:r>
      <w:r w:rsidRPr="002C1C40">
        <w:t>6-</w:t>
      </w:r>
      <w:r>
        <w:t>BP</w:t>
      </w:r>
      <w:r w:rsidRPr="002C1C40">
        <w:t xml:space="preserve">), </w:t>
      </w:r>
      <w:r w:rsidRPr="002C1C40">
        <w:rPr>
          <w:b/>
        </w:rPr>
        <w:t>b)</w:t>
      </w:r>
      <w:r w:rsidRPr="002C1C40">
        <w:t xml:space="preserve"> </w:t>
      </w:r>
      <w:r>
        <w:t>Phosphofructokinase-2 (PFK-2)</w:t>
      </w:r>
    </w:p>
    <w:p w14:paraId="3A585353" w14:textId="77777777" w:rsidR="00EB10BB" w:rsidRPr="002C1C40" w:rsidRDefault="00EB10BB" w:rsidP="002C1C40">
      <w:pPr>
        <w:pStyle w:val="NormalWeb"/>
      </w:pPr>
    </w:p>
    <w:p w14:paraId="707F3CAE" w14:textId="77777777" w:rsidR="007F3D6D" w:rsidRDefault="007F3D6D" w:rsidP="00BB020D"/>
    <w:p w14:paraId="5C47C2F0" w14:textId="77777777" w:rsidR="008D1A91" w:rsidRDefault="008D1A91" w:rsidP="00BB020D"/>
    <w:p w14:paraId="683F5122" w14:textId="77777777" w:rsidR="008D1A91" w:rsidRPr="003E01BF" w:rsidRDefault="008D1A91" w:rsidP="008D1A91">
      <w:pPr>
        <w:jc w:val="both"/>
        <w:rPr>
          <w:rFonts w:ascii="Times New Roman" w:eastAsia="Times New Roman" w:hAnsi="Times New Roman" w:cs="Times New Roman"/>
          <w:b/>
          <w:color w:val="000000"/>
          <w:lang w:eastAsia="en-CA"/>
        </w:rPr>
      </w:pPr>
      <w:r w:rsidRPr="003E01BF">
        <w:rPr>
          <w:rFonts w:ascii="Times New Roman" w:eastAsia="Times New Roman" w:hAnsi="Times New Roman" w:cs="Times New Roman"/>
          <w:b/>
          <w:color w:val="000000"/>
          <w:lang w:eastAsia="en-CA"/>
        </w:rPr>
        <w:lastRenderedPageBreak/>
        <w:t>Key resource table</w:t>
      </w:r>
    </w:p>
    <w:tbl>
      <w:tblPr>
        <w:tblStyle w:val="TableGrid"/>
        <w:tblW w:w="9072" w:type="dxa"/>
        <w:tblInd w:w="-5" w:type="dxa"/>
        <w:tblLook w:val="04A0" w:firstRow="1" w:lastRow="0" w:firstColumn="1" w:lastColumn="0" w:noHBand="0" w:noVBand="1"/>
      </w:tblPr>
      <w:tblGrid>
        <w:gridCol w:w="5670"/>
        <w:gridCol w:w="1560"/>
        <w:gridCol w:w="1842"/>
      </w:tblGrid>
      <w:tr w:rsidR="008D1A91" w:rsidRPr="00B75576" w14:paraId="17E7AFD6" w14:textId="77777777" w:rsidTr="00C447D0">
        <w:tc>
          <w:tcPr>
            <w:tcW w:w="5670" w:type="dxa"/>
          </w:tcPr>
          <w:p w14:paraId="601876F1" w14:textId="77777777" w:rsidR="008D1A91" w:rsidRPr="00B75576" w:rsidRDefault="008D1A91" w:rsidP="00BD1358">
            <w:pPr>
              <w:spacing w:line="360" w:lineRule="auto"/>
              <w:outlineLvl w:val="2"/>
              <w:rPr>
                <w:rFonts w:ascii="Times New Roman" w:eastAsia="Times New Roman" w:hAnsi="Times New Roman" w:cs="Times New Roman"/>
                <w:b/>
                <w:color w:val="000000"/>
                <w:lang w:eastAsia="en-CA"/>
              </w:rPr>
            </w:pPr>
            <w:r w:rsidRPr="00B75576">
              <w:rPr>
                <w:rFonts w:ascii="Times New Roman" w:eastAsia="Times New Roman" w:hAnsi="Times New Roman" w:cs="Times New Roman"/>
                <w:b/>
                <w:color w:val="000000"/>
                <w:lang w:eastAsia="en-CA"/>
              </w:rPr>
              <w:t>Reagent or resource</w:t>
            </w:r>
          </w:p>
        </w:tc>
        <w:tc>
          <w:tcPr>
            <w:tcW w:w="1560" w:type="dxa"/>
          </w:tcPr>
          <w:p w14:paraId="2597E37A" w14:textId="77777777" w:rsidR="008D1A91" w:rsidRPr="00B75576" w:rsidRDefault="008D1A91" w:rsidP="00BD1358">
            <w:pPr>
              <w:spacing w:line="360" w:lineRule="auto"/>
              <w:outlineLvl w:val="2"/>
              <w:rPr>
                <w:rFonts w:ascii="Times New Roman" w:eastAsia="Times New Roman" w:hAnsi="Times New Roman" w:cs="Times New Roman"/>
                <w:b/>
                <w:color w:val="000000"/>
                <w:lang w:eastAsia="en-CA"/>
              </w:rPr>
            </w:pPr>
            <w:r w:rsidRPr="00B75576">
              <w:rPr>
                <w:rFonts w:ascii="Times New Roman" w:eastAsia="Times New Roman" w:hAnsi="Times New Roman" w:cs="Times New Roman"/>
                <w:b/>
                <w:color w:val="000000"/>
                <w:lang w:eastAsia="en-CA"/>
              </w:rPr>
              <w:t>Source</w:t>
            </w:r>
          </w:p>
        </w:tc>
        <w:tc>
          <w:tcPr>
            <w:tcW w:w="1842" w:type="dxa"/>
          </w:tcPr>
          <w:p w14:paraId="4EFE96B0" w14:textId="77777777" w:rsidR="008D1A91" w:rsidRPr="00B75576" w:rsidRDefault="008D1A91" w:rsidP="00BD1358">
            <w:pPr>
              <w:spacing w:line="360" w:lineRule="auto"/>
              <w:outlineLvl w:val="2"/>
              <w:rPr>
                <w:rFonts w:ascii="Times New Roman" w:eastAsia="Times New Roman" w:hAnsi="Times New Roman" w:cs="Times New Roman"/>
                <w:b/>
                <w:color w:val="000000"/>
                <w:lang w:eastAsia="en-CA"/>
              </w:rPr>
            </w:pPr>
            <w:r w:rsidRPr="00B75576">
              <w:rPr>
                <w:rFonts w:ascii="Times New Roman" w:eastAsia="Times New Roman" w:hAnsi="Times New Roman" w:cs="Times New Roman"/>
                <w:b/>
                <w:color w:val="000000"/>
                <w:lang w:eastAsia="en-CA"/>
              </w:rPr>
              <w:t>Identifier</w:t>
            </w:r>
          </w:p>
        </w:tc>
      </w:tr>
      <w:tr w:rsidR="008D1A91" w:rsidRPr="00B75576" w14:paraId="04C2EAB7" w14:textId="77777777" w:rsidTr="00C447D0">
        <w:tc>
          <w:tcPr>
            <w:tcW w:w="9072" w:type="dxa"/>
            <w:gridSpan w:val="3"/>
          </w:tcPr>
          <w:p w14:paraId="2E516CAD" w14:textId="77777777" w:rsidR="008D1A91" w:rsidRPr="00B75576" w:rsidRDefault="008D1A91" w:rsidP="00BD1358">
            <w:pPr>
              <w:spacing w:line="360" w:lineRule="auto"/>
              <w:outlineLvl w:val="2"/>
              <w:rPr>
                <w:rFonts w:ascii="Times New Roman" w:eastAsia="Times New Roman" w:hAnsi="Times New Roman" w:cs="Times New Roman"/>
                <w:b/>
                <w:color w:val="000000"/>
                <w:lang w:eastAsia="en-CA"/>
              </w:rPr>
            </w:pPr>
            <w:r w:rsidRPr="00B75576">
              <w:rPr>
                <w:rFonts w:ascii="Times New Roman" w:eastAsia="Times New Roman" w:hAnsi="Times New Roman" w:cs="Times New Roman"/>
                <w:b/>
                <w:color w:val="000000"/>
                <w:lang w:eastAsia="en-CA"/>
              </w:rPr>
              <w:t>Antibodies</w:t>
            </w:r>
          </w:p>
        </w:tc>
      </w:tr>
      <w:tr w:rsidR="008D1A91" w:rsidRPr="00B75576" w14:paraId="25393C0D" w14:textId="77777777" w:rsidTr="00C447D0">
        <w:tc>
          <w:tcPr>
            <w:tcW w:w="9072" w:type="dxa"/>
            <w:gridSpan w:val="3"/>
          </w:tcPr>
          <w:p w14:paraId="44B314FE" w14:textId="77777777" w:rsidR="008D1A91" w:rsidRPr="00B75576" w:rsidRDefault="008D1A91" w:rsidP="00BD1358">
            <w:pPr>
              <w:spacing w:line="360" w:lineRule="auto"/>
              <w:outlineLvl w:val="2"/>
              <w:rPr>
                <w:rFonts w:ascii="Times New Roman" w:eastAsia="Times New Roman" w:hAnsi="Times New Roman" w:cs="Times New Roman"/>
                <w:b/>
                <w:color w:val="000000"/>
                <w:lang w:eastAsia="en-CA"/>
              </w:rPr>
            </w:pPr>
            <w:r w:rsidRPr="00B75576">
              <w:rPr>
                <w:rFonts w:ascii="Times New Roman" w:eastAsia="Times New Roman" w:hAnsi="Times New Roman" w:cs="Times New Roman"/>
                <w:b/>
                <w:color w:val="000000"/>
                <w:lang w:eastAsia="en-CA"/>
              </w:rPr>
              <w:t>Kits</w:t>
            </w:r>
          </w:p>
        </w:tc>
      </w:tr>
      <w:tr w:rsidR="008D1A91" w:rsidRPr="00B75576" w14:paraId="608D1A01" w14:textId="77777777" w:rsidTr="00C447D0">
        <w:tc>
          <w:tcPr>
            <w:tcW w:w="5670" w:type="dxa"/>
          </w:tcPr>
          <w:p w14:paraId="1FC18828" w14:textId="77777777" w:rsidR="008D1A91" w:rsidRPr="00B75576" w:rsidRDefault="008D1A91" w:rsidP="00BD1358">
            <w:pPr>
              <w:spacing w:line="360" w:lineRule="auto"/>
              <w:outlineLvl w:val="2"/>
              <w:rPr>
                <w:rFonts w:ascii="Times New Roman" w:hAnsi="Times New Roman" w:cs="Times New Roman"/>
                <w:color w:val="212121"/>
              </w:rPr>
            </w:pPr>
            <w:r w:rsidRPr="00597767">
              <w:rPr>
                <w:rFonts w:ascii="Times New Roman" w:hAnsi="Times New Roman" w:cs="Times New Roman"/>
                <w:color w:val="212121"/>
              </w:rPr>
              <w:t xml:space="preserve">Rat Microsomal Triglyceride Transfer Protein (MTTP) Kit </w:t>
            </w:r>
          </w:p>
        </w:tc>
        <w:tc>
          <w:tcPr>
            <w:tcW w:w="1560" w:type="dxa"/>
          </w:tcPr>
          <w:p w14:paraId="5E911A4E" w14:textId="77777777" w:rsidR="008D1A91" w:rsidRPr="00B75576" w:rsidRDefault="008D1A91" w:rsidP="00BD1358">
            <w:pPr>
              <w:spacing w:line="360" w:lineRule="auto"/>
              <w:outlineLvl w:val="2"/>
              <w:rPr>
                <w:rFonts w:ascii="Times New Roman" w:hAnsi="Times New Roman" w:cs="Times New Roman"/>
                <w:color w:val="212121"/>
              </w:rPr>
            </w:pPr>
            <w:r>
              <w:rPr>
                <w:rFonts w:ascii="Times New Roman" w:hAnsi="Times New Roman" w:cs="Times New Roman"/>
                <w:color w:val="212121"/>
              </w:rPr>
              <w:t>Abbexa</w:t>
            </w:r>
          </w:p>
        </w:tc>
        <w:tc>
          <w:tcPr>
            <w:tcW w:w="1842" w:type="dxa"/>
          </w:tcPr>
          <w:p w14:paraId="7FAB0FE1" w14:textId="77777777" w:rsidR="008D1A91" w:rsidRPr="00B75576" w:rsidRDefault="008D1A91" w:rsidP="00BD1358">
            <w:pPr>
              <w:spacing w:line="360" w:lineRule="auto"/>
              <w:outlineLvl w:val="2"/>
              <w:rPr>
                <w:rFonts w:ascii="Times New Roman" w:hAnsi="Times New Roman" w:cs="Times New Roman"/>
                <w:color w:val="212121"/>
              </w:rPr>
            </w:pPr>
            <w:r w:rsidRPr="00597767">
              <w:rPr>
                <w:rFonts w:ascii="Times New Roman" w:hAnsi="Times New Roman" w:cs="Times New Roman"/>
                <w:color w:val="212121"/>
              </w:rPr>
              <w:t>abx258102</w:t>
            </w:r>
          </w:p>
        </w:tc>
      </w:tr>
      <w:tr w:rsidR="008D1A91" w:rsidRPr="00B75576" w14:paraId="57C98343" w14:textId="77777777" w:rsidTr="00C447D0">
        <w:tc>
          <w:tcPr>
            <w:tcW w:w="5670" w:type="dxa"/>
          </w:tcPr>
          <w:p w14:paraId="202B8E87"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Free Fatty Acid Assay Kit</w:t>
            </w:r>
          </w:p>
        </w:tc>
        <w:tc>
          <w:tcPr>
            <w:tcW w:w="1560" w:type="dxa"/>
          </w:tcPr>
          <w:p w14:paraId="420795AD"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Abcam</w:t>
            </w:r>
          </w:p>
        </w:tc>
        <w:tc>
          <w:tcPr>
            <w:tcW w:w="1842" w:type="dxa"/>
          </w:tcPr>
          <w:p w14:paraId="3805F660"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ab65341</w:t>
            </w:r>
          </w:p>
        </w:tc>
      </w:tr>
      <w:tr w:rsidR="008D1A91" w:rsidRPr="00B75576" w14:paraId="28E3EC9B" w14:textId="77777777" w:rsidTr="00C447D0">
        <w:tc>
          <w:tcPr>
            <w:tcW w:w="5670" w:type="dxa"/>
          </w:tcPr>
          <w:p w14:paraId="68BD78A1"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Fructose-1,6-Bisphosphatase Activity Assay Kit</w:t>
            </w:r>
          </w:p>
        </w:tc>
        <w:tc>
          <w:tcPr>
            <w:tcW w:w="1560" w:type="dxa"/>
          </w:tcPr>
          <w:p w14:paraId="47C9A9C8"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Abcam</w:t>
            </w:r>
          </w:p>
        </w:tc>
        <w:tc>
          <w:tcPr>
            <w:tcW w:w="1842" w:type="dxa"/>
          </w:tcPr>
          <w:p w14:paraId="1E8329B6"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ab273329</w:t>
            </w:r>
          </w:p>
        </w:tc>
      </w:tr>
      <w:tr w:rsidR="008D1A91" w:rsidRPr="00B75576" w14:paraId="676982CB" w14:textId="77777777" w:rsidTr="00C447D0">
        <w:tc>
          <w:tcPr>
            <w:tcW w:w="5670" w:type="dxa"/>
          </w:tcPr>
          <w:p w14:paraId="4AF8C6B5"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Fructose-1,6-Bisphosphate Assay Kit</w:t>
            </w:r>
          </w:p>
        </w:tc>
        <w:tc>
          <w:tcPr>
            <w:tcW w:w="1560" w:type="dxa"/>
          </w:tcPr>
          <w:p w14:paraId="44EBE3C6"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Abcam</w:t>
            </w:r>
          </w:p>
        </w:tc>
        <w:tc>
          <w:tcPr>
            <w:tcW w:w="1842" w:type="dxa"/>
          </w:tcPr>
          <w:p w14:paraId="288DEA7D"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ab284537</w:t>
            </w:r>
          </w:p>
        </w:tc>
      </w:tr>
      <w:tr w:rsidR="008D1A91" w:rsidRPr="00B75576" w14:paraId="7FDDDE49" w14:textId="77777777" w:rsidTr="00C447D0">
        <w:tc>
          <w:tcPr>
            <w:tcW w:w="5670" w:type="dxa"/>
          </w:tcPr>
          <w:p w14:paraId="55CB873A"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Fructose-6-Phosphate Assay Kit</w:t>
            </w:r>
          </w:p>
        </w:tc>
        <w:tc>
          <w:tcPr>
            <w:tcW w:w="1560" w:type="dxa"/>
          </w:tcPr>
          <w:p w14:paraId="7C0FA1F8"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Sigma-Aldrich</w:t>
            </w:r>
          </w:p>
        </w:tc>
        <w:tc>
          <w:tcPr>
            <w:tcW w:w="1842" w:type="dxa"/>
          </w:tcPr>
          <w:p w14:paraId="7EC5A87E"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MAK020</w:t>
            </w:r>
          </w:p>
        </w:tc>
      </w:tr>
      <w:tr w:rsidR="008D1A91" w:rsidRPr="00B75576" w14:paraId="61764633" w14:textId="77777777" w:rsidTr="00C447D0">
        <w:tc>
          <w:tcPr>
            <w:tcW w:w="5670" w:type="dxa"/>
          </w:tcPr>
          <w:p w14:paraId="7DA581BD"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Glucose-6-Phosphate Assay Kit</w:t>
            </w:r>
          </w:p>
        </w:tc>
        <w:tc>
          <w:tcPr>
            <w:tcW w:w="1560" w:type="dxa"/>
          </w:tcPr>
          <w:p w14:paraId="516F2D2A"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Sigma-Aldrich</w:t>
            </w:r>
          </w:p>
        </w:tc>
        <w:tc>
          <w:tcPr>
            <w:tcW w:w="1842" w:type="dxa"/>
          </w:tcPr>
          <w:p w14:paraId="312487B0"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MAK014</w:t>
            </w:r>
          </w:p>
        </w:tc>
      </w:tr>
      <w:tr w:rsidR="008D1A91" w:rsidRPr="00B75576" w14:paraId="69DE822C" w14:textId="77777777" w:rsidTr="00C447D0">
        <w:tc>
          <w:tcPr>
            <w:tcW w:w="5670" w:type="dxa"/>
          </w:tcPr>
          <w:p w14:paraId="116FF583"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Glucose-6-Phosphate Assay Kit</w:t>
            </w:r>
          </w:p>
        </w:tc>
        <w:tc>
          <w:tcPr>
            <w:tcW w:w="1560" w:type="dxa"/>
          </w:tcPr>
          <w:p w14:paraId="0F2A540C"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Sigma-Aldrich</w:t>
            </w:r>
          </w:p>
        </w:tc>
        <w:tc>
          <w:tcPr>
            <w:tcW w:w="1842" w:type="dxa"/>
          </w:tcPr>
          <w:p w14:paraId="65E6FF56"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MAK014</w:t>
            </w:r>
          </w:p>
        </w:tc>
      </w:tr>
      <w:tr w:rsidR="008D1A91" w:rsidRPr="00B75576" w14:paraId="5487FBBC" w14:textId="77777777" w:rsidTr="00C447D0">
        <w:tc>
          <w:tcPr>
            <w:tcW w:w="5670" w:type="dxa"/>
          </w:tcPr>
          <w:p w14:paraId="1834BC76"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Hexokinase Colorimetric Assay Kit</w:t>
            </w:r>
          </w:p>
        </w:tc>
        <w:tc>
          <w:tcPr>
            <w:tcW w:w="1560" w:type="dxa"/>
          </w:tcPr>
          <w:p w14:paraId="3A2EB29D"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Sigma-Aldrich</w:t>
            </w:r>
          </w:p>
        </w:tc>
        <w:tc>
          <w:tcPr>
            <w:tcW w:w="1842" w:type="dxa"/>
          </w:tcPr>
          <w:p w14:paraId="2C871045"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MAK091</w:t>
            </w:r>
          </w:p>
        </w:tc>
      </w:tr>
      <w:tr w:rsidR="008D1A91" w:rsidRPr="00B75576" w14:paraId="636057A4" w14:textId="77777777" w:rsidTr="00C447D0">
        <w:tc>
          <w:tcPr>
            <w:tcW w:w="5670" w:type="dxa"/>
          </w:tcPr>
          <w:p w14:paraId="7FD13EDF" w14:textId="77777777" w:rsidR="008D1A91" w:rsidRPr="00B75576" w:rsidRDefault="008D1A91" w:rsidP="00BD1358">
            <w:pPr>
              <w:spacing w:line="360" w:lineRule="auto"/>
              <w:outlineLvl w:val="2"/>
              <w:rPr>
                <w:rFonts w:ascii="Times New Roman" w:hAnsi="Times New Roman" w:cs="Times New Roman"/>
                <w:color w:val="212121"/>
              </w:rPr>
            </w:pPr>
            <w:r w:rsidRPr="00170332">
              <w:rPr>
                <w:rFonts w:ascii="Times New Roman" w:hAnsi="Times New Roman" w:cs="Times New Roman"/>
                <w:color w:val="212121"/>
              </w:rPr>
              <w:t>Ketone Body Assay</w:t>
            </w:r>
            <w:r>
              <w:rPr>
                <w:rFonts w:ascii="Times New Roman" w:hAnsi="Times New Roman" w:cs="Times New Roman"/>
                <w:color w:val="212121"/>
              </w:rPr>
              <w:t xml:space="preserve"> Kit</w:t>
            </w:r>
          </w:p>
        </w:tc>
        <w:tc>
          <w:tcPr>
            <w:tcW w:w="1560" w:type="dxa"/>
          </w:tcPr>
          <w:p w14:paraId="19660094" w14:textId="77777777" w:rsidR="008D1A91" w:rsidRPr="00B75576" w:rsidRDefault="008D1A91" w:rsidP="00BD1358">
            <w:pPr>
              <w:spacing w:line="360" w:lineRule="auto"/>
              <w:outlineLvl w:val="2"/>
              <w:rPr>
                <w:rFonts w:ascii="Times New Roman" w:hAnsi="Times New Roman" w:cs="Times New Roman"/>
                <w:color w:val="212121"/>
              </w:rPr>
            </w:pPr>
            <w:r w:rsidRPr="00170332">
              <w:rPr>
                <w:rFonts w:ascii="Times New Roman" w:hAnsi="Times New Roman" w:cs="Times New Roman"/>
                <w:color w:val="212121"/>
              </w:rPr>
              <w:t>Sigma-Aldrich</w:t>
            </w:r>
          </w:p>
        </w:tc>
        <w:tc>
          <w:tcPr>
            <w:tcW w:w="1842" w:type="dxa"/>
          </w:tcPr>
          <w:p w14:paraId="7930E223" w14:textId="77777777" w:rsidR="008D1A91" w:rsidRPr="00B75576" w:rsidRDefault="008D1A91" w:rsidP="00BD1358">
            <w:pPr>
              <w:spacing w:line="360" w:lineRule="auto"/>
              <w:outlineLvl w:val="2"/>
              <w:rPr>
                <w:rFonts w:ascii="Times New Roman" w:hAnsi="Times New Roman" w:cs="Times New Roman"/>
                <w:color w:val="212121"/>
              </w:rPr>
            </w:pPr>
            <w:r w:rsidRPr="00170332">
              <w:rPr>
                <w:rFonts w:ascii="Times New Roman" w:hAnsi="Times New Roman" w:cs="Times New Roman"/>
                <w:color w:val="212121"/>
              </w:rPr>
              <w:t>MAK134</w:t>
            </w:r>
          </w:p>
        </w:tc>
      </w:tr>
      <w:tr w:rsidR="008D1A91" w:rsidRPr="00B75576" w14:paraId="368DDDB1" w14:textId="77777777" w:rsidTr="00C447D0">
        <w:tc>
          <w:tcPr>
            <w:tcW w:w="5670" w:type="dxa"/>
          </w:tcPr>
          <w:p w14:paraId="020F2365"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 xml:space="preserve">Phosphoenolpyruvate Assay Kit </w:t>
            </w:r>
          </w:p>
        </w:tc>
        <w:tc>
          <w:tcPr>
            <w:tcW w:w="1560" w:type="dxa"/>
          </w:tcPr>
          <w:p w14:paraId="19CD93FD"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Abnova</w:t>
            </w:r>
          </w:p>
        </w:tc>
        <w:tc>
          <w:tcPr>
            <w:tcW w:w="1842" w:type="dxa"/>
          </w:tcPr>
          <w:p w14:paraId="7EB31086"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KA3745</w:t>
            </w:r>
          </w:p>
        </w:tc>
      </w:tr>
      <w:tr w:rsidR="008D1A91" w:rsidRPr="00B75576" w14:paraId="058465BB" w14:textId="77777777" w:rsidTr="00C447D0">
        <w:tc>
          <w:tcPr>
            <w:tcW w:w="5670" w:type="dxa"/>
          </w:tcPr>
          <w:p w14:paraId="7B7E9043"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Phosphoenolpyruvate Carboxykinase Assay Kit</w:t>
            </w:r>
          </w:p>
        </w:tc>
        <w:tc>
          <w:tcPr>
            <w:tcW w:w="1560" w:type="dxa"/>
          </w:tcPr>
          <w:p w14:paraId="417146B0"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Sigma-Aldrich</w:t>
            </w:r>
          </w:p>
        </w:tc>
        <w:tc>
          <w:tcPr>
            <w:tcW w:w="1842" w:type="dxa"/>
          </w:tcPr>
          <w:p w14:paraId="31B19A97" w14:textId="77777777" w:rsidR="008D1A91" w:rsidRPr="00B75576" w:rsidRDefault="008D1A91" w:rsidP="00BD1358">
            <w:pPr>
              <w:spacing w:line="360" w:lineRule="auto"/>
              <w:outlineLvl w:val="2"/>
              <w:rPr>
                <w:rFonts w:ascii="Times New Roman" w:hAnsi="Times New Roman" w:cs="Times New Roman"/>
                <w:color w:val="212121"/>
              </w:rPr>
            </w:pPr>
            <w:bookmarkStart w:id="0" w:name="OLE_LINK24"/>
            <w:r w:rsidRPr="002F4A1B">
              <w:rPr>
                <w:rFonts w:ascii="Times New Roman" w:hAnsi="Times New Roman" w:cs="Times New Roman"/>
                <w:color w:val="212121"/>
              </w:rPr>
              <w:t>MAK408</w:t>
            </w:r>
            <w:bookmarkEnd w:id="0"/>
          </w:p>
        </w:tc>
      </w:tr>
      <w:tr w:rsidR="008D1A91" w:rsidRPr="00B75576" w14:paraId="1FFE6CC7" w14:textId="77777777" w:rsidTr="00C447D0">
        <w:tc>
          <w:tcPr>
            <w:tcW w:w="5670" w:type="dxa"/>
          </w:tcPr>
          <w:p w14:paraId="433F665D"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bookmarkStart w:id="1" w:name="OLE_LINK14"/>
            <w:r w:rsidRPr="00B75576">
              <w:rPr>
                <w:rFonts w:ascii="Times New Roman" w:hAnsi="Times New Roman" w:cs="Times New Roman"/>
                <w:color w:val="212121"/>
              </w:rPr>
              <w:t>Phosphofructokinase (PFK) Activity Colorimetric Assay Kit</w:t>
            </w:r>
            <w:bookmarkEnd w:id="1"/>
          </w:p>
        </w:tc>
        <w:tc>
          <w:tcPr>
            <w:tcW w:w="1560" w:type="dxa"/>
          </w:tcPr>
          <w:p w14:paraId="7246D6CC"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Sigma-Aldrich</w:t>
            </w:r>
          </w:p>
        </w:tc>
        <w:tc>
          <w:tcPr>
            <w:tcW w:w="1842" w:type="dxa"/>
          </w:tcPr>
          <w:p w14:paraId="22AB4839"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MAK093</w:t>
            </w:r>
          </w:p>
        </w:tc>
      </w:tr>
      <w:tr w:rsidR="008D1A91" w:rsidRPr="00B75576" w14:paraId="26CF8C6A" w14:textId="77777777" w:rsidTr="00C447D0">
        <w:tc>
          <w:tcPr>
            <w:tcW w:w="5670" w:type="dxa"/>
          </w:tcPr>
          <w:p w14:paraId="7E9FDF5D"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Pyruvate Assay Kit</w:t>
            </w:r>
          </w:p>
        </w:tc>
        <w:tc>
          <w:tcPr>
            <w:tcW w:w="1560" w:type="dxa"/>
          </w:tcPr>
          <w:p w14:paraId="5648E127"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Abcam</w:t>
            </w:r>
          </w:p>
        </w:tc>
        <w:tc>
          <w:tcPr>
            <w:tcW w:w="1842" w:type="dxa"/>
          </w:tcPr>
          <w:p w14:paraId="44F28470"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ab65342</w:t>
            </w:r>
          </w:p>
        </w:tc>
      </w:tr>
      <w:tr w:rsidR="008D1A91" w:rsidRPr="00B75576" w14:paraId="12ED081B" w14:textId="77777777" w:rsidTr="00C447D0">
        <w:tc>
          <w:tcPr>
            <w:tcW w:w="5670" w:type="dxa"/>
          </w:tcPr>
          <w:p w14:paraId="034A7C2E"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Pyruvate Kinase Activity Assay Kit</w:t>
            </w:r>
          </w:p>
        </w:tc>
        <w:tc>
          <w:tcPr>
            <w:tcW w:w="1560" w:type="dxa"/>
          </w:tcPr>
          <w:p w14:paraId="5B8A90A1"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Sigma-Aldrich</w:t>
            </w:r>
          </w:p>
        </w:tc>
        <w:tc>
          <w:tcPr>
            <w:tcW w:w="1842" w:type="dxa"/>
          </w:tcPr>
          <w:p w14:paraId="6DDB58DD"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MAK072</w:t>
            </w:r>
          </w:p>
        </w:tc>
      </w:tr>
      <w:tr w:rsidR="008D1A91" w:rsidRPr="00B75576" w14:paraId="48BABF1B" w14:textId="77777777" w:rsidTr="00C447D0">
        <w:tc>
          <w:tcPr>
            <w:tcW w:w="5670" w:type="dxa"/>
          </w:tcPr>
          <w:p w14:paraId="2A5CA3FD"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Rat C-peptide Elisa Kit</w:t>
            </w:r>
          </w:p>
        </w:tc>
        <w:tc>
          <w:tcPr>
            <w:tcW w:w="1560" w:type="dxa"/>
          </w:tcPr>
          <w:p w14:paraId="3F0BF2E2"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Sigma-Aldrich</w:t>
            </w:r>
          </w:p>
        </w:tc>
        <w:tc>
          <w:tcPr>
            <w:tcW w:w="1842" w:type="dxa"/>
          </w:tcPr>
          <w:p w14:paraId="48719700"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#EZRMCP2-21K</w:t>
            </w:r>
          </w:p>
        </w:tc>
      </w:tr>
      <w:tr w:rsidR="008D1A91" w:rsidRPr="00B75576" w14:paraId="59F7B4DA" w14:textId="77777777" w:rsidTr="00C447D0">
        <w:tc>
          <w:tcPr>
            <w:tcW w:w="5670" w:type="dxa"/>
          </w:tcPr>
          <w:p w14:paraId="3F423C0F"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Rat GAD</w:t>
            </w:r>
            <w:r w:rsidRPr="00B75576">
              <w:rPr>
                <w:rFonts w:ascii="Times New Roman" w:hAnsi="Times New Roman" w:cs="Times New Roman"/>
              </w:rPr>
              <w:t>2</w:t>
            </w:r>
            <w:r w:rsidRPr="00B75576">
              <w:rPr>
                <w:rFonts w:ascii="Times New Roman" w:hAnsi="Times New Roman" w:cs="Times New Roman"/>
                <w:color w:val="212121"/>
              </w:rPr>
              <w:t>/GAD65 ELISA Kit</w:t>
            </w:r>
          </w:p>
        </w:tc>
        <w:tc>
          <w:tcPr>
            <w:tcW w:w="1560" w:type="dxa"/>
          </w:tcPr>
          <w:p w14:paraId="6B06EFB3"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Assay Genie</w:t>
            </w:r>
          </w:p>
        </w:tc>
        <w:tc>
          <w:tcPr>
            <w:tcW w:w="1842" w:type="dxa"/>
          </w:tcPr>
          <w:p w14:paraId="0426A795"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RTFI00792</w:t>
            </w:r>
          </w:p>
        </w:tc>
      </w:tr>
      <w:tr w:rsidR="008D1A91" w:rsidRPr="00B75576" w14:paraId="2C22B950" w14:textId="77777777" w:rsidTr="00C447D0">
        <w:tc>
          <w:tcPr>
            <w:tcW w:w="5670" w:type="dxa"/>
          </w:tcPr>
          <w:p w14:paraId="0EE1F21B"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Rat GLUT2 (Glucose Transporter 2) ELISA Kit</w:t>
            </w:r>
          </w:p>
        </w:tc>
        <w:tc>
          <w:tcPr>
            <w:tcW w:w="1560" w:type="dxa"/>
          </w:tcPr>
          <w:p w14:paraId="0D11A04C"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Elabscience</w:t>
            </w:r>
          </w:p>
        </w:tc>
        <w:tc>
          <w:tcPr>
            <w:tcW w:w="1842" w:type="dxa"/>
          </w:tcPr>
          <w:p w14:paraId="783F36B5"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E-EL-R0354</w:t>
            </w:r>
          </w:p>
        </w:tc>
      </w:tr>
      <w:tr w:rsidR="008D1A91" w:rsidRPr="00B75576" w14:paraId="3C971E1E" w14:textId="77777777" w:rsidTr="00C447D0">
        <w:tc>
          <w:tcPr>
            <w:tcW w:w="5670" w:type="dxa"/>
            <w:tcBorders>
              <w:bottom w:val="single" w:sz="4" w:space="0" w:color="auto"/>
            </w:tcBorders>
          </w:tcPr>
          <w:p w14:paraId="4B2BF9C5"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Rat Insulin Elisa Kit</w:t>
            </w:r>
          </w:p>
        </w:tc>
        <w:tc>
          <w:tcPr>
            <w:tcW w:w="1560" w:type="dxa"/>
            <w:tcBorders>
              <w:bottom w:val="single" w:sz="4" w:space="0" w:color="auto"/>
            </w:tcBorders>
          </w:tcPr>
          <w:p w14:paraId="7119CDE2"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Sigma-Aldrich</w:t>
            </w:r>
          </w:p>
        </w:tc>
        <w:tc>
          <w:tcPr>
            <w:tcW w:w="1842" w:type="dxa"/>
            <w:tcBorders>
              <w:bottom w:val="single" w:sz="4" w:space="0" w:color="auto"/>
            </w:tcBorders>
          </w:tcPr>
          <w:p w14:paraId="05FC56B5"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RAB0904</w:t>
            </w:r>
          </w:p>
        </w:tc>
      </w:tr>
      <w:tr w:rsidR="008D1A91" w:rsidRPr="00B75576" w14:paraId="2088D056" w14:textId="77777777" w:rsidTr="00C447D0">
        <w:tc>
          <w:tcPr>
            <w:tcW w:w="5670" w:type="dxa"/>
            <w:tcBorders>
              <w:right w:val="nil"/>
            </w:tcBorders>
          </w:tcPr>
          <w:p w14:paraId="0C6B3FDD"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eastAsia="Times New Roman" w:hAnsi="Times New Roman" w:cs="Times New Roman"/>
                <w:b/>
                <w:color w:val="000000"/>
                <w:lang w:eastAsia="en-CA"/>
              </w:rPr>
              <w:t>Chemicals, reagents, Recombinant DNA, and diets</w:t>
            </w:r>
          </w:p>
        </w:tc>
        <w:tc>
          <w:tcPr>
            <w:tcW w:w="1560" w:type="dxa"/>
            <w:tcBorders>
              <w:left w:val="nil"/>
              <w:right w:val="nil"/>
            </w:tcBorders>
          </w:tcPr>
          <w:p w14:paraId="097DC865" w14:textId="77777777" w:rsidR="008D1A91" w:rsidRPr="00B75576" w:rsidRDefault="008D1A91" w:rsidP="00BD1358">
            <w:pPr>
              <w:spacing w:line="360" w:lineRule="auto"/>
              <w:outlineLvl w:val="2"/>
              <w:rPr>
                <w:rFonts w:ascii="Times New Roman" w:hAnsi="Times New Roman" w:cs="Times New Roman"/>
                <w:color w:val="212121"/>
              </w:rPr>
            </w:pPr>
          </w:p>
        </w:tc>
        <w:tc>
          <w:tcPr>
            <w:tcW w:w="1842" w:type="dxa"/>
            <w:tcBorders>
              <w:left w:val="nil"/>
            </w:tcBorders>
          </w:tcPr>
          <w:p w14:paraId="397D8CA1" w14:textId="77777777" w:rsidR="008D1A91" w:rsidRPr="00B75576" w:rsidRDefault="008D1A91" w:rsidP="00BD1358">
            <w:pPr>
              <w:spacing w:line="360" w:lineRule="auto"/>
              <w:outlineLvl w:val="2"/>
              <w:rPr>
                <w:rFonts w:ascii="Times New Roman" w:hAnsi="Times New Roman" w:cs="Times New Roman"/>
                <w:color w:val="212121"/>
              </w:rPr>
            </w:pPr>
          </w:p>
        </w:tc>
      </w:tr>
      <w:tr w:rsidR="008D1A91" w:rsidRPr="00B75576" w14:paraId="0083C7C3" w14:textId="77777777" w:rsidTr="00C447D0">
        <w:tc>
          <w:tcPr>
            <w:tcW w:w="5670" w:type="dxa"/>
          </w:tcPr>
          <w:p w14:paraId="3BAD3089" w14:textId="77777777" w:rsidR="008D1A91" w:rsidRPr="00B75576" w:rsidRDefault="008D1A91" w:rsidP="00BD1358">
            <w:pPr>
              <w:spacing w:line="360" w:lineRule="auto"/>
              <w:outlineLvl w:val="2"/>
              <w:rPr>
                <w:rFonts w:ascii="Times New Roman" w:eastAsia="Times New Roman" w:hAnsi="Times New Roman" w:cs="Times New Roman"/>
                <w:b/>
                <w:color w:val="000000"/>
                <w:lang w:eastAsia="en-CA"/>
              </w:rPr>
            </w:pPr>
            <w:r w:rsidRPr="00274807">
              <w:rPr>
                <w:rFonts w:ascii="Times New Roman" w:hAnsi="Times New Roman" w:cs="Times New Roman"/>
              </w:rPr>
              <w:t>2-Deoxy-D-glucose</w:t>
            </w:r>
          </w:p>
        </w:tc>
        <w:tc>
          <w:tcPr>
            <w:tcW w:w="1560" w:type="dxa"/>
          </w:tcPr>
          <w:p w14:paraId="7E2BC192" w14:textId="77777777" w:rsidR="008D1A91" w:rsidRPr="00B75576" w:rsidRDefault="008D1A91" w:rsidP="00BD1358">
            <w:pPr>
              <w:spacing w:line="360" w:lineRule="auto"/>
            </w:pPr>
            <w:r w:rsidRPr="00274807">
              <w:rPr>
                <w:rFonts w:ascii="Times New Roman" w:hAnsi="Times New Roman" w:cs="Times New Roman"/>
              </w:rPr>
              <w:t>Sigma-Aldrich</w:t>
            </w:r>
          </w:p>
        </w:tc>
        <w:tc>
          <w:tcPr>
            <w:tcW w:w="1842" w:type="dxa"/>
          </w:tcPr>
          <w:p w14:paraId="6FADFB04" w14:textId="77777777" w:rsidR="008D1A91" w:rsidRPr="00B75576" w:rsidRDefault="008D1A91" w:rsidP="00BD1358">
            <w:pPr>
              <w:spacing w:line="360" w:lineRule="auto"/>
            </w:pPr>
            <w:r w:rsidRPr="00274807">
              <w:rPr>
                <w:rFonts w:ascii="Times New Roman" w:hAnsi="Times New Roman" w:cs="Times New Roman"/>
              </w:rPr>
              <w:t>D8375</w:t>
            </w:r>
          </w:p>
        </w:tc>
      </w:tr>
      <w:tr w:rsidR="008D1A91" w:rsidRPr="00B75576" w14:paraId="7020BBD7" w14:textId="77777777" w:rsidTr="00C447D0">
        <w:tc>
          <w:tcPr>
            <w:tcW w:w="5670" w:type="dxa"/>
          </w:tcPr>
          <w:p w14:paraId="5A932854" w14:textId="77777777" w:rsidR="008D1A91" w:rsidRPr="00B75576" w:rsidRDefault="008D1A91" w:rsidP="00BD1358">
            <w:pPr>
              <w:spacing w:line="360" w:lineRule="auto"/>
              <w:outlineLvl w:val="2"/>
              <w:rPr>
                <w:rFonts w:ascii="Times New Roman" w:hAnsi="Times New Roman" w:cs="Times New Roman"/>
              </w:rPr>
            </w:pPr>
            <w:r w:rsidRPr="002F4A1B">
              <w:rPr>
                <w:rFonts w:ascii="Times New Roman" w:hAnsi="Times New Roman" w:cs="Times New Roman"/>
              </w:rPr>
              <w:t>3-Mercaptopropionic acid</w:t>
            </w:r>
          </w:p>
        </w:tc>
        <w:tc>
          <w:tcPr>
            <w:tcW w:w="1560" w:type="dxa"/>
          </w:tcPr>
          <w:p w14:paraId="5A7F09F6"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2F4A1B">
              <w:rPr>
                <w:rFonts w:ascii="Times New Roman" w:hAnsi="Times New Roman" w:cs="Times New Roman"/>
              </w:rPr>
              <w:t>Sigma-Aldrich</w:t>
            </w:r>
          </w:p>
        </w:tc>
        <w:tc>
          <w:tcPr>
            <w:tcW w:w="1842" w:type="dxa"/>
          </w:tcPr>
          <w:p w14:paraId="56AE19CD"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2F4A1B">
              <w:rPr>
                <w:rFonts w:ascii="Times New Roman" w:hAnsi="Times New Roman" w:cs="Times New Roman"/>
              </w:rPr>
              <w:t>M5801</w:t>
            </w:r>
          </w:p>
        </w:tc>
      </w:tr>
      <w:tr w:rsidR="008D1A91" w:rsidRPr="00B75576" w14:paraId="78749A1D" w14:textId="77777777" w:rsidTr="00C447D0">
        <w:tc>
          <w:tcPr>
            <w:tcW w:w="5670" w:type="dxa"/>
          </w:tcPr>
          <w:p w14:paraId="32D3164D" w14:textId="77777777" w:rsidR="008D1A91" w:rsidRPr="007C4A3A"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Acetic acid</w:t>
            </w:r>
          </w:p>
        </w:tc>
        <w:tc>
          <w:tcPr>
            <w:tcW w:w="1560" w:type="dxa"/>
          </w:tcPr>
          <w:p w14:paraId="670B50BA" w14:textId="77777777" w:rsidR="008D1A91" w:rsidRPr="007C4A3A"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Sigma-Aldrich</w:t>
            </w:r>
          </w:p>
        </w:tc>
        <w:tc>
          <w:tcPr>
            <w:tcW w:w="1842" w:type="dxa"/>
          </w:tcPr>
          <w:p w14:paraId="3824D7B9" w14:textId="77777777" w:rsidR="008D1A91" w:rsidRPr="007C4A3A"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64-19-7</w:t>
            </w:r>
          </w:p>
        </w:tc>
      </w:tr>
      <w:tr w:rsidR="008D1A91" w:rsidRPr="00B75576" w14:paraId="6DFD7257" w14:textId="77777777" w:rsidTr="00C447D0">
        <w:tc>
          <w:tcPr>
            <w:tcW w:w="5670" w:type="dxa"/>
          </w:tcPr>
          <w:p w14:paraId="2C49366F"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Alloxan monohydrate</w:t>
            </w:r>
          </w:p>
        </w:tc>
        <w:tc>
          <w:tcPr>
            <w:tcW w:w="1560" w:type="dxa"/>
          </w:tcPr>
          <w:p w14:paraId="0FBA0962"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Sigma-Aldrich</w:t>
            </w:r>
          </w:p>
        </w:tc>
        <w:tc>
          <w:tcPr>
            <w:tcW w:w="1842" w:type="dxa"/>
          </w:tcPr>
          <w:p w14:paraId="6F06ABE5"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A7413</w:t>
            </w:r>
          </w:p>
        </w:tc>
      </w:tr>
      <w:tr w:rsidR="008D1A91" w:rsidRPr="00B75576" w14:paraId="397E4DD8" w14:textId="77777777" w:rsidTr="00C447D0">
        <w:tc>
          <w:tcPr>
            <w:tcW w:w="5670" w:type="dxa"/>
          </w:tcPr>
          <w:p w14:paraId="2F186114"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Alloxan monohydrate 98%</w:t>
            </w:r>
          </w:p>
        </w:tc>
        <w:tc>
          <w:tcPr>
            <w:tcW w:w="1560" w:type="dxa"/>
          </w:tcPr>
          <w:p w14:paraId="5550FE47"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Sigma-Aldrich</w:t>
            </w:r>
          </w:p>
        </w:tc>
        <w:tc>
          <w:tcPr>
            <w:tcW w:w="1842" w:type="dxa"/>
          </w:tcPr>
          <w:p w14:paraId="1F37C49C"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 xml:space="preserve">A7413 </w:t>
            </w:r>
          </w:p>
        </w:tc>
      </w:tr>
      <w:tr w:rsidR="008D1A91" w:rsidRPr="00B75576" w14:paraId="7EF46FC3" w14:textId="77777777" w:rsidTr="00C447D0">
        <w:tc>
          <w:tcPr>
            <w:tcW w:w="5670" w:type="dxa"/>
          </w:tcPr>
          <w:p w14:paraId="3D7D21A6"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Ammonium molybdate</w:t>
            </w:r>
          </w:p>
        </w:tc>
        <w:tc>
          <w:tcPr>
            <w:tcW w:w="1560" w:type="dxa"/>
          </w:tcPr>
          <w:p w14:paraId="0480B067"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Sigma-Aldrich</w:t>
            </w:r>
          </w:p>
        </w:tc>
        <w:tc>
          <w:tcPr>
            <w:tcW w:w="1842" w:type="dxa"/>
          </w:tcPr>
          <w:p w14:paraId="57FC23C0" w14:textId="77777777" w:rsidR="008D1A91" w:rsidRPr="00B75576" w:rsidRDefault="008D1A91" w:rsidP="00BD1358">
            <w:pPr>
              <w:spacing w:line="360" w:lineRule="auto"/>
              <w:rPr>
                <w:rFonts w:ascii="Times New Roman" w:hAnsi="Times New Roman" w:cs="Times New Roman"/>
              </w:rPr>
            </w:pPr>
            <w:r w:rsidRPr="00B75576">
              <w:rPr>
                <w:rFonts w:ascii="Times New Roman" w:hAnsi="Times New Roman" w:cs="Times New Roman"/>
              </w:rPr>
              <w:t>277908</w:t>
            </w:r>
          </w:p>
        </w:tc>
      </w:tr>
      <w:tr w:rsidR="008D1A91" w:rsidRPr="00B75576" w14:paraId="6AAD57BD" w14:textId="77777777" w:rsidTr="00C447D0">
        <w:tc>
          <w:tcPr>
            <w:tcW w:w="5670" w:type="dxa"/>
          </w:tcPr>
          <w:p w14:paraId="02708514"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bookmarkStart w:id="2" w:name="OLE_LINK34"/>
            <w:r w:rsidRPr="00EF362E">
              <w:rPr>
                <w:rFonts w:ascii="Times New Roman" w:hAnsi="Times New Roman" w:cs="Times New Roman"/>
              </w:rPr>
              <w:t>bpV(pic)</w:t>
            </w:r>
            <w:bookmarkEnd w:id="2"/>
          </w:p>
        </w:tc>
        <w:tc>
          <w:tcPr>
            <w:tcW w:w="1560" w:type="dxa"/>
          </w:tcPr>
          <w:p w14:paraId="31ADFFD9"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EF362E">
              <w:rPr>
                <w:rFonts w:ascii="Times New Roman" w:hAnsi="Times New Roman" w:cs="Times New Roman"/>
              </w:rPr>
              <w:t>Sigma-Aldrich</w:t>
            </w:r>
          </w:p>
        </w:tc>
        <w:tc>
          <w:tcPr>
            <w:tcW w:w="1842" w:type="dxa"/>
          </w:tcPr>
          <w:p w14:paraId="7B3CE86B"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EF362E">
              <w:rPr>
                <w:rFonts w:ascii="Times New Roman" w:hAnsi="Times New Roman" w:cs="Times New Roman"/>
              </w:rPr>
              <w:t>SML0885</w:t>
            </w:r>
          </w:p>
        </w:tc>
      </w:tr>
      <w:tr w:rsidR="008D1A91" w:rsidRPr="00B75576" w14:paraId="353D040D" w14:textId="77777777" w:rsidTr="00C447D0">
        <w:tc>
          <w:tcPr>
            <w:tcW w:w="5670" w:type="dxa"/>
          </w:tcPr>
          <w:p w14:paraId="170BEC11" w14:textId="77777777" w:rsidR="008D1A91" w:rsidRPr="0045194C"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Cacodylic acid</w:t>
            </w:r>
          </w:p>
        </w:tc>
        <w:tc>
          <w:tcPr>
            <w:tcW w:w="1560" w:type="dxa"/>
          </w:tcPr>
          <w:p w14:paraId="3F6C0C10" w14:textId="77777777" w:rsidR="008D1A91" w:rsidRPr="0045194C"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Sigma-Aldrich</w:t>
            </w:r>
          </w:p>
        </w:tc>
        <w:tc>
          <w:tcPr>
            <w:tcW w:w="1842" w:type="dxa"/>
          </w:tcPr>
          <w:p w14:paraId="2F178B05" w14:textId="77777777" w:rsidR="008D1A91" w:rsidRPr="0045194C"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C0125</w:t>
            </w:r>
          </w:p>
        </w:tc>
      </w:tr>
      <w:tr w:rsidR="008D1A91" w:rsidRPr="00B75576" w14:paraId="3659B8FF" w14:textId="77777777" w:rsidTr="00C447D0">
        <w:tc>
          <w:tcPr>
            <w:tcW w:w="5670" w:type="dxa"/>
          </w:tcPr>
          <w:p w14:paraId="00D13A46"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 xml:space="preserve">Cetilistat </w:t>
            </w:r>
          </w:p>
        </w:tc>
        <w:tc>
          <w:tcPr>
            <w:tcW w:w="1560" w:type="dxa"/>
          </w:tcPr>
          <w:p w14:paraId="75B530D8"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Selleckchem</w:t>
            </w:r>
          </w:p>
        </w:tc>
        <w:tc>
          <w:tcPr>
            <w:tcW w:w="1842" w:type="dxa"/>
          </w:tcPr>
          <w:p w14:paraId="431FCF1F"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S4930</w:t>
            </w:r>
          </w:p>
        </w:tc>
      </w:tr>
      <w:tr w:rsidR="008D1A91" w:rsidRPr="00B75576" w14:paraId="384491DF" w14:textId="77777777" w:rsidTr="00C447D0">
        <w:tc>
          <w:tcPr>
            <w:tcW w:w="5670" w:type="dxa"/>
          </w:tcPr>
          <w:p w14:paraId="2B1AD539"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eastAsia="Times New Roman" w:hAnsi="Times New Roman" w:cs="Times New Roman"/>
                <w:color w:val="000000"/>
                <w:lang w:eastAsia="en-CA"/>
              </w:rPr>
              <w:t>Dextrose Monohydrate</w:t>
            </w:r>
          </w:p>
        </w:tc>
        <w:tc>
          <w:tcPr>
            <w:tcW w:w="1560" w:type="dxa"/>
          </w:tcPr>
          <w:p w14:paraId="3F72A33B"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eastAsia="Times New Roman" w:hAnsi="Times New Roman" w:cs="Times New Roman"/>
                <w:color w:val="000000"/>
                <w:lang w:eastAsia="en-CA"/>
              </w:rPr>
              <w:t>YSHC Doris</w:t>
            </w:r>
          </w:p>
        </w:tc>
        <w:tc>
          <w:tcPr>
            <w:tcW w:w="1842" w:type="dxa"/>
          </w:tcPr>
          <w:p w14:paraId="2BECD8C4"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eastAsia="Times New Roman" w:hAnsi="Times New Roman" w:cs="Times New Roman"/>
                <w:color w:val="000000"/>
                <w:lang w:eastAsia="en-CA"/>
              </w:rPr>
              <w:t>YSHC210420</w:t>
            </w:r>
          </w:p>
        </w:tc>
      </w:tr>
      <w:tr w:rsidR="008D1A91" w:rsidRPr="00B75576" w14:paraId="1D264C2E" w14:textId="77777777" w:rsidTr="00C447D0">
        <w:tc>
          <w:tcPr>
            <w:tcW w:w="5670" w:type="dxa"/>
          </w:tcPr>
          <w:p w14:paraId="399CFA78"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lastRenderedPageBreak/>
              <w:t>Dulbecco′s Modified Eagle′s Medium - high glucose</w:t>
            </w:r>
          </w:p>
        </w:tc>
        <w:tc>
          <w:tcPr>
            <w:tcW w:w="1560" w:type="dxa"/>
          </w:tcPr>
          <w:p w14:paraId="56419AFE"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Sigma-Aldrich</w:t>
            </w:r>
          </w:p>
        </w:tc>
        <w:tc>
          <w:tcPr>
            <w:tcW w:w="1842" w:type="dxa"/>
          </w:tcPr>
          <w:p w14:paraId="2DE3F477"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D5796</w:t>
            </w:r>
          </w:p>
        </w:tc>
      </w:tr>
      <w:tr w:rsidR="008D1A91" w:rsidRPr="00B75576" w14:paraId="117CF873" w14:textId="77777777" w:rsidTr="00C447D0">
        <w:tc>
          <w:tcPr>
            <w:tcW w:w="5670" w:type="dxa"/>
          </w:tcPr>
          <w:p w14:paraId="6145371B"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Ethylenediaminetetraacetic acid tetrasodium salt dehydrate</w:t>
            </w:r>
          </w:p>
        </w:tc>
        <w:tc>
          <w:tcPr>
            <w:tcW w:w="1560" w:type="dxa"/>
          </w:tcPr>
          <w:p w14:paraId="37600211"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Sigma-Aldrich</w:t>
            </w:r>
          </w:p>
        </w:tc>
        <w:tc>
          <w:tcPr>
            <w:tcW w:w="1842" w:type="dxa"/>
          </w:tcPr>
          <w:p w14:paraId="793C184B" w14:textId="77777777" w:rsidR="008D1A91" w:rsidRPr="00B75576" w:rsidRDefault="008D1A91" w:rsidP="00BD1358">
            <w:pPr>
              <w:spacing w:line="360" w:lineRule="auto"/>
              <w:rPr>
                <w:rFonts w:ascii="Times New Roman" w:hAnsi="Times New Roman" w:cs="Times New Roman"/>
              </w:rPr>
            </w:pPr>
            <w:r w:rsidRPr="00B75576">
              <w:rPr>
                <w:rFonts w:ascii="Times New Roman" w:hAnsi="Times New Roman" w:cs="Times New Roman"/>
              </w:rPr>
              <w:t>E6511</w:t>
            </w:r>
          </w:p>
        </w:tc>
      </w:tr>
      <w:tr w:rsidR="008D1A91" w:rsidRPr="00B75576" w14:paraId="6A68048C" w14:textId="77777777" w:rsidTr="00C447D0">
        <w:tc>
          <w:tcPr>
            <w:tcW w:w="5670" w:type="dxa"/>
          </w:tcPr>
          <w:p w14:paraId="0254095B"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Fetal Bovine Serum</w:t>
            </w:r>
          </w:p>
        </w:tc>
        <w:tc>
          <w:tcPr>
            <w:tcW w:w="1560" w:type="dxa"/>
          </w:tcPr>
          <w:p w14:paraId="6CF796A9"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 xml:space="preserve">Sigma-Aldrich </w:t>
            </w:r>
          </w:p>
        </w:tc>
        <w:tc>
          <w:tcPr>
            <w:tcW w:w="1842" w:type="dxa"/>
          </w:tcPr>
          <w:p w14:paraId="715BD0D9"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TMS-013</w:t>
            </w:r>
          </w:p>
        </w:tc>
      </w:tr>
      <w:tr w:rsidR="008D1A91" w:rsidRPr="00B75576" w14:paraId="2E775512" w14:textId="77777777" w:rsidTr="00C447D0">
        <w:tc>
          <w:tcPr>
            <w:tcW w:w="5670" w:type="dxa"/>
          </w:tcPr>
          <w:p w14:paraId="33836878"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color w:val="212121"/>
              </w:rPr>
              <w:t xml:space="preserve">Formalin Solution </w:t>
            </w:r>
          </w:p>
        </w:tc>
        <w:tc>
          <w:tcPr>
            <w:tcW w:w="1560" w:type="dxa"/>
          </w:tcPr>
          <w:p w14:paraId="534B95DD" w14:textId="77777777" w:rsidR="008D1A91" w:rsidRPr="00B75576" w:rsidRDefault="008D1A91" w:rsidP="00BD1358">
            <w:pPr>
              <w:spacing w:line="360" w:lineRule="auto"/>
              <w:rPr>
                <w:rFonts w:ascii="Times New Roman" w:hAnsi="Times New Roman" w:cs="Times New Roman"/>
              </w:rPr>
            </w:pPr>
            <w:r w:rsidRPr="00B75576">
              <w:rPr>
                <w:rFonts w:ascii="Times New Roman" w:hAnsi="Times New Roman" w:cs="Times New Roman"/>
                <w:color w:val="212121"/>
              </w:rPr>
              <w:t>Thermofisher</w:t>
            </w:r>
          </w:p>
        </w:tc>
        <w:tc>
          <w:tcPr>
            <w:tcW w:w="1842" w:type="dxa"/>
          </w:tcPr>
          <w:p w14:paraId="15C12A10"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color w:val="212121"/>
              </w:rPr>
              <w:t>50-00-0</w:t>
            </w:r>
          </w:p>
        </w:tc>
      </w:tr>
      <w:tr w:rsidR="008D1A91" w:rsidRPr="00B75576" w14:paraId="6D9AC87C" w14:textId="77777777" w:rsidTr="00C447D0">
        <w:tc>
          <w:tcPr>
            <w:tcW w:w="5670" w:type="dxa"/>
          </w:tcPr>
          <w:p w14:paraId="3307624A"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Gibco™ Insulin-Transferrin-Selenium (ITS -G) (100X)</w:t>
            </w:r>
          </w:p>
        </w:tc>
        <w:tc>
          <w:tcPr>
            <w:tcW w:w="1560" w:type="dxa"/>
          </w:tcPr>
          <w:p w14:paraId="3D52870D"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Thermofisher</w:t>
            </w:r>
          </w:p>
        </w:tc>
        <w:tc>
          <w:tcPr>
            <w:tcW w:w="1842" w:type="dxa"/>
          </w:tcPr>
          <w:p w14:paraId="2213D338"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41400045</w:t>
            </w:r>
          </w:p>
        </w:tc>
      </w:tr>
      <w:tr w:rsidR="008D1A91" w:rsidRPr="00B75576" w14:paraId="170386A3" w14:textId="77777777" w:rsidTr="00C447D0">
        <w:tc>
          <w:tcPr>
            <w:tcW w:w="5670" w:type="dxa"/>
          </w:tcPr>
          <w:p w14:paraId="660A1F47"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Gibco™ Opti-MEM™</w:t>
            </w:r>
          </w:p>
        </w:tc>
        <w:tc>
          <w:tcPr>
            <w:tcW w:w="1560" w:type="dxa"/>
          </w:tcPr>
          <w:p w14:paraId="2D5EC5BB"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Thermofisher</w:t>
            </w:r>
          </w:p>
        </w:tc>
        <w:tc>
          <w:tcPr>
            <w:tcW w:w="1842" w:type="dxa"/>
          </w:tcPr>
          <w:p w14:paraId="27D44FBB"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51985034</w:t>
            </w:r>
          </w:p>
        </w:tc>
      </w:tr>
      <w:tr w:rsidR="008D1A91" w:rsidRPr="00B75576" w14:paraId="74476270" w14:textId="77777777" w:rsidTr="00C447D0">
        <w:tc>
          <w:tcPr>
            <w:tcW w:w="5670" w:type="dxa"/>
          </w:tcPr>
          <w:p w14:paraId="7D50DC8D"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Glucose 6-phosphate disodium salt hydrate</w:t>
            </w:r>
          </w:p>
        </w:tc>
        <w:tc>
          <w:tcPr>
            <w:tcW w:w="1560" w:type="dxa"/>
          </w:tcPr>
          <w:p w14:paraId="2229F60D"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eastAsia="Times New Roman" w:hAnsi="Times New Roman" w:cs="Times New Roman"/>
                <w:color w:val="000000"/>
                <w:lang w:eastAsia="en-CA"/>
              </w:rPr>
              <w:t>Sigma-Aldrich</w:t>
            </w:r>
          </w:p>
        </w:tc>
        <w:tc>
          <w:tcPr>
            <w:tcW w:w="1842" w:type="dxa"/>
          </w:tcPr>
          <w:p w14:paraId="3ED108B2"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G7250</w:t>
            </w:r>
          </w:p>
        </w:tc>
      </w:tr>
      <w:tr w:rsidR="008D1A91" w:rsidRPr="00B75576" w14:paraId="37DD4471" w14:textId="77777777" w:rsidTr="00C447D0">
        <w:tc>
          <w:tcPr>
            <w:tcW w:w="5670" w:type="dxa"/>
          </w:tcPr>
          <w:p w14:paraId="7198515B"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High-Capacity cDNA Reverse Transcription</w:t>
            </w:r>
          </w:p>
        </w:tc>
        <w:tc>
          <w:tcPr>
            <w:tcW w:w="1560" w:type="dxa"/>
          </w:tcPr>
          <w:p w14:paraId="7B75F4D5"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Thermofisher</w:t>
            </w:r>
          </w:p>
        </w:tc>
        <w:tc>
          <w:tcPr>
            <w:tcW w:w="1842" w:type="dxa"/>
          </w:tcPr>
          <w:p w14:paraId="773E9B6B"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4368814</w:t>
            </w:r>
          </w:p>
        </w:tc>
      </w:tr>
      <w:tr w:rsidR="008D1A91" w:rsidRPr="00B75576" w14:paraId="5908C0BC" w14:textId="77777777" w:rsidTr="00C447D0">
        <w:tc>
          <w:tcPr>
            <w:tcW w:w="5670" w:type="dxa"/>
          </w:tcPr>
          <w:p w14:paraId="3E978488"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Hydrochloric Acid, ACS,</w:t>
            </w:r>
          </w:p>
        </w:tc>
        <w:tc>
          <w:tcPr>
            <w:tcW w:w="1560" w:type="dxa"/>
          </w:tcPr>
          <w:p w14:paraId="55C43B4F"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color w:val="212121"/>
              </w:rPr>
              <w:t>Thermofisher</w:t>
            </w:r>
          </w:p>
        </w:tc>
        <w:tc>
          <w:tcPr>
            <w:tcW w:w="1842" w:type="dxa"/>
          </w:tcPr>
          <w:p w14:paraId="642420BC"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7647-01-0</w:t>
            </w:r>
          </w:p>
        </w:tc>
      </w:tr>
      <w:tr w:rsidR="008D1A91" w:rsidRPr="00B75576" w14:paraId="1A26AE45" w14:textId="77777777" w:rsidTr="00C447D0">
        <w:tc>
          <w:tcPr>
            <w:tcW w:w="5670" w:type="dxa"/>
          </w:tcPr>
          <w:p w14:paraId="3FD6D07A"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L-Ascorbic Acid (Crystalline/Certified ACS)</w:t>
            </w:r>
          </w:p>
        </w:tc>
        <w:tc>
          <w:tcPr>
            <w:tcW w:w="1560" w:type="dxa"/>
          </w:tcPr>
          <w:p w14:paraId="2F08AC8B"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Thermofisher</w:t>
            </w:r>
          </w:p>
        </w:tc>
        <w:tc>
          <w:tcPr>
            <w:tcW w:w="1842" w:type="dxa"/>
          </w:tcPr>
          <w:p w14:paraId="7AD00A43"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A61-100</w:t>
            </w:r>
          </w:p>
        </w:tc>
      </w:tr>
      <w:tr w:rsidR="008D1A91" w:rsidRPr="00B75576" w14:paraId="073F1313" w14:textId="77777777" w:rsidTr="00C447D0">
        <w:tc>
          <w:tcPr>
            <w:tcW w:w="5670" w:type="dxa"/>
          </w:tcPr>
          <w:p w14:paraId="58F83F58"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7C4A3A">
              <w:rPr>
                <w:rFonts w:ascii="Times New Roman" w:hAnsi="Times New Roman" w:cs="Times New Roman"/>
              </w:rPr>
              <w:t>Shikonin</w:t>
            </w:r>
          </w:p>
        </w:tc>
        <w:tc>
          <w:tcPr>
            <w:tcW w:w="1560" w:type="dxa"/>
          </w:tcPr>
          <w:p w14:paraId="46A2E83D"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7C4A3A">
              <w:rPr>
                <w:rFonts w:ascii="Times New Roman" w:hAnsi="Times New Roman" w:cs="Times New Roman"/>
              </w:rPr>
              <w:t>Sigma-Aldrich</w:t>
            </w:r>
          </w:p>
        </w:tc>
        <w:tc>
          <w:tcPr>
            <w:tcW w:w="1842" w:type="dxa"/>
          </w:tcPr>
          <w:p w14:paraId="72B43AC2"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7C4A3A">
              <w:rPr>
                <w:rFonts w:ascii="Times New Roman" w:hAnsi="Times New Roman" w:cs="Times New Roman"/>
              </w:rPr>
              <w:t>S7576</w:t>
            </w:r>
          </w:p>
        </w:tc>
      </w:tr>
      <w:tr w:rsidR="008D1A91" w:rsidRPr="00B75576" w14:paraId="19BD8F0B" w14:textId="77777777" w:rsidTr="00C447D0">
        <w:tc>
          <w:tcPr>
            <w:tcW w:w="5670" w:type="dxa"/>
          </w:tcPr>
          <w:p w14:paraId="19CB7747" w14:textId="77777777" w:rsidR="008D1A91" w:rsidRPr="00274807"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Sodium (meta) arsenite</w:t>
            </w:r>
          </w:p>
        </w:tc>
        <w:tc>
          <w:tcPr>
            <w:tcW w:w="1560" w:type="dxa"/>
          </w:tcPr>
          <w:p w14:paraId="2DAB9B30" w14:textId="77777777" w:rsidR="008D1A91" w:rsidRPr="00274807"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Sigma-Aldrich</w:t>
            </w:r>
          </w:p>
        </w:tc>
        <w:tc>
          <w:tcPr>
            <w:tcW w:w="1842" w:type="dxa"/>
          </w:tcPr>
          <w:p w14:paraId="2B6D435A" w14:textId="77777777" w:rsidR="008D1A91" w:rsidRPr="00274807"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S7400</w:t>
            </w:r>
          </w:p>
        </w:tc>
      </w:tr>
      <w:tr w:rsidR="008D1A91" w:rsidRPr="00B75576" w14:paraId="38EAB35D" w14:textId="77777777" w:rsidTr="00C447D0">
        <w:tc>
          <w:tcPr>
            <w:tcW w:w="5670" w:type="dxa"/>
          </w:tcPr>
          <w:p w14:paraId="18254714"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Sodium Citrate</w:t>
            </w:r>
          </w:p>
        </w:tc>
        <w:tc>
          <w:tcPr>
            <w:tcW w:w="1560" w:type="dxa"/>
          </w:tcPr>
          <w:p w14:paraId="692498F0"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Pr>
                <w:rFonts w:ascii="Times New Roman" w:hAnsi="Times New Roman" w:cs="Times New Roman"/>
                <w:color w:val="212121"/>
              </w:rPr>
              <w:t>Specialty Che.</w:t>
            </w:r>
          </w:p>
        </w:tc>
        <w:tc>
          <w:tcPr>
            <w:tcW w:w="1842" w:type="dxa"/>
          </w:tcPr>
          <w:p w14:paraId="3C0C24C0"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color w:val="212121"/>
              </w:rPr>
              <w:t>CN-021Kg</w:t>
            </w:r>
          </w:p>
        </w:tc>
      </w:tr>
      <w:tr w:rsidR="008D1A91" w:rsidRPr="00B75576" w14:paraId="58B027F1" w14:textId="77777777" w:rsidTr="00C447D0">
        <w:tc>
          <w:tcPr>
            <w:tcW w:w="5670" w:type="dxa"/>
          </w:tcPr>
          <w:p w14:paraId="1EEFD9EB"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Sodium Citrate Dihydrate</w:t>
            </w:r>
          </w:p>
        </w:tc>
        <w:tc>
          <w:tcPr>
            <w:tcW w:w="1560" w:type="dxa"/>
          </w:tcPr>
          <w:p w14:paraId="7287CBC2"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Thermofisher</w:t>
            </w:r>
          </w:p>
        </w:tc>
        <w:tc>
          <w:tcPr>
            <w:tcW w:w="1842" w:type="dxa"/>
          </w:tcPr>
          <w:p w14:paraId="5EA0C4F1"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6132-04-3</w:t>
            </w:r>
          </w:p>
        </w:tc>
      </w:tr>
      <w:tr w:rsidR="008D1A91" w:rsidRPr="00B75576" w14:paraId="3739243C" w14:textId="77777777" w:rsidTr="00C447D0">
        <w:tc>
          <w:tcPr>
            <w:tcW w:w="5670" w:type="dxa"/>
          </w:tcPr>
          <w:p w14:paraId="78F932F2"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Sodium Hydroxide Solution</w:t>
            </w:r>
          </w:p>
        </w:tc>
        <w:tc>
          <w:tcPr>
            <w:tcW w:w="1560" w:type="dxa"/>
          </w:tcPr>
          <w:p w14:paraId="0B246B6C"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color w:val="212121"/>
              </w:rPr>
              <w:t>Thermofisher</w:t>
            </w:r>
          </w:p>
        </w:tc>
        <w:tc>
          <w:tcPr>
            <w:tcW w:w="1842" w:type="dxa"/>
          </w:tcPr>
          <w:p w14:paraId="0F39CB4E"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hAnsi="Times New Roman" w:cs="Times New Roman"/>
              </w:rPr>
              <w:t>1310-73-2</w:t>
            </w:r>
          </w:p>
        </w:tc>
      </w:tr>
      <w:tr w:rsidR="008D1A91" w:rsidRPr="00B75576" w14:paraId="72EB6685" w14:textId="77777777" w:rsidTr="00C447D0">
        <w:tc>
          <w:tcPr>
            <w:tcW w:w="5670" w:type="dxa"/>
          </w:tcPr>
          <w:p w14:paraId="262FF4C7" w14:textId="77777777" w:rsidR="008D1A91" w:rsidRPr="00B75576" w:rsidRDefault="008D1A91" w:rsidP="00BD1358">
            <w:pPr>
              <w:spacing w:line="360" w:lineRule="auto"/>
              <w:outlineLvl w:val="2"/>
              <w:rPr>
                <w:rFonts w:ascii="Times New Roman" w:hAnsi="Times New Roman" w:cs="Times New Roman"/>
                <w:color w:val="212121"/>
              </w:rPr>
            </w:pPr>
            <w:r w:rsidRPr="007C4A3A">
              <w:rPr>
                <w:rFonts w:ascii="Times New Roman" w:hAnsi="Times New Roman" w:cs="Times New Roman"/>
              </w:rPr>
              <w:t>Sodium orthovanadate</w:t>
            </w:r>
          </w:p>
        </w:tc>
        <w:tc>
          <w:tcPr>
            <w:tcW w:w="1560" w:type="dxa"/>
          </w:tcPr>
          <w:p w14:paraId="18CE4E1D" w14:textId="77777777" w:rsidR="008D1A91" w:rsidRPr="00B75576" w:rsidRDefault="008D1A91" w:rsidP="00BD1358">
            <w:pPr>
              <w:spacing w:line="360" w:lineRule="auto"/>
              <w:outlineLvl w:val="2"/>
              <w:rPr>
                <w:rFonts w:ascii="Times New Roman" w:hAnsi="Times New Roman" w:cs="Times New Roman"/>
                <w:color w:val="212121"/>
              </w:rPr>
            </w:pPr>
            <w:r w:rsidRPr="007C4A3A">
              <w:rPr>
                <w:rFonts w:ascii="Times New Roman" w:hAnsi="Times New Roman" w:cs="Times New Roman"/>
              </w:rPr>
              <w:t>Sigma-Aldrich</w:t>
            </w:r>
          </w:p>
        </w:tc>
        <w:tc>
          <w:tcPr>
            <w:tcW w:w="1842" w:type="dxa"/>
          </w:tcPr>
          <w:p w14:paraId="3D975D84" w14:textId="77777777" w:rsidR="008D1A91" w:rsidRPr="00B75576" w:rsidRDefault="008D1A91" w:rsidP="00BD1358">
            <w:pPr>
              <w:spacing w:line="360" w:lineRule="auto"/>
              <w:outlineLvl w:val="2"/>
              <w:rPr>
                <w:rFonts w:ascii="Times New Roman" w:hAnsi="Times New Roman" w:cs="Times New Roman"/>
                <w:color w:val="212121"/>
              </w:rPr>
            </w:pPr>
            <w:r w:rsidRPr="007C4A3A">
              <w:rPr>
                <w:rFonts w:ascii="Times New Roman" w:hAnsi="Times New Roman" w:cs="Times New Roman"/>
              </w:rPr>
              <w:t>S6508</w:t>
            </w:r>
          </w:p>
        </w:tc>
      </w:tr>
      <w:tr w:rsidR="008D1A91" w:rsidRPr="00B75576" w14:paraId="65D4A149" w14:textId="77777777" w:rsidTr="00C447D0">
        <w:tc>
          <w:tcPr>
            <w:tcW w:w="5670" w:type="dxa"/>
          </w:tcPr>
          <w:p w14:paraId="4BC8E6CA" w14:textId="77777777" w:rsidR="008D1A91" w:rsidRPr="007C4A3A"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Sodium taurocholate hydrate</w:t>
            </w:r>
          </w:p>
        </w:tc>
        <w:tc>
          <w:tcPr>
            <w:tcW w:w="1560" w:type="dxa"/>
          </w:tcPr>
          <w:p w14:paraId="754AB191" w14:textId="77777777" w:rsidR="008D1A91" w:rsidRPr="007C4A3A"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Sigma-Aldrich</w:t>
            </w:r>
          </w:p>
        </w:tc>
        <w:tc>
          <w:tcPr>
            <w:tcW w:w="1842" w:type="dxa"/>
          </w:tcPr>
          <w:p w14:paraId="4D8AEDE1" w14:textId="77777777" w:rsidR="008D1A91" w:rsidRPr="007C4A3A"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86339</w:t>
            </w:r>
          </w:p>
        </w:tc>
      </w:tr>
      <w:tr w:rsidR="008D1A91" w:rsidRPr="00B75576" w14:paraId="1A2CCBC6" w14:textId="77777777" w:rsidTr="00C447D0">
        <w:tc>
          <w:tcPr>
            <w:tcW w:w="5670" w:type="dxa"/>
          </w:tcPr>
          <w:p w14:paraId="293C517A"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Streptozocin</w:t>
            </w:r>
          </w:p>
        </w:tc>
        <w:tc>
          <w:tcPr>
            <w:tcW w:w="1560" w:type="dxa"/>
          </w:tcPr>
          <w:p w14:paraId="0A0E74A3"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Sigma-Aldrich</w:t>
            </w:r>
          </w:p>
        </w:tc>
        <w:tc>
          <w:tcPr>
            <w:tcW w:w="1842" w:type="dxa"/>
          </w:tcPr>
          <w:p w14:paraId="679D5758"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S0130</w:t>
            </w:r>
          </w:p>
        </w:tc>
      </w:tr>
      <w:tr w:rsidR="008D1A91" w:rsidRPr="00B75576" w14:paraId="552B9C92" w14:textId="77777777" w:rsidTr="00C447D0">
        <w:tc>
          <w:tcPr>
            <w:tcW w:w="5670" w:type="dxa"/>
          </w:tcPr>
          <w:p w14:paraId="4392279F"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Streptozocin</w:t>
            </w:r>
          </w:p>
        </w:tc>
        <w:tc>
          <w:tcPr>
            <w:tcW w:w="1560" w:type="dxa"/>
          </w:tcPr>
          <w:p w14:paraId="5906DD8B"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Sigma-Aldrich</w:t>
            </w:r>
          </w:p>
        </w:tc>
        <w:tc>
          <w:tcPr>
            <w:tcW w:w="1842" w:type="dxa"/>
          </w:tcPr>
          <w:p w14:paraId="776E1514"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 xml:space="preserve">S0130 </w:t>
            </w:r>
          </w:p>
        </w:tc>
      </w:tr>
      <w:tr w:rsidR="008D1A91" w:rsidRPr="00B75576" w14:paraId="6C2329AE" w14:textId="77777777" w:rsidTr="00C447D0">
        <w:tc>
          <w:tcPr>
            <w:tcW w:w="5670" w:type="dxa"/>
          </w:tcPr>
          <w:p w14:paraId="05227412"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Sucrose (Crystalline/Certified ACS)</w:t>
            </w:r>
          </w:p>
        </w:tc>
        <w:tc>
          <w:tcPr>
            <w:tcW w:w="1560" w:type="dxa"/>
          </w:tcPr>
          <w:p w14:paraId="15CB80A7" w14:textId="77777777" w:rsidR="008D1A91" w:rsidRPr="00B75576" w:rsidRDefault="008D1A91" w:rsidP="00BD1358">
            <w:pPr>
              <w:spacing w:line="360" w:lineRule="auto"/>
              <w:outlineLvl w:val="2"/>
              <w:rPr>
                <w:rFonts w:ascii="Times New Roman" w:hAnsi="Times New Roman" w:cs="Times New Roman"/>
                <w:color w:val="212121"/>
              </w:rPr>
            </w:pPr>
            <w:r w:rsidRPr="00B75576">
              <w:rPr>
                <w:rFonts w:ascii="Times New Roman" w:eastAsia="Times New Roman" w:hAnsi="Times New Roman" w:cs="Times New Roman"/>
                <w:color w:val="000000"/>
                <w:lang w:eastAsia="en-CA"/>
              </w:rPr>
              <w:t>Sigma-Aldrich</w:t>
            </w:r>
          </w:p>
        </w:tc>
        <w:tc>
          <w:tcPr>
            <w:tcW w:w="1842" w:type="dxa"/>
          </w:tcPr>
          <w:p w14:paraId="3B133D4B" w14:textId="77777777" w:rsidR="008D1A91" w:rsidRPr="00B75576" w:rsidRDefault="008D1A91" w:rsidP="00BD1358">
            <w:pPr>
              <w:spacing w:line="360" w:lineRule="auto"/>
              <w:rPr>
                <w:rFonts w:ascii="Times New Roman" w:hAnsi="Times New Roman" w:cs="Times New Roman"/>
              </w:rPr>
            </w:pPr>
            <w:r w:rsidRPr="00B75576">
              <w:rPr>
                <w:rFonts w:ascii="Times New Roman" w:eastAsia="Times New Roman" w:hAnsi="Times New Roman" w:cs="Times New Roman"/>
                <w:color w:val="000000"/>
                <w:lang w:eastAsia="en-CA"/>
              </w:rPr>
              <w:t>57-50-1</w:t>
            </w:r>
          </w:p>
        </w:tc>
      </w:tr>
      <w:tr w:rsidR="008D1A91" w:rsidRPr="00B75576" w14:paraId="660F5938" w14:textId="77777777" w:rsidTr="00C447D0">
        <w:tc>
          <w:tcPr>
            <w:tcW w:w="5670" w:type="dxa"/>
          </w:tcPr>
          <w:p w14:paraId="1C02E456"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Teklad Global Rat Food Pellets</w:t>
            </w:r>
          </w:p>
        </w:tc>
        <w:tc>
          <w:tcPr>
            <w:tcW w:w="1560" w:type="dxa"/>
          </w:tcPr>
          <w:p w14:paraId="35FE6EEA"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eastAsia="Times New Roman" w:hAnsi="Times New Roman" w:cs="Times New Roman"/>
                <w:color w:val="000000"/>
                <w:lang w:eastAsia="en-CA"/>
              </w:rPr>
              <w:t>Inotiv</w:t>
            </w:r>
          </w:p>
        </w:tc>
        <w:tc>
          <w:tcPr>
            <w:tcW w:w="1842" w:type="dxa"/>
          </w:tcPr>
          <w:p w14:paraId="7CF1DF45" w14:textId="77777777" w:rsidR="008D1A91" w:rsidRPr="00B75576" w:rsidRDefault="008D1A91" w:rsidP="00BD1358">
            <w:pPr>
              <w:spacing w:line="360" w:lineRule="auto"/>
              <w:outlineLvl w:val="2"/>
              <w:rPr>
                <w:rFonts w:ascii="Times New Roman" w:eastAsia="Times New Roman" w:hAnsi="Times New Roman" w:cs="Times New Roman"/>
                <w:color w:val="000000"/>
                <w:lang w:eastAsia="en-CA"/>
              </w:rPr>
            </w:pPr>
            <w:r w:rsidRPr="00B75576">
              <w:rPr>
                <w:rFonts w:ascii="Times New Roman" w:hAnsi="Times New Roman" w:cs="Times New Roman"/>
              </w:rPr>
              <w:t>2018c, 88137, 02028</w:t>
            </w:r>
          </w:p>
        </w:tc>
      </w:tr>
      <w:tr w:rsidR="008D1A91" w:rsidRPr="00B75576" w14:paraId="29CF4D25" w14:textId="77777777" w:rsidTr="00C447D0">
        <w:tc>
          <w:tcPr>
            <w:tcW w:w="5670" w:type="dxa"/>
          </w:tcPr>
          <w:p w14:paraId="75DE9C9F"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Trichloroacetic acid, 99%</w:t>
            </w:r>
          </w:p>
        </w:tc>
        <w:tc>
          <w:tcPr>
            <w:tcW w:w="1560" w:type="dxa"/>
          </w:tcPr>
          <w:p w14:paraId="782B7373"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color w:val="212121"/>
              </w:rPr>
              <w:t>Thermofisher</w:t>
            </w:r>
          </w:p>
        </w:tc>
        <w:tc>
          <w:tcPr>
            <w:tcW w:w="1842" w:type="dxa"/>
          </w:tcPr>
          <w:p w14:paraId="35F8EE00" w14:textId="77777777" w:rsidR="008D1A91" w:rsidRPr="00B75576" w:rsidRDefault="008D1A91" w:rsidP="00BD1358">
            <w:pPr>
              <w:spacing w:line="360" w:lineRule="auto"/>
              <w:outlineLvl w:val="2"/>
              <w:rPr>
                <w:rFonts w:ascii="Times New Roman" w:hAnsi="Times New Roman" w:cs="Times New Roman"/>
              </w:rPr>
            </w:pPr>
            <w:r w:rsidRPr="00B75576">
              <w:rPr>
                <w:rFonts w:ascii="Times New Roman" w:hAnsi="Times New Roman" w:cs="Times New Roman"/>
              </w:rPr>
              <w:t>76-03-9</w:t>
            </w:r>
          </w:p>
        </w:tc>
      </w:tr>
    </w:tbl>
    <w:p w14:paraId="10CF4170" w14:textId="77777777" w:rsidR="008D1A91" w:rsidRDefault="008D1A91" w:rsidP="008D1A91"/>
    <w:p w14:paraId="7A0E139E" w14:textId="77777777" w:rsidR="000E77B0" w:rsidRDefault="000E77B0" w:rsidP="0014452A">
      <w:pPr>
        <w:ind w:left="-1134"/>
      </w:pPr>
    </w:p>
    <w:p w14:paraId="09137B81" w14:textId="77777777" w:rsidR="000E77B0" w:rsidRDefault="000E77B0" w:rsidP="0014452A">
      <w:pPr>
        <w:ind w:left="-1134"/>
      </w:pPr>
    </w:p>
    <w:p w14:paraId="4B75B4F1" w14:textId="77777777" w:rsidR="000E77B0" w:rsidRDefault="000E77B0" w:rsidP="0014452A">
      <w:pPr>
        <w:ind w:left="-1134"/>
      </w:pPr>
    </w:p>
    <w:p w14:paraId="7DAB5A6A" w14:textId="77777777" w:rsidR="000E77B0" w:rsidRDefault="000E77B0" w:rsidP="0014452A">
      <w:pPr>
        <w:ind w:left="-1134"/>
      </w:pPr>
    </w:p>
    <w:p w14:paraId="31B87EAF" w14:textId="77777777" w:rsidR="000E77B0" w:rsidRDefault="000E77B0" w:rsidP="0014452A">
      <w:pPr>
        <w:ind w:left="-1134"/>
      </w:pPr>
    </w:p>
    <w:p w14:paraId="0DE0C1E4" w14:textId="77777777" w:rsidR="000E77B0" w:rsidRDefault="000E77B0" w:rsidP="0014452A">
      <w:pPr>
        <w:ind w:left="-1134"/>
      </w:pPr>
    </w:p>
    <w:p w14:paraId="372A9B7B" w14:textId="77777777" w:rsidR="004B431A" w:rsidRDefault="004B431A" w:rsidP="0014452A">
      <w:pPr>
        <w:ind w:left="-1134"/>
      </w:pPr>
    </w:p>
    <w:p w14:paraId="01815ED8" w14:textId="77777777" w:rsidR="004B431A" w:rsidRDefault="004B431A" w:rsidP="0014452A">
      <w:pPr>
        <w:ind w:left="-1134"/>
      </w:pPr>
    </w:p>
    <w:p w14:paraId="027AF1CB" w14:textId="77777777" w:rsidR="000E77B0" w:rsidRDefault="000E77B0" w:rsidP="0014452A">
      <w:pPr>
        <w:ind w:left="-1134"/>
      </w:pPr>
    </w:p>
    <w:p w14:paraId="419AA16F" w14:textId="77777777" w:rsidR="00FD2C61" w:rsidRPr="001E2400" w:rsidRDefault="00FD2C61" w:rsidP="001E2400">
      <w:pPr>
        <w:spacing w:line="360" w:lineRule="auto"/>
        <w:rPr>
          <w:rFonts w:ascii="Times New Roman" w:hAnsi="Times New Roman" w:cs="Times New Roman"/>
          <w:b/>
          <w:sz w:val="24"/>
          <w:szCs w:val="24"/>
        </w:rPr>
      </w:pPr>
      <w:r w:rsidRPr="001E2400">
        <w:rPr>
          <w:rFonts w:ascii="Times New Roman" w:hAnsi="Times New Roman" w:cs="Times New Roman"/>
          <w:b/>
          <w:sz w:val="24"/>
          <w:szCs w:val="24"/>
        </w:rPr>
        <w:t>Study design and statistical analysis</w:t>
      </w:r>
    </w:p>
    <w:p w14:paraId="642FEB01" w14:textId="77777777" w:rsidR="0043518F" w:rsidRPr="001E2400" w:rsidRDefault="00FD2C61" w:rsidP="0043518F">
      <w:pPr>
        <w:spacing w:line="36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In this supplement, details of the </w:t>
      </w:r>
      <w:r w:rsidR="0043518F">
        <w:rPr>
          <w:rFonts w:ascii="Times New Roman" w:hAnsi="Times New Roman" w:cs="Times New Roman"/>
          <w:sz w:val="24"/>
          <w:szCs w:val="24"/>
        </w:rPr>
        <w:t>study</w:t>
      </w:r>
      <w:r w:rsidRPr="001E2400">
        <w:rPr>
          <w:rFonts w:ascii="Times New Roman" w:hAnsi="Times New Roman" w:cs="Times New Roman"/>
          <w:sz w:val="24"/>
          <w:szCs w:val="24"/>
        </w:rPr>
        <w:t xml:space="preserve"> protocol, </w:t>
      </w:r>
      <w:r w:rsidR="0043518F" w:rsidRPr="001E2400">
        <w:rPr>
          <w:rFonts w:ascii="Times New Roman" w:hAnsi="Times New Roman" w:cs="Times New Roman"/>
          <w:sz w:val="24"/>
          <w:szCs w:val="24"/>
        </w:rPr>
        <w:t xml:space="preserve">as well as the statistical analysis </w:t>
      </w:r>
      <w:r w:rsidRPr="001E2400">
        <w:rPr>
          <w:rFonts w:ascii="Times New Roman" w:hAnsi="Times New Roman" w:cs="Times New Roman"/>
          <w:sz w:val="24"/>
          <w:szCs w:val="24"/>
        </w:rPr>
        <w:t xml:space="preserve">will be </w:t>
      </w:r>
      <w:r w:rsidR="007E3C53" w:rsidRPr="001E2400">
        <w:rPr>
          <w:rFonts w:ascii="Times New Roman" w:hAnsi="Times New Roman" w:cs="Times New Roman"/>
          <w:sz w:val="24"/>
          <w:szCs w:val="24"/>
        </w:rPr>
        <w:t>presented</w:t>
      </w:r>
      <w:r w:rsidR="0043518F">
        <w:rPr>
          <w:rFonts w:ascii="Times New Roman" w:hAnsi="Times New Roman" w:cs="Times New Roman"/>
          <w:sz w:val="24"/>
          <w:szCs w:val="24"/>
        </w:rPr>
        <w:t>. All details regarding the composition of the interventional therapy are redacted, and available only on reasonable request.</w:t>
      </w:r>
    </w:p>
    <w:p w14:paraId="1D576161" w14:textId="77777777" w:rsidR="007E3C53" w:rsidRPr="001E2400" w:rsidRDefault="007E3C53" w:rsidP="001E2400">
      <w:pPr>
        <w:spacing w:line="360" w:lineRule="auto"/>
        <w:rPr>
          <w:rFonts w:ascii="Times New Roman" w:hAnsi="Times New Roman" w:cs="Times New Roman"/>
          <w:sz w:val="24"/>
          <w:szCs w:val="24"/>
        </w:rPr>
      </w:pPr>
    </w:p>
    <w:p w14:paraId="3C3F7BD0" w14:textId="77777777" w:rsidR="007E3C53" w:rsidRPr="001E2400" w:rsidRDefault="007E3C53" w:rsidP="001E2400">
      <w:pPr>
        <w:spacing w:line="360" w:lineRule="auto"/>
        <w:rPr>
          <w:rFonts w:ascii="Times New Roman" w:hAnsi="Times New Roman" w:cs="Times New Roman"/>
          <w:sz w:val="24"/>
          <w:szCs w:val="24"/>
        </w:rPr>
      </w:pPr>
    </w:p>
    <w:p w14:paraId="6A7DAF87" w14:textId="77777777" w:rsidR="007E3C53" w:rsidRPr="001E2400" w:rsidRDefault="007E3C53" w:rsidP="001E2400">
      <w:pPr>
        <w:spacing w:line="360" w:lineRule="auto"/>
        <w:rPr>
          <w:rFonts w:ascii="Times New Roman" w:hAnsi="Times New Roman" w:cs="Times New Roman"/>
          <w:sz w:val="24"/>
          <w:szCs w:val="24"/>
        </w:rPr>
      </w:pPr>
    </w:p>
    <w:p w14:paraId="72C3CD7E" w14:textId="77777777" w:rsidR="007E3C53" w:rsidRPr="001E2400" w:rsidRDefault="007E3C53" w:rsidP="001E2400">
      <w:pPr>
        <w:spacing w:line="360" w:lineRule="auto"/>
        <w:rPr>
          <w:rFonts w:ascii="Times New Roman" w:hAnsi="Times New Roman" w:cs="Times New Roman"/>
          <w:sz w:val="24"/>
          <w:szCs w:val="24"/>
        </w:rPr>
      </w:pPr>
    </w:p>
    <w:p w14:paraId="5CAF59DA" w14:textId="77777777" w:rsidR="007E3C53" w:rsidRPr="001E2400" w:rsidRDefault="007E3C53" w:rsidP="001E2400">
      <w:pPr>
        <w:spacing w:line="360" w:lineRule="auto"/>
        <w:rPr>
          <w:rFonts w:ascii="Times New Roman" w:hAnsi="Times New Roman" w:cs="Times New Roman"/>
          <w:sz w:val="24"/>
          <w:szCs w:val="24"/>
        </w:rPr>
      </w:pPr>
    </w:p>
    <w:p w14:paraId="4E16DC6E" w14:textId="77777777" w:rsidR="007E3C53" w:rsidRPr="001E2400" w:rsidRDefault="007E3C53" w:rsidP="001E2400">
      <w:pPr>
        <w:spacing w:line="360" w:lineRule="auto"/>
        <w:rPr>
          <w:rFonts w:ascii="Times New Roman" w:hAnsi="Times New Roman" w:cs="Times New Roman"/>
          <w:sz w:val="24"/>
          <w:szCs w:val="24"/>
        </w:rPr>
      </w:pPr>
    </w:p>
    <w:p w14:paraId="5E1358CD" w14:textId="77777777" w:rsidR="007E3C53" w:rsidRDefault="007E3C53" w:rsidP="001E2400">
      <w:pPr>
        <w:spacing w:line="360" w:lineRule="auto"/>
        <w:rPr>
          <w:rFonts w:ascii="Times New Roman" w:hAnsi="Times New Roman" w:cs="Times New Roman"/>
          <w:sz w:val="24"/>
          <w:szCs w:val="24"/>
        </w:rPr>
      </w:pPr>
    </w:p>
    <w:p w14:paraId="27429F71" w14:textId="77777777" w:rsidR="008D1A91" w:rsidRDefault="008D1A91" w:rsidP="001E2400">
      <w:pPr>
        <w:spacing w:line="360" w:lineRule="auto"/>
        <w:rPr>
          <w:rFonts w:ascii="Times New Roman" w:hAnsi="Times New Roman" w:cs="Times New Roman"/>
          <w:sz w:val="24"/>
          <w:szCs w:val="24"/>
        </w:rPr>
      </w:pPr>
    </w:p>
    <w:p w14:paraId="41EB8C44" w14:textId="77777777" w:rsidR="008D1A91" w:rsidRDefault="008D1A91" w:rsidP="001E2400">
      <w:pPr>
        <w:spacing w:line="360" w:lineRule="auto"/>
        <w:rPr>
          <w:rFonts w:ascii="Times New Roman" w:hAnsi="Times New Roman" w:cs="Times New Roman"/>
          <w:sz w:val="24"/>
          <w:szCs w:val="24"/>
        </w:rPr>
      </w:pPr>
    </w:p>
    <w:p w14:paraId="0470DADB" w14:textId="77777777" w:rsidR="008D1A91" w:rsidRDefault="008D1A91" w:rsidP="001E2400">
      <w:pPr>
        <w:spacing w:line="360" w:lineRule="auto"/>
        <w:rPr>
          <w:rFonts w:ascii="Times New Roman" w:hAnsi="Times New Roman" w:cs="Times New Roman"/>
          <w:sz w:val="24"/>
          <w:szCs w:val="24"/>
        </w:rPr>
      </w:pPr>
    </w:p>
    <w:p w14:paraId="7888C857" w14:textId="77777777" w:rsidR="008D1A91" w:rsidRDefault="008D1A91" w:rsidP="001E2400">
      <w:pPr>
        <w:spacing w:line="360" w:lineRule="auto"/>
        <w:rPr>
          <w:rFonts w:ascii="Times New Roman" w:hAnsi="Times New Roman" w:cs="Times New Roman"/>
          <w:sz w:val="24"/>
          <w:szCs w:val="24"/>
        </w:rPr>
      </w:pPr>
    </w:p>
    <w:p w14:paraId="327AA811" w14:textId="77777777" w:rsidR="008D1A91" w:rsidRDefault="008D1A91" w:rsidP="001E2400">
      <w:pPr>
        <w:spacing w:line="360" w:lineRule="auto"/>
        <w:rPr>
          <w:rFonts w:ascii="Times New Roman" w:hAnsi="Times New Roman" w:cs="Times New Roman"/>
          <w:sz w:val="24"/>
          <w:szCs w:val="24"/>
        </w:rPr>
      </w:pPr>
    </w:p>
    <w:p w14:paraId="268E74C3" w14:textId="77777777" w:rsidR="008D1A91" w:rsidRDefault="008D1A91" w:rsidP="001E2400">
      <w:pPr>
        <w:spacing w:line="360" w:lineRule="auto"/>
        <w:rPr>
          <w:rFonts w:ascii="Times New Roman" w:hAnsi="Times New Roman" w:cs="Times New Roman"/>
          <w:sz w:val="24"/>
          <w:szCs w:val="24"/>
        </w:rPr>
      </w:pPr>
    </w:p>
    <w:p w14:paraId="4222157C" w14:textId="77777777" w:rsidR="008D1A91" w:rsidRDefault="008D1A91" w:rsidP="001E2400">
      <w:pPr>
        <w:spacing w:line="360" w:lineRule="auto"/>
        <w:rPr>
          <w:rFonts w:ascii="Times New Roman" w:hAnsi="Times New Roman" w:cs="Times New Roman"/>
          <w:sz w:val="24"/>
          <w:szCs w:val="24"/>
        </w:rPr>
      </w:pPr>
    </w:p>
    <w:p w14:paraId="309F1C2D" w14:textId="77777777" w:rsidR="008D1A91" w:rsidRDefault="008D1A91" w:rsidP="001E2400">
      <w:pPr>
        <w:spacing w:line="360" w:lineRule="auto"/>
        <w:rPr>
          <w:rFonts w:ascii="Times New Roman" w:hAnsi="Times New Roman" w:cs="Times New Roman"/>
          <w:sz w:val="24"/>
          <w:szCs w:val="24"/>
        </w:rPr>
      </w:pPr>
    </w:p>
    <w:p w14:paraId="6308B3ED" w14:textId="77777777" w:rsidR="008D1A91" w:rsidRDefault="008D1A91" w:rsidP="001E2400">
      <w:pPr>
        <w:spacing w:line="360" w:lineRule="auto"/>
        <w:rPr>
          <w:rFonts w:ascii="Times New Roman" w:hAnsi="Times New Roman" w:cs="Times New Roman"/>
          <w:sz w:val="24"/>
          <w:szCs w:val="24"/>
        </w:rPr>
      </w:pPr>
    </w:p>
    <w:p w14:paraId="5FEB732C" w14:textId="77777777" w:rsidR="008D1A91" w:rsidRDefault="008D1A91" w:rsidP="001E2400">
      <w:pPr>
        <w:spacing w:line="360" w:lineRule="auto"/>
        <w:rPr>
          <w:rFonts w:ascii="Times New Roman" w:hAnsi="Times New Roman" w:cs="Times New Roman"/>
          <w:sz w:val="24"/>
          <w:szCs w:val="24"/>
        </w:rPr>
      </w:pPr>
    </w:p>
    <w:p w14:paraId="66AE4449" w14:textId="77777777" w:rsidR="008D1A91" w:rsidRDefault="008D1A91" w:rsidP="001E2400">
      <w:pPr>
        <w:spacing w:line="360" w:lineRule="auto"/>
        <w:rPr>
          <w:rFonts w:ascii="Times New Roman" w:hAnsi="Times New Roman" w:cs="Times New Roman"/>
          <w:sz w:val="24"/>
          <w:szCs w:val="24"/>
        </w:rPr>
      </w:pPr>
    </w:p>
    <w:p w14:paraId="467E948A" w14:textId="77777777" w:rsidR="007E3C53" w:rsidRPr="001E2400" w:rsidRDefault="007E3C53" w:rsidP="001E2400">
      <w:pPr>
        <w:spacing w:line="360" w:lineRule="auto"/>
        <w:rPr>
          <w:rFonts w:ascii="Times New Roman" w:hAnsi="Times New Roman" w:cs="Times New Roman"/>
          <w:b/>
          <w:sz w:val="24"/>
          <w:szCs w:val="24"/>
        </w:rPr>
      </w:pPr>
      <w:r w:rsidRPr="001E2400">
        <w:rPr>
          <w:rFonts w:ascii="Times New Roman" w:hAnsi="Times New Roman" w:cs="Times New Roman"/>
          <w:b/>
          <w:sz w:val="24"/>
          <w:szCs w:val="24"/>
        </w:rPr>
        <w:lastRenderedPageBreak/>
        <w:t xml:space="preserve">Study protocol </w:t>
      </w:r>
    </w:p>
    <w:p w14:paraId="01153AD1" w14:textId="77777777" w:rsidR="007E3C53" w:rsidRPr="001E2400" w:rsidRDefault="007E3C53" w:rsidP="001E2400">
      <w:pPr>
        <w:spacing w:line="36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Phenolic acid fractions of </w:t>
      </w:r>
      <w:r w:rsidRPr="007F0685">
        <w:rPr>
          <w:rFonts w:ascii="Times New Roman" w:hAnsi="Times New Roman" w:cs="Times New Roman"/>
          <w:i/>
          <w:sz w:val="24"/>
          <w:szCs w:val="24"/>
        </w:rPr>
        <w:t>Anisopus mannii</w:t>
      </w:r>
      <w:r w:rsidRPr="001E2400">
        <w:rPr>
          <w:rFonts w:ascii="Times New Roman" w:hAnsi="Times New Roman" w:cs="Times New Roman"/>
          <w:sz w:val="24"/>
          <w:szCs w:val="24"/>
        </w:rPr>
        <w:t xml:space="preserve"> (PhAM) as a novel add-on therapy for type 2 diabetes: a single-center, double-blind, randomized, placebo-controlled, feasibility trial</w:t>
      </w:r>
      <w:r w:rsidR="007D406E" w:rsidRPr="001E2400">
        <w:rPr>
          <w:rFonts w:ascii="Times New Roman" w:hAnsi="Times New Roman" w:cs="Times New Roman"/>
          <w:sz w:val="24"/>
          <w:szCs w:val="24"/>
        </w:rPr>
        <w:t>.</w:t>
      </w:r>
    </w:p>
    <w:p w14:paraId="267E1EBF" w14:textId="77777777" w:rsidR="007E3C53" w:rsidRPr="001E2400" w:rsidRDefault="007E3C53" w:rsidP="001E2400">
      <w:pPr>
        <w:spacing w:line="360" w:lineRule="auto"/>
        <w:rPr>
          <w:rFonts w:ascii="Times New Roman" w:hAnsi="Times New Roman" w:cs="Times New Roman"/>
          <w:sz w:val="24"/>
          <w:szCs w:val="24"/>
        </w:rPr>
      </w:pPr>
    </w:p>
    <w:p w14:paraId="4F6E4F6B" w14:textId="77777777" w:rsidR="007E3C53" w:rsidRPr="001E2400" w:rsidRDefault="007F0685" w:rsidP="001E2400">
      <w:pPr>
        <w:spacing w:line="360" w:lineRule="auto"/>
        <w:rPr>
          <w:rFonts w:ascii="Times New Roman" w:hAnsi="Times New Roman" w:cs="Times New Roman"/>
          <w:sz w:val="24"/>
          <w:szCs w:val="24"/>
        </w:rPr>
      </w:pPr>
      <w:r>
        <w:rPr>
          <w:rFonts w:ascii="Times New Roman" w:hAnsi="Times New Roman" w:cs="Times New Roman"/>
          <w:sz w:val="24"/>
          <w:szCs w:val="24"/>
        </w:rPr>
        <w:t>Version number:</w:t>
      </w:r>
      <w:r>
        <w:rPr>
          <w:rFonts w:ascii="Times New Roman" w:hAnsi="Times New Roman" w:cs="Times New Roman"/>
          <w:sz w:val="24"/>
          <w:szCs w:val="24"/>
        </w:rPr>
        <w:tab/>
        <w:t>1</w:t>
      </w:r>
    </w:p>
    <w:p w14:paraId="55E98C88" w14:textId="77777777" w:rsidR="007E3C53" w:rsidRPr="001E2400" w:rsidRDefault="007E3C53"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 xml:space="preserve">Date: </w:t>
      </w:r>
      <w:r w:rsidR="00366EA6" w:rsidRPr="001E2400">
        <w:rPr>
          <w:rFonts w:ascii="Times New Roman" w:hAnsi="Times New Roman" w:cs="Times New Roman"/>
          <w:sz w:val="24"/>
          <w:szCs w:val="24"/>
        </w:rPr>
        <w:tab/>
      </w:r>
      <w:r w:rsidR="00366EA6" w:rsidRPr="001E2400">
        <w:rPr>
          <w:rFonts w:ascii="Times New Roman" w:hAnsi="Times New Roman" w:cs="Times New Roman"/>
          <w:sz w:val="24"/>
          <w:szCs w:val="24"/>
        </w:rPr>
        <w:tab/>
      </w:r>
      <w:r w:rsidR="00366EA6" w:rsidRPr="001E2400">
        <w:rPr>
          <w:rFonts w:ascii="Times New Roman" w:hAnsi="Times New Roman" w:cs="Times New Roman"/>
          <w:sz w:val="24"/>
          <w:szCs w:val="24"/>
        </w:rPr>
        <w:tab/>
        <w:t>2024 – 09 – 01</w:t>
      </w:r>
    </w:p>
    <w:p w14:paraId="7BC118AA" w14:textId="77777777" w:rsidR="00366EA6" w:rsidRPr="001E2400" w:rsidRDefault="007D406E"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PACTR Number:</w:t>
      </w:r>
      <w:r w:rsidRPr="001E2400">
        <w:rPr>
          <w:rFonts w:ascii="Times New Roman" w:hAnsi="Times New Roman" w:cs="Times New Roman"/>
          <w:sz w:val="24"/>
          <w:szCs w:val="24"/>
        </w:rPr>
        <w:tab/>
        <w:t>PACTR202206531545729</w:t>
      </w:r>
    </w:p>
    <w:p w14:paraId="39DC3B1A" w14:textId="77777777" w:rsidR="007D406E" w:rsidRPr="001E2400" w:rsidRDefault="007D406E"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Principal investigator: Peter Amadi</w:t>
      </w:r>
    </w:p>
    <w:p w14:paraId="50D42C56" w14:textId="77777777" w:rsidR="007D406E" w:rsidRPr="001E2400" w:rsidRDefault="007D406E" w:rsidP="001E2400">
      <w:pPr>
        <w:spacing w:line="360" w:lineRule="auto"/>
        <w:rPr>
          <w:rFonts w:ascii="Times New Roman" w:hAnsi="Times New Roman" w:cs="Times New Roman"/>
          <w:sz w:val="24"/>
          <w:szCs w:val="24"/>
        </w:rPr>
      </w:pPr>
    </w:p>
    <w:p w14:paraId="76B5BB8D" w14:textId="77777777" w:rsidR="007D406E" w:rsidRPr="001E2400" w:rsidRDefault="007D406E" w:rsidP="001E2400">
      <w:pPr>
        <w:spacing w:line="360" w:lineRule="auto"/>
        <w:rPr>
          <w:rFonts w:ascii="Times New Roman" w:hAnsi="Times New Roman" w:cs="Times New Roman"/>
          <w:sz w:val="24"/>
          <w:szCs w:val="24"/>
        </w:rPr>
      </w:pPr>
    </w:p>
    <w:p w14:paraId="34E90809" w14:textId="77777777" w:rsidR="007D406E" w:rsidRPr="001E2400" w:rsidRDefault="007D406E" w:rsidP="001E2400">
      <w:pPr>
        <w:spacing w:line="360" w:lineRule="auto"/>
        <w:rPr>
          <w:rFonts w:ascii="Times New Roman" w:hAnsi="Times New Roman" w:cs="Times New Roman"/>
          <w:sz w:val="24"/>
          <w:szCs w:val="24"/>
        </w:rPr>
      </w:pPr>
    </w:p>
    <w:p w14:paraId="6AE605D4" w14:textId="77777777" w:rsidR="007D406E" w:rsidRPr="001E2400" w:rsidRDefault="007D406E" w:rsidP="001E2400">
      <w:pPr>
        <w:spacing w:line="360" w:lineRule="auto"/>
        <w:rPr>
          <w:rFonts w:ascii="Times New Roman" w:hAnsi="Times New Roman" w:cs="Times New Roman"/>
          <w:sz w:val="24"/>
          <w:szCs w:val="24"/>
        </w:rPr>
      </w:pPr>
    </w:p>
    <w:p w14:paraId="157A7793" w14:textId="77777777" w:rsidR="007D406E" w:rsidRPr="001E2400" w:rsidRDefault="007D406E" w:rsidP="001E2400">
      <w:pPr>
        <w:spacing w:line="360" w:lineRule="auto"/>
        <w:rPr>
          <w:rFonts w:ascii="Times New Roman" w:hAnsi="Times New Roman" w:cs="Times New Roman"/>
          <w:sz w:val="24"/>
          <w:szCs w:val="24"/>
        </w:rPr>
      </w:pPr>
    </w:p>
    <w:p w14:paraId="164A0910" w14:textId="77777777" w:rsidR="007D406E" w:rsidRPr="001E2400" w:rsidRDefault="007D406E" w:rsidP="001E2400">
      <w:pPr>
        <w:spacing w:line="360" w:lineRule="auto"/>
        <w:rPr>
          <w:rFonts w:ascii="Times New Roman" w:hAnsi="Times New Roman" w:cs="Times New Roman"/>
          <w:sz w:val="24"/>
          <w:szCs w:val="24"/>
        </w:rPr>
      </w:pPr>
    </w:p>
    <w:p w14:paraId="314A694E" w14:textId="77777777" w:rsidR="007D406E" w:rsidRPr="001E2400" w:rsidRDefault="007D406E" w:rsidP="001E2400">
      <w:pPr>
        <w:spacing w:line="360" w:lineRule="auto"/>
        <w:rPr>
          <w:rFonts w:ascii="Times New Roman" w:hAnsi="Times New Roman" w:cs="Times New Roman"/>
          <w:sz w:val="24"/>
          <w:szCs w:val="24"/>
        </w:rPr>
      </w:pPr>
    </w:p>
    <w:p w14:paraId="0EB69B8C" w14:textId="77777777" w:rsidR="00D13E7C" w:rsidRPr="00D13E7C" w:rsidRDefault="00D13E7C" w:rsidP="001E2400">
      <w:pPr>
        <w:spacing w:line="360" w:lineRule="auto"/>
        <w:rPr>
          <w:rFonts w:ascii="Times New Roman" w:hAnsi="Times New Roman" w:cs="Times New Roman"/>
          <w:b/>
          <w:sz w:val="24"/>
          <w:szCs w:val="24"/>
        </w:rPr>
      </w:pPr>
      <w:r w:rsidRPr="00D13E7C">
        <w:rPr>
          <w:rFonts w:ascii="Times New Roman" w:hAnsi="Times New Roman" w:cs="Times New Roman"/>
          <w:b/>
          <w:sz w:val="24"/>
          <w:szCs w:val="24"/>
        </w:rPr>
        <w:t xml:space="preserve">Confidentiality Statement </w:t>
      </w:r>
    </w:p>
    <w:p w14:paraId="0E7A04E8" w14:textId="77777777" w:rsidR="007D406E" w:rsidRDefault="00D13E7C" w:rsidP="002C1C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protocol and </w:t>
      </w:r>
      <w:r w:rsidR="00877B59">
        <w:rPr>
          <w:rFonts w:ascii="Times New Roman" w:hAnsi="Times New Roman" w:cs="Times New Roman"/>
          <w:sz w:val="24"/>
          <w:szCs w:val="24"/>
        </w:rPr>
        <w:t>revelations are only for</w:t>
      </w:r>
      <w:r w:rsidRPr="00D13E7C">
        <w:rPr>
          <w:rFonts w:ascii="Times New Roman" w:hAnsi="Times New Roman" w:cs="Times New Roman"/>
          <w:sz w:val="24"/>
          <w:szCs w:val="24"/>
        </w:rPr>
        <w:t xml:space="preserve"> reference </w:t>
      </w:r>
      <w:r w:rsidR="00877B59">
        <w:rPr>
          <w:rFonts w:ascii="Times New Roman" w:hAnsi="Times New Roman" w:cs="Times New Roman"/>
          <w:sz w:val="24"/>
          <w:szCs w:val="24"/>
        </w:rPr>
        <w:t xml:space="preserve">purposes </w:t>
      </w:r>
      <w:r w:rsidRPr="00D13E7C">
        <w:rPr>
          <w:rFonts w:ascii="Times New Roman" w:hAnsi="Times New Roman" w:cs="Times New Roman"/>
          <w:sz w:val="24"/>
          <w:szCs w:val="24"/>
        </w:rPr>
        <w:t xml:space="preserve">only. The confidential information in this protocol belongs to </w:t>
      </w:r>
      <w:r w:rsidR="00877B59">
        <w:rPr>
          <w:rFonts w:ascii="Times New Roman" w:hAnsi="Times New Roman" w:cs="Times New Roman"/>
          <w:sz w:val="24"/>
          <w:szCs w:val="24"/>
        </w:rPr>
        <w:t>the principal investigator and the Imo State University,</w:t>
      </w:r>
      <w:r w:rsidRPr="00D13E7C">
        <w:rPr>
          <w:rFonts w:ascii="Times New Roman" w:hAnsi="Times New Roman" w:cs="Times New Roman"/>
          <w:sz w:val="24"/>
          <w:szCs w:val="24"/>
        </w:rPr>
        <w:t xml:space="preserve"> and is only provided to you as a principal investigator, </w:t>
      </w:r>
      <w:r w:rsidR="00877B59">
        <w:rPr>
          <w:rFonts w:ascii="Times New Roman" w:hAnsi="Times New Roman" w:cs="Times New Roman"/>
          <w:sz w:val="24"/>
          <w:szCs w:val="24"/>
        </w:rPr>
        <w:t>co-</w:t>
      </w:r>
      <w:r w:rsidRPr="00D13E7C">
        <w:rPr>
          <w:rFonts w:ascii="Times New Roman" w:hAnsi="Times New Roman" w:cs="Times New Roman"/>
          <w:sz w:val="24"/>
          <w:szCs w:val="24"/>
        </w:rPr>
        <w:t xml:space="preserve"> investigator, and applicable Institutional Review Board/ regulatory authorities for review. It is strictly prohibited to disclose any information herein to any irrelevant third party without prior written authorization from the sponsor, except that explanation for potential subjects to sign informed consent form is necessary.</w:t>
      </w:r>
    </w:p>
    <w:p w14:paraId="7A1AF0D9" w14:textId="77777777" w:rsidR="002C1C40" w:rsidRDefault="002C1C40" w:rsidP="002C1C40">
      <w:pPr>
        <w:spacing w:line="360" w:lineRule="auto"/>
        <w:jc w:val="both"/>
        <w:rPr>
          <w:rFonts w:ascii="Times New Roman" w:hAnsi="Times New Roman" w:cs="Times New Roman"/>
          <w:sz w:val="24"/>
          <w:szCs w:val="24"/>
        </w:rPr>
      </w:pPr>
    </w:p>
    <w:p w14:paraId="7696BA5A" w14:textId="77777777" w:rsidR="00F16E65" w:rsidRPr="001E2400" w:rsidRDefault="00F16E65" w:rsidP="002C1C40">
      <w:pPr>
        <w:spacing w:line="360" w:lineRule="auto"/>
        <w:jc w:val="both"/>
        <w:rPr>
          <w:rFonts w:ascii="Times New Roman" w:hAnsi="Times New Roman" w:cs="Times New Roman"/>
          <w:sz w:val="24"/>
          <w:szCs w:val="24"/>
        </w:rPr>
      </w:pPr>
    </w:p>
    <w:p w14:paraId="0F7802EA" w14:textId="77777777" w:rsidR="007D406E" w:rsidRPr="001E2400" w:rsidRDefault="007D406E"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lastRenderedPageBreak/>
        <w:t>Table 1: Study administration</w:t>
      </w:r>
      <w:r w:rsidR="0074157A">
        <w:rPr>
          <w:rFonts w:ascii="Times New Roman" w:hAnsi="Times New Roman" w:cs="Times New Roman"/>
          <w:sz w:val="24"/>
          <w:szCs w:val="24"/>
        </w:rPr>
        <w:t xml:space="preserve"> responsibilities</w:t>
      </w:r>
    </w:p>
    <w:tbl>
      <w:tblPr>
        <w:tblStyle w:val="TableGrid"/>
        <w:tblW w:w="0" w:type="auto"/>
        <w:tblLook w:val="04A0" w:firstRow="1" w:lastRow="0" w:firstColumn="1" w:lastColumn="0" w:noHBand="0" w:noVBand="1"/>
      </w:tblPr>
      <w:tblGrid>
        <w:gridCol w:w="2547"/>
        <w:gridCol w:w="6803"/>
      </w:tblGrid>
      <w:tr w:rsidR="003D0719" w:rsidRPr="001E2400" w14:paraId="5D4F7F8A" w14:textId="77777777" w:rsidTr="000C7DC5">
        <w:tc>
          <w:tcPr>
            <w:tcW w:w="2547" w:type="dxa"/>
          </w:tcPr>
          <w:p w14:paraId="0A1473FF" w14:textId="77777777" w:rsidR="003D0719" w:rsidRPr="001E2400" w:rsidRDefault="003D0719"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Roles</w:t>
            </w:r>
          </w:p>
        </w:tc>
        <w:tc>
          <w:tcPr>
            <w:tcW w:w="6803" w:type="dxa"/>
          </w:tcPr>
          <w:p w14:paraId="4DB2BED3" w14:textId="77777777" w:rsidR="003D0719" w:rsidRPr="001E2400" w:rsidRDefault="003D0719"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Person Responsible</w:t>
            </w:r>
          </w:p>
        </w:tc>
      </w:tr>
      <w:tr w:rsidR="003D0719" w:rsidRPr="001E2400" w14:paraId="42C4D5C0" w14:textId="77777777" w:rsidTr="000C7DC5">
        <w:tc>
          <w:tcPr>
            <w:tcW w:w="2547" w:type="dxa"/>
          </w:tcPr>
          <w:p w14:paraId="4DDCB7A2" w14:textId="77777777" w:rsidR="003D0719" w:rsidRPr="001E2400" w:rsidRDefault="003D0719"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Principal Investigator</w:t>
            </w:r>
          </w:p>
          <w:p w14:paraId="277DAE46" w14:textId="77777777" w:rsidR="00777373" w:rsidRPr="001E2400" w:rsidRDefault="00777373" w:rsidP="001E2400">
            <w:pPr>
              <w:spacing w:line="360" w:lineRule="auto"/>
              <w:rPr>
                <w:rFonts w:ascii="Times New Roman" w:hAnsi="Times New Roman" w:cs="Times New Roman"/>
                <w:sz w:val="24"/>
                <w:szCs w:val="24"/>
              </w:rPr>
            </w:pPr>
          </w:p>
          <w:p w14:paraId="1B9386E7" w14:textId="77777777" w:rsidR="00777373" w:rsidRPr="001E2400" w:rsidRDefault="00777373" w:rsidP="001E2400">
            <w:pPr>
              <w:spacing w:line="360" w:lineRule="auto"/>
              <w:rPr>
                <w:rFonts w:ascii="Times New Roman" w:hAnsi="Times New Roman" w:cs="Times New Roman"/>
                <w:sz w:val="24"/>
                <w:szCs w:val="24"/>
              </w:rPr>
            </w:pPr>
          </w:p>
          <w:p w14:paraId="05AB0CBC" w14:textId="77777777" w:rsidR="00777373" w:rsidRPr="001E2400" w:rsidRDefault="00777373" w:rsidP="001E2400">
            <w:pPr>
              <w:spacing w:line="360" w:lineRule="auto"/>
              <w:rPr>
                <w:rFonts w:ascii="Times New Roman" w:hAnsi="Times New Roman" w:cs="Times New Roman"/>
                <w:sz w:val="24"/>
                <w:szCs w:val="24"/>
              </w:rPr>
            </w:pPr>
          </w:p>
          <w:p w14:paraId="0E144059" w14:textId="77777777" w:rsidR="00777373" w:rsidRPr="001E2400" w:rsidRDefault="00777373" w:rsidP="001E2400">
            <w:pPr>
              <w:spacing w:line="360" w:lineRule="auto"/>
              <w:rPr>
                <w:rFonts w:ascii="Times New Roman" w:hAnsi="Times New Roman" w:cs="Times New Roman"/>
                <w:sz w:val="24"/>
                <w:szCs w:val="24"/>
              </w:rPr>
            </w:pPr>
          </w:p>
          <w:p w14:paraId="39F544B7" w14:textId="77777777" w:rsidR="00777373" w:rsidRPr="001E2400" w:rsidRDefault="00777373" w:rsidP="001E2400">
            <w:pPr>
              <w:spacing w:line="360" w:lineRule="auto"/>
              <w:rPr>
                <w:rFonts w:ascii="Times New Roman" w:hAnsi="Times New Roman" w:cs="Times New Roman"/>
                <w:sz w:val="24"/>
                <w:szCs w:val="24"/>
              </w:rPr>
            </w:pPr>
          </w:p>
          <w:p w14:paraId="1159E4AB" w14:textId="77777777" w:rsidR="00777373" w:rsidRDefault="00777373"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Co-Investigator</w:t>
            </w:r>
          </w:p>
          <w:p w14:paraId="40A632D6" w14:textId="77777777" w:rsidR="00D92A26" w:rsidRDefault="00D92A26" w:rsidP="001E2400">
            <w:pPr>
              <w:spacing w:line="360" w:lineRule="auto"/>
              <w:rPr>
                <w:rFonts w:ascii="Times New Roman" w:hAnsi="Times New Roman" w:cs="Times New Roman"/>
                <w:sz w:val="24"/>
                <w:szCs w:val="24"/>
              </w:rPr>
            </w:pPr>
          </w:p>
          <w:p w14:paraId="42F916DB" w14:textId="77777777" w:rsidR="00D92A26" w:rsidRDefault="00D92A26" w:rsidP="001E2400">
            <w:pPr>
              <w:spacing w:line="360" w:lineRule="auto"/>
              <w:rPr>
                <w:rFonts w:ascii="Times New Roman" w:hAnsi="Times New Roman" w:cs="Times New Roman"/>
                <w:sz w:val="24"/>
                <w:szCs w:val="24"/>
              </w:rPr>
            </w:pPr>
          </w:p>
          <w:p w14:paraId="68EEA49A" w14:textId="77777777" w:rsidR="00D92A26" w:rsidRDefault="00D92A26" w:rsidP="001E2400">
            <w:pPr>
              <w:spacing w:line="360" w:lineRule="auto"/>
              <w:rPr>
                <w:rFonts w:ascii="Times New Roman" w:hAnsi="Times New Roman" w:cs="Times New Roman"/>
                <w:sz w:val="24"/>
                <w:szCs w:val="24"/>
              </w:rPr>
            </w:pPr>
          </w:p>
          <w:p w14:paraId="262D8801" w14:textId="77777777" w:rsidR="00D92A26" w:rsidRDefault="00D92A26" w:rsidP="001E2400">
            <w:pPr>
              <w:spacing w:line="360" w:lineRule="auto"/>
              <w:rPr>
                <w:rFonts w:ascii="Times New Roman" w:hAnsi="Times New Roman" w:cs="Times New Roman"/>
                <w:sz w:val="24"/>
                <w:szCs w:val="24"/>
              </w:rPr>
            </w:pPr>
          </w:p>
          <w:p w14:paraId="3BC762F5" w14:textId="77777777" w:rsidR="00D92A26" w:rsidRDefault="00D92A26" w:rsidP="001E2400">
            <w:pPr>
              <w:spacing w:line="360" w:lineRule="auto"/>
              <w:rPr>
                <w:rFonts w:ascii="Times New Roman" w:hAnsi="Times New Roman" w:cs="Times New Roman"/>
                <w:sz w:val="24"/>
                <w:szCs w:val="24"/>
              </w:rPr>
            </w:pPr>
          </w:p>
          <w:p w14:paraId="6B2C2D9D" w14:textId="77777777" w:rsidR="00D92A26" w:rsidRDefault="00D92A26" w:rsidP="001E2400">
            <w:pPr>
              <w:spacing w:line="360" w:lineRule="auto"/>
              <w:rPr>
                <w:rFonts w:ascii="Times New Roman" w:hAnsi="Times New Roman" w:cs="Times New Roman"/>
                <w:sz w:val="24"/>
                <w:szCs w:val="24"/>
              </w:rPr>
            </w:pPr>
          </w:p>
          <w:p w14:paraId="18DECD5C" w14:textId="77777777" w:rsidR="00D92A26" w:rsidRDefault="000C7DC5" w:rsidP="001E2400">
            <w:pPr>
              <w:spacing w:line="360" w:lineRule="auto"/>
              <w:rPr>
                <w:rFonts w:ascii="Times New Roman" w:hAnsi="Times New Roman" w:cs="Times New Roman"/>
                <w:sz w:val="24"/>
                <w:szCs w:val="24"/>
              </w:rPr>
            </w:pPr>
            <w:r>
              <w:rPr>
                <w:rFonts w:ascii="Times New Roman" w:hAnsi="Times New Roman" w:cs="Times New Roman"/>
                <w:sz w:val="24"/>
                <w:szCs w:val="24"/>
              </w:rPr>
              <w:t>Trial hub/enrolment coordinators</w:t>
            </w:r>
          </w:p>
          <w:p w14:paraId="3678F67F" w14:textId="77777777" w:rsidR="003C658E" w:rsidRDefault="003C658E" w:rsidP="001E2400">
            <w:pPr>
              <w:spacing w:line="360" w:lineRule="auto"/>
              <w:rPr>
                <w:rFonts w:ascii="Times New Roman" w:hAnsi="Times New Roman" w:cs="Times New Roman"/>
                <w:sz w:val="24"/>
                <w:szCs w:val="24"/>
              </w:rPr>
            </w:pPr>
          </w:p>
          <w:p w14:paraId="59954931" w14:textId="77777777" w:rsidR="003C658E" w:rsidRDefault="003C658E" w:rsidP="001E2400">
            <w:pPr>
              <w:spacing w:line="360" w:lineRule="auto"/>
              <w:rPr>
                <w:rFonts w:ascii="Times New Roman" w:hAnsi="Times New Roman" w:cs="Times New Roman"/>
                <w:sz w:val="24"/>
                <w:szCs w:val="24"/>
              </w:rPr>
            </w:pPr>
          </w:p>
          <w:p w14:paraId="4F25BB96" w14:textId="77777777" w:rsidR="003C658E" w:rsidRDefault="003C658E" w:rsidP="001E2400">
            <w:pPr>
              <w:spacing w:line="360" w:lineRule="auto"/>
              <w:rPr>
                <w:rFonts w:ascii="Times New Roman" w:hAnsi="Times New Roman" w:cs="Times New Roman"/>
                <w:sz w:val="24"/>
                <w:szCs w:val="24"/>
              </w:rPr>
            </w:pPr>
          </w:p>
          <w:p w14:paraId="759A3AB6" w14:textId="77777777" w:rsidR="003C658E" w:rsidRDefault="003C658E" w:rsidP="001E2400">
            <w:pPr>
              <w:spacing w:line="360" w:lineRule="auto"/>
              <w:rPr>
                <w:rFonts w:ascii="Times New Roman" w:hAnsi="Times New Roman" w:cs="Times New Roman"/>
                <w:sz w:val="24"/>
                <w:szCs w:val="24"/>
              </w:rPr>
            </w:pPr>
          </w:p>
          <w:p w14:paraId="38CB546D" w14:textId="77777777" w:rsidR="003C658E" w:rsidRDefault="003C658E" w:rsidP="003C658E">
            <w:pPr>
              <w:rPr>
                <w:rFonts w:ascii="Times New Roman" w:hAnsi="Times New Roman" w:cs="Times New Roman"/>
                <w:sz w:val="24"/>
                <w:szCs w:val="24"/>
              </w:rPr>
            </w:pPr>
          </w:p>
          <w:p w14:paraId="6B729A42" w14:textId="77777777" w:rsidR="003C658E" w:rsidRPr="001E2400" w:rsidRDefault="003C658E" w:rsidP="003C658E">
            <w:pPr>
              <w:rPr>
                <w:rFonts w:ascii="Times New Roman" w:hAnsi="Times New Roman" w:cs="Times New Roman"/>
                <w:sz w:val="24"/>
                <w:szCs w:val="24"/>
              </w:rPr>
            </w:pPr>
            <w:r>
              <w:rPr>
                <w:rFonts w:ascii="Times New Roman" w:hAnsi="Times New Roman" w:cs="Times New Roman"/>
                <w:sz w:val="24"/>
                <w:szCs w:val="24"/>
              </w:rPr>
              <w:t>Sponsor/Contract Organization</w:t>
            </w:r>
          </w:p>
        </w:tc>
        <w:tc>
          <w:tcPr>
            <w:tcW w:w="6803" w:type="dxa"/>
          </w:tcPr>
          <w:p w14:paraId="2694CCD1" w14:textId="77777777" w:rsidR="003D0719" w:rsidRPr="001E2400" w:rsidRDefault="003D0719"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Peter Uchenna</w:t>
            </w:r>
            <w:r w:rsidR="00F16E65">
              <w:rPr>
                <w:rFonts w:ascii="Times New Roman" w:hAnsi="Times New Roman" w:cs="Times New Roman"/>
                <w:sz w:val="24"/>
                <w:szCs w:val="24"/>
              </w:rPr>
              <w:t xml:space="preserve"> Amadi, PhD</w:t>
            </w:r>
          </w:p>
          <w:p w14:paraId="358224B3" w14:textId="77777777" w:rsidR="003D0719" w:rsidRPr="001E2400" w:rsidRDefault="003D0719"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 xml:space="preserve">Department of Biochemistry, </w:t>
            </w:r>
          </w:p>
          <w:p w14:paraId="5CC6B866" w14:textId="77777777" w:rsidR="003D0719" w:rsidRPr="001E2400" w:rsidRDefault="003D0719"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Imo State University, Owerri</w:t>
            </w:r>
          </w:p>
          <w:p w14:paraId="4E9D04EF" w14:textId="77777777" w:rsidR="003D0719" w:rsidRPr="001E2400" w:rsidRDefault="003D0719"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Tel: +2348061159916</w:t>
            </w:r>
          </w:p>
          <w:p w14:paraId="78D32388" w14:textId="77777777" w:rsidR="003D0719" w:rsidRPr="00D92A26" w:rsidRDefault="003D0719" w:rsidP="001E2400">
            <w:pPr>
              <w:spacing w:line="360" w:lineRule="auto"/>
              <w:rPr>
                <w:rStyle w:val="Hyperlink"/>
                <w:rFonts w:ascii="Times New Roman" w:hAnsi="Times New Roman" w:cs="Times New Roman"/>
                <w:sz w:val="24"/>
                <w:szCs w:val="24"/>
              </w:rPr>
            </w:pPr>
            <w:r w:rsidRPr="00D92A26">
              <w:rPr>
                <w:rFonts w:ascii="Times New Roman" w:hAnsi="Times New Roman" w:cs="Times New Roman"/>
                <w:sz w:val="24"/>
                <w:szCs w:val="24"/>
              </w:rPr>
              <w:t xml:space="preserve">Email: </w:t>
            </w:r>
            <w:hyperlink r:id="rId12" w:history="1">
              <w:r w:rsidRPr="00D92A26">
                <w:rPr>
                  <w:rStyle w:val="Hyperlink"/>
                  <w:rFonts w:ascii="Times New Roman" w:hAnsi="Times New Roman" w:cs="Times New Roman"/>
                  <w:sz w:val="24"/>
                  <w:szCs w:val="24"/>
                </w:rPr>
                <w:t>amadi@imsu.edu.ng</w:t>
              </w:r>
            </w:hyperlink>
            <w:r w:rsidRPr="00D92A26">
              <w:rPr>
                <w:rFonts w:ascii="Times New Roman" w:hAnsi="Times New Roman" w:cs="Times New Roman"/>
                <w:sz w:val="24"/>
                <w:szCs w:val="24"/>
              </w:rPr>
              <w:t xml:space="preserve">; </w:t>
            </w:r>
            <w:hyperlink r:id="rId13" w:history="1">
              <w:r w:rsidRPr="00D92A26">
                <w:rPr>
                  <w:rStyle w:val="Hyperlink"/>
                  <w:rFonts w:ascii="Times New Roman" w:hAnsi="Times New Roman" w:cs="Times New Roman"/>
                  <w:sz w:val="24"/>
                  <w:szCs w:val="24"/>
                </w:rPr>
                <w:t>amadi@imsuonline.edu.ng</w:t>
              </w:r>
            </w:hyperlink>
          </w:p>
          <w:p w14:paraId="57070906" w14:textId="77777777" w:rsidR="00D92A26" w:rsidRPr="00D92A26" w:rsidRDefault="00D92A26" w:rsidP="001E2400">
            <w:pPr>
              <w:spacing w:line="360" w:lineRule="auto"/>
              <w:rPr>
                <w:rFonts w:ascii="Times New Roman" w:hAnsi="Times New Roman" w:cs="Times New Roman"/>
                <w:sz w:val="24"/>
                <w:szCs w:val="24"/>
              </w:rPr>
            </w:pPr>
            <w:r w:rsidRPr="00D92A26">
              <w:rPr>
                <w:rStyle w:val="Hyperlink"/>
                <w:rFonts w:ascii="Times New Roman" w:hAnsi="Times New Roman" w:cs="Times New Roman"/>
                <w:sz w:val="24"/>
                <w:szCs w:val="24"/>
              </w:rPr>
              <w:t>pamadi@ualberta.ca</w:t>
            </w:r>
          </w:p>
          <w:p w14:paraId="43F20552" w14:textId="77777777" w:rsidR="003D0719" w:rsidRPr="001E2400" w:rsidRDefault="003D0719" w:rsidP="001E2400">
            <w:pPr>
              <w:spacing w:line="360" w:lineRule="auto"/>
              <w:rPr>
                <w:rFonts w:ascii="Times New Roman" w:hAnsi="Times New Roman" w:cs="Times New Roman"/>
                <w:sz w:val="24"/>
                <w:szCs w:val="24"/>
              </w:rPr>
            </w:pPr>
          </w:p>
          <w:p w14:paraId="36C2E1F9" w14:textId="77777777" w:rsidR="00777373" w:rsidRPr="001E2400" w:rsidRDefault="00777373"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Celestine E. Ekweogu, MD PhD, Professor</w:t>
            </w:r>
          </w:p>
          <w:p w14:paraId="6D63D65C" w14:textId="77777777" w:rsidR="00777373" w:rsidRPr="001E2400" w:rsidRDefault="00777373"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Department of Medical Biochemistry,</w:t>
            </w:r>
          </w:p>
          <w:p w14:paraId="2A237D83" w14:textId="77777777" w:rsidR="00777373" w:rsidRPr="001E2400" w:rsidRDefault="00777373"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Imo State University, Owerri</w:t>
            </w:r>
          </w:p>
          <w:p w14:paraId="2E92C842" w14:textId="77777777" w:rsidR="00777373" w:rsidRPr="001E2400" w:rsidRDefault="00777373"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Tel: +2348065213873</w:t>
            </w:r>
          </w:p>
          <w:p w14:paraId="50195242" w14:textId="77777777" w:rsidR="00777373" w:rsidRPr="001E2400" w:rsidRDefault="00777373"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 xml:space="preserve">Email: </w:t>
            </w:r>
            <w:hyperlink r:id="rId14" w:history="1">
              <w:r w:rsidR="00AC4025" w:rsidRPr="001E2400">
                <w:rPr>
                  <w:rStyle w:val="Hyperlink"/>
                  <w:rFonts w:ascii="Times New Roman" w:hAnsi="Times New Roman" w:cs="Times New Roman"/>
                  <w:sz w:val="24"/>
                  <w:szCs w:val="24"/>
                </w:rPr>
                <w:t>ekweogucelestinen@imsu.edu.ng</w:t>
              </w:r>
            </w:hyperlink>
          </w:p>
          <w:p w14:paraId="76759659" w14:textId="77777777" w:rsidR="00AC4025" w:rsidRDefault="00AC4025" w:rsidP="001E2400">
            <w:pPr>
              <w:spacing w:line="360" w:lineRule="auto"/>
              <w:rPr>
                <w:rFonts w:ascii="Times New Roman" w:hAnsi="Times New Roman" w:cs="Times New Roman"/>
                <w:sz w:val="24"/>
                <w:szCs w:val="24"/>
              </w:rPr>
            </w:pPr>
          </w:p>
          <w:p w14:paraId="1815D583" w14:textId="77777777" w:rsidR="003C658E" w:rsidRDefault="003C658E" w:rsidP="001E2400">
            <w:pPr>
              <w:spacing w:line="360" w:lineRule="auto"/>
              <w:rPr>
                <w:rFonts w:ascii="Times New Roman" w:hAnsi="Times New Roman" w:cs="Times New Roman"/>
                <w:sz w:val="24"/>
                <w:szCs w:val="24"/>
              </w:rPr>
            </w:pPr>
            <w:r>
              <w:rPr>
                <w:rFonts w:ascii="Times New Roman" w:hAnsi="Times New Roman" w:cs="Times New Roman"/>
                <w:sz w:val="24"/>
                <w:szCs w:val="24"/>
              </w:rPr>
              <w:t>Justice O. Osuoha, PhD</w:t>
            </w:r>
          </w:p>
          <w:p w14:paraId="18ACBBC3" w14:textId="77777777" w:rsidR="003C658E" w:rsidRDefault="003C658E" w:rsidP="001E2400">
            <w:pPr>
              <w:spacing w:line="360" w:lineRule="auto"/>
              <w:rPr>
                <w:rFonts w:ascii="Times New Roman" w:hAnsi="Times New Roman" w:cs="Times New Roman"/>
                <w:sz w:val="24"/>
                <w:szCs w:val="24"/>
              </w:rPr>
            </w:pPr>
            <w:r>
              <w:rPr>
                <w:rFonts w:ascii="Times New Roman" w:hAnsi="Times New Roman" w:cs="Times New Roman"/>
                <w:sz w:val="24"/>
                <w:szCs w:val="24"/>
              </w:rPr>
              <w:t>Chidi N. Ekweogu, PhD, MD (Chairman Steering Committee)</w:t>
            </w:r>
          </w:p>
          <w:p w14:paraId="35ABF205" w14:textId="77777777" w:rsidR="003C658E" w:rsidRDefault="003C658E" w:rsidP="001E2400">
            <w:pPr>
              <w:spacing w:line="360" w:lineRule="auto"/>
              <w:rPr>
                <w:rFonts w:ascii="Times New Roman" w:hAnsi="Times New Roman" w:cs="Times New Roman"/>
                <w:sz w:val="24"/>
                <w:szCs w:val="24"/>
              </w:rPr>
            </w:pPr>
            <w:r>
              <w:rPr>
                <w:rFonts w:ascii="Times New Roman" w:hAnsi="Times New Roman" w:cs="Times New Roman"/>
                <w:sz w:val="24"/>
                <w:szCs w:val="24"/>
              </w:rPr>
              <w:t>Prince C. Odika, PhD</w:t>
            </w:r>
          </w:p>
          <w:p w14:paraId="20707CEA" w14:textId="77777777" w:rsidR="003C658E" w:rsidRDefault="003C658E" w:rsidP="001E2400">
            <w:pPr>
              <w:spacing w:line="360" w:lineRule="auto"/>
              <w:rPr>
                <w:rFonts w:ascii="Times New Roman" w:hAnsi="Times New Roman" w:cs="Times New Roman"/>
                <w:sz w:val="24"/>
                <w:szCs w:val="24"/>
              </w:rPr>
            </w:pPr>
            <w:r>
              <w:rPr>
                <w:rFonts w:ascii="Times New Roman" w:hAnsi="Times New Roman" w:cs="Times New Roman"/>
                <w:sz w:val="24"/>
                <w:szCs w:val="24"/>
              </w:rPr>
              <w:t>Emmanuel N. Agomuo, PhD</w:t>
            </w:r>
          </w:p>
          <w:p w14:paraId="1674E158" w14:textId="77777777" w:rsidR="003C658E" w:rsidRDefault="003C658E" w:rsidP="001E2400">
            <w:pPr>
              <w:spacing w:line="360" w:lineRule="auto"/>
              <w:rPr>
                <w:rFonts w:ascii="Times New Roman" w:hAnsi="Times New Roman" w:cs="Times New Roman"/>
                <w:sz w:val="24"/>
                <w:szCs w:val="24"/>
              </w:rPr>
            </w:pPr>
            <w:r>
              <w:rPr>
                <w:rFonts w:ascii="Times New Roman" w:hAnsi="Times New Roman" w:cs="Times New Roman"/>
                <w:sz w:val="24"/>
                <w:szCs w:val="24"/>
              </w:rPr>
              <w:t>Oluchi Aloy-Amadi, PhD</w:t>
            </w:r>
          </w:p>
          <w:p w14:paraId="1CF5B99F" w14:textId="77777777" w:rsidR="003C658E" w:rsidRDefault="003C658E" w:rsidP="001E2400">
            <w:pPr>
              <w:spacing w:line="360" w:lineRule="auto"/>
              <w:rPr>
                <w:rFonts w:ascii="Times New Roman" w:hAnsi="Times New Roman" w:cs="Times New Roman"/>
                <w:sz w:val="24"/>
                <w:szCs w:val="24"/>
              </w:rPr>
            </w:pPr>
          </w:p>
          <w:p w14:paraId="19DEDBA3" w14:textId="77777777" w:rsidR="003C658E" w:rsidRDefault="003C658E" w:rsidP="001E2400">
            <w:pPr>
              <w:spacing w:line="360" w:lineRule="auto"/>
              <w:rPr>
                <w:rFonts w:ascii="Times New Roman" w:hAnsi="Times New Roman" w:cs="Times New Roman"/>
                <w:sz w:val="24"/>
                <w:szCs w:val="24"/>
              </w:rPr>
            </w:pPr>
            <w:r w:rsidRPr="003C658E">
              <w:rPr>
                <w:rFonts w:ascii="Times New Roman" w:hAnsi="Times New Roman" w:cs="Times New Roman"/>
                <w:sz w:val="24"/>
                <w:szCs w:val="24"/>
              </w:rPr>
              <w:t>Imo State University, Owerri</w:t>
            </w:r>
          </w:p>
          <w:p w14:paraId="159CABA6" w14:textId="77777777" w:rsidR="003C658E" w:rsidRDefault="003C658E" w:rsidP="001E2400">
            <w:pPr>
              <w:spacing w:line="360" w:lineRule="auto"/>
              <w:rPr>
                <w:rFonts w:ascii="Times New Roman" w:hAnsi="Times New Roman" w:cs="Times New Roman"/>
                <w:sz w:val="24"/>
                <w:szCs w:val="24"/>
              </w:rPr>
            </w:pPr>
            <w:r w:rsidRPr="003C658E">
              <w:rPr>
                <w:rFonts w:ascii="Times New Roman" w:hAnsi="Times New Roman" w:cs="Times New Roman"/>
                <w:sz w:val="24"/>
                <w:szCs w:val="24"/>
              </w:rPr>
              <w:t>Okigwe Road, IMSU Jnc, Owerri, Imo State, Nigeria</w:t>
            </w:r>
          </w:p>
          <w:p w14:paraId="3671B1F5" w14:textId="77777777" w:rsidR="003C658E" w:rsidRPr="001E2400" w:rsidRDefault="003C658E" w:rsidP="001E2400">
            <w:pPr>
              <w:spacing w:line="360" w:lineRule="auto"/>
              <w:rPr>
                <w:rFonts w:ascii="Times New Roman" w:hAnsi="Times New Roman" w:cs="Times New Roman"/>
                <w:sz w:val="24"/>
                <w:szCs w:val="24"/>
              </w:rPr>
            </w:pPr>
            <w:r w:rsidRPr="003C658E">
              <w:rPr>
                <w:rFonts w:ascii="Times New Roman" w:hAnsi="Times New Roman" w:cs="Times New Roman"/>
                <w:sz w:val="24"/>
                <w:szCs w:val="24"/>
              </w:rPr>
              <w:t>Fobs@imsuonline.edu.ng</w:t>
            </w:r>
          </w:p>
        </w:tc>
      </w:tr>
      <w:tr w:rsidR="003D0719" w:rsidRPr="001E2400" w14:paraId="062C7AED" w14:textId="77777777" w:rsidTr="000C7DC5">
        <w:trPr>
          <w:trHeight w:val="54"/>
        </w:trPr>
        <w:tc>
          <w:tcPr>
            <w:tcW w:w="2547" w:type="dxa"/>
          </w:tcPr>
          <w:p w14:paraId="1449071C" w14:textId="77777777" w:rsidR="003D0719" w:rsidRPr="001E2400" w:rsidRDefault="00AC4025"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Study location</w:t>
            </w:r>
          </w:p>
        </w:tc>
        <w:tc>
          <w:tcPr>
            <w:tcW w:w="6803" w:type="dxa"/>
          </w:tcPr>
          <w:p w14:paraId="50A28746" w14:textId="77777777" w:rsidR="003D0719" w:rsidRPr="001E2400" w:rsidRDefault="007F0685" w:rsidP="001E2400">
            <w:pPr>
              <w:spacing w:line="360" w:lineRule="auto"/>
              <w:rPr>
                <w:rFonts w:ascii="Times New Roman" w:hAnsi="Times New Roman" w:cs="Times New Roman"/>
                <w:sz w:val="24"/>
                <w:szCs w:val="24"/>
              </w:rPr>
            </w:pPr>
            <w:r>
              <w:rPr>
                <w:rFonts w:ascii="Times New Roman" w:hAnsi="Times New Roman" w:cs="Times New Roman"/>
                <w:sz w:val="24"/>
                <w:szCs w:val="24"/>
              </w:rPr>
              <w:t>Central c</w:t>
            </w:r>
            <w:r w:rsidR="00AC4025" w:rsidRPr="001E2400">
              <w:rPr>
                <w:rFonts w:ascii="Times New Roman" w:hAnsi="Times New Roman" w:cs="Times New Roman"/>
                <w:sz w:val="24"/>
                <w:szCs w:val="24"/>
              </w:rPr>
              <w:t>linical trial/outpatient center, Department of Medical Biochemistry, Imo State University, Owerri.</w:t>
            </w:r>
          </w:p>
        </w:tc>
      </w:tr>
    </w:tbl>
    <w:p w14:paraId="73747830" w14:textId="77777777" w:rsidR="007D406E" w:rsidRPr="001E2400" w:rsidRDefault="007D406E" w:rsidP="001E2400">
      <w:pPr>
        <w:spacing w:line="360" w:lineRule="auto"/>
        <w:rPr>
          <w:rFonts w:ascii="Times New Roman" w:hAnsi="Times New Roman" w:cs="Times New Roman"/>
          <w:sz w:val="24"/>
          <w:szCs w:val="24"/>
        </w:rPr>
      </w:pPr>
    </w:p>
    <w:p w14:paraId="5633BC14" w14:textId="77777777" w:rsidR="007D406E" w:rsidRDefault="007D406E" w:rsidP="001E2400">
      <w:pPr>
        <w:spacing w:line="360" w:lineRule="auto"/>
        <w:rPr>
          <w:rFonts w:ascii="Times New Roman" w:hAnsi="Times New Roman" w:cs="Times New Roman"/>
          <w:sz w:val="24"/>
          <w:szCs w:val="24"/>
        </w:rPr>
      </w:pPr>
    </w:p>
    <w:p w14:paraId="19C321CF" w14:textId="77777777" w:rsidR="000C7DC5" w:rsidRPr="001E2400" w:rsidRDefault="000C7DC5" w:rsidP="001E2400">
      <w:pPr>
        <w:spacing w:line="360" w:lineRule="auto"/>
        <w:rPr>
          <w:rFonts w:ascii="Times New Roman" w:hAnsi="Times New Roman" w:cs="Times New Roman"/>
          <w:sz w:val="24"/>
          <w:szCs w:val="24"/>
        </w:rPr>
      </w:pPr>
    </w:p>
    <w:p w14:paraId="6DF4D42B" w14:textId="77777777" w:rsidR="00E61D4F" w:rsidRPr="00D0283C" w:rsidRDefault="00E61D4F" w:rsidP="00E61D4F">
      <w:pPr>
        <w:spacing w:after="0" w:line="480" w:lineRule="auto"/>
        <w:rPr>
          <w:rFonts w:ascii="Times New Roman" w:hAnsi="Times New Roman" w:cs="Times New Roman"/>
          <w:b/>
          <w:sz w:val="24"/>
          <w:szCs w:val="24"/>
        </w:rPr>
      </w:pPr>
      <w:r w:rsidRPr="00D0283C">
        <w:rPr>
          <w:rFonts w:ascii="Times New Roman" w:hAnsi="Times New Roman" w:cs="Times New Roman"/>
          <w:b/>
          <w:sz w:val="24"/>
          <w:szCs w:val="24"/>
        </w:rPr>
        <w:lastRenderedPageBreak/>
        <w:t>Abbreviations</w:t>
      </w:r>
    </w:p>
    <w:p w14:paraId="647C6AE2"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PhAM – Phenolic acid fractions of Anisopus mannii</w:t>
      </w:r>
    </w:p>
    <w:p w14:paraId="141D4449"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AME – Anisopus manii</w:t>
      </w:r>
    </w:p>
    <w:p w14:paraId="41D15260"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T2D – Type 2 diabetes</w:t>
      </w:r>
    </w:p>
    <w:p w14:paraId="16520D03"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IMSU – Imo State University</w:t>
      </w:r>
    </w:p>
    <w:p w14:paraId="64C9E149"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FBG – Fasting Blood Glucose</w:t>
      </w:r>
    </w:p>
    <w:p w14:paraId="2FD4AC60"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HbA1c – Glycated hemoglobin</w:t>
      </w:r>
    </w:p>
    <w:p w14:paraId="0CE5A636"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AUC – Area Under Curve</w:t>
      </w:r>
    </w:p>
    <w:p w14:paraId="61261618"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STZ – Streptozotocin</w:t>
      </w:r>
    </w:p>
    <w:p w14:paraId="0D2A8491"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OGTT – Oral Glucose Tolerance Test</w:t>
      </w:r>
    </w:p>
    <w:p w14:paraId="332C6D18"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ALX – Alloxan</w:t>
      </w:r>
    </w:p>
    <w:p w14:paraId="4A61F0F5"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HFD – High fat diet</w:t>
      </w:r>
    </w:p>
    <w:p w14:paraId="2A65CC89"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G-6-P – Glucose 6 Phosphate</w:t>
      </w:r>
    </w:p>
    <w:p w14:paraId="1E645BF8"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F -1,6-BP – Fructose-1,6-Bisphosphate</w:t>
      </w:r>
    </w:p>
    <w:p w14:paraId="0B28F56A"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F-6-P – Fructose-6-Phosphate</w:t>
      </w:r>
    </w:p>
    <w:p w14:paraId="3D5B9F73"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PEP – Phosphoenolpyruvate</w:t>
      </w:r>
    </w:p>
    <w:p w14:paraId="7F00E49A"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PFK-1 – Phospohofructokinase 1</w:t>
      </w:r>
    </w:p>
    <w:p w14:paraId="604EE260"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HOMA-IR - Homeostatic model assessment of insulin resistance</w:t>
      </w:r>
    </w:p>
    <w:p w14:paraId="4D4F7596"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BMI - Body mass index</w:t>
      </w:r>
    </w:p>
    <w:p w14:paraId="7C5EC6DE"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HIV – Human immunodeficiency virus</w:t>
      </w:r>
    </w:p>
    <w:p w14:paraId="5B002882"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ALT – Alanine amino transferase</w:t>
      </w:r>
    </w:p>
    <w:p w14:paraId="301EF8CA"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AST – Aspartate amino transferase</w:t>
      </w:r>
    </w:p>
    <w:p w14:paraId="2F3B3700"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ALP – Alkaline Phosphatase</w:t>
      </w:r>
    </w:p>
    <w:p w14:paraId="0DB9B7C5"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lastRenderedPageBreak/>
        <w:t>GGT – Gamma glutamyl transferase</w:t>
      </w:r>
    </w:p>
    <w:p w14:paraId="28CBBFF5"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TB – Total Bilirubin</w:t>
      </w:r>
    </w:p>
    <w:p w14:paraId="2B8FE71B"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CB – Conjugated Bilirubin</w:t>
      </w:r>
    </w:p>
    <w:p w14:paraId="4AA1CD20"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TP – Total protein</w:t>
      </w:r>
    </w:p>
    <w:p w14:paraId="3C47280E"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ALB – Albumin</w:t>
      </w:r>
    </w:p>
    <w:p w14:paraId="10D87C5A"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IgM anti-HBc - IgM antibody to hepatitis B core antigen</w:t>
      </w:r>
    </w:p>
    <w:p w14:paraId="5C274550"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HBsAg - Hepatitis B surface antigen</w:t>
      </w:r>
    </w:p>
    <w:p w14:paraId="699AE5E0"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TC - Total cholesterol</w:t>
      </w:r>
    </w:p>
    <w:p w14:paraId="7671BE14"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LDL-C - Low density lipoprotein cholesterol</w:t>
      </w:r>
    </w:p>
    <w:p w14:paraId="04960133"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TG – Triglyceride</w:t>
      </w:r>
    </w:p>
    <w:p w14:paraId="09B8C5CA"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VLDL-C - Very low density lipoprotein cholesterol</w:t>
      </w:r>
    </w:p>
    <w:p w14:paraId="10889C12"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HDL-C- High density lipoprotein cholesterol</w:t>
      </w:r>
    </w:p>
    <w:p w14:paraId="63D80F2A"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lang w:val="en-US"/>
        </w:rPr>
        <w:t>SOD - Superoxide dismutase</w:t>
      </w:r>
    </w:p>
    <w:p w14:paraId="72CABA09" w14:textId="77777777" w:rsidR="00E61D4F" w:rsidRPr="00D0283C" w:rsidRDefault="00E61D4F" w:rsidP="00E61D4F">
      <w:pPr>
        <w:spacing w:after="0" w:line="480" w:lineRule="auto"/>
        <w:rPr>
          <w:rFonts w:ascii="Times New Roman" w:hAnsi="Times New Roman" w:cs="Times New Roman"/>
          <w:sz w:val="24"/>
          <w:szCs w:val="24"/>
          <w:lang w:val="en-US"/>
        </w:rPr>
      </w:pPr>
      <w:r w:rsidRPr="00D0283C">
        <w:rPr>
          <w:rFonts w:ascii="Times New Roman" w:hAnsi="Times New Roman" w:cs="Times New Roman"/>
          <w:sz w:val="24"/>
          <w:szCs w:val="24"/>
          <w:lang w:val="en-US"/>
        </w:rPr>
        <w:t>HCG - Human chorionic gonadotrophin test</w:t>
      </w:r>
    </w:p>
    <w:p w14:paraId="664FEE2B" w14:textId="77777777" w:rsidR="00E61D4F" w:rsidRPr="00D0283C" w:rsidRDefault="00E61D4F" w:rsidP="00E61D4F">
      <w:pPr>
        <w:spacing w:after="0" w:line="480" w:lineRule="auto"/>
        <w:rPr>
          <w:rFonts w:ascii="Times New Roman" w:hAnsi="Times New Roman" w:cs="Times New Roman"/>
          <w:sz w:val="24"/>
          <w:szCs w:val="24"/>
        </w:rPr>
      </w:pPr>
      <w:r w:rsidRPr="00D0283C">
        <w:rPr>
          <w:rFonts w:ascii="Times New Roman" w:hAnsi="Times New Roman" w:cs="Times New Roman"/>
          <w:sz w:val="24"/>
          <w:szCs w:val="24"/>
        </w:rPr>
        <w:t>FDA – U.S. Food and Drug Administration</w:t>
      </w:r>
    </w:p>
    <w:p w14:paraId="2370CE0D" w14:textId="77777777" w:rsidR="00000CB7" w:rsidRDefault="00E61D4F" w:rsidP="001E2400">
      <w:pPr>
        <w:spacing w:line="360" w:lineRule="auto"/>
        <w:rPr>
          <w:rFonts w:ascii="Times New Roman" w:hAnsi="Times New Roman" w:cs="Times New Roman"/>
          <w:sz w:val="24"/>
          <w:szCs w:val="24"/>
        </w:rPr>
      </w:pPr>
      <w:r>
        <w:rPr>
          <w:rFonts w:ascii="Times New Roman" w:hAnsi="Times New Roman" w:cs="Times New Roman"/>
          <w:sz w:val="24"/>
          <w:szCs w:val="24"/>
        </w:rPr>
        <w:t xml:space="preserve">PPAR-a – </w:t>
      </w:r>
      <w:r w:rsidRPr="00E61D4F">
        <w:rPr>
          <w:rFonts w:ascii="Times New Roman" w:hAnsi="Times New Roman" w:cs="Times New Roman"/>
          <w:sz w:val="24"/>
          <w:szCs w:val="24"/>
        </w:rPr>
        <w:t>Peroxisome proliferator-activated receptor alpha</w:t>
      </w:r>
    </w:p>
    <w:p w14:paraId="399D87D0" w14:textId="77777777" w:rsidR="00E61D4F" w:rsidRPr="001E2400" w:rsidRDefault="00E61D4F" w:rsidP="001E2400">
      <w:pPr>
        <w:spacing w:line="360" w:lineRule="auto"/>
        <w:rPr>
          <w:rFonts w:ascii="Times New Roman" w:hAnsi="Times New Roman" w:cs="Times New Roman"/>
          <w:sz w:val="24"/>
          <w:szCs w:val="24"/>
        </w:rPr>
      </w:pPr>
      <w:r>
        <w:rPr>
          <w:rFonts w:ascii="Times New Roman" w:hAnsi="Times New Roman" w:cs="Times New Roman"/>
          <w:sz w:val="24"/>
          <w:szCs w:val="24"/>
        </w:rPr>
        <w:t xml:space="preserve">CPT1-a - </w:t>
      </w:r>
      <w:r w:rsidRPr="00E61D4F">
        <w:rPr>
          <w:rFonts w:ascii="Times New Roman" w:hAnsi="Times New Roman" w:cs="Times New Roman"/>
          <w:sz w:val="24"/>
          <w:szCs w:val="24"/>
        </w:rPr>
        <w:t>Carnitine palmitoyltransferase I</w:t>
      </w:r>
      <w:r>
        <w:rPr>
          <w:rFonts w:ascii="Times New Roman" w:hAnsi="Times New Roman" w:cs="Times New Roman"/>
          <w:sz w:val="24"/>
          <w:szCs w:val="24"/>
        </w:rPr>
        <w:t xml:space="preserve"> alpha</w:t>
      </w:r>
    </w:p>
    <w:p w14:paraId="6B700E27" w14:textId="77777777" w:rsidR="00000CB7" w:rsidRPr="001E2400" w:rsidRDefault="00000CB7" w:rsidP="001E2400">
      <w:pPr>
        <w:spacing w:line="360" w:lineRule="auto"/>
        <w:rPr>
          <w:rFonts w:ascii="Times New Roman" w:hAnsi="Times New Roman" w:cs="Times New Roman"/>
          <w:sz w:val="24"/>
          <w:szCs w:val="24"/>
        </w:rPr>
      </w:pPr>
    </w:p>
    <w:p w14:paraId="44DBD4F8" w14:textId="77777777" w:rsidR="00000CB7" w:rsidRPr="001E2400" w:rsidRDefault="00000CB7" w:rsidP="001E2400">
      <w:pPr>
        <w:spacing w:line="360" w:lineRule="auto"/>
        <w:rPr>
          <w:rFonts w:ascii="Times New Roman" w:hAnsi="Times New Roman" w:cs="Times New Roman"/>
          <w:sz w:val="24"/>
          <w:szCs w:val="24"/>
        </w:rPr>
      </w:pPr>
    </w:p>
    <w:p w14:paraId="40861006" w14:textId="77777777" w:rsidR="00000CB7" w:rsidRPr="001E2400" w:rsidRDefault="00000CB7" w:rsidP="001E2400">
      <w:pPr>
        <w:spacing w:line="360" w:lineRule="auto"/>
        <w:rPr>
          <w:rFonts w:ascii="Times New Roman" w:hAnsi="Times New Roman" w:cs="Times New Roman"/>
          <w:sz w:val="24"/>
          <w:szCs w:val="24"/>
        </w:rPr>
      </w:pPr>
    </w:p>
    <w:p w14:paraId="72219F87" w14:textId="77777777" w:rsidR="00000CB7" w:rsidRPr="001E2400" w:rsidRDefault="00000CB7" w:rsidP="001E2400">
      <w:pPr>
        <w:spacing w:line="360" w:lineRule="auto"/>
        <w:rPr>
          <w:rFonts w:ascii="Times New Roman" w:hAnsi="Times New Roman" w:cs="Times New Roman"/>
          <w:sz w:val="24"/>
          <w:szCs w:val="24"/>
        </w:rPr>
      </w:pPr>
    </w:p>
    <w:p w14:paraId="0EF1E6B9" w14:textId="77777777" w:rsidR="00000CB7" w:rsidRDefault="00000CB7" w:rsidP="001E2400">
      <w:pPr>
        <w:spacing w:line="360" w:lineRule="auto"/>
        <w:rPr>
          <w:rFonts w:ascii="Times New Roman" w:hAnsi="Times New Roman" w:cs="Times New Roman"/>
          <w:sz w:val="24"/>
          <w:szCs w:val="24"/>
        </w:rPr>
      </w:pPr>
    </w:p>
    <w:p w14:paraId="712CF13D" w14:textId="77777777" w:rsidR="009F1829" w:rsidRDefault="009F1829" w:rsidP="001E2400">
      <w:pPr>
        <w:spacing w:line="360" w:lineRule="auto"/>
        <w:rPr>
          <w:rFonts w:ascii="Times New Roman" w:hAnsi="Times New Roman" w:cs="Times New Roman"/>
          <w:sz w:val="24"/>
          <w:szCs w:val="24"/>
        </w:rPr>
      </w:pPr>
    </w:p>
    <w:p w14:paraId="62945F78" w14:textId="77777777" w:rsidR="00000CB7" w:rsidRPr="00BD1358" w:rsidRDefault="00AD1AEB" w:rsidP="001E2400">
      <w:pPr>
        <w:spacing w:line="360" w:lineRule="auto"/>
        <w:rPr>
          <w:rFonts w:ascii="Times New Roman" w:hAnsi="Times New Roman" w:cs="Times New Roman"/>
          <w:b/>
          <w:sz w:val="24"/>
          <w:szCs w:val="24"/>
        </w:rPr>
      </w:pPr>
      <w:r w:rsidRPr="00BD1358">
        <w:rPr>
          <w:rFonts w:ascii="Times New Roman" w:hAnsi="Times New Roman" w:cs="Times New Roman"/>
          <w:b/>
          <w:sz w:val="24"/>
          <w:szCs w:val="24"/>
        </w:rPr>
        <w:lastRenderedPageBreak/>
        <w:t>Study authentication</w:t>
      </w:r>
    </w:p>
    <w:p w14:paraId="711F6013" w14:textId="77777777" w:rsidR="00AD1AEB" w:rsidRDefault="00AD1AEB" w:rsidP="00BD1358">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On behalf of every co-investigator, I append my signature in affirmation that this protocol clearly describes all the activities undertaken in this study, and that I take responsibility of describing this study to every other personnel contributing to this study</w:t>
      </w:r>
      <w:r w:rsidR="00805070" w:rsidRPr="001E2400">
        <w:rPr>
          <w:rFonts w:ascii="Times New Roman" w:hAnsi="Times New Roman" w:cs="Times New Roman"/>
          <w:sz w:val="24"/>
          <w:szCs w:val="24"/>
        </w:rPr>
        <w:t>. By signing this declaration, I agree that this study in all its forms complies with the study protocol, informed consent, institutional and registry approval, and all relevant national and international laws and regulation.</w:t>
      </w:r>
    </w:p>
    <w:p w14:paraId="5BB59ECE" w14:textId="77777777" w:rsidR="0043518F" w:rsidRPr="001E2400" w:rsidRDefault="0043518F" w:rsidP="00BD1358">
      <w:pPr>
        <w:spacing w:line="480" w:lineRule="auto"/>
        <w:jc w:val="both"/>
        <w:rPr>
          <w:rFonts w:ascii="Times New Roman" w:hAnsi="Times New Roman" w:cs="Times New Roman"/>
          <w:sz w:val="24"/>
          <w:szCs w:val="24"/>
        </w:rPr>
      </w:pPr>
      <w:r>
        <w:rPr>
          <w:rFonts w:ascii="Times New Roman" w:hAnsi="Times New Roman" w:cs="Times New Roman"/>
          <w:sz w:val="24"/>
          <w:szCs w:val="24"/>
        </w:rPr>
        <w:t>A reasonable concession to make is that PhAM stimulates PFK-1 as a potential mechanism for potent glycemic control as observed in the preclinical results. Because PhAM contains the several phenolic acids, it is possible that these individual phytocompounds contribute in several ways to produce potent glycemic control.</w:t>
      </w:r>
    </w:p>
    <w:p w14:paraId="619A1FDF" w14:textId="77777777" w:rsidR="00805070" w:rsidRPr="001E2400" w:rsidRDefault="00805070" w:rsidP="001E2400">
      <w:pPr>
        <w:spacing w:line="360" w:lineRule="auto"/>
        <w:rPr>
          <w:rFonts w:ascii="Times New Roman" w:hAnsi="Times New Roman" w:cs="Times New Roman"/>
          <w:sz w:val="24"/>
          <w:szCs w:val="24"/>
        </w:rPr>
      </w:pPr>
    </w:p>
    <w:p w14:paraId="70C5A273" w14:textId="77777777" w:rsidR="00805070" w:rsidRPr="001E2400" w:rsidRDefault="00805070"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__________________________________</w:t>
      </w:r>
      <w:r w:rsidRPr="001E2400">
        <w:rPr>
          <w:rFonts w:ascii="Times New Roman" w:hAnsi="Times New Roman" w:cs="Times New Roman"/>
          <w:sz w:val="24"/>
          <w:szCs w:val="24"/>
        </w:rPr>
        <w:tab/>
      </w:r>
      <w:r w:rsidRPr="001E2400">
        <w:rPr>
          <w:rFonts w:ascii="Times New Roman" w:hAnsi="Times New Roman" w:cs="Times New Roman"/>
          <w:sz w:val="24"/>
          <w:szCs w:val="24"/>
        </w:rPr>
        <w:tab/>
      </w:r>
      <w:r w:rsidRPr="001E2400">
        <w:rPr>
          <w:rFonts w:ascii="Times New Roman" w:hAnsi="Times New Roman" w:cs="Times New Roman"/>
          <w:sz w:val="24"/>
          <w:szCs w:val="24"/>
        </w:rPr>
        <w:tab/>
      </w:r>
      <w:r w:rsidRPr="001E2400">
        <w:rPr>
          <w:rFonts w:ascii="Times New Roman" w:hAnsi="Times New Roman" w:cs="Times New Roman"/>
          <w:sz w:val="24"/>
          <w:szCs w:val="24"/>
        </w:rPr>
        <w:tab/>
        <w:t>______________________</w:t>
      </w:r>
    </w:p>
    <w:p w14:paraId="68F5F9F4" w14:textId="77777777" w:rsidR="00805070" w:rsidRPr="001E2400" w:rsidRDefault="00805070"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Peter Amadi</w:t>
      </w:r>
      <w:r w:rsidRPr="001E2400">
        <w:rPr>
          <w:rFonts w:ascii="Times New Roman" w:hAnsi="Times New Roman" w:cs="Times New Roman"/>
          <w:sz w:val="24"/>
          <w:szCs w:val="24"/>
        </w:rPr>
        <w:tab/>
      </w:r>
      <w:r w:rsidRPr="001E2400">
        <w:rPr>
          <w:rFonts w:ascii="Times New Roman" w:hAnsi="Times New Roman" w:cs="Times New Roman"/>
          <w:sz w:val="24"/>
          <w:szCs w:val="24"/>
        </w:rPr>
        <w:tab/>
      </w:r>
      <w:r w:rsidRPr="001E2400">
        <w:rPr>
          <w:rFonts w:ascii="Times New Roman" w:hAnsi="Times New Roman" w:cs="Times New Roman"/>
          <w:sz w:val="24"/>
          <w:szCs w:val="24"/>
        </w:rPr>
        <w:tab/>
      </w:r>
      <w:r w:rsidRPr="001E2400">
        <w:rPr>
          <w:rFonts w:ascii="Times New Roman" w:hAnsi="Times New Roman" w:cs="Times New Roman"/>
          <w:sz w:val="24"/>
          <w:szCs w:val="24"/>
        </w:rPr>
        <w:tab/>
      </w:r>
      <w:r w:rsidRPr="001E2400">
        <w:rPr>
          <w:rFonts w:ascii="Times New Roman" w:hAnsi="Times New Roman" w:cs="Times New Roman"/>
          <w:sz w:val="24"/>
          <w:szCs w:val="24"/>
        </w:rPr>
        <w:tab/>
      </w:r>
      <w:r w:rsidRPr="001E2400">
        <w:rPr>
          <w:rFonts w:ascii="Times New Roman" w:hAnsi="Times New Roman" w:cs="Times New Roman"/>
          <w:sz w:val="24"/>
          <w:szCs w:val="24"/>
        </w:rPr>
        <w:tab/>
      </w:r>
      <w:r w:rsidRPr="001E2400">
        <w:rPr>
          <w:rFonts w:ascii="Times New Roman" w:hAnsi="Times New Roman" w:cs="Times New Roman"/>
          <w:sz w:val="24"/>
          <w:szCs w:val="24"/>
        </w:rPr>
        <w:tab/>
      </w:r>
      <w:r w:rsidRPr="001E2400">
        <w:rPr>
          <w:rFonts w:ascii="Times New Roman" w:hAnsi="Times New Roman" w:cs="Times New Roman"/>
          <w:sz w:val="24"/>
          <w:szCs w:val="24"/>
        </w:rPr>
        <w:tab/>
      </w:r>
      <w:r w:rsidRPr="001E2400">
        <w:rPr>
          <w:rFonts w:ascii="Times New Roman" w:hAnsi="Times New Roman" w:cs="Times New Roman"/>
          <w:sz w:val="24"/>
          <w:szCs w:val="24"/>
        </w:rPr>
        <w:tab/>
        <w:t>Date</w:t>
      </w:r>
    </w:p>
    <w:p w14:paraId="3F83004C" w14:textId="77777777" w:rsidR="00805070" w:rsidRPr="001E2400" w:rsidRDefault="00805070" w:rsidP="001E2400">
      <w:pPr>
        <w:spacing w:line="360" w:lineRule="auto"/>
        <w:rPr>
          <w:rFonts w:ascii="Times New Roman" w:hAnsi="Times New Roman" w:cs="Times New Roman"/>
          <w:sz w:val="24"/>
          <w:szCs w:val="24"/>
        </w:rPr>
      </w:pPr>
      <w:r w:rsidRPr="001E2400">
        <w:rPr>
          <w:rFonts w:ascii="Times New Roman" w:hAnsi="Times New Roman" w:cs="Times New Roman"/>
          <w:sz w:val="24"/>
          <w:szCs w:val="24"/>
        </w:rPr>
        <w:t>Principal Investigator</w:t>
      </w:r>
    </w:p>
    <w:p w14:paraId="1FAF4AB7" w14:textId="77777777" w:rsidR="00805070" w:rsidRPr="001E2400" w:rsidRDefault="00805070" w:rsidP="001E2400">
      <w:pPr>
        <w:spacing w:line="360" w:lineRule="auto"/>
        <w:rPr>
          <w:rFonts w:ascii="Times New Roman" w:hAnsi="Times New Roman" w:cs="Times New Roman"/>
          <w:sz w:val="24"/>
          <w:szCs w:val="24"/>
        </w:rPr>
      </w:pPr>
    </w:p>
    <w:p w14:paraId="22D1FF90" w14:textId="77777777" w:rsidR="00805070" w:rsidRPr="001E2400" w:rsidRDefault="00805070" w:rsidP="001E2400">
      <w:pPr>
        <w:spacing w:line="360" w:lineRule="auto"/>
        <w:rPr>
          <w:rFonts w:ascii="Times New Roman" w:hAnsi="Times New Roman" w:cs="Times New Roman"/>
          <w:sz w:val="24"/>
          <w:szCs w:val="24"/>
        </w:rPr>
      </w:pPr>
    </w:p>
    <w:p w14:paraId="6D45E9D0" w14:textId="77777777" w:rsidR="00805070" w:rsidRPr="001E2400" w:rsidRDefault="00805070" w:rsidP="001E2400">
      <w:pPr>
        <w:spacing w:line="360" w:lineRule="auto"/>
        <w:rPr>
          <w:rFonts w:ascii="Times New Roman" w:hAnsi="Times New Roman" w:cs="Times New Roman"/>
          <w:sz w:val="24"/>
          <w:szCs w:val="24"/>
        </w:rPr>
      </w:pPr>
    </w:p>
    <w:p w14:paraId="2E27BABD" w14:textId="77777777" w:rsidR="00805070" w:rsidRDefault="00805070" w:rsidP="001E2400">
      <w:pPr>
        <w:spacing w:line="360" w:lineRule="auto"/>
        <w:rPr>
          <w:rFonts w:ascii="Times New Roman" w:hAnsi="Times New Roman" w:cs="Times New Roman"/>
          <w:sz w:val="24"/>
          <w:szCs w:val="24"/>
        </w:rPr>
      </w:pPr>
    </w:p>
    <w:p w14:paraId="4533A6F9" w14:textId="77777777" w:rsidR="002C1C40" w:rsidRPr="001E2400" w:rsidRDefault="002C1C40" w:rsidP="001E2400">
      <w:pPr>
        <w:spacing w:line="360" w:lineRule="auto"/>
        <w:rPr>
          <w:rFonts w:ascii="Times New Roman" w:hAnsi="Times New Roman" w:cs="Times New Roman"/>
          <w:sz w:val="24"/>
          <w:szCs w:val="24"/>
        </w:rPr>
      </w:pPr>
    </w:p>
    <w:p w14:paraId="69996EC7" w14:textId="77777777" w:rsidR="00805070" w:rsidRPr="001E2400" w:rsidRDefault="00805070" w:rsidP="001E2400">
      <w:pPr>
        <w:spacing w:line="360" w:lineRule="auto"/>
        <w:rPr>
          <w:rFonts w:ascii="Times New Roman" w:hAnsi="Times New Roman" w:cs="Times New Roman"/>
          <w:sz w:val="24"/>
          <w:szCs w:val="24"/>
        </w:rPr>
      </w:pPr>
    </w:p>
    <w:p w14:paraId="3E3BBDB5" w14:textId="77777777" w:rsidR="00805070" w:rsidRPr="001E2400" w:rsidRDefault="00805070" w:rsidP="001E2400">
      <w:pPr>
        <w:spacing w:line="360" w:lineRule="auto"/>
        <w:rPr>
          <w:rFonts w:ascii="Times New Roman" w:hAnsi="Times New Roman" w:cs="Times New Roman"/>
          <w:sz w:val="24"/>
          <w:szCs w:val="24"/>
        </w:rPr>
      </w:pPr>
    </w:p>
    <w:p w14:paraId="14E9946F" w14:textId="77777777" w:rsidR="00805070" w:rsidRDefault="00805070" w:rsidP="001E2400">
      <w:pPr>
        <w:spacing w:line="360" w:lineRule="auto"/>
        <w:rPr>
          <w:rFonts w:ascii="Times New Roman" w:hAnsi="Times New Roman" w:cs="Times New Roman"/>
          <w:sz w:val="24"/>
          <w:szCs w:val="24"/>
        </w:rPr>
      </w:pPr>
    </w:p>
    <w:p w14:paraId="1BBB40E3" w14:textId="77777777" w:rsidR="00805070" w:rsidRPr="001E2400" w:rsidRDefault="003C658E" w:rsidP="001E240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Protocol </w:t>
      </w:r>
      <w:r w:rsidR="00805070" w:rsidRPr="001E2400">
        <w:rPr>
          <w:rFonts w:ascii="Times New Roman" w:hAnsi="Times New Roman" w:cs="Times New Roman"/>
          <w:b/>
          <w:sz w:val="24"/>
          <w:szCs w:val="24"/>
        </w:rPr>
        <w:t>Synopsis</w:t>
      </w:r>
    </w:p>
    <w:tbl>
      <w:tblPr>
        <w:tblStyle w:val="TableGrid"/>
        <w:tblW w:w="0" w:type="auto"/>
        <w:tblLook w:val="04A0" w:firstRow="1" w:lastRow="0" w:firstColumn="1" w:lastColumn="0" w:noHBand="0" w:noVBand="1"/>
      </w:tblPr>
      <w:tblGrid>
        <w:gridCol w:w="2689"/>
        <w:gridCol w:w="6661"/>
      </w:tblGrid>
      <w:tr w:rsidR="00240049" w:rsidRPr="001E2400" w14:paraId="74DFB68E" w14:textId="77777777" w:rsidTr="003469DA">
        <w:tc>
          <w:tcPr>
            <w:tcW w:w="2689" w:type="dxa"/>
          </w:tcPr>
          <w:p w14:paraId="79B4F23E" w14:textId="77777777" w:rsidR="00240049" w:rsidRPr="001E2400" w:rsidRDefault="00240049" w:rsidP="001E2400">
            <w:pPr>
              <w:spacing w:line="360" w:lineRule="auto"/>
              <w:rPr>
                <w:rFonts w:ascii="Times New Roman" w:hAnsi="Times New Roman" w:cs="Times New Roman"/>
                <w:sz w:val="24"/>
                <w:szCs w:val="24"/>
              </w:rPr>
            </w:pPr>
          </w:p>
        </w:tc>
        <w:tc>
          <w:tcPr>
            <w:tcW w:w="6661" w:type="dxa"/>
          </w:tcPr>
          <w:p w14:paraId="2DBE340E" w14:textId="77777777" w:rsidR="00240049" w:rsidRPr="001E2400" w:rsidRDefault="00240049" w:rsidP="001E2400">
            <w:pPr>
              <w:spacing w:line="360" w:lineRule="auto"/>
              <w:rPr>
                <w:rFonts w:ascii="Times New Roman" w:hAnsi="Times New Roman" w:cs="Times New Roman"/>
                <w:sz w:val="24"/>
                <w:szCs w:val="24"/>
              </w:rPr>
            </w:pPr>
          </w:p>
        </w:tc>
      </w:tr>
      <w:tr w:rsidR="00240049" w:rsidRPr="001E2400" w14:paraId="2F0AFE60" w14:textId="77777777" w:rsidTr="003469DA">
        <w:tc>
          <w:tcPr>
            <w:tcW w:w="2689" w:type="dxa"/>
          </w:tcPr>
          <w:p w14:paraId="456B4BA3" w14:textId="77777777" w:rsidR="00240049" w:rsidRPr="001E2400" w:rsidRDefault="00240049"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Study title</w:t>
            </w:r>
          </w:p>
        </w:tc>
        <w:tc>
          <w:tcPr>
            <w:tcW w:w="6661" w:type="dxa"/>
          </w:tcPr>
          <w:p w14:paraId="40419557" w14:textId="77777777" w:rsidR="00240049" w:rsidRPr="001E2400" w:rsidRDefault="00240049"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 xml:space="preserve">Phenolic acid fractions of </w:t>
            </w:r>
            <w:r w:rsidRPr="00F16E65">
              <w:rPr>
                <w:rFonts w:ascii="Times New Roman" w:hAnsi="Times New Roman" w:cs="Times New Roman"/>
                <w:i/>
                <w:sz w:val="24"/>
                <w:szCs w:val="24"/>
              </w:rPr>
              <w:t>Anisopus mannii</w:t>
            </w:r>
            <w:r w:rsidRPr="001E2400">
              <w:rPr>
                <w:rFonts w:ascii="Times New Roman" w:hAnsi="Times New Roman" w:cs="Times New Roman"/>
                <w:sz w:val="24"/>
                <w:szCs w:val="24"/>
              </w:rPr>
              <w:t xml:space="preserve"> (PhAM) as a novel add-on therapy for type 2 diabetes: a single-center, double-blind, randomized, placebo-controlled, feasibility trial</w:t>
            </w:r>
          </w:p>
        </w:tc>
      </w:tr>
      <w:tr w:rsidR="00240049" w:rsidRPr="001E2400" w14:paraId="53AE0167" w14:textId="77777777" w:rsidTr="003469DA">
        <w:tc>
          <w:tcPr>
            <w:tcW w:w="2689" w:type="dxa"/>
          </w:tcPr>
          <w:p w14:paraId="53CD858F" w14:textId="77777777" w:rsidR="00240049" w:rsidRPr="001E2400" w:rsidRDefault="00240049"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Trial Number</w:t>
            </w:r>
          </w:p>
        </w:tc>
        <w:tc>
          <w:tcPr>
            <w:tcW w:w="6661" w:type="dxa"/>
          </w:tcPr>
          <w:p w14:paraId="0E89B33E" w14:textId="77777777" w:rsidR="00240049" w:rsidRPr="001E2400" w:rsidRDefault="00D3595A" w:rsidP="004A5021">
            <w:pPr>
              <w:spacing w:line="480" w:lineRule="auto"/>
              <w:rPr>
                <w:rFonts w:ascii="Times New Roman" w:hAnsi="Times New Roman" w:cs="Times New Roman"/>
                <w:sz w:val="24"/>
                <w:szCs w:val="24"/>
              </w:rPr>
            </w:pPr>
            <w:r w:rsidRPr="00D3595A">
              <w:rPr>
                <w:rFonts w:ascii="Times New Roman" w:hAnsi="Times New Roman" w:cs="Times New Roman"/>
                <w:sz w:val="24"/>
                <w:szCs w:val="24"/>
              </w:rPr>
              <w:t>PACTR202206531545729</w:t>
            </w:r>
          </w:p>
        </w:tc>
      </w:tr>
      <w:tr w:rsidR="00240049" w:rsidRPr="001E2400" w14:paraId="6D2C4ADD" w14:textId="77777777" w:rsidTr="003469DA">
        <w:tc>
          <w:tcPr>
            <w:tcW w:w="2689" w:type="dxa"/>
          </w:tcPr>
          <w:p w14:paraId="5578A8E1" w14:textId="77777777" w:rsidR="00240049" w:rsidRPr="001E2400" w:rsidRDefault="00240049"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Principal Investigator</w:t>
            </w:r>
          </w:p>
        </w:tc>
        <w:tc>
          <w:tcPr>
            <w:tcW w:w="6661" w:type="dxa"/>
          </w:tcPr>
          <w:p w14:paraId="10F39F20" w14:textId="77777777" w:rsidR="00240049" w:rsidRPr="001E2400" w:rsidRDefault="00240049"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Peter Amadi</w:t>
            </w:r>
          </w:p>
        </w:tc>
      </w:tr>
      <w:tr w:rsidR="00240049" w:rsidRPr="001E2400" w14:paraId="41005DB4" w14:textId="77777777" w:rsidTr="003469DA">
        <w:tc>
          <w:tcPr>
            <w:tcW w:w="2689" w:type="dxa"/>
          </w:tcPr>
          <w:p w14:paraId="574101FC" w14:textId="77777777" w:rsidR="00240049" w:rsidRPr="001E2400" w:rsidRDefault="00240049"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Background of study</w:t>
            </w:r>
          </w:p>
        </w:tc>
        <w:tc>
          <w:tcPr>
            <w:tcW w:w="6661" w:type="dxa"/>
          </w:tcPr>
          <w:p w14:paraId="73F60A91" w14:textId="77777777" w:rsidR="00240049" w:rsidRPr="001E2400" w:rsidRDefault="00240049" w:rsidP="003452D8">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As of 2020, 6 million Nigerians are living with diabetes mellitus. In 2015 alone, 40,000 Nigerians died as a result of diabetes and its complications, a figure likened to a tip of an iceberg given that that two-thirds of diabetes cases in Nigeria are yet undiagnosed. As a result, the use of herbal medicine alone or alongside prescription drugs for its management is quite common in Nigeria and most African countries. </w:t>
            </w:r>
            <w:r w:rsidRPr="001E2400">
              <w:rPr>
                <w:rFonts w:ascii="Times New Roman" w:hAnsi="Times New Roman" w:cs="Times New Roman"/>
                <w:i/>
                <w:sz w:val="24"/>
                <w:szCs w:val="24"/>
              </w:rPr>
              <w:t>Anisopus mannii</w:t>
            </w:r>
            <w:r w:rsidRPr="001E2400">
              <w:rPr>
                <w:rFonts w:ascii="Times New Roman" w:hAnsi="Times New Roman" w:cs="Times New Roman"/>
                <w:sz w:val="24"/>
                <w:szCs w:val="24"/>
              </w:rPr>
              <w:t xml:space="preserve"> is a native Nigerian herb called the "diabetes killer" as it is popularly used for the management of Type 2 diabetes. Using various cell lines, our group discovered that the phenolic acid fractions of this herb (PhAM) serves as an agonist for the glycolysis enzyme called phosphofructokinase 1. In mice, the PhAM protected beta cells from streptozotocin induced destruction, justifying the current aim of this trial to investigate the PhAM in patients with Type 2 diabetes. </w:t>
            </w:r>
          </w:p>
        </w:tc>
      </w:tr>
      <w:tr w:rsidR="00240049" w:rsidRPr="001E2400" w14:paraId="7E061A01" w14:textId="77777777" w:rsidTr="003469DA">
        <w:tc>
          <w:tcPr>
            <w:tcW w:w="2689" w:type="dxa"/>
          </w:tcPr>
          <w:p w14:paraId="46179423" w14:textId="77777777" w:rsidR="00240049" w:rsidRPr="001E2400" w:rsidRDefault="003469DA"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Primary objective</w:t>
            </w:r>
          </w:p>
        </w:tc>
        <w:tc>
          <w:tcPr>
            <w:tcW w:w="6661" w:type="dxa"/>
          </w:tcPr>
          <w:p w14:paraId="119AE313" w14:textId="77777777" w:rsidR="00240049" w:rsidRPr="001E2400" w:rsidRDefault="009D7792" w:rsidP="003452D8">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The primary objective of this study is to assess the potentials of combining PhAM with regular antidiabetic drugs, on the glycemic </w:t>
            </w:r>
            <w:r w:rsidRPr="001E2400">
              <w:rPr>
                <w:rFonts w:ascii="Times New Roman" w:hAnsi="Times New Roman" w:cs="Times New Roman"/>
                <w:sz w:val="24"/>
                <w:szCs w:val="24"/>
              </w:rPr>
              <w:lastRenderedPageBreak/>
              <w:t>control of patients with type 2 diabetes</w:t>
            </w:r>
            <w:r w:rsidR="0032307A" w:rsidRPr="001E2400">
              <w:rPr>
                <w:rFonts w:ascii="Times New Roman" w:hAnsi="Times New Roman" w:cs="Times New Roman"/>
                <w:sz w:val="24"/>
                <w:szCs w:val="24"/>
              </w:rPr>
              <w:t xml:space="preserve"> (T2D)</w:t>
            </w:r>
            <w:r w:rsidRPr="001E2400">
              <w:rPr>
                <w:rFonts w:ascii="Times New Roman" w:hAnsi="Times New Roman" w:cs="Times New Roman"/>
                <w:sz w:val="24"/>
                <w:szCs w:val="24"/>
              </w:rPr>
              <w:t xml:space="preserve">. The primary endpoint will be the changes in HbA1c levels, and fasting blood </w:t>
            </w:r>
            <w:r w:rsidR="003452D8">
              <w:rPr>
                <w:rFonts w:ascii="Times New Roman" w:hAnsi="Times New Roman" w:cs="Times New Roman"/>
                <w:sz w:val="24"/>
                <w:szCs w:val="24"/>
              </w:rPr>
              <w:t>glucose</w:t>
            </w:r>
            <w:r w:rsidRPr="001E2400">
              <w:rPr>
                <w:rFonts w:ascii="Times New Roman" w:hAnsi="Times New Roman" w:cs="Times New Roman"/>
                <w:sz w:val="24"/>
                <w:szCs w:val="24"/>
              </w:rPr>
              <w:t xml:space="preserve"> levels, in response to </w:t>
            </w:r>
            <w:r w:rsidR="00EF36B1" w:rsidRPr="001E2400">
              <w:rPr>
                <w:rFonts w:ascii="Times New Roman" w:hAnsi="Times New Roman" w:cs="Times New Roman"/>
                <w:sz w:val="24"/>
                <w:szCs w:val="24"/>
              </w:rPr>
              <w:t>six months administration of PhAM, relative to the placebo group.</w:t>
            </w:r>
          </w:p>
        </w:tc>
      </w:tr>
      <w:tr w:rsidR="00240049" w:rsidRPr="001E2400" w14:paraId="37E8B1BB" w14:textId="77777777" w:rsidTr="003469DA">
        <w:tc>
          <w:tcPr>
            <w:tcW w:w="2689" w:type="dxa"/>
          </w:tcPr>
          <w:p w14:paraId="4B208ADA" w14:textId="77777777" w:rsidR="00240049" w:rsidRPr="001E2400" w:rsidRDefault="00EF36B1"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Secondary objectives</w:t>
            </w:r>
          </w:p>
        </w:tc>
        <w:tc>
          <w:tcPr>
            <w:tcW w:w="6661" w:type="dxa"/>
          </w:tcPr>
          <w:p w14:paraId="3A7BBC04" w14:textId="77777777" w:rsidR="00240049" w:rsidRPr="001E2400" w:rsidRDefault="00EF36B1"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The secondary objectives of this study will</w:t>
            </w:r>
            <w:r w:rsidR="006D7076" w:rsidRPr="001E2400">
              <w:rPr>
                <w:rFonts w:ascii="Times New Roman" w:hAnsi="Times New Roman" w:cs="Times New Roman"/>
                <w:sz w:val="24"/>
                <w:szCs w:val="24"/>
              </w:rPr>
              <w:t xml:space="preserve"> be to</w:t>
            </w:r>
            <w:r w:rsidRPr="001E2400">
              <w:rPr>
                <w:rFonts w:ascii="Times New Roman" w:hAnsi="Times New Roman" w:cs="Times New Roman"/>
                <w:sz w:val="24"/>
                <w:szCs w:val="24"/>
              </w:rPr>
              <w:t xml:space="preserve"> measure the effects of </w:t>
            </w:r>
            <w:r w:rsidR="006D7076" w:rsidRPr="001E2400">
              <w:rPr>
                <w:rFonts w:ascii="Times New Roman" w:hAnsi="Times New Roman" w:cs="Times New Roman"/>
                <w:sz w:val="24"/>
                <w:szCs w:val="24"/>
              </w:rPr>
              <w:t>the</w:t>
            </w:r>
            <w:r w:rsidR="0032307A" w:rsidRPr="001E2400">
              <w:rPr>
                <w:rFonts w:ascii="Times New Roman" w:hAnsi="Times New Roman" w:cs="Times New Roman"/>
                <w:sz w:val="24"/>
                <w:szCs w:val="24"/>
              </w:rPr>
              <w:t xml:space="preserve"> six months</w:t>
            </w:r>
            <w:r w:rsidR="006D7076" w:rsidRPr="001E2400">
              <w:rPr>
                <w:rFonts w:ascii="Times New Roman" w:hAnsi="Times New Roman" w:cs="Times New Roman"/>
                <w:sz w:val="24"/>
                <w:szCs w:val="24"/>
              </w:rPr>
              <w:t xml:space="preserve"> administration of </w:t>
            </w:r>
            <w:r w:rsidRPr="001E2400">
              <w:rPr>
                <w:rFonts w:ascii="Times New Roman" w:hAnsi="Times New Roman" w:cs="Times New Roman"/>
                <w:sz w:val="24"/>
                <w:szCs w:val="24"/>
              </w:rPr>
              <w:t>PhAM on ins</w:t>
            </w:r>
            <w:r w:rsidR="00052CAD" w:rsidRPr="001E2400">
              <w:rPr>
                <w:rFonts w:ascii="Times New Roman" w:hAnsi="Times New Roman" w:cs="Times New Roman"/>
                <w:sz w:val="24"/>
                <w:szCs w:val="24"/>
              </w:rPr>
              <w:t xml:space="preserve">ulin </w:t>
            </w:r>
            <w:r w:rsidR="006D7076" w:rsidRPr="001E2400">
              <w:rPr>
                <w:rFonts w:ascii="Times New Roman" w:hAnsi="Times New Roman" w:cs="Times New Roman"/>
                <w:sz w:val="24"/>
                <w:szCs w:val="24"/>
              </w:rPr>
              <w:t>levels,</w:t>
            </w:r>
            <w:r w:rsidR="0032307A" w:rsidRPr="001E2400">
              <w:rPr>
                <w:rFonts w:ascii="Times New Roman" w:hAnsi="Times New Roman" w:cs="Times New Roman"/>
                <w:sz w:val="24"/>
                <w:szCs w:val="24"/>
              </w:rPr>
              <w:t xml:space="preserve"> The homeostatic model assessment </w:t>
            </w:r>
            <w:r w:rsidR="0020468B" w:rsidRPr="001E2400">
              <w:rPr>
                <w:rFonts w:ascii="Times New Roman" w:hAnsi="Times New Roman" w:cs="Times New Roman"/>
                <w:sz w:val="24"/>
                <w:szCs w:val="24"/>
              </w:rPr>
              <w:t>of</w:t>
            </w:r>
            <w:r w:rsidR="0032307A" w:rsidRPr="001E2400">
              <w:rPr>
                <w:rFonts w:ascii="Times New Roman" w:hAnsi="Times New Roman" w:cs="Times New Roman"/>
                <w:sz w:val="24"/>
                <w:szCs w:val="24"/>
              </w:rPr>
              <w:t xml:space="preserve"> insulin resistance</w:t>
            </w:r>
            <w:r w:rsidR="006D7076" w:rsidRPr="001E2400">
              <w:rPr>
                <w:rFonts w:ascii="Times New Roman" w:hAnsi="Times New Roman" w:cs="Times New Roman"/>
                <w:sz w:val="24"/>
                <w:szCs w:val="24"/>
              </w:rPr>
              <w:t xml:space="preserve"> </w:t>
            </w:r>
            <w:r w:rsidR="0032307A" w:rsidRPr="001E2400">
              <w:rPr>
                <w:rFonts w:ascii="Times New Roman" w:hAnsi="Times New Roman" w:cs="Times New Roman"/>
                <w:sz w:val="24"/>
                <w:szCs w:val="24"/>
              </w:rPr>
              <w:t>(</w:t>
            </w:r>
            <w:r w:rsidR="006D7076" w:rsidRPr="001E2400">
              <w:rPr>
                <w:rFonts w:ascii="Times New Roman" w:hAnsi="Times New Roman" w:cs="Times New Roman"/>
                <w:sz w:val="24"/>
                <w:szCs w:val="24"/>
              </w:rPr>
              <w:t>HOMA-IR</w:t>
            </w:r>
            <w:r w:rsidR="0032307A" w:rsidRPr="001E2400">
              <w:rPr>
                <w:rFonts w:ascii="Times New Roman" w:hAnsi="Times New Roman" w:cs="Times New Roman"/>
                <w:sz w:val="24"/>
                <w:szCs w:val="24"/>
              </w:rPr>
              <w:t>)</w:t>
            </w:r>
            <w:r w:rsidR="006D7076" w:rsidRPr="001E2400">
              <w:rPr>
                <w:rFonts w:ascii="Times New Roman" w:hAnsi="Times New Roman" w:cs="Times New Roman"/>
                <w:sz w:val="24"/>
                <w:szCs w:val="24"/>
              </w:rPr>
              <w:t>, and</w:t>
            </w:r>
            <w:r w:rsidR="0032307A" w:rsidRPr="001E2400">
              <w:rPr>
                <w:rFonts w:ascii="Times New Roman" w:hAnsi="Times New Roman" w:cs="Times New Roman"/>
                <w:sz w:val="24"/>
                <w:szCs w:val="24"/>
              </w:rPr>
              <w:t xml:space="preserve"> the body mass index</w:t>
            </w:r>
            <w:r w:rsidR="006D7076" w:rsidRPr="001E2400">
              <w:rPr>
                <w:rFonts w:ascii="Times New Roman" w:hAnsi="Times New Roman" w:cs="Times New Roman"/>
                <w:sz w:val="24"/>
                <w:szCs w:val="24"/>
              </w:rPr>
              <w:t xml:space="preserve"> </w:t>
            </w:r>
            <w:r w:rsidR="0032307A" w:rsidRPr="001E2400">
              <w:rPr>
                <w:rFonts w:ascii="Times New Roman" w:hAnsi="Times New Roman" w:cs="Times New Roman"/>
                <w:sz w:val="24"/>
                <w:szCs w:val="24"/>
              </w:rPr>
              <w:t>(</w:t>
            </w:r>
            <w:r w:rsidR="006D7076" w:rsidRPr="001E2400">
              <w:rPr>
                <w:rFonts w:ascii="Times New Roman" w:hAnsi="Times New Roman" w:cs="Times New Roman"/>
                <w:sz w:val="24"/>
                <w:szCs w:val="24"/>
              </w:rPr>
              <w:t>BMI</w:t>
            </w:r>
            <w:r w:rsidR="0032307A" w:rsidRPr="001E2400">
              <w:rPr>
                <w:rFonts w:ascii="Times New Roman" w:hAnsi="Times New Roman" w:cs="Times New Roman"/>
                <w:sz w:val="24"/>
                <w:szCs w:val="24"/>
              </w:rPr>
              <w:t>)</w:t>
            </w:r>
            <w:r w:rsidR="006D7076" w:rsidRPr="001E2400">
              <w:rPr>
                <w:rFonts w:ascii="Times New Roman" w:hAnsi="Times New Roman" w:cs="Times New Roman"/>
                <w:sz w:val="24"/>
                <w:szCs w:val="24"/>
              </w:rPr>
              <w:t xml:space="preserve"> levels of the patients with </w:t>
            </w:r>
            <w:r w:rsidR="0032307A" w:rsidRPr="001E2400">
              <w:rPr>
                <w:rFonts w:ascii="Times New Roman" w:hAnsi="Times New Roman" w:cs="Times New Roman"/>
                <w:sz w:val="24"/>
                <w:szCs w:val="24"/>
              </w:rPr>
              <w:t>T2D, relative to the placebo.</w:t>
            </w:r>
          </w:p>
        </w:tc>
      </w:tr>
      <w:tr w:rsidR="00240049" w:rsidRPr="001E2400" w14:paraId="1D07DB5E" w14:textId="77777777" w:rsidTr="003469DA">
        <w:tc>
          <w:tcPr>
            <w:tcW w:w="2689" w:type="dxa"/>
          </w:tcPr>
          <w:p w14:paraId="74F72953" w14:textId="77777777" w:rsidR="00240049" w:rsidRPr="001E2400" w:rsidRDefault="0032307A"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Study design</w:t>
            </w:r>
          </w:p>
        </w:tc>
        <w:tc>
          <w:tcPr>
            <w:tcW w:w="6661" w:type="dxa"/>
          </w:tcPr>
          <w:p w14:paraId="48F93F8D" w14:textId="77777777" w:rsidR="00240049" w:rsidRPr="001E2400" w:rsidRDefault="0032307A" w:rsidP="007F0685">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This study </w:t>
            </w:r>
            <w:r w:rsidR="003452D8">
              <w:rPr>
                <w:rFonts w:ascii="Times New Roman" w:hAnsi="Times New Roman" w:cs="Times New Roman"/>
                <w:sz w:val="24"/>
                <w:szCs w:val="24"/>
              </w:rPr>
              <w:t>is designed as</w:t>
            </w:r>
            <w:r w:rsidRPr="001E2400">
              <w:rPr>
                <w:rFonts w:ascii="Times New Roman" w:hAnsi="Times New Roman" w:cs="Times New Roman"/>
                <w:sz w:val="24"/>
                <w:szCs w:val="24"/>
              </w:rPr>
              <w:t xml:space="preserve"> a </w:t>
            </w:r>
            <w:r w:rsidR="003452D8">
              <w:rPr>
                <w:rFonts w:ascii="Times New Roman" w:hAnsi="Times New Roman" w:cs="Times New Roman"/>
                <w:sz w:val="24"/>
                <w:szCs w:val="24"/>
              </w:rPr>
              <w:t>proof of concept</w:t>
            </w:r>
            <w:r w:rsidRPr="001E2400">
              <w:rPr>
                <w:rFonts w:ascii="Times New Roman" w:hAnsi="Times New Roman" w:cs="Times New Roman"/>
                <w:sz w:val="24"/>
                <w:szCs w:val="24"/>
              </w:rPr>
              <w:t xml:space="preserve">, </w:t>
            </w:r>
            <w:r w:rsidR="007F0685">
              <w:rPr>
                <w:rFonts w:ascii="Times New Roman" w:hAnsi="Times New Roman" w:cs="Times New Roman"/>
                <w:sz w:val="24"/>
                <w:szCs w:val="24"/>
              </w:rPr>
              <w:t>single</w:t>
            </w:r>
            <w:r w:rsidR="003452D8">
              <w:rPr>
                <w:rFonts w:ascii="Times New Roman" w:hAnsi="Times New Roman" w:cs="Times New Roman"/>
                <w:sz w:val="24"/>
                <w:szCs w:val="24"/>
              </w:rPr>
              <w:t>-center</w:t>
            </w:r>
            <w:r w:rsidRPr="001E2400">
              <w:rPr>
                <w:rFonts w:ascii="Times New Roman" w:hAnsi="Times New Roman" w:cs="Times New Roman"/>
                <w:sz w:val="24"/>
                <w:szCs w:val="24"/>
              </w:rPr>
              <w:t>, double-blind, rando</w:t>
            </w:r>
            <w:r w:rsidR="00A528DF" w:rsidRPr="001E2400">
              <w:rPr>
                <w:rFonts w:ascii="Times New Roman" w:hAnsi="Times New Roman" w:cs="Times New Roman"/>
                <w:sz w:val="24"/>
                <w:szCs w:val="24"/>
              </w:rPr>
              <w:t>mized, placebo-controlled trial. We will recruit 108 study participants with clinical diagnosis of type 2 diabetes</w:t>
            </w:r>
            <w:r w:rsidR="003452D8">
              <w:rPr>
                <w:rFonts w:ascii="Times New Roman" w:hAnsi="Times New Roman" w:cs="Times New Roman"/>
                <w:sz w:val="24"/>
                <w:szCs w:val="24"/>
              </w:rPr>
              <w:t>,</w:t>
            </w:r>
            <w:r w:rsidR="00A528DF" w:rsidRPr="001E2400">
              <w:rPr>
                <w:rFonts w:ascii="Times New Roman" w:hAnsi="Times New Roman" w:cs="Times New Roman"/>
                <w:sz w:val="24"/>
                <w:szCs w:val="24"/>
              </w:rPr>
              <w:t xml:space="preserve"> with HbA1c &gt;6.5</w:t>
            </w:r>
            <w:r w:rsidR="004819E5" w:rsidRPr="001E2400">
              <w:rPr>
                <w:rFonts w:ascii="Times New Roman" w:hAnsi="Times New Roman" w:cs="Times New Roman"/>
                <w:sz w:val="24"/>
                <w:szCs w:val="24"/>
              </w:rPr>
              <w:t xml:space="preserve">% and history of good compliance to first line diabetes medications. One third of these participants will be randomized into the placebo group that will instead of PhAM, receive </w:t>
            </w:r>
            <w:r w:rsidR="003452D8">
              <w:rPr>
                <w:rFonts w:ascii="Times New Roman" w:hAnsi="Times New Roman" w:cs="Times New Roman"/>
                <w:sz w:val="24"/>
                <w:szCs w:val="24"/>
              </w:rPr>
              <w:t>placebo with similar physical features of the intervention</w:t>
            </w:r>
            <w:r w:rsidR="004819E5" w:rsidRPr="001E2400">
              <w:rPr>
                <w:rFonts w:ascii="Times New Roman" w:hAnsi="Times New Roman" w:cs="Times New Roman"/>
                <w:sz w:val="24"/>
                <w:szCs w:val="24"/>
              </w:rPr>
              <w:t>. The remaining patients will be randomized into two groups that will either receive 12 mg PhAM or 20 mg PhAM every 48h for 6 months</w:t>
            </w:r>
          </w:p>
        </w:tc>
      </w:tr>
      <w:tr w:rsidR="00240049" w:rsidRPr="001E2400" w14:paraId="5D45CA9D" w14:textId="77777777" w:rsidTr="003469DA">
        <w:tc>
          <w:tcPr>
            <w:tcW w:w="2689" w:type="dxa"/>
          </w:tcPr>
          <w:p w14:paraId="51776224" w14:textId="77777777" w:rsidR="00240049" w:rsidRPr="001E2400" w:rsidRDefault="004819E5"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Study population</w:t>
            </w:r>
          </w:p>
        </w:tc>
        <w:tc>
          <w:tcPr>
            <w:tcW w:w="6661" w:type="dxa"/>
          </w:tcPr>
          <w:p w14:paraId="6BFCD35F" w14:textId="77777777" w:rsidR="00240049" w:rsidRPr="001E2400" w:rsidRDefault="005E63A9"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Patients with T2D, confirmed through the standard clinical diagnosis for T2D.</w:t>
            </w:r>
          </w:p>
        </w:tc>
      </w:tr>
      <w:tr w:rsidR="00240049" w:rsidRPr="001E2400" w14:paraId="3569B240" w14:textId="77777777" w:rsidTr="003469DA">
        <w:tc>
          <w:tcPr>
            <w:tcW w:w="2689" w:type="dxa"/>
          </w:tcPr>
          <w:p w14:paraId="597AC07A" w14:textId="77777777" w:rsidR="00240049" w:rsidRPr="001E2400" w:rsidRDefault="005E63A9"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Number of subjects</w:t>
            </w:r>
          </w:p>
        </w:tc>
        <w:tc>
          <w:tcPr>
            <w:tcW w:w="6661" w:type="dxa"/>
          </w:tcPr>
          <w:p w14:paraId="5536E12F" w14:textId="77777777" w:rsidR="00240049" w:rsidRPr="001E2400" w:rsidRDefault="0072312E" w:rsidP="0072312E">
            <w:pPr>
              <w:spacing w:line="480" w:lineRule="auto"/>
              <w:rPr>
                <w:rFonts w:ascii="Times New Roman" w:hAnsi="Times New Roman" w:cs="Times New Roman"/>
                <w:sz w:val="24"/>
                <w:szCs w:val="24"/>
              </w:rPr>
            </w:pPr>
            <w:r>
              <w:rPr>
                <w:rFonts w:ascii="Times New Roman" w:hAnsi="Times New Roman" w:cs="Times New Roman"/>
                <w:sz w:val="24"/>
                <w:szCs w:val="24"/>
              </w:rPr>
              <w:t xml:space="preserve">Study participants were recruited to generate data that can sufficiently power a Phase 3 trial. The study is set out </w:t>
            </w:r>
            <w:r w:rsidR="005E63A9" w:rsidRPr="001E2400">
              <w:rPr>
                <w:rFonts w:ascii="Times New Roman" w:hAnsi="Times New Roman" w:cs="Times New Roman"/>
                <w:sz w:val="24"/>
                <w:szCs w:val="24"/>
              </w:rPr>
              <w:t>to recruit 108 participants including a 20% attrition.</w:t>
            </w:r>
          </w:p>
        </w:tc>
      </w:tr>
      <w:tr w:rsidR="00240049" w:rsidRPr="001E2400" w14:paraId="08FEF74F" w14:textId="77777777" w:rsidTr="003469DA">
        <w:tc>
          <w:tcPr>
            <w:tcW w:w="2689" w:type="dxa"/>
          </w:tcPr>
          <w:p w14:paraId="32E8037D" w14:textId="77777777" w:rsidR="00240049" w:rsidRPr="001E2400" w:rsidRDefault="005E63A9"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lastRenderedPageBreak/>
              <w:t>Inclusion criteria</w:t>
            </w:r>
          </w:p>
        </w:tc>
        <w:tc>
          <w:tcPr>
            <w:tcW w:w="6661" w:type="dxa"/>
          </w:tcPr>
          <w:p w14:paraId="09DA9BC5" w14:textId="77777777" w:rsidR="00240049" w:rsidRPr="001E2400" w:rsidRDefault="00820AEC"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Evidence of clinical diagnosis of T2D;</w:t>
            </w:r>
          </w:p>
          <w:p w14:paraId="22968160" w14:textId="77777777" w:rsidR="00820AEC" w:rsidRPr="001E2400" w:rsidRDefault="00820AEC"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 On the spot HbA1c ≥6.5</w:t>
            </w:r>
            <w:r w:rsidR="00705847">
              <w:rPr>
                <w:rFonts w:ascii="Times New Roman" w:hAnsi="Times New Roman" w:cs="Times New Roman"/>
                <w:sz w:val="24"/>
                <w:szCs w:val="24"/>
              </w:rPr>
              <w:t>%</w:t>
            </w:r>
            <w:r w:rsidRPr="001E2400">
              <w:rPr>
                <w:rFonts w:ascii="Times New Roman" w:hAnsi="Times New Roman" w:cs="Times New Roman"/>
                <w:sz w:val="24"/>
                <w:szCs w:val="24"/>
              </w:rPr>
              <w:t>, and fasting blood sugar &gt; 130 mg/dl</w:t>
            </w:r>
          </w:p>
          <w:p w14:paraId="02EE0B2F" w14:textId="77777777" w:rsidR="00820AEC" w:rsidRPr="001E2400" w:rsidRDefault="004854F2"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 Clinical history of compliance with first line T2D treatment</w:t>
            </w:r>
          </w:p>
          <w:p w14:paraId="012FAC3F" w14:textId="77777777" w:rsidR="004854F2" w:rsidRPr="001E2400" w:rsidRDefault="004854F2"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 between 40 – 75 years of age</w:t>
            </w:r>
          </w:p>
          <w:p w14:paraId="1CEF99C6" w14:textId="77777777" w:rsidR="004854F2" w:rsidRPr="001E2400" w:rsidRDefault="004854F2"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 willingness to take PhAM</w:t>
            </w:r>
          </w:p>
          <w:p w14:paraId="2EEB03D6" w14:textId="77777777" w:rsidR="004854F2" w:rsidRPr="001E2400" w:rsidRDefault="004854F2"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 written informed consent</w:t>
            </w:r>
          </w:p>
        </w:tc>
      </w:tr>
      <w:tr w:rsidR="00240049" w:rsidRPr="001E2400" w14:paraId="68A29CE1" w14:textId="77777777" w:rsidTr="003469DA">
        <w:tc>
          <w:tcPr>
            <w:tcW w:w="2689" w:type="dxa"/>
          </w:tcPr>
          <w:p w14:paraId="38624344" w14:textId="77777777" w:rsidR="00240049" w:rsidRPr="001E2400" w:rsidRDefault="004854F2"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Exclusion criteria</w:t>
            </w:r>
          </w:p>
        </w:tc>
        <w:tc>
          <w:tcPr>
            <w:tcW w:w="6661" w:type="dxa"/>
          </w:tcPr>
          <w:p w14:paraId="2CBB5452" w14:textId="77777777" w:rsidR="004854F2" w:rsidRPr="001E2400" w:rsidRDefault="004854F2"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History of diabetic ketoacidosis, type 1 diabetes, or secondary diabetes.</w:t>
            </w:r>
          </w:p>
          <w:p w14:paraId="299E8A08" w14:textId="77777777" w:rsidR="00C35234" w:rsidRPr="001E2400" w:rsidRDefault="00C35234"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Involved in planning or dissemination of this study or the participation in other clinical trials.</w:t>
            </w:r>
          </w:p>
          <w:p w14:paraId="4222303E" w14:textId="77777777" w:rsidR="004854F2" w:rsidRPr="001E2400" w:rsidRDefault="004854F2"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 </w:t>
            </w:r>
            <w:r w:rsidR="009B1BBF" w:rsidRPr="001E2400">
              <w:rPr>
                <w:rFonts w:ascii="Times New Roman" w:hAnsi="Times New Roman" w:cs="Times New Roman"/>
                <w:sz w:val="24"/>
                <w:szCs w:val="24"/>
              </w:rPr>
              <w:t>Treatment with insulin therapy or incretins</w:t>
            </w:r>
          </w:p>
          <w:p w14:paraId="34A1A479" w14:textId="77777777" w:rsidR="009B1BBF" w:rsidRPr="001E2400" w:rsidRDefault="009B1BBF"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Smoking, pregnancy, breastfeeding, use of steroids or any immunosuppressive or immunomodulatory therapies.</w:t>
            </w:r>
          </w:p>
          <w:p w14:paraId="382F89A7" w14:textId="77777777" w:rsidR="00C35234" w:rsidRPr="001E2400" w:rsidRDefault="00C35234"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History of acute cardiovascular events, heart failure, chronic pancreatitis, or liver cirrhosis.</w:t>
            </w:r>
          </w:p>
          <w:p w14:paraId="12C0A164" w14:textId="77777777" w:rsidR="009B1BBF" w:rsidRPr="001E2400" w:rsidRDefault="009B1BBF"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 Use of any herbal drugs including </w:t>
            </w:r>
            <w:r w:rsidRPr="001E2400">
              <w:rPr>
                <w:rFonts w:ascii="Times New Roman" w:hAnsi="Times New Roman" w:cs="Times New Roman"/>
                <w:i/>
                <w:sz w:val="24"/>
                <w:szCs w:val="24"/>
              </w:rPr>
              <w:t>Anisopus mannii</w:t>
            </w:r>
            <w:r w:rsidRPr="001E2400">
              <w:rPr>
                <w:rFonts w:ascii="Times New Roman" w:hAnsi="Times New Roman" w:cs="Times New Roman"/>
                <w:sz w:val="24"/>
                <w:szCs w:val="24"/>
              </w:rPr>
              <w:t>, 2 months before trial commences</w:t>
            </w:r>
          </w:p>
          <w:p w14:paraId="02FC2504" w14:textId="77777777" w:rsidR="009B1BBF" w:rsidRPr="001E2400" w:rsidRDefault="009B1BBF"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Blood pressure above 170/110 mm Hg</w:t>
            </w:r>
          </w:p>
          <w:p w14:paraId="1E24B9F6" w14:textId="77777777" w:rsidR="00C35234" w:rsidRPr="001E2400" w:rsidRDefault="00C35234"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Lactose intolerance or malabsorption</w:t>
            </w:r>
          </w:p>
          <w:p w14:paraId="01FECBFE" w14:textId="77777777" w:rsidR="009B1BBF" w:rsidRPr="001E2400" w:rsidRDefault="009B1BBF"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History of any other metabolic disease that complicates the pathological features of type 2 diabetes</w:t>
            </w:r>
          </w:p>
          <w:p w14:paraId="26E48D8A" w14:textId="77777777" w:rsidR="009B1BBF" w:rsidRPr="001E2400" w:rsidRDefault="009B1BBF"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t>- Active hepatitis b or c, HIV, tuberculosis, and systemic infections.</w:t>
            </w:r>
          </w:p>
          <w:p w14:paraId="2916BECE" w14:textId="77777777" w:rsidR="00C35234" w:rsidRPr="001E2400" w:rsidRDefault="00D36A3D" w:rsidP="004A5021">
            <w:pPr>
              <w:spacing w:line="480" w:lineRule="auto"/>
              <w:jc w:val="both"/>
              <w:rPr>
                <w:rFonts w:ascii="Times New Roman" w:hAnsi="Times New Roman" w:cs="Times New Roman"/>
                <w:sz w:val="24"/>
                <w:szCs w:val="24"/>
              </w:rPr>
            </w:pPr>
            <w:r w:rsidRPr="001E2400">
              <w:rPr>
                <w:rFonts w:ascii="Times New Roman" w:hAnsi="Times New Roman" w:cs="Times New Roman"/>
                <w:sz w:val="24"/>
                <w:szCs w:val="24"/>
              </w:rPr>
              <w:lastRenderedPageBreak/>
              <w:t>- Any condition or treatment that in the judgment of the investigator makes it difficult or unsafe to participate in the study.</w:t>
            </w:r>
          </w:p>
        </w:tc>
      </w:tr>
      <w:tr w:rsidR="00240049" w:rsidRPr="001E2400" w14:paraId="7B77D187" w14:textId="77777777" w:rsidTr="003469DA">
        <w:tc>
          <w:tcPr>
            <w:tcW w:w="2689" w:type="dxa"/>
          </w:tcPr>
          <w:p w14:paraId="41695ED8" w14:textId="77777777" w:rsidR="00240049" w:rsidRPr="001E2400" w:rsidRDefault="00D36A3D"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Study medication</w:t>
            </w:r>
          </w:p>
        </w:tc>
        <w:tc>
          <w:tcPr>
            <w:tcW w:w="6661" w:type="dxa"/>
          </w:tcPr>
          <w:p w14:paraId="02686F05" w14:textId="77777777" w:rsidR="00240049" w:rsidRPr="001E2400" w:rsidRDefault="00D36A3D"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Oral administration of a dose titration of 5.0 mg weekly up to 20 mg of PhAM for a month, and maintained on either 12 mg or 20 mg of PhAM</w:t>
            </w:r>
            <w:r w:rsidR="00F95230" w:rsidRPr="001E2400">
              <w:rPr>
                <w:rFonts w:ascii="Times New Roman" w:hAnsi="Times New Roman" w:cs="Times New Roman"/>
                <w:sz w:val="24"/>
                <w:szCs w:val="24"/>
              </w:rPr>
              <w:t>, every 48h</w:t>
            </w:r>
            <w:r w:rsidRPr="001E2400">
              <w:rPr>
                <w:rFonts w:ascii="Times New Roman" w:hAnsi="Times New Roman" w:cs="Times New Roman"/>
                <w:sz w:val="24"/>
                <w:szCs w:val="24"/>
              </w:rPr>
              <w:t xml:space="preserve"> for the 6 months of administration. Saline in the form of sodium chloride 0.9% w:v solution was </w:t>
            </w:r>
            <w:r w:rsidR="00F95230" w:rsidRPr="001E2400">
              <w:rPr>
                <w:rFonts w:ascii="Times New Roman" w:hAnsi="Times New Roman" w:cs="Times New Roman"/>
                <w:sz w:val="24"/>
                <w:szCs w:val="24"/>
              </w:rPr>
              <w:t>orally administered as placebo.</w:t>
            </w:r>
          </w:p>
        </w:tc>
      </w:tr>
      <w:tr w:rsidR="00240049" w:rsidRPr="001E2400" w14:paraId="386C09A6" w14:textId="77777777" w:rsidTr="003469DA">
        <w:tc>
          <w:tcPr>
            <w:tcW w:w="2689" w:type="dxa"/>
          </w:tcPr>
          <w:p w14:paraId="3EAE2986" w14:textId="77777777" w:rsidR="00240049" w:rsidRPr="001E2400" w:rsidRDefault="00F95230"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Study duration</w:t>
            </w:r>
          </w:p>
        </w:tc>
        <w:tc>
          <w:tcPr>
            <w:tcW w:w="6661" w:type="dxa"/>
          </w:tcPr>
          <w:p w14:paraId="3A7BBF70" w14:textId="77777777" w:rsidR="00240049" w:rsidRPr="001E2400" w:rsidRDefault="00F95230" w:rsidP="004A5021">
            <w:pPr>
              <w:spacing w:line="480" w:lineRule="auto"/>
              <w:rPr>
                <w:rFonts w:ascii="Times New Roman" w:hAnsi="Times New Roman" w:cs="Times New Roman"/>
                <w:sz w:val="24"/>
                <w:szCs w:val="24"/>
              </w:rPr>
            </w:pPr>
            <w:r w:rsidRPr="001E2400">
              <w:rPr>
                <w:rFonts w:ascii="Times New Roman" w:hAnsi="Times New Roman" w:cs="Times New Roman"/>
                <w:sz w:val="24"/>
                <w:szCs w:val="24"/>
              </w:rPr>
              <w:t>December 2022 – January 2024</w:t>
            </w:r>
          </w:p>
        </w:tc>
      </w:tr>
    </w:tbl>
    <w:p w14:paraId="23BAF69B" w14:textId="77777777" w:rsidR="00240049" w:rsidRPr="001E2400" w:rsidRDefault="00240049" w:rsidP="001E2400">
      <w:pPr>
        <w:spacing w:line="360" w:lineRule="auto"/>
        <w:rPr>
          <w:rFonts w:ascii="Times New Roman" w:hAnsi="Times New Roman" w:cs="Times New Roman"/>
          <w:sz w:val="24"/>
          <w:szCs w:val="24"/>
        </w:rPr>
      </w:pPr>
    </w:p>
    <w:p w14:paraId="56934EDB" w14:textId="77777777" w:rsidR="00805070" w:rsidRPr="001E2400" w:rsidRDefault="00805070" w:rsidP="001E2400">
      <w:pPr>
        <w:spacing w:line="360" w:lineRule="auto"/>
        <w:rPr>
          <w:rFonts w:ascii="Times New Roman" w:hAnsi="Times New Roman" w:cs="Times New Roman"/>
          <w:sz w:val="24"/>
          <w:szCs w:val="24"/>
        </w:rPr>
      </w:pPr>
    </w:p>
    <w:p w14:paraId="6C450A63" w14:textId="77777777" w:rsidR="00F95230" w:rsidRPr="001E2400" w:rsidRDefault="00F95230" w:rsidP="001E2400">
      <w:pPr>
        <w:spacing w:line="360" w:lineRule="auto"/>
        <w:rPr>
          <w:rFonts w:ascii="Times New Roman" w:hAnsi="Times New Roman" w:cs="Times New Roman"/>
          <w:sz w:val="24"/>
          <w:szCs w:val="24"/>
        </w:rPr>
      </w:pPr>
    </w:p>
    <w:p w14:paraId="2FAC6835" w14:textId="77777777" w:rsidR="00F95230" w:rsidRPr="001E2400" w:rsidRDefault="00F95230" w:rsidP="001E2400">
      <w:pPr>
        <w:spacing w:line="360" w:lineRule="auto"/>
        <w:rPr>
          <w:rFonts w:ascii="Times New Roman" w:hAnsi="Times New Roman" w:cs="Times New Roman"/>
          <w:sz w:val="24"/>
          <w:szCs w:val="24"/>
        </w:rPr>
      </w:pPr>
    </w:p>
    <w:p w14:paraId="042696FE" w14:textId="77777777" w:rsidR="00F95230" w:rsidRPr="001E2400" w:rsidRDefault="00F95230" w:rsidP="001E2400">
      <w:pPr>
        <w:spacing w:line="360" w:lineRule="auto"/>
        <w:rPr>
          <w:rFonts w:ascii="Times New Roman" w:hAnsi="Times New Roman" w:cs="Times New Roman"/>
          <w:sz w:val="24"/>
          <w:szCs w:val="24"/>
        </w:rPr>
      </w:pPr>
    </w:p>
    <w:p w14:paraId="577B4AAA" w14:textId="77777777" w:rsidR="00F95230" w:rsidRPr="001E2400" w:rsidRDefault="00F95230" w:rsidP="001E2400">
      <w:pPr>
        <w:spacing w:line="360" w:lineRule="auto"/>
        <w:rPr>
          <w:rFonts w:ascii="Times New Roman" w:hAnsi="Times New Roman" w:cs="Times New Roman"/>
          <w:sz w:val="24"/>
          <w:szCs w:val="24"/>
        </w:rPr>
      </w:pPr>
    </w:p>
    <w:p w14:paraId="2FEC4509" w14:textId="77777777" w:rsidR="00F95230" w:rsidRDefault="00F95230" w:rsidP="001E2400">
      <w:pPr>
        <w:spacing w:line="360" w:lineRule="auto"/>
        <w:rPr>
          <w:rFonts w:ascii="Times New Roman" w:hAnsi="Times New Roman" w:cs="Times New Roman"/>
          <w:sz w:val="24"/>
          <w:szCs w:val="24"/>
        </w:rPr>
      </w:pPr>
    </w:p>
    <w:p w14:paraId="1621259E" w14:textId="77777777" w:rsidR="001E2400" w:rsidRPr="001E2400" w:rsidRDefault="001E2400" w:rsidP="001E2400">
      <w:pPr>
        <w:spacing w:line="360" w:lineRule="auto"/>
        <w:rPr>
          <w:rFonts w:ascii="Times New Roman" w:hAnsi="Times New Roman" w:cs="Times New Roman"/>
          <w:sz w:val="24"/>
          <w:szCs w:val="24"/>
        </w:rPr>
      </w:pPr>
    </w:p>
    <w:p w14:paraId="10ACCC7C" w14:textId="77777777" w:rsidR="00F95230" w:rsidRDefault="00F95230" w:rsidP="001E2400">
      <w:pPr>
        <w:spacing w:line="360" w:lineRule="auto"/>
        <w:rPr>
          <w:rFonts w:ascii="Times New Roman" w:hAnsi="Times New Roman" w:cs="Times New Roman"/>
          <w:sz w:val="24"/>
          <w:szCs w:val="24"/>
        </w:rPr>
      </w:pPr>
    </w:p>
    <w:p w14:paraId="502D595C" w14:textId="77777777" w:rsidR="002749EB" w:rsidRDefault="002749EB" w:rsidP="001E2400">
      <w:pPr>
        <w:spacing w:line="360" w:lineRule="auto"/>
        <w:rPr>
          <w:rFonts w:ascii="Times New Roman" w:hAnsi="Times New Roman" w:cs="Times New Roman"/>
          <w:sz w:val="24"/>
          <w:szCs w:val="24"/>
        </w:rPr>
      </w:pPr>
    </w:p>
    <w:p w14:paraId="76C9ED9E" w14:textId="77777777" w:rsidR="002749EB" w:rsidRDefault="002749EB" w:rsidP="001E2400">
      <w:pPr>
        <w:spacing w:line="360" w:lineRule="auto"/>
        <w:rPr>
          <w:rFonts w:ascii="Times New Roman" w:hAnsi="Times New Roman" w:cs="Times New Roman"/>
          <w:sz w:val="24"/>
          <w:szCs w:val="24"/>
        </w:rPr>
        <w:sectPr w:rsidR="002749EB">
          <w:footerReference w:type="default" r:id="rId15"/>
          <w:pgSz w:w="12240" w:h="15840"/>
          <w:pgMar w:top="1440" w:right="1440" w:bottom="1440" w:left="1440" w:header="708" w:footer="708" w:gutter="0"/>
          <w:cols w:space="708"/>
          <w:docGrid w:linePitch="360"/>
        </w:sectPr>
      </w:pPr>
    </w:p>
    <w:p w14:paraId="3BADC660" w14:textId="77777777" w:rsidR="00260976" w:rsidRDefault="0028176C" w:rsidP="00260976">
      <w:pPr>
        <w:tabs>
          <w:tab w:val="left" w:pos="1725"/>
        </w:tabs>
        <w:rPr>
          <w:rFonts w:ascii="Times New Roman" w:hAnsi="Times New Roman" w:cs="Times New Roman"/>
          <w:sz w:val="24"/>
          <w:szCs w:val="24"/>
        </w:rPr>
      </w:pPr>
      <w:r>
        <w:rPr>
          <w:rFonts w:ascii="Times New Roman" w:hAnsi="Times New Roman" w:cs="Times New Roman"/>
          <w:sz w:val="24"/>
          <w:szCs w:val="24"/>
        </w:rPr>
        <w:lastRenderedPageBreak/>
        <w:t>Table 2</w:t>
      </w:r>
      <w:r w:rsidR="0072312E">
        <w:rPr>
          <w:rFonts w:ascii="Times New Roman" w:hAnsi="Times New Roman" w:cs="Times New Roman"/>
          <w:sz w:val="24"/>
          <w:szCs w:val="24"/>
        </w:rPr>
        <w:t>: Study Schedule</w:t>
      </w:r>
    </w:p>
    <w:tbl>
      <w:tblPr>
        <w:tblStyle w:val="TableGrid"/>
        <w:tblW w:w="15054" w:type="dxa"/>
        <w:tblInd w:w="-1139" w:type="dxa"/>
        <w:tblLook w:val="04A0" w:firstRow="1" w:lastRow="0" w:firstColumn="1" w:lastColumn="0" w:noHBand="0" w:noVBand="1"/>
      </w:tblPr>
      <w:tblGrid>
        <w:gridCol w:w="2410"/>
        <w:gridCol w:w="879"/>
        <w:gridCol w:w="709"/>
        <w:gridCol w:w="850"/>
        <w:gridCol w:w="709"/>
        <w:gridCol w:w="709"/>
        <w:gridCol w:w="708"/>
        <w:gridCol w:w="709"/>
        <w:gridCol w:w="709"/>
        <w:gridCol w:w="709"/>
        <w:gridCol w:w="850"/>
        <w:gridCol w:w="851"/>
        <w:gridCol w:w="850"/>
        <w:gridCol w:w="851"/>
        <w:gridCol w:w="814"/>
        <w:gridCol w:w="887"/>
        <w:gridCol w:w="850"/>
      </w:tblGrid>
      <w:tr w:rsidR="00260976" w:rsidRPr="002749EB" w14:paraId="754BF76B" w14:textId="77777777" w:rsidTr="006477E7">
        <w:trPr>
          <w:trHeight w:val="252"/>
        </w:trPr>
        <w:tc>
          <w:tcPr>
            <w:tcW w:w="2410" w:type="dxa"/>
          </w:tcPr>
          <w:p w14:paraId="14A03402" w14:textId="77777777" w:rsidR="00260976" w:rsidRPr="002749EB" w:rsidRDefault="00260976" w:rsidP="00C447D0">
            <w:pPr>
              <w:rPr>
                <w:rFonts w:ascii="Times New Roman" w:hAnsi="Times New Roman" w:cs="Times New Roman"/>
                <w:sz w:val="18"/>
                <w:szCs w:val="18"/>
              </w:rPr>
            </w:pPr>
          </w:p>
        </w:tc>
        <w:tc>
          <w:tcPr>
            <w:tcW w:w="1588" w:type="dxa"/>
            <w:gridSpan w:val="2"/>
          </w:tcPr>
          <w:p w14:paraId="60F7F01D" w14:textId="77777777" w:rsidR="00260976" w:rsidRPr="002749EB" w:rsidRDefault="00260976" w:rsidP="00260976">
            <w:pPr>
              <w:jc w:val="center"/>
              <w:rPr>
                <w:rFonts w:ascii="Times New Roman" w:hAnsi="Times New Roman" w:cs="Times New Roman"/>
                <w:sz w:val="18"/>
                <w:szCs w:val="18"/>
              </w:rPr>
            </w:pPr>
            <w:r>
              <w:rPr>
                <w:rFonts w:ascii="Times New Roman" w:hAnsi="Times New Roman" w:cs="Times New Roman"/>
                <w:sz w:val="18"/>
                <w:szCs w:val="18"/>
              </w:rPr>
              <w:t>Screening</w:t>
            </w:r>
          </w:p>
        </w:tc>
        <w:tc>
          <w:tcPr>
            <w:tcW w:w="850" w:type="dxa"/>
          </w:tcPr>
          <w:p w14:paraId="22C37C00" w14:textId="77777777" w:rsidR="00260976" w:rsidRPr="002749EB" w:rsidRDefault="00260976" w:rsidP="00260976">
            <w:pPr>
              <w:jc w:val="center"/>
              <w:rPr>
                <w:rFonts w:ascii="Times New Roman" w:hAnsi="Times New Roman" w:cs="Times New Roman"/>
                <w:sz w:val="18"/>
                <w:szCs w:val="18"/>
              </w:rPr>
            </w:pPr>
            <w:r>
              <w:rPr>
                <w:rFonts w:ascii="Times New Roman" w:hAnsi="Times New Roman" w:cs="Times New Roman"/>
                <w:sz w:val="18"/>
                <w:szCs w:val="18"/>
              </w:rPr>
              <w:t>Run-in</w:t>
            </w:r>
          </w:p>
        </w:tc>
        <w:tc>
          <w:tcPr>
            <w:tcW w:w="1418" w:type="dxa"/>
            <w:gridSpan w:val="2"/>
          </w:tcPr>
          <w:p w14:paraId="4078E251" w14:textId="77777777" w:rsidR="00260976" w:rsidRPr="002749EB" w:rsidRDefault="00260976" w:rsidP="00260976">
            <w:pPr>
              <w:jc w:val="center"/>
              <w:rPr>
                <w:rFonts w:ascii="Times New Roman" w:hAnsi="Times New Roman" w:cs="Times New Roman"/>
                <w:sz w:val="18"/>
                <w:szCs w:val="18"/>
              </w:rPr>
            </w:pPr>
            <w:r>
              <w:rPr>
                <w:rFonts w:ascii="Times New Roman" w:hAnsi="Times New Roman" w:cs="Times New Roman"/>
                <w:sz w:val="18"/>
                <w:szCs w:val="18"/>
              </w:rPr>
              <w:t>Randomization</w:t>
            </w:r>
          </w:p>
        </w:tc>
        <w:tc>
          <w:tcPr>
            <w:tcW w:w="7051" w:type="dxa"/>
            <w:gridSpan w:val="9"/>
          </w:tcPr>
          <w:p w14:paraId="788F20DA" w14:textId="77777777" w:rsidR="00260976" w:rsidRPr="002749EB" w:rsidRDefault="00260976" w:rsidP="00260976">
            <w:pPr>
              <w:jc w:val="center"/>
              <w:rPr>
                <w:rFonts w:ascii="Times New Roman" w:hAnsi="Times New Roman" w:cs="Times New Roman"/>
                <w:sz w:val="18"/>
                <w:szCs w:val="18"/>
              </w:rPr>
            </w:pPr>
            <w:r>
              <w:rPr>
                <w:rFonts w:ascii="Times New Roman" w:hAnsi="Times New Roman" w:cs="Times New Roman"/>
                <w:sz w:val="18"/>
                <w:szCs w:val="18"/>
              </w:rPr>
              <w:t>Intervention</w:t>
            </w:r>
          </w:p>
        </w:tc>
        <w:tc>
          <w:tcPr>
            <w:tcW w:w="1737" w:type="dxa"/>
            <w:gridSpan w:val="2"/>
          </w:tcPr>
          <w:p w14:paraId="25EC4CD3"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Follow-Up</w:t>
            </w:r>
          </w:p>
        </w:tc>
      </w:tr>
      <w:tr w:rsidR="00260976" w:rsidRPr="002749EB" w14:paraId="1FBCDD09" w14:textId="77777777" w:rsidTr="006477E7">
        <w:trPr>
          <w:trHeight w:val="128"/>
        </w:trPr>
        <w:tc>
          <w:tcPr>
            <w:tcW w:w="2410" w:type="dxa"/>
          </w:tcPr>
          <w:p w14:paraId="7E5FA99F" w14:textId="77777777" w:rsidR="00260976" w:rsidRPr="00260976" w:rsidRDefault="00260976" w:rsidP="00C447D0">
            <w:pPr>
              <w:rPr>
                <w:rFonts w:ascii="Times New Roman" w:hAnsi="Times New Roman" w:cs="Times New Roman"/>
                <w:sz w:val="20"/>
                <w:szCs w:val="20"/>
              </w:rPr>
            </w:pPr>
            <w:r w:rsidRPr="00260976">
              <w:rPr>
                <w:rFonts w:ascii="Times New Roman" w:hAnsi="Times New Roman" w:cs="Times New Roman"/>
                <w:sz w:val="20"/>
                <w:szCs w:val="20"/>
              </w:rPr>
              <w:t>Visit number</w:t>
            </w:r>
          </w:p>
        </w:tc>
        <w:tc>
          <w:tcPr>
            <w:tcW w:w="879" w:type="dxa"/>
          </w:tcPr>
          <w:p w14:paraId="36FB2C61"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1</w:t>
            </w:r>
          </w:p>
        </w:tc>
        <w:tc>
          <w:tcPr>
            <w:tcW w:w="709" w:type="dxa"/>
          </w:tcPr>
          <w:p w14:paraId="5CE24334"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2</w:t>
            </w:r>
          </w:p>
        </w:tc>
        <w:tc>
          <w:tcPr>
            <w:tcW w:w="850" w:type="dxa"/>
          </w:tcPr>
          <w:p w14:paraId="6F39040B"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3</w:t>
            </w:r>
          </w:p>
        </w:tc>
        <w:tc>
          <w:tcPr>
            <w:tcW w:w="709" w:type="dxa"/>
          </w:tcPr>
          <w:p w14:paraId="795D183F"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4</w:t>
            </w:r>
          </w:p>
        </w:tc>
        <w:tc>
          <w:tcPr>
            <w:tcW w:w="709" w:type="dxa"/>
          </w:tcPr>
          <w:p w14:paraId="03782BA4"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5</w:t>
            </w:r>
          </w:p>
        </w:tc>
        <w:tc>
          <w:tcPr>
            <w:tcW w:w="708" w:type="dxa"/>
          </w:tcPr>
          <w:p w14:paraId="342EE4B5"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6</w:t>
            </w:r>
          </w:p>
        </w:tc>
        <w:tc>
          <w:tcPr>
            <w:tcW w:w="709" w:type="dxa"/>
          </w:tcPr>
          <w:p w14:paraId="0608BB17"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7</w:t>
            </w:r>
          </w:p>
        </w:tc>
        <w:tc>
          <w:tcPr>
            <w:tcW w:w="709" w:type="dxa"/>
          </w:tcPr>
          <w:p w14:paraId="17FE11D6"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8</w:t>
            </w:r>
          </w:p>
        </w:tc>
        <w:tc>
          <w:tcPr>
            <w:tcW w:w="709" w:type="dxa"/>
          </w:tcPr>
          <w:p w14:paraId="08FF063A"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9</w:t>
            </w:r>
          </w:p>
        </w:tc>
        <w:tc>
          <w:tcPr>
            <w:tcW w:w="850" w:type="dxa"/>
          </w:tcPr>
          <w:p w14:paraId="3A9E9D7C"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10</w:t>
            </w:r>
          </w:p>
        </w:tc>
        <w:tc>
          <w:tcPr>
            <w:tcW w:w="851" w:type="dxa"/>
          </w:tcPr>
          <w:p w14:paraId="720C83A6"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11</w:t>
            </w:r>
          </w:p>
        </w:tc>
        <w:tc>
          <w:tcPr>
            <w:tcW w:w="850" w:type="dxa"/>
          </w:tcPr>
          <w:p w14:paraId="65235CD5"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12</w:t>
            </w:r>
          </w:p>
        </w:tc>
        <w:tc>
          <w:tcPr>
            <w:tcW w:w="851" w:type="dxa"/>
          </w:tcPr>
          <w:p w14:paraId="18AD3604"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13</w:t>
            </w:r>
          </w:p>
        </w:tc>
        <w:tc>
          <w:tcPr>
            <w:tcW w:w="814" w:type="dxa"/>
          </w:tcPr>
          <w:p w14:paraId="47FDFABD"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14</w:t>
            </w:r>
          </w:p>
        </w:tc>
        <w:tc>
          <w:tcPr>
            <w:tcW w:w="887" w:type="dxa"/>
          </w:tcPr>
          <w:p w14:paraId="758902D8"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15</w:t>
            </w:r>
          </w:p>
        </w:tc>
        <w:tc>
          <w:tcPr>
            <w:tcW w:w="850" w:type="dxa"/>
          </w:tcPr>
          <w:p w14:paraId="243EFEAC" w14:textId="77777777" w:rsidR="00260976" w:rsidRPr="002749EB" w:rsidRDefault="00260976" w:rsidP="00C447D0">
            <w:pPr>
              <w:rPr>
                <w:rFonts w:ascii="Times New Roman" w:hAnsi="Times New Roman" w:cs="Times New Roman"/>
                <w:sz w:val="18"/>
                <w:szCs w:val="18"/>
              </w:rPr>
            </w:pPr>
            <w:r>
              <w:rPr>
                <w:rFonts w:ascii="Times New Roman" w:hAnsi="Times New Roman" w:cs="Times New Roman"/>
                <w:sz w:val="18"/>
                <w:szCs w:val="18"/>
              </w:rPr>
              <w:t>Visit 16</w:t>
            </w:r>
          </w:p>
        </w:tc>
      </w:tr>
      <w:tr w:rsidR="00260976" w:rsidRPr="002749EB" w14:paraId="5FA41C73" w14:textId="77777777" w:rsidTr="006477E7">
        <w:trPr>
          <w:trHeight w:val="218"/>
        </w:trPr>
        <w:tc>
          <w:tcPr>
            <w:tcW w:w="2410" w:type="dxa"/>
          </w:tcPr>
          <w:p w14:paraId="2B785FDD" w14:textId="77777777" w:rsidR="00260976" w:rsidRPr="00260976" w:rsidRDefault="00260976" w:rsidP="00C447D0">
            <w:pPr>
              <w:rPr>
                <w:rFonts w:ascii="Times New Roman" w:hAnsi="Times New Roman" w:cs="Times New Roman"/>
                <w:sz w:val="20"/>
                <w:szCs w:val="20"/>
              </w:rPr>
            </w:pPr>
            <w:r w:rsidRPr="00260976">
              <w:rPr>
                <w:rFonts w:ascii="Times New Roman" w:hAnsi="Times New Roman" w:cs="Times New Roman"/>
                <w:sz w:val="20"/>
                <w:szCs w:val="20"/>
              </w:rPr>
              <w:t>Visit time</w:t>
            </w:r>
            <w:r w:rsidR="00275C56">
              <w:rPr>
                <w:rFonts w:ascii="Times New Roman" w:hAnsi="Times New Roman" w:cs="Times New Roman"/>
                <w:sz w:val="20"/>
                <w:szCs w:val="20"/>
              </w:rPr>
              <w:t xml:space="preserve"> (weeks)</w:t>
            </w:r>
          </w:p>
        </w:tc>
        <w:tc>
          <w:tcPr>
            <w:tcW w:w="879" w:type="dxa"/>
          </w:tcPr>
          <w:p w14:paraId="4402609A" w14:textId="77777777" w:rsidR="00260976" w:rsidRPr="002749EB" w:rsidRDefault="00275C56" w:rsidP="006477E7">
            <w:pPr>
              <w:rPr>
                <w:rFonts w:ascii="Times New Roman" w:hAnsi="Times New Roman" w:cs="Times New Roman"/>
                <w:sz w:val="18"/>
                <w:szCs w:val="18"/>
              </w:rPr>
            </w:pPr>
            <w:r>
              <w:rPr>
                <w:rFonts w:ascii="Times New Roman" w:hAnsi="Times New Roman" w:cs="Times New Roman"/>
                <w:sz w:val="18"/>
                <w:szCs w:val="18"/>
              </w:rPr>
              <w:t xml:space="preserve">-5 </w:t>
            </w:r>
          </w:p>
        </w:tc>
        <w:tc>
          <w:tcPr>
            <w:tcW w:w="709" w:type="dxa"/>
          </w:tcPr>
          <w:p w14:paraId="2A40BA14" w14:textId="77777777" w:rsidR="00260976" w:rsidRPr="002749EB" w:rsidRDefault="00275C56" w:rsidP="006477E7">
            <w:pPr>
              <w:rPr>
                <w:rFonts w:ascii="Times New Roman" w:hAnsi="Times New Roman" w:cs="Times New Roman"/>
                <w:sz w:val="18"/>
                <w:szCs w:val="18"/>
              </w:rPr>
            </w:pPr>
            <w:r>
              <w:rPr>
                <w:rFonts w:ascii="Times New Roman" w:hAnsi="Times New Roman" w:cs="Times New Roman"/>
                <w:sz w:val="18"/>
                <w:szCs w:val="18"/>
              </w:rPr>
              <w:t>-</w:t>
            </w:r>
            <w:r w:rsidR="006477E7">
              <w:rPr>
                <w:rFonts w:ascii="Times New Roman" w:hAnsi="Times New Roman" w:cs="Times New Roman"/>
                <w:sz w:val="18"/>
                <w:szCs w:val="18"/>
              </w:rPr>
              <w:t>3</w:t>
            </w:r>
          </w:p>
        </w:tc>
        <w:tc>
          <w:tcPr>
            <w:tcW w:w="850" w:type="dxa"/>
          </w:tcPr>
          <w:p w14:paraId="102F6BB5" w14:textId="77777777" w:rsidR="00260976" w:rsidRPr="002749EB" w:rsidRDefault="00275C56" w:rsidP="0085213F">
            <w:pPr>
              <w:rPr>
                <w:rFonts w:ascii="Times New Roman" w:hAnsi="Times New Roman" w:cs="Times New Roman"/>
                <w:sz w:val="18"/>
                <w:szCs w:val="18"/>
              </w:rPr>
            </w:pPr>
            <w:r>
              <w:rPr>
                <w:rFonts w:ascii="Times New Roman" w:hAnsi="Times New Roman" w:cs="Times New Roman"/>
                <w:sz w:val="18"/>
                <w:szCs w:val="18"/>
              </w:rPr>
              <w:t xml:space="preserve">- 3 </w:t>
            </w:r>
          </w:p>
        </w:tc>
        <w:tc>
          <w:tcPr>
            <w:tcW w:w="709" w:type="dxa"/>
          </w:tcPr>
          <w:p w14:paraId="0643BB73" w14:textId="77777777" w:rsidR="00260976"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-1</w:t>
            </w:r>
          </w:p>
        </w:tc>
        <w:tc>
          <w:tcPr>
            <w:tcW w:w="709" w:type="dxa"/>
          </w:tcPr>
          <w:p w14:paraId="6F7AE332"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1</w:t>
            </w:r>
          </w:p>
        </w:tc>
        <w:tc>
          <w:tcPr>
            <w:tcW w:w="708" w:type="dxa"/>
          </w:tcPr>
          <w:p w14:paraId="586AECC0"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2</w:t>
            </w:r>
          </w:p>
        </w:tc>
        <w:tc>
          <w:tcPr>
            <w:tcW w:w="709" w:type="dxa"/>
          </w:tcPr>
          <w:p w14:paraId="190957B2"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4</w:t>
            </w:r>
          </w:p>
        </w:tc>
        <w:tc>
          <w:tcPr>
            <w:tcW w:w="709" w:type="dxa"/>
          </w:tcPr>
          <w:p w14:paraId="16760841"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6</w:t>
            </w:r>
          </w:p>
        </w:tc>
        <w:tc>
          <w:tcPr>
            <w:tcW w:w="709" w:type="dxa"/>
          </w:tcPr>
          <w:p w14:paraId="49276F1E"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10</w:t>
            </w:r>
          </w:p>
        </w:tc>
        <w:tc>
          <w:tcPr>
            <w:tcW w:w="850" w:type="dxa"/>
          </w:tcPr>
          <w:p w14:paraId="08DEB302"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14</w:t>
            </w:r>
          </w:p>
        </w:tc>
        <w:tc>
          <w:tcPr>
            <w:tcW w:w="851" w:type="dxa"/>
          </w:tcPr>
          <w:p w14:paraId="628616C9"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18</w:t>
            </w:r>
          </w:p>
        </w:tc>
        <w:tc>
          <w:tcPr>
            <w:tcW w:w="850" w:type="dxa"/>
          </w:tcPr>
          <w:p w14:paraId="4D250CAA" w14:textId="77777777" w:rsidR="00260976"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22</w:t>
            </w:r>
          </w:p>
        </w:tc>
        <w:tc>
          <w:tcPr>
            <w:tcW w:w="851" w:type="dxa"/>
          </w:tcPr>
          <w:p w14:paraId="2163A1F6"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24</w:t>
            </w:r>
          </w:p>
        </w:tc>
        <w:tc>
          <w:tcPr>
            <w:tcW w:w="814" w:type="dxa"/>
          </w:tcPr>
          <w:p w14:paraId="064929CC"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28</w:t>
            </w:r>
          </w:p>
        </w:tc>
        <w:tc>
          <w:tcPr>
            <w:tcW w:w="887" w:type="dxa"/>
          </w:tcPr>
          <w:p w14:paraId="3FD518E7"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36</w:t>
            </w:r>
          </w:p>
        </w:tc>
        <w:tc>
          <w:tcPr>
            <w:tcW w:w="850" w:type="dxa"/>
          </w:tcPr>
          <w:p w14:paraId="6D292CAF" w14:textId="77777777" w:rsidR="00260976"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44</w:t>
            </w:r>
          </w:p>
        </w:tc>
      </w:tr>
      <w:tr w:rsidR="0085213F" w:rsidRPr="002749EB" w14:paraId="12FAC1F3" w14:textId="77777777" w:rsidTr="0085213F">
        <w:trPr>
          <w:trHeight w:val="136"/>
        </w:trPr>
        <w:tc>
          <w:tcPr>
            <w:tcW w:w="15054" w:type="dxa"/>
            <w:gridSpan w:val="17"/>
          </w:tcPr>
          <w:p w14:paraId="35E450C1" w14:textId="77777777" w:rsidR="0085213F" w:rsidRPr="0085213F" w:rsidRDefault="0085213F" w:rsidP="0085213F">
            <w:pPr>
              <w:jc w:val="center"/>
              <w:rPr>
                <w:rFonts w:ascii="Times New Roman" w:hAnsi="Times New Roman" w:cs="Times New Roman"/>
                <w:b/>
                <w:sz w:val="20"/>
                <w:szCs w:val="20"/>
              </w:rPr>
            </w:pPr>
            <w:r w:rsidRPr="0085213F">
              <w:rPr>
                <w:rFonts w:ascii="Times New Roman" w:hAnsi="Times New Roman" w:cs="Times New Roman"/>
                <w:b/>
                <w:sz w:val="20"/>
                <w:szCs w:val="20"/>
              </w:rPr>
              <w:t>Study Procedures</w:t>
            </w:r>
          </w:p>
        </w:tc>
      </w:tr>
      <w:tr w:rsidR="00C447D0" w:rsidRPr="002749EB" w14:paraId="4C03FD2D" w14:textId="77777777" w:rsidTr="00C447D0">
        <w:trPr>
          <w:trHeight w:val="195"/>
        </w:trPr>
        <w:tc>
          <w:tcPr>
            <w:tcW w:w="2410" w:type="dxa"/>
          </w:tcPr>
          <w:p w14:paraId="38EF45D8" w14:textId="77777777" w:rsidR="00260976" w:rsidRPr="00260976" w:rsidRDefault="00260976" w:rsidP="00C447D0">
            <w:pPr>
              <w:rPr>
                <w:rFonts w:ascii="Times New Roman" w:hAnsi="Times New Roman" w:cs="Times New Roman"/>
                <w:sz w:val="20"/>
                <w:szCs w:val="20"/>
              </w:rPr>
            </w:pPr>
            <w:r w:rsidRPr="00260976">
              <w:rPr>
                <w:rFonts w:ascii="Times New Roman" w:hAnsi="Times New Roman" w:cs="Times New Roman"/>
                <w:sz w:val="20"/>
                <w:szCs w:val="20"/>
              </w:rPr>
              <w:t>Demographics</w:t>
            </w:r>
          </w:p>
        </w:tc>
        <w:tc>
          <w:tcPr>
            <w:tcW w:w="879" w:type="dxa"/>
          </w:tcPr>
          <w:p w14:paraId="4E573CA5"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03BE633B" w14:textId="77777777" w:rsidR="00260976" w:rsidRPr="002749EB" w:rsidRDefault="0085213F"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39F18761" w14:textId="77777777" w:rsidR="00260976" w:rsidRPr="002749EB" w:rsidRDefault="00260976" w:rsidP="00C447D0">
            <w:pPr>
              <w:rPr>
                <w:rFonts w:ascii="Times New Roman" w:hAnsi="Times New Roman" w:cs="Times New Roman"/>
                <w:sz w:val="18"/>
                <w:szCs w:val="18"/>
              </w:rPr>
            </w:pPr>
          </w:p>
        </w:tc>
        <w:tc>
          <w:tcPr>
            <w:tcW w:w="709" w:type="dxa"/>
            <w:shd w:val="clear" w:color="auto" w:fill="767171" w:themeFill="background2" w:themeFillShade="80"/>
          </w:tcPr>
          <w:p w14:paraId="01E36FE1" w14:textId="77777777" w:rsidR="00260976" w:rsidRPr="002749EB" w:rsidRDefault="00260976" w:rsidP="00C447D0">
            <w:pPr>
              <w:rPr>
                <w:rFonts w:ascii="Times New Roman" w:hAnsi="Times New Roman" w:cs="Times New Roman"/>
                <w:sz w:val="18"/>
                <w:szCs w:val="18"/>
              </w:rPr>
            </w:pPr>
          </w:p>
        </w:tc>
        <w:tc>
          <w:tcPr>
            <w:tcW w:w="709" w:type="dxa"/>
            <w:shd w:val="clear" w:color="auto" w:fill="767171" w:themeFill="background2" w:themeFillShade="80"/>
          </w:tcPr>
          <w:p w14:paraId="0D47C3D6" w14:textId="77777777" w:rsidR="00260976" w:rsidRPr="002749EB" w:rsidRDefault="00260976" w:rsidP="00C447D0">
            <w:pPr>
              <w:rPr>
                <w:rFonts w:ascii="Times New Roman" w:hAnsi="Times New Roman" w:cs="Times New Roman"/>
                <w:sz w:val="18"/>
                <w:szCs w:val="18"/>
              </w:rPr>
            </w:pPr>
          </w:p>
        </w:tc>
        <w:tc>
          <w:tcPr>
            <w:tcW w:w="708" w:type="dxa"/>
            <w:shd w:val="clear" w:color="auto" w:fill="767171" w:themeFill="background2" w:themeFillShade="80"/>
          </w:tcPr>
          <w:p w14:paraId="1530ABF5" w14:textId="77777777" w:rsidR="00260976" w:rsidRPr="002749EB" w:rsidRDefault="00260976" w:rsidP="00C447D0">
            <w:pPr>
              <w:rPr>
                <w:rFonts w:ascii="Times New Roman" w:hAnsi="Times New Roman" w:cs="Times New Roman"/>
                <w:sz w:val="18"/>
                <w:szCs w:val="18"/>
              </w:rPr>
            </w:pPr>
          </w:p>
        </w:tc>
        <w:tc>
          <w:tcPr>
            <w:tcW w:w="709" w:type="dxa"/>
            <w:shd w:val="clear" w:color="auto" w:fill="767171" w:themeFill="background2" w:themeFillShade="80"/>
          </w:tcPr>
          <w:p w14:paraId="07419DDB" w14:textId="77777777" w:rsidR="00260976" w:rsidRPr="002749EB" w:rsidRDefault="00260976" w:rsidP="00C447D0">
            <w:pPr>
              <w:rPr>
                <w:rFonts w:ascii="Times New Roman" w:hAnsi="Times New Roman" w:cs="Times New Roman"/>
                <w:sz w:val="18"/>
                <w:szCs w:val="18"/>
              </w:rPr>
            </w:pPr>
          </w:p>
        </w:tc>
        <w:tc>
          <w:tcPr>
            <w:tcW w:w="709" w:type="dxa"/>
            <w:shd w:val="clear" w:color="auto" w:fill="767171" w:themeFill="background2" w:themeFillShade="80"/>
          </w:tcPr>
          <w:p w14:paraId="7B518633" w14:textId="77777777" w:rsidR="00260976" w:rsidRPr="002749EB" w:rsidRDefault="00260976" w:rsidP="00C447D0">
            <w:pPr>
              <w:rPr>
                <w:rFonts w:ascii="Times New Roman" w:hAnsi="Times New Roman" w:cs="Times New Roman"/>
                <w:sz w:val="18"/>
                <w:szCs w:val="18"/>
              </w:rPr>
            </w:pPr>
          </w:p>
        </w:tc>
        <w:tc>
          <w:tcPr>
            <w:tcW w:w="709" w:type="dxa"/>
            <w:shd w:val="clear" w:color="auto" w:fill="767171" w:themeFill="background2" w:themeFillShade="80"/>
          </w:tcPr>
          <w:p w14:paraId="01965E76" w14:textId="77777777" w:rsidR="00260976" w:rsidRPr="002749EB" w:rsidRDefault="00260976" w:rsidP="00C447D0">
            <w:pPr>
              <w:rPr>
                <w:rFonts w:ascii="Times New Roman" w:hAnsi="Times New Roman" w:cs="Times New Roman"/>
                <w:sz w:val="18"/>
                <w:szCs w:val="18"/>
              </w:rPr>
            </w:pPr>
          </w:p>
        </w:tc>
        <w:tc>
          <w:tcPr>
            <w:tcW w:w="850" w:type="dxa"/>
            <w:shd w:val="clear" w:color="auto" w:fill="767171" w:themeFill="background2" w:themeFillShade="80"/>
          </w:tcPr>
          <w:p w14:paraId="00B27D68" w14:textId="77777777" w:rsidR="00260976" w:rsidRPr="002749EB" w:rsidRDefault="00260976" w:rsidP="00C447D0">
            <w:pPr>
              <w:rPr>
                <w:rFonts w:ascii="Times New Roman" w:hAnsi="Times New Roman" w:cs="Times New Roman"/>
                <w:sz w:val="18"/>
                <w:szCs w:val="18"/>
              </w:rPr>
            </w:pPr>
          </w:p>
        </w:tc>
        <w:tc>
          <w:tcPr>
            <w:tcW w:w="851" w:type="dxa"/>
            <w:shd w:val="clear" w:color="auto" w:fill="767171" w:themeFill="background2" w:themeFillShade="80"/>
          </w:tcPr>
          <w:p w14:paraId="5A81BC86" w14:textId="77777777" w:rsidR="00260976" w:rsidRPr="002749EB" w:rsidRDefault="00260976" w:rsidP="00C447D0">
            <w:pPr>
              <w:rPr>
                <w:rFonts w:ascii="Times New Roman" w:hAnsi="Times New Roman" w:cs="Times New Roman"/>
                <w:sz w:val="18"/>
                <w:szCs w:val="18"/>
              </w:rPr>
            </w:pPr>
          </w:p>
        </w:tc>
        <w:tc>
          <w:tcPr>
            <w:tcW w:w="850" w:type="dxa"/>
            <w:shd w:val="clear" w:color="auto" w:fill="767171" w:themeFill="background2" w:themeFillShade="80"/>
          </w:tcPr>
          <w:p w14:paraId="3E2A396E" w14:textId="77777777" w:rsidR="00260976" w:rsidRPr="002749EB" w:rsidRDefault="00260976" w:rsidP="00C447D0">
            <w:pPr>
              <w:rPr>
                <w:rFonts w:ascii="Times New Roman" w:hAnsi="Times New Roman" w:cs="Times New Roman"/>
                <w:sz w:val="18"/>
                <w:szCs w:val="18"/>
              </w:rPr>
            </w:pPr>
          </w:p>
        </w:tc>
        <w:tc>
          <w:tcPr>
            <w:tcW w:w="851" w:type="dxa"/>
            <w:shd w:val="clear" w:color="auto" w:fill="767171" w:themeFill="background2" w:themeFillShade="80"/>
          </w:tcPr>
          <w:p w14:paraId="74EA0CE5" w14:textId="77777777" w:rsidR="00260976" w:rsidRPr="002749EB" w:rsidRDefault="00260976" w:rsidP="00C447D0">
            <w:pPr>
              <w:rPr>
                <w:rFonts w:ascii="Times New Roman" w:hAnsi="Times New Roman" w:cs="Times New Roman"/>
                <w:sz w:val="18"/>
                <w:szCs w:val="18"/>
              </w:rPr>
            </w:pPr>
          </w:p>
        </w:tc>
        <w:tc>
          <w:tcPr>
            <w:tcW w:w="814" w:type="dxa"/>
            <w:shd w:val="clear" w:color="auto" w:fill="767171" w:themeFill="background2" w:themeFillShade="80"/>
          </w:tcPr>
          <w:p w14:paraId="51FDA886" w14:textId="77777777" w:rsidR="00260976" w:rsidRPr="002749EB" w:rsidRDefault="00260976" w:rsidP="00C447D0">
            <w:pPr>
              <w:rPr>
                <w:rFonts w:ascii="Times New Roman" w:hAnsi="Times New Roman" w:cs="Times New Roman"/>
                <w:sz w:val="18"/>
                <w:szCs w:val="18"/>
              </w:rPr>
            </w:pPr>
          </w:p>
        </w:tc>
        <w:tc>
          <w:tcPr>
            <w:tcW w:w="887" w:type="dxa"/>
            <w:shd w:val="clear" w:color="auto" w:fill="767171" w:themeFill="background2" w:themeFillShade="80"/>
          </w:tcPr>
          <w:p w14:paraId="0B36F5EC" w14:textId="77777777" w:rsidR="00260976" w:rsidRPr="002749EB" w:rsidRDefault="00260976" w:rsidP="00C447D0">
            <w:pPr>
              <w:rPr>
                <w:rFonts w:ascii="Times New Roman" w:hAnsi="Times New Roman" w:cs="Times New Roman"/>
                <w:sz w:val="18"/>
                <w:szCs w:val="18"/>
              </w:rPr>
            </w:pPr>
          </w:p>
        </w:tc>
        <w:tc>
          <w:tcPr>
            <w:tcW w:w="850" w:type="dxa"/>
            <w:shd w:val="clear" w:color="auto" w:fill="767171" w:themeFill="background2" w:themeFillShade="80"/>
          </w:tcPr>
          <w:p w14:paraId="56851F06" w14:textId="77777777" w:rsidR="00260976" w:rsidRPr="002749EB" w:rsidRDefault="00260976" w:rsidP="00C447D0">
            <w:pPr>
              <w:rPr>
                <w:rFonts w:ascii="Times New Roman" w:hAnsi="Times New Roman" w:cs="Times New Roman"/>
                <w:sz w:val="18"/>
                <w:szCs w:val="18"/>
              </w:rPr>
            </w:pPr>
          </w:p>
        </w:tc>
      </w:tr>
      <w:tr w:rsidR="00C447D0" w:rsidRPr="002749EB" w14:paraId="6D21C68A" w14:textId="77777777" w:rsidTr="00C447D0">
        <w:trPr>
          <w:trHeight w:val="127"/>
        </w:trPr>
        <w:tc>
          <w:tcPr>
            <w:tcW w:w="2410" w:type="dxa"/>
          </w:tcPr>
          <w:p w14:paraId="50147293" w14:textId="77777777" w:rsidR="0085213F" w:rsidRPr="00260976" w:rsidRDefault="0085213F" w:rsidP="0085213F">
            <w:pPr>
              <w:rPr>
                <w:rFonts w:ascii="Times New Roman" w:hAnsi="Times New Roman" w:cs="Times New Roman"/>
                <w:sz w:val="20"/>
                <w:szCs w:val="20"/>
              </w:rPr>
            </w:pPr>
            <w:r w:rsidRPr="00260976">
              <w:rPr>
                <w:rFonts w:ascii="Times New Roman" w:hAnsi="Times New Roman" w:cs="Times New Roman"/>
                <w:sz w:val="20"/>
                <w:szCs w:val="20"/>
              </w:rPr>
              <w:t>Medical history</w:t>
            </w:r>
          </w:p>
        </w:tc>
        <w:tc>
          <w:tcPr>
            <w:tcW w:w="879" w:type="dxa"/>
          </w:tcPr>
          <w:p w14:paraId="3B7C5954"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2C7BC2E2"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22F02A00"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728809EE"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67F1D7AF" w14:textId="77777777" w:rsidR="0085213F" w:rsidRPr="002749EB" w:rsidRDefault="0085213F" w:rsidP="0085213F">
            <w:pPr>
              <w:rPr>
                <w:rFonts w:ascii="Times New Roman" w:hAnsi="Times New Roman" w:cs="Times New Roman"/>
                <w:sz w:val="18"/>
                <w:szCs w:val="18"/>
              </w:rPr>
            </w:pPr>
          </w:p>
        </w:tc>
        <w:tc>
          <w:tcPr>
            <w:tcW w:w="708" w:type="dxa"/>
            <w:shd w:val="clear" w:color="auto" w:fill="767171" w:themeFill="background2" w:themeFillShade="80"/>
          </w:tcPr>
          <w:p w14:paraId="43EC47E4"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5A8EBE35"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3123E2ED"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48C5789C"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5AB0E2B2" w14:textId="77777777" w:rsidR="0085213F" w:rsidRPr="002749EB" w:rsidRDefault="0085213F" w:rsidP="0085213F">
            <w:pPr>
              <w:rPr>
                <w:rFonts w:ascii="Times New Roman" w:hAnsi="Times New Roman" w:cs="Times New Roman"/>
                <w:sz w:val="18"/>
                <w:szCs w:val="18"/>
              </w:rPr>
            </w:pPr>
          </w:p>
        </w:tc>
        <w:tc>
          <w:tcPr>
            <w:tcW w:w="851" w:type="dxa"/>
            <w:shd w:val="clear" w:color="auto" w:fill="767171" w:themeFill="background2" w:themeFillShade="80"/>
          </w:tcPr>
          <w:p w14:paraId="4EF5A154"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403AE51D" w14:textId="77777777" w:rsidR="0085213F" w:rsidRPr="002749EB" w:rsidRDefault="0085213F" w:rsidP="0085213F">
            <w:pPr>
              <w:rPr>
                <w:rFonts w:ascii="Times New Roman" w:hAnsi="Times New Roman" w:cs="Times New Roman"/>
                <w:sz w:val="18"/>
                <w:szCs w:val="18"/>
              </w:rPr>
            </w:pPr>
          </w:p>
        </w:tc>
        <w:tc>
          <w:tcPr>
            <w:tcW w:w="851" w:type="dxa"/>
            <w:shd w:val="clear" w:color="auto" w:fill="767171" w:themeFill="background2" w:themeFillShade="80"/>
          </w:tcPr>
          <w:p w14:paraId="2E745BF5" w14:textId="77777777" w:rsidR="0085213F" w:rsidRPr="002749EB" w:rsidRDefault="0085213F" w:rsidP="0085213F">
            <w:pPr>
              <w:rPr>
                <w:rFonts w:ascii="Times New Roman" w:hAnsi="Times New Roman" w:cs="Times New Roman"/>
                <w:sz w:val="18"/>
                <w:szCs w:val="18"/>
              </w:rPr>
            </w:pPr>
          </w:p>
        </w:tc>
        <w:tc>
          <w:tcPr>
            <w:tcW w:w="814" w:type="dxa"/>
            <w:shd w:val="clear" w:color="auto" w:fill="767171" w:themeFill="background2" w:themeFillShade="80"/>
          </w:tcPr>
          <w:p w14:paraId="40F8985A" w14:textId="77777777" w:rsidR="0085213F" w:rsidRPr="002749EB" w:rsidRDefault="0085213F" w:rsidP="0085213F">
            <w:pPr>
              <w:rPr>
                <w:rFonts w:ascii="Times New Roman" w:hAnsi="Times New Roman" w:cs="Times New Roman"/>
                <w:sz w:val="18"/>
                <w:szCs w:val="18"/>
              </w:rPr>
            </w:pPr>
          </w:p>
        </w:tc>
        <w:tc>
          <w:tcPr>
            <w:tcW w:w="887" w:type="dxa"/>
            <w:shd w:val="clear" w:color="auto" w:fill="767171" w:themeFill="background2" w:themeFillShade="80"/>
          </w:tcPr>
          <w:p w14:paraId="1BF98013"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4DB32867" w14:textId="77777777" w:rsidR="0085213F" w:rsidRPr="002749EB" w:rsidRDefault="0085213F" w:rsidP="0085213F">
            <w:pPr>
              <w:rPr>
                <w:rFonts w:ascii="Times New Roman" w:hAnsi="Times New Roman" w:cs="Times New Roman"/>
                <w:sz w:val="18"/>
                <w:szCs w:val="18"/>
              </w:rPr>
            </w:pPr>
          </w:p>
        </w:tc>
      </w:tr>
      <w:tr w:rsidR="0085213F" w:rsidRPr="002749EB" w14:paraId="7371851D" w14:textId="77777777" w:rsidTr="00C447D0">
        <w:trPr>
          <w:trHeight w:val="187"/>
        </w:trPr>
        <w:tc>
          <w:tcPr>
            <w:tcW w:w="2410" w:type="dxa"/>
          </w:tcPr>
          <w:p w14:paraId="43CA9524" w14:textId="77777777" w:rsidR="0085213F" w:rsidRPr="00260976" w:rsidRDefault="0085213F" w:rsidP="0085213F">
            <w:pPr>
              <w:rPr>
                <w:rFonts w:ascii="Times New Roman" w:hAnsi="Times New Roman" w:cs="Times New Roman"/>
                <w:sz w:val="20"/>
                <w:szCs w:val="20"/>
              </w:rPr>
            </w:pPr>
            <w:r w:rsidRPr="00260976">
              <w:rPr>
                <w:rFonts w:ascii="Times New Roman" w:hAnsi="Times New Roman" w:cs="Times New Roman"/>
                <w:sz w:val="20"/>
                <w:szCs w:val="20"/>
              </w:rPr>
              <w:t>Inclusion/exclusion criteria</w:t>
            </w:r>
          </w:p>
        </w:tc>
        <w:tc>
          <w:tcPr>
            <w:tcW w:w="879" w:type="dxa"/>
          </w:tcPr>
          <w:p w14:paraId="4DC86D67"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1D19F4C4"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07CFCFB5" w14:textId="77777777" w:rsidR="0085213F" w:rsidRPr="002749EB" w:rsidRDefault="0085213F" w:rsidP="0085213F">
            <w:pPr>
              <w:rPr>
                <w:rFonts w:ascii="Times New Roman" w:hAnsi="Times New Roman" w:cs="Times New Roman"/>
                <w:sz w:val="18"/>
                <w:szCs w:val="18"/>
              </w:rPr>
            </w:pPr>
          </w:p>
        </w:tc>
        <w:tc>
          <w:tcPr>
            <w:tcW w:w="709" w:type="dxa"/>
          </w:tcPr>
          <w:p w14:paraId="4A6017B0"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637998F8"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8" w:type="dxa"/>
            <w:shd w:val="clear" w:color="auto" w:fill="767171" w:themeFill="background2" w:themeFillShade="80"/>
          </w:tcPr>
          <w:p w14:paraId="4AEE60B9"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360171FF"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707F26D7"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5901F2D3"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3ACD7812" w14:textId="77777777" w:rsidR="0085213F" w:rsidRPr="002749EB" w:rsidRDefault="0085213F" w:rsidP="0085213F">
            <w:pPr>
              <w:rPr>
                <w:rFonts w:ascii="Times New Roman" w:hAnsi="Times New Roman" w:cs="Times New Roman"/>
                <w:sz w:val="18"/>
                <w:szCs w:val="18"/>
              </w:rPr>
            </w:pPr>
          </w:p>
        </w:tc>
        <w:tc>
          <w:tcPr>
            <w:tcW w:w="851" w:type="dxa"/>
            <w:shd w:val="clear" w:color="auto" w:fill="767171" w:themeFill="background2" w:themeFillShade="80"/>
          </w:tcPr>
          <w:p w14:paraId="77842832"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24070851" w14:textId="77777777" w:rsidR="0085213F" w:rsidRPr="002749EB" w:rsidRDefault="0085213F" w:rsidP="0085213F">
            <w:pPr>
              <w:rPr>
                <w:rFonts w:ascii="Times New Roman" w:hAnsi="Times New Roman" w:cs="Times New Roman"/>
                <w:sz w:val="18"/>
                <w:szCs w:val="18"/>
              </w:rPr>
            </w:pPr>
          </w:p>
        </w:tc>
        <w:tc>
          <w:tcPr>
            <w:tcW w:w="851" w:type="dxa"/>
            <w:shd w:val="clear" w:color="auto" w:fill="767171" w:themeFill="background2" w:themeFillShade="80"/>
          </w:tcPr>
          <w:p w14:paraId="3CD6D289" w14:textId="77777777" w:rsidR="0085213F" w:rsidRPr="002749EB" w:rsidRDefault="0085213F" w:rsidP="0085213F">
            <w:pPr>
              <w:rPr>
                <w:rFonts w:ascii="Times New Roman" w:hAnsi="Times New Roman" w:cs="Times New Roman"/>
                <w:sz w:val="18"/>
                <w:szCs w:val="18"/>
              </w:rPr>
            </w:pPr>
          </w:p>
        </w:tc>
        <w:tc>
          <w:tcPr>
            <w:tcW w:w="814" w:type="dxa"/>
            <w:shd w:val="clear" w:color="auto" w:fill="767171" w:themeFill="background2" w:themeFillShade="80"/>
          </w:tcPr>
          <w:p w14:paraId="185793B6" w14:textId="77777777" w:rsidR="0085213F" w:rsidRPr="002749EB" w:rsidRDefault="0085213F" w:rsidP="0085213F">
            <w:pPr>
              <w:rPr>
                <w:rFonts w:ascii="Times New Roman" w:hAnsi="Times New Roman" w:cs="Times New Roman"/>
                <w:sz w:val="18"/>
                <w:szCs w:val="18"/>
              </w:rPr>
            </w:pPr>
          </w:p>
        </w:tc>
        <w:tc>
          <w:tcPr>
            <w:tcW w:w="887" w:type="dxa"/>
            <w:shd w:val="clear" w:color="auto" w:fill="767171" w:themeFill="background2" w:themeFillShade="80"/>
          </w:tcPr>
          <w:p w14:paraId="72CA5A99"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5802833C" w14:textId="77777777" w:rsidR="0085213F" w:rsidRPr="002749EB" w:rsidRDefault="0085213F" w:rsidP="0085213F">
            <w:pPr>
              <w:rPr>
                <w:rFonts w:ascii="Times New Roman" w:hAnsi="Times New Roman" w:cs="Times New Roman"/>
                <w:sz w:val="18"/>
                <w:szCs w:val="18"/>
              </w:rPr>
            </w:pPr>
          </w:p>
        </w:tc>
      </w:tr>
      <w:tr w:rsidR="0085213F" w:rsidRPr="002749EB" w14:paraId="148CCE4E" w14:textId="77777777" w:rsidTr="00C447D0">
        <w:trPr>
          <w:trHeight w:val="261"/>
        </w:trPr>
        <w:tc>
          <w:tcPr>
            <w:tcW w:w="2410" w:type="dxa"/>
          </w:tcPr>
          <w:p w14:paraId="650C8E16" w14:textId="77777777" w:rsidR="0085213F" w:rsidRPr="00260976" w:rsidRDefault="0085213F" w:rsidP="0085213F">
            <w:pPr>
              <w:rPr>
                <w:rFonts w:ascii="Times New Roman" w:hAnsi="Times New Roman" w:cs="Times New Roman"/>
                <w:sz w:val="20"/>
                <w:szCs w:val="20"/>
              </w:rPr>
            </w:pPr>
            <w:r>
              <w:rPr>
                <w:rFonts w:ascii="Times New Roman" w:hAnsi="Times New Roman" w:cs="Times New Roman"/>
                <w:sz w:val="20"/>
                <w:szCs w:val="20"/>
              </w:rPr>
              <w:t>Informed consent</w:t>
            </w:r>
          </w:p>
        </w:tc>
        <w:tc>
          <w:tcPr>
            <w:tcW w:w="879" w:type="dxa"/>
          </w:tcPr>
          <w:p w14:paraId="2DB3D934"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67A0795A"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125C6D41"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7ED81E3E"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440D233D" w14:textId="77777777" w:rsidR="0085213F" w:rsidRPr="002749EB" w:rsidRDefault="0085213F" w:rsidP="0085213F">
            <w:pPr>
              <w:rPr>
                <w:rFonts w:ascii="Times New Roman" w:hAnsi="Times New Roman" w:cs="Times New Roman"/>
                <w:sz w:val="18"/>
                <w:szCs w:val="18"/>
              </w:rPr>
            </w:pPr>
          </w:p>
        </w:tc>
        <w:tc>
          <w:tcPr>
            <w:tcW w:w="708" w:type="dxa"/>
            <w:shd w:val="clear" w:color="auto" w:fill="767171" w:themeFill="background2" w:themeFillShade="80"/>
          </w:tcPr>
          <w:p w14:paraId="470DB898"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746F8C76"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766C849F"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3C28CE69"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0483555C" w14:textId="77777777" w:rsidR="0085213F" w:rsidRPr="002749EB" w:rsidRDefault="0085213F" w:rsidP="0085213F">
            <w:pPr>
              <w:rPr>
                <w:rFonts w:ascii="Times New Roman" w:hAnsi="Times New Roman" w:cs="Times New Roman"/>
                <w:sz w:val="18"/>
                <w:szCs w:val="18"/>
              </w:rPr>
            </w:pPr>
          </w:p>
        </w:tc>
        <w:tc>
          <w:tcPr>
            <w:tcW w:w="851" w:type="dxa"/>
            <w:shd w:val="clear" w:color="auto" w:fill="767171" w:themeFill="background2" w:themeFillShade="80"/>
          </w:tcPr>
          <w:p w14:paraId="3D6E5B47"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4DB076C1" w14:textId="77777777" w:rsidR="0085213F" w:rsidRPr="002749EB" w:rsidRDefault="0085213F" w:rsidP="0085213F">
            <w:pPr>
              <w:rPr>
                <w:rFonts w:ascii="Times New Roman" w:hAnsi="Times New Roman" w:cs="Times New Roman"/>
                <w:sz w:val="18"/>
                <w:szCs w:val="18"/>
              </w:rPr>
            </w:pPr>
          </w:p>
        </w:tc>
        <w:tc>
          <w:tcPr>
            <w:tcW w:w="851" w:type="dxa"/>
            <w:shd w:val="clear" w:color="auto" w:fill="767171" w:themeFill="background2" w:themeFillShade="80"/>
          </w:tcPr>
          <w:p w14:paraId="05C89A4A" w14:textId="77777777" w:rsidR="0085213F" w:rsidRPr="002749EB" w:rsidRDefault="0085213F" w:rsidP="0085213F">
            <w:pPr>
              <w:rPr>
                <w:rFonts w:ascii="Times New Roman" w:hAnsi="Times New Roman" w:cs="Times New Roman"/>
                <w:sz w:val="18"/>
                <w:szCs w:val="18"/>
              </w:rPr>
            </w:pPr>
          </w:p>
        </w:tc>
        <w:tc>
          <w:tcPr>
            <w:tcW w:w="814" w:type="dxa"/>
            <w:shd w:val="clear" w:color="auto" w:fill="767171" w:themeFill="background2" w:themeFillShade="80"/>
          </w:tcPr>
          <w:p w14:paraId="7BD3C9FE" w14:textId="77777777" w:rsidR="0085213F" w:rsidRPr="002749EB" w:rsidRDefault="0085213F" w:rsidP="0085213F">
            <w:pPr>
              <w:rPr>
                <w:rFonts w:ascii="Times New Roman" w:hAnsi="Times New Roman" w:cs="Times New Roman"/>
                <w:sz w:val="18"/>
                <w:szCs w:val="18"/>
              </w:rPr>
            </w:pPr>
          </w:p>
        </w:tc>
        <w:tc>
          <w:tcPr>
            <w:tcW w:w="887" w:type="dxa"/>
            <w:shd w:val="clear" w:color="auto" w:fill="767171" w:themeFill="background2" w:themeFillShade="80"/>
          </w:tcPr>
          <w:p w14:paraId="06F90F8F"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1BD6A536" w14:textId="77777777" w:rsidR="0085213F" w:rsidRPr="002749EB" w:rsidRDefault="0085213F" w:rsidP="0085213F">
            <w:pPr>
              <w:rPr>
                <w:rFonts w:ascii="Times New Roman" w:hAnsi="Times New Roman" w:cs="Times New Roman"/>
                <w:sz w:val="18"/>
                <w:szCs w:val="18"/>
              </w:rPr>
            </w:pPr>
          </w:p>
        </w:tc>
      </w:tr>
      <w:tr w:rsidR="0085213F" w:rsidRPr="002749EB" w14:paraId="4E4F9788" w14:textId="77777777" w:rsidTr="00C447D0">
        <w:trPr>
          <w:trHeight w:val="261"/>
        </w:trPr>
        <w:tc>
          <w:tcPr>
            <w:tcW w:w="2410" w:type="dxa"/>
          </w:tcPr>
          <w:p w14:paraId="78D336F6" w14:textId="77777777" w:rsidR="0085213F" w:rsidRPr="00260976" w:rsidRDefault="0085213F" w:rsidP="0085213F">
            <w:pPr>
              <w:rPr>
                <w:rFonts w:ascii="Times New Roman" w:hAnsi="Times New Roman" w:cs="Times New Roman"/>
                <w:sz w:val="20"/>
                <w:szCs w:val="20"/>
              </w:rPr>
            </w:pPr>
            <w:r w:rsidRPr="00260976">
              <w:rPr>
                <w:rFonts w:ascii="Times New Roman" w:hAnsi="Times New Roman" w:cs="Times New Roman"/>
                <w:sz w:val="20"/>
                <w:szCs w:val="20"/>
              </w:rPr>
              <w:t>Randomization</w:t>
            </w:r>
          </w:p>
        </w:tc>
        <w:tc>
          <w:tcPr>
            <w:tcW w:w="879" w:type="dxa"/>
            <w:shd w:val="clear" w:color="auto" w:fill="767171" w:themeFill="background2" w:themeFillShade="80"/>
          </w:tcPr>
          <w:p w14:paraId="59F07726" w14:textId="77777777" w:rsidR="0085213F" w:rsidRPr="00C447D0"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7917C957" w14:textId="77777777" w:rsidR="0085213F" w:rsidRPr="00C447D0"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2093F4F6" w14:textId="77777777" w:rsidR="0085213F" w:rsidRPr="00C447D0" w:rsidRDefault="0085213F" w:rsidP="0085213F">
            <w:pPr>
              <w:rPr>
                <w:rFonts w:ascii="Times New Roman" w:hAnsi="Times New Roman" w:cs="Times New Roman"/>
                <w:sz w:val="18"/>
                <w:szCs w:val="18"/>
              </w:rPr>
            </w:pPr>
          </w:p>
        </w:tc>
        <w:tc>
          <w:tcPr>
            <w:tcW w:w="709" w:type="dxa"/>
          </w:tcPr>
          <w:p w14:paraId="672939A3"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33950BDD"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8" w:type="dxa"/>
            <w:shd w:val="clear" w:color="auto" w:fill="767171" w:themeFill="background2" w:themeFillShade="80"/>
          </w:tcPr>
          <w:p w14:paraId="77F4FB78"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0C6010CD"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5C7132A8"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7DB13AFB"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1330BB3A" w14:textId="77777777" w:rsidR="0085213F" w:rsidRPr="002749EB" w:rsidRDefault="0085213F" w:rsidP="0085213F">
            <w:pPr>
              <w:rPr>
                <w:rFonts w:ascii="Times New Roman" w:hAnsi="Times New Roman" w:cs="Times New Roman"/>
                <w:sz w:val="18"/>
                <w:szCs w:val="18"/>
              </w:rPr>
            </w:pPr>
          </w:p>
        </w:tc>
        <w:tc>
          <w:tcPr>
            <w:tcW w:w="851" w:type="dxa"/>
            <w:shd w:val="clear" w:color="auto" w:fill="767171" w:themeFill="background2" w:themeFillShade="80"/>
          </w:tcPr>
          <w:p w14:paraId="4F8B6647"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31DF9333" w14:textId="77777777" w:rsidR="0085213F" w:rsidRPr="002749EB" w:rsidRDefault="0085213F" w:rsidP="0085213F">
            <w:pPr>
              <w:rPr>
                <w:rFonts w:ascii="Times New Roman" w:hAnsi="Times New Roman" w:cs="Times New Roman"/>
                <w:sz w:val="18"/>
                <w:szCs w:val="18"/>
              </w:rPr>
            </w:pPr>
          </w:p>
        </w:tc>
        <w:tc>
          <w:tcPr>
            <w:tcW w:w="851" w:type="dxa"/>
            <w:shd w:val="clear" w:color="auto" w:fill="767171" w:themeFill="background2" w:themeFillShade="80"/>
          </w:tcPr>
          <w:p w14:paraId="691EEA76" w14:textId="77777777" w:rsidR="0085213F" w:rsidRPr="002749EB" w:rsidRDefault="0085213F" w:rsidP="0085213F">
            <w:pPr>
              <w:rPr>
                <w:rFonts w:ascii="Times New Roman" w:hAnsi="Times New Roman" w:cs="Times New Roman"/>
                <w:sz w:val="18"/>
                <w:szCs w:val="18"/>
              </w:rPr>
            </w:pPr>
          </w:p>
        </w:tc>
        <w:tc>
          <w:tcPr>
            <w:tcW w:w="814" w:type="dxa"/>
            <w:shd w:val="clear" w:color="auto" w:fill="767171" w:themeFill="background2" w:themeFillShade="80"/>
          </w:tcPr>
          <w:p w14:paraId="62159006" w14:textId="77777777" w:rsidR="0085213F" w:rsidRPr="002749EB" w:rsidRDefault="0085213F" w:rsidP="0085213F">
            <w:pPr>
              <w:rPr>
                <w:rFonts w:ascii="Times New Roman" w:hAnsi="Times New Roman" w:cs="Times New Roman"/>
                <w:sz w:val="18"/>
                <w:szCs w:val="18"/>
              </w:rPr>
            </w:pPr>
          </w:p>
        </w:tc>
        <w:tc>
          <w:tcPr>
            <w:tcW w:w="887" w:type="dxa"/>
            <w:shd w:val="clear" w:color="auto" w:fill="767171" w:themeFill="background2" w:themeFillShade="80"/>
          </w:tcPr>
          <w:p w14:paraId="70432A3E" w14:textId="77777777" w:rsidR="0085213F" w:rsidRPr="002749EB" w:rsidRDefault="0085213F" w:rsidP="0085213F">
            <w:pPr>
              <w:rPr>
                <w:rFonts w:ascii="Times New Roman" w:hAnsi="Times New Roman" w:cs="Times New Roman"/>
                <w:sz w:val="18"/>
                <w:szCs w:val="18"/>
              </w:rPr>
            </w:pPr>
          </w:p>
        </w:tc>
        <w:tc>
          <w:tcPr>
            <w:tcW w:w="850" w:type="dxa"/>
            <w:shd w:val="clear" w:color="auto" w:fill="767171" w:themeFill="background2" w:themeFillShade="80"/>
          </w:tcPr>
          <w:p w14:paraId="5BB87439" w14:textId="77777777" w:rsidR="0085213F" w:rsidRPr="002749EB" w:rsidRDefault="0085213F" w:rsidP="0085213F">
            <w:pPr>
              <w:rPr>
                <w:rFonts w:ascii="Times New Roman" w:hAnsi="Times New Roman" w:cs="Times New Roman"/>
                <w:sz w:val="18"/>
                <w:szCs w:val="18"/>
              </w:rPr>
            </w:pPr>
          </w:p>
        </w:tc>
      </w:tr>
      <w:tr w:rsidR="0085213F" w:rsidRPr="002749EB" w14:paraId="3A921401" w14:textId="77777777" w:rsidTr="00C447D0">
        <w:trPr>
          <w:trHeight w:val="137"/>
        </w:trPr>
        <w:tc>
          <w:tcPr>
            <w:tcW w:w="2410" w:type="dxa"/>
          </w:tcPr>
          <w:p w14:paraId="5E751AAA" w14:textId="77777777" w:rsidR="0085213F" w:rsidRPr="00260976" w:rsidRDefault="0085213F" w:rsidP="0085213F">
            <w:pPr>
              <w:rPr>
                <w:rFonts w:ascii="Times New Roman" w:hAnsi="Times New Roman" w:cs="Times New Roman"/>
                <w:sz w:val="20"/>
                <w:szCs w:val="20"/>
              </w:rPr>
            </w:pPr>
            <w:r w:rsidRPr="00260976">
              <w:rPr>
                <w:rFonts w:ascii="Times New Roman" w:hAnsi="Times New Roman" w:cs="Times New Roman"/>
                <w:sz w:val="20"/>
                <w:szCs w:val="20"/>
              </w:rPr>
              <w:t>Treatment emergent AE’s</w:t>
            </w:r>
          </w:p>
        </w:tc>
        <w:tc>
          <w:tcPr>
            <w:tcW w:w="879" w:type="dxa"/>
            <w:shd w:val="clear" w:color="auto" w:fill="767171" w:themeFill="background2" w:themeFillShade="80"/>
          </w:tcPr>
          <w:p w14:paraId="4D8CD8EE"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2F6AEEE4" w14:textId="77777777" w:rsidR="0085213F" w:rsidRPr="002749EB" w:rsidRDefault="0085213F" w:rsidP="0085213F">
            <w:pPr>
              <w:rPr>
                <w:rFonts w:ascii="Times New Roman" w:hAnsi="Times New Roman" w:cs="Times New Roman"/>
                <w:sz w:val="18"/>
                <w:szCs w:val="18"/>
              </w:rPr>
            </w:pPr>
          </w:p>
        </w:tc>
        <w:tc>
          <w:tcPr>
            <w:tcW w:w="850" w:type="dxa"/>
          </w:tcPr>
          <w:p w14:paraId="345B5ECB"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305073E7"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197B3CD0"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8" w:type="dxa"/>
          </w:tcPr>
          <w:p w14:paraId="27D8AD83"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3E854C0A"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1AC2E01F"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411CB97D"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0604BB0B"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7E88452C"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4CD2A152"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478395D7"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14" w:type="dxa"/>
          </w:tcPr>
          <w:p w14:paraId="1E1824C9"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87" w:type="dxa"/>
          </w:tcPr>
          <w:p w14:paraId="1F47F808"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2703098C"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r>
      <w:tr w:rsidR="0085213F" w:rsidRPr="002749EB" w14:paraId="7609DC03" w14:textId="77777777" w:rsidTr="00C447D0">
        <w:trPr>
          <w:trHeight w:val="198"/>
        </w:trPr>
        <w:tc>
          <w:tcPr>
            <w:tcW w:w="2410" w:type="dxa"/>
          </w:tcPr>
          <w:p w14:paraId="11164388" w14:textId="77777777" w:rsidR="0085213F" w:rsidRPr="00260976" w:rsidRDefault="0085213F" w:rsidP="0085213F">
            <w:pPr>
              <w:rPr>
                <w:rFonts w:ascii="Times New Roman" w:hAnsi="Times New Roman" w:cs="Times New Roman"/>
                <w:sz w:val="20"/>
                <w:szCs w:val="20"/>
              </w:rPr>
            </w:pPr>
            <w:r w:rsidRPr="00260976">
              <w:rPr>
                <w:rFonts w:ascii="Times New Roman" w:hAnsi="Times New Roman" w:cs="Times New Roman"/>
                <w:sz w:val="20"/>
                <w:szCs w:val="20"/>
              </w:rPr>
              <w:t>Physical assessments</w:t>
            </w:r>
          </w:p>
        </w:tc>
        <w:tc>
          <w:tcPr>
            <w:tcW w:w="879" w:type="dxa"/>
          </w:tcPr>
          <w:p w14:paraId="1E2971BB"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36FCC4B0"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1A125ECB"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4DCB56D4" w14:textId="77777777" w:rsidR="0085213F" w:rsidRPr="002749EB" w:rsidRDefault="0085213F" w:rsidP="0085213F">
            <w:pPr>
              <w:rPr>
                <w:rFonts w:ascii="Times New Roman" w:hAnsi="Times New Roman" w:cs="Times New Roman"/>
                <w:sz w:val="18"/>
                <w:szCs w:val="18"/>
              </w:rPr>
            </w:pPr>
          </w:p>
        </w:tc>
        <w:tc>
          <w:tcPr>
            <w:tcW w:w="709" w:type="dxa"/>
            <w:shd w:val="clear" w:color="auto" w:fill="767171" w:themeFill="background2" w:themeFillShade="80"/>
          </w:tcPr>
          <w:p w14:paraId="0CCEEEFE" w14:textId="77777777" w:rsidR="0085213F" w:rsidRPr="002749EB" w:rsidRDefault="0085213F" w:rsidP="0085213F">
            <w:pPr>
              <w:rPr>
                <w:rFonts w:ascii="Times New Roman" w:hAnsi="Times New Roman" w:cs="Times New Roman"/>
                <w:sz w:val="18"/>
                <w:szCs w:val="18"/>
              </w:rPr>
            </w:pPr>
          </w:p>
        </w:tc>
        <w:tc>
          <w:tcPr>
            <w:tcW w:w="708" w:type="dxa"/>
          </w:tcPr>
          <w:p w14:paraId="79B32FEE"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6A42BD5C"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1D677506"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250131A9"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39DAE900"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1E297F37"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39022F22"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23D6F023"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14" w:type="dxa"/>
          </w:tcPr>
          <w:p w14:paraId="07C73ED1"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87" w:type="dxa"/>
          </w:tcPr>
          <w:p w14:paraId="01C19213"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7A0D9494" w14:textId="77777777" w:rsidR="0085213F" w:rsidRPr="002749EB" w:rsidRDefault="0085213F" w:rsidP="0085213F">
            <w:pPr>
              <w:rPr>
                <w:rFonts w:ascii="Times New Roman" w:hAnsi="Times New Roman" w:cs="Times New Roman"/>
                <w:sz w:val="18"/>
                <w:szCs w:val="18"/>
              </w:rPr>
            </w:pPr>
            <w:r>
              <w:rPr>
                <w:rFonts w:ascii="Times New Roman" w:hAnsi="Times New Roman" w:cs="Times New Roman"/>
                <w:sz w:val="18"/>
                <w:szCs w:val="18"/>
              </w:rPr>
              <w:t>X</w:t>
            </w:r>
          </w:p>
        </w:tc>
      </w:tr>
      <w:tr w:rsidR="00C447D0" w:rsidRPr="002749EB" w14:paraId="082DC6E0" w14:textId="77777777" w:rsidTr="00C447D0">
        <w:trPr>
          <w:trHeight w:val="215"/>
        </w:trPr>
        <w:tc>
          <w:tcPr>
            <w:tcW w:w="15054" w:type="dxa"/>
            <w:gridSpan w:val="17"/>
          </w:tcPr>
          <w:p w14:paraId="734A65BC" w14:textId="77777777" w:rsidR="00C447D0" w:rsidRPr="00C447D0" w:rsidRDefault="00C447D0" w:rsidP="00C447D0">
            <w:pPr>
              <w:jc w:val="center"/>
              <w:rPr>
                <w:rFonts w:ascii="Times New Roman" w:hAnsi="Times New Roman" w:cs="Times New Roman"/>
                <w:b/>
                <w:sz w:val="20"/>
                <w:szCs w:val="20"/>
              </w:rPr>
            </w:pPr>
            <w:r w:rsidRPr="00C447D0">
              <w:rPr>
                <w:rFonts w:ascii="Times New Roman" w:hAnsi="Times New Roman" w:cs="Times New Roman"/>
                <w:b/>
                <w:sz w:val="20"/>
                <w:szCs w:val="20"/>
              </w:rPr>
              <w:t>Laboratory assessments</w:t>
            </w:r>
          </w:p>
        </w:tc>
      </w:tr>
      <w:tr w:rsidR="00C447D0" w:rsidRPr="002749EB" w14:paraId="60B76E28" w14:textId="77777777" w:rsidTr="00C447D0">
        <w:trPr>
          <w:trHeight w:val="164"/>
        </w:trPr>
        <w:tc>
          <w:tcPr>
            <w:tcW w:w="2410" w:type="dxa"/>
          </w:tcPr>
          <w:p w14:paraId="5F33304D" w14:textId="77777777" w:rsidR="00C447D0" w:rsidRPr="00260976" w:rsidRDefault="00C447D0" w:rsidP="00C447D0">
            <w:pPr>
              <w:rPr>
                <w:rFonts w:ascii="Times New Roman" w:hAnsi="Times New Roman" w:cs="Times New Roman"/>
                <w:sz w:val="20"/>
                <w:szCs w:val="20"/>
              </w:rPr>
            </w:pPr>
            <w:r w:rsidRPr="00260976">
              <w:rPr>
                <w:rFonts w:ascii="Times New Roman" w:hAnsi="Times New Roman" w:cs="Times New Roman"/>
                <w:sz w:val="20"/>
                <w:szCs w:val="20"/>
              </w:rPr>
              <w:t>Fasting blood glucose</w:t>
            </w:r>
          </w:p>
        </w:tc>
        <w:tc>
          <w:tcPr>
            <w:tcW w:w="879" w:type="dxa"/>
          </w:tcPr>
          <w:p w14:paraId="49D0EB44"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6EDE5BC1"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6372E2F6"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4979EE47"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65B6FDBF" w14:textId="77777777" w:rsidR="00C447D0" w:rsidRPr="002749EB" w:rsidRDefault="00C447D0" w:rsidP="00C447D0">
            <w:pPr>
              <w:rPr>
                <w:rFonts w:ascii="Times New Roman" w:hAnsi="Times New Roman" w:cs="Times New Roman"/>
                <w:sz w:val="18"/>
                <w:szCs w:val="18"/>
              </w:rPr>
            </w:pPr>
          </w:p>
        </w:tc>
        <w:tc>
          <w:tcPr>
            <w:tcW w:w="708" w:type="dxa"/>
          </w:tcPr>
          <w:p w14:paraId="38316E11"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5B58484F"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64DAD923"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3AC8F6C5"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4AAFC25A"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53BFC7EB"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7F65584F"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6DF9DC03"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14" w:type="dxa"/>
          </w:tcPr>
          <w:p w14:paraId="257A4F1C"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87" w:type="dxa"/>
          </w:tcPr>
          <w:p w14:paraId="6039ADED"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1FD24540"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r>
      <w:tr w:rsidR="00C447D0" w:rsidRPr="002749EB" w14:paraId="40732098" w14:textId="77777777" w:rsidTr="00D8510A">
        <w:trPr>
          <w:trHeight w:val="223"/>
        </w:trPr>
        <w:tc>
          <w:tcPr>
            <w:tcW w:w="2410" w:type="dxa"/>
          </w:tcPr>
          <w:p w14:paraId="7809E06D" w14:textId="77777777" w:rsidR="00C447D0" w:rsidRPr="00260976" w:rsidRDefault="00C447D0" w:rsidP="00C447D0">
            <w:pPr>
              <w:rPr>
                <w:rFonts w:ascii="Times New Roman" w:hAnsi="Times New Roman" w:cs="Times New Roman"/>
                <w:sz w:val="20"/>
                <w:szCs w:val="20"/>
              </w:rPr>
            </w:pPr>
            <w:r w:rsidRPr="00260976">
              <w:rPr>
                <w:rFonts w:ascii="Times New Roman" w:hAnsi="Times New Roman" w:cs="Times New Roman"/>
                <w:sz w:val="20"/>
                <w:szCs w:val="20"/>
              </w:rPr>
              <w:t>HbA1c</w:t>
            </w:r>
          </w:p>
        </w:tc>
        <w:tc>
          <w:tcPr>
            <w:tcW w:w="879" w:type="dxa"/>
          </w:tcPr>
          <w:p w14:paraId="2DF3A504"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770E682F"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7EBFDC31"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216F2D3A"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4126D36D" w14:textId="77777777" w:rsidR="00C447D0" w:rsidRPr="002749EB" w:rsidRDefault="00C447D0" w:rsidP="00C447D0">
            <w:pPr>
              <w:rPr>
                <w:rFonts w:ascii="Times New Roman" w:hAnsi="Times New Roman" w:cs="Times New Roman"/>
                <w:sz w:val="18"/>
                <w:szCs w:val="18"/>
              </w:rPr>
            </w:pPr>
          </w:p>
        </w:tc>
        <w:tc>
          <w:tcPr>
            <w:tcW w:w="708" w:type="dxa"/>
          </w:tcPr>
          <w:p w14:paraId="0989CFC6"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shd w:val="clear" w:color="auto" w:fill="767171" w:themeFill="background2" w:themeFillShade="80"/>
          </w:tcPr>
          <w:p w14:paraId="06F483E0"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6D73CA8A"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0E2E09BF" w14:textId="77777777" w:rsidR="00C447D0" w:rsidRPr="002749EB" w:rsidRDefault="00C447D0" w:rsidP="00C447D0">
            <w:pPr>
              <w:rPr>
                <w:rFonts w:ascii="Times New Roman" w:hAnsi="Times New Roman" w:cs="Times New Roman"/>
                <w:sz w:val="18"/>
                <w:szCs w:val="18"/>
              </w:rPr>
            </w:pPr>
          </w:p>
        </w:tc>
        <w:tc>
          <w:tcPr>
            <w:tcW w:w="850" w:type="dxa"/>
          </w:tcPr>
          <w:p w14:paraId="1738905F"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1" w:type="dxa"/>
            <w:shd w:val="clear" w:color="auto" w:fill="767171" w:themeFill="background2" w:themeFillShade="80"/>
          </w:tcPr>
          <w:p w14:paraId="700757E3"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64C39553" w14:textId="77777777" w:rsidR="00C447D0" w:rsidRPr="002749EB" w:rsidRDefault="00C447D0" w:rsidP="00C447D0">
            <w:pPr>
              <w:rPr>
                <w:rFonts w:ascii="Times New Roman" w:hAnsi="Times New Roman" w:cs="Times New Roman"/>
                <w:sz w:val="18"/>
                <w:szCs w:val="18"/>
              </w:rPr>
            </w:pPr>
          </w:p>
        </w:tc>
        <w:tc>
          <w:tcPr>
            <w:tcW w:w="851" w:type="dxa"/>
            <w:shd w:val="clear" w:color="auto" w:fill="767171" w:themeFill="background2" w:themeFillShade="80"/>
          </w:tcPr>
          <w:p w14:paraId="3E4486B7" w14:textId="77777777" w:rsidR="00C447D0" w:rsidRPr="002749EB" w:rsidRDefault="00C447D0" w:rsidP="00C447D0">
            <w:pPr>
              <w:rPr>
                <w:rFonts w:ascii="Times New Roman" w:hAnsi="Times New Roman" w:cs="Times New Roman"/>
                <w:sz w:val="18"/>
                <w:szCs w:val="18"/>
              </w:rPr>
            </w:pPr>
          </w:p>
        </w:tc>
        <w:tc>
          <w:tcPr>
            <w:tcW w:w="814" w:type="dxa"/>
          </w:tcPr>
          <w:p w14:paraId="65F0F418"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87" w:type="dxa"/>
          </w:tcPr>
          <w:p w14:paraId="67D11FD9" w14:textId="77777777" w:rsidR="00C447D0" w:rsidRPr="002749EB" w:rsidRDefault="00D8510A"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5CBFAD95"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r>
      <w:tr w:rsidR="00C447D0" w:rsidRPr="002749EB" w14:paraId="7BD87A23" w14:textId="77777777" w:rsidTr="00C447D0">
        <w:trPr>
          <w:trHeight w:val="127"/>
        </w:trPr>
        <w:tc>
          <w:tcPr>
            <w:tcW w:w="2410" w:type="dxa"/>
          </w:tcPr>
          <w:p w14:paraId="1BB63D8A" w14:textId="77777777" w:rsidR="00C447D0" w:rsidRPr="00260976" w:rsidRDefault="00C447D0" w:rsidP="00C447D0">
            <w:pPr>
              <w:rPr>
                <w:rFonts w:ascii="Times New Roman" w:hAnsi="Times New Roman" w:cs="Times New Roman"/>
                <w:sz w:val="20"/>
                <w:szCs w:val="20"/>
              </w:rPr>
            </w:pPr>
            <w:r w:rsidRPr="00260976">
              <w:rPr>
                <w:rFonts w:ascii="Times New Roman" w:hAnsi="Times New Roman" w:cs="Times New Roman"/>
                <w:sz w:val="20"/>
                <w:szCs w:val="20"/>
              </w:rPr>
              <w:t>Urinalysis</w:t>
            </w:r>
          </w:p>
        </w:tc>
        <w:tc>
          <w:tcPr>
            <w:tcW w:w="879" w:type="dxa"/>
          </w:tcPr>
          <w:p w14:paraId="39639433"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3C3943CA"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7BEA7F5C"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6E24EA99"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1948EB4B" w14:textId="77777777" w:rsidR="00C447D0" w:rsidRPr="002749EB" w:rsidRDefault="00C447D0" w:rsidP="00C447D0">
            <w:pPr>
              <w:rPr>
                <w:rFonts w:ascii="Times New Roman" w:hAnsi="Times New Roman" w:cs="Times New Roman"/>
                <w:sz w:val="18"/>
                <w:szCs w:val="18"/>
              </w:rPr>
            </w:pPr>
          </w:p>
        </w:tc>
        <w:tc>
          <w:tcPr>
            <w:tcW w:w="708" w:type="dxa"/>
          </w:tcPr>
          <w:p w14:paraId="1D774B87"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04994520"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06FD9041"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4893C6DC"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6840B711"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15BBFC84"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67D318A9"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2865FAE4"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14" w:type="dxa"/>
          </w:tcPr>
          <w:p w14:paraId="6B56BB17"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87" w:type="dxa"/>
          </w:tcPr>
          <w:p w14:paraId="79545F62"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34DC2086"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r>
      <w:tr w:rsidR="00C447D0" w:rsidRPr="002749EB" w14:paraId="624BBB5B" w14:textId="77777777" w:rsidTr="00C447D0">
        <w:trPr>
          <w:trHeight w:val="77"/>
        </w:trPr>
        <w:tc>
          <w:tcPr>
            <w:tcW w:w="2410" w:type="dxa"/>
          </w:tcPr>
          <w:p w14:paraId="3AD2792A" w14:textId="77777777" w:rsidR="00C447D0" w:rsidRPr="00260976" w:rsidRDefault="00C447D0" w:rsidP="00C447D0">
            <w:pPr>
              <w:rPr>
                <w:rFonts w:ascii="Times New Roman" w:hAnsi="Times New Roman" w:cs="Times New Roman"/>
                <w:sz w:val="20"/>
                <w:szCs w:val="20"/>
              </w:rPr>
            </w:pPr>
            <w:r w:rsidRPr="00260976">
              <w:rPr>
                <w:rFonts w:ascii="Times New Roman" w:hAnsi="Times New Roman" w:cs="Times New Roman"/>
                <w:sz w:val="20"/>
                <w:szCs w:val="20"/>
              </w:rPr>
              <w:t>Liver function test</w:t>
            </w:r>
          </w:p>
        </w:tc>
        <w:tc>
          <w:tcPr>
            <w:tcW w:w="879" w:type="dxa"/>
          </w:tcPr>
          <w:p w14:paraId="377F2231"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234F74CA"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3A402BB2"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4AD91BFD"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061387F7" w14:textId="77777777" w:rsidR="00C447D0" w:rsidRPr="002749EB" w:rsidRDefault="00C447D0" w:rsidP="00C447D0">
            <w:pPr>
              <w:rPr>
                <w:rFonts w:ascii="Times New Roman" w:hAnsi="Times New Roman" w:cs="Times New Roman"/>
                <w:sz w:val="18"/>
                <w:szCs w:val="18"/>
              </w:rPr>
            </w:pPr>
          </w:p>
        </w:tc>
        <w:tc>
          <w:tcPr>
            <w:tcW w:w="708" w:type="dxa"/>
            <w:shd w:val="clear" w:color="auto" w:fill="767171" w:themeFill="background2" w:themeFillShade="80"/>
          </w:tcPr>
          <w:p w14:paraId="3653B40C"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shd w:val="clear" w:color="auto" w:fill="767171" w:themeFill="background2" w:themeFillShade="80"/>
          </w:tcPr>
          <w:p w14:paraId="442EF55E"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5887FC27"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73E1384F" w14:textId="77777777" w:rsidR="00C447D0" w:rsidRPr="002749EB" w:rsidRDefault="00C447D0" w:rsidP="00C447D0">
            <w:pPr>
              <w:rPr>
                <w:rFonts w:ascii="Times New Roman" w:hAnsi="Times New Roman" w:cs="Times New Roman"/>
                <w:sz w:val="18"/>
                <w:szCs w:val="18"/>
              </w:rPr>
            </w:pPr>
          </w:p>
        </w:tc>
        <w:tc>
          <w:tcPr>
            <w:tcW w:w="850" w:type="dxa"/>
          </w:tcPr>
          <w:p w14:paraId="223A2E3B"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1" w:type="dxa"/>
            <w:shd w:val="clear" w:color="auto" w:fill="767171" w:themeFill="background2" w:themeFillShade="80"/>
          </w:tcPr>
          <w:p w14:paraId="2D0C46E8"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4B08F1F8" w14:textId="77777777" w:rsidR="00C447D0" w:rsidRPr="002749EB" w:rsidRDefault="00C447D0" w:rsidP="00C447D0">
            <w:pPr>
              <w:rPr>
                <w:rFonts w:ascii="Times New Roman" w:hAnsi="Times New Roman" w:cs="Times New Roman"/>
                <w:sz w:val="18"/>
                <w:szCs w:val="18"/>
              </w:rPr>
            </w:pPr>
          </w:p>
        </w:tc>
        <w:tc>
          <w:tcPr>
            <w:tcW w:w="851" w:type="dxa"/>
            <w:shd w:val="clear" w:color="auto" w:fill="767171" w:themeFill="background2" w:themeFillShade="80"/>
          </w:tcPr>
          <w:p w14:paraId="3137A012" w14:textId="77777777" w:rsidR="00C447D0" w:rsidRPr="002749EB" w:rsidRDefault="00C447D0" w:rsidP="00C447D0">
            <w:pPr>
              <w:rPr>
                <w:rFonts w:ascii="Times New Roman" w:hAnsi="Times New Roman" w:cs="Times New Roman"/>
                <w:sz w:val="18"/>
                <w:szCs w:val="18"/>
              </w:rPr>
            </w:pPr>
          </w:p>
        </w:tc>
        <w:tc>
          <w:tcPr>
            <w:tcW w:w="814" w:type="dxa"/>
          </w:tcPr>
          <w:p w14:paraId="3E04985F"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87" w:type="dxa"/>
          </w:tcPr>
          <w:p w14:paraId="51565970"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78B21139"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r>
      <w:tr w:rsidR="00C447D0" w:rsidRPr="002749EB" w14:paraId="4FB4978B" w14:textId="77777777" w:rsidTr="00C447D0">
        <w:trPr>
          <w:trHeight w:val="119"/>
        </w:trPr>
        <w:tc>
          <w:tcPr>
            <w:tcW w:w="2410" w:type="dxa"/>
          </w:tcPr>
          <w:p w14:paraId="0E5F7172" w14:textId="77777777" w:rsidR="00C447D0" w:rsidRPr="00260976" w:rsidRDefault="00C447D0" w:rsidP="00C447D0">
            <w:pPr>
              <w:rPr>
                <w:rFonts w:ascii="Times New Roman" w:hAnsi="Times New Roman" w:cs="Times New Roman"/>
                <w:sz w:val="20"/>
                <w:szCs w:val="20"/>
              </w:rPr>
            </w:pPr>
            <w:r w:rsidRPr="00260976">
              <w:rPr>
                <w:rFonts w:ascii="Times New Roman" w:hAnsi="Times New Roman" w:cs="Times New Roman"/>
                <w:sz w:val="20"/>
                <w:szCs w:val="20"/>
              </w:rPr>
              <w:t>Renal function test</w:t>
            </w:r>
          </w:p>
        </w:tc>
        <w:tc>
          <w:tcPr>
            <w:tcW w:w="879" w:type="dxa"/>
          </w:tcPr>
          <w:p w14:paraId="7E8FDEA7"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705DAE5E"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54F7362C"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2AE610B9"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571C61C5" w14:textId="77777777" w:rsidR="00C447D0" w:rsidRPr="002749EB" w:rsidRDefault="00C447D0" w:rsidP="00C447D0">
            <w:pPr>
              <w:rPr>
                <w:rFonts w:ascii="Times New Roman" w:hAnsi="Times New Roman" w:cs="Times New Roman"/>
                <w:sz w:val="18"/>
                <w:szCs w:val="18"/>
              </w:rPr>
            </w:pPr>
          </w:p>
        </w:tc>
        <w:tc>
          <w:tcPr>
            <w:tcW w:w="708" w:type="dxa"/>
          </w:tcPr>
          <w:p w14:paraId="76DFB73A"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shd w:val="clear" w:color="auto" w:fill="767171" w:themeFill="background2" w:themeFillShade="80"/>
          </w:tcPr>
          <w:p w14:paraId="7F852527"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31EF3764"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412CB24C" w14:textId="77777777" w:rsidR="00C447D0" w:rsidRPr="002749EB" w:rsidRDefault="00C447D0" w:rsidP="00C447D0">
            <w:pPr>
              <w:rPr>
                <w:rFonts w:ascii="Times New Roman" w:hAnsi="Times New Roman" w:cs="Times New Roman"/>
                <w:sz w:val="18"/>
                <w:szCs w:val="18"/>
              </w:rPr>
            </w:pPr>
          </w:p>
        </w:tc>
        <w:tc>
          <w:tcPr>
            <w:tcW w:w="850" w:type="dxa"/>
          </w:tcPr>
          <w:p w14:paraId="6AC0E593"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1" w:type="dxa"/>
            <w:shd w:val="clear" w:color="auto" w:fill="767171" w:themeFill="background2" w:themeFillShade="80"/>
          </w:tcPr>
          <w:p w14:paraId="05341BB0"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3B16D5E7" w14:textId="77777777" w:rsidR="00C447D0" w:rsidRPr="002749EB" w:rsidRDefault="00C447D0" w:rsidP="00C447D0">
            <w:pPr>
              <w:rPr>
                <w:rFonts w:ascii="Times New Roman" w:hAnsi="Times New Roman" w:cs="Times New Roman"/>
                <w:sz w:val="18"/>
                <w:szCs w:val="18"/>
              </w:rPr>
            </w:pPr>
          </w:p>
        </w:tc>
        <w:tc>
          <w:tcPr>
            <w:tcW w:w="851" w:type="dxa"/>
            <w:shd w:val="clear" w:color="auto" w:fill="767171" w:themeFill="background2" w:themeFillShade="80"/>
          </w:tcPr>
          <w:p w14:paraId="7618C3C6" w14:textId="77777777" w:rsidR="00C447D0" w:rsidRPr="002749EB" w:rsidRDefault="00C447D0" w:rsidP="00C447D0">
            <w:pPr>
              <w:rPr>
                <w:rFonts w:ascii="Times New Roman" w:hAnsi="Times New Roman" w:cs="Times New Roman"/>
                <w:sz w:val="18"/>
                <w:szCs w:val="18"/>
              </w:rPr>
            </w:pPr>
          </w:p>
        </w:tc>
        <w:tc>
          <w:tcPr>
            <w:tcW w:w="814" w:type="dxa"/>
          </w:tcPr>
          <w:p w14:paraId="2F1B805C"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87" w:type="dxa"/>
          </w:tcPr>
          <w:p w14:paraId="4D1825F5"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32750E5B"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r>
      <w:tr w:rsidR="00C447D0" w:rsidRPr="002749EB" w14:paraId="3B18E289" w14:textId="77777777" w:rsidTr="00053AF8">
        <w:trPr>
          <w:trHeight w:val="194"/>
        </w:trPr>
        <w:tc>
          <w:tcPr>
            <w:tcW w:w="2410" w:type="dxa"/>
          </w:tcPr>
          <w:p w14:paraId="5E268B35" w14:textId="77777777" w:rsidR="00C447D0" w:rsidRPr="00260976" w:rsidRDefault="00C447D0" w:rsidP="00C447D0">
            <w:pPr>
              <w:rPr>
                <w:rFonts w:ascii="Times New Roman" w:hAnsi="Times New Roman" w:cs="Times New Roman"/>
                <w:sz w:val="20"/>
                <w:szCs w:val="20"/>
              </w:rPr>
            </w:pPr>
            <w:r w:rsidRPr="00260976">
              <w:rPr>
                <w:rFonts w:ascii="Times New Roman" w:hAnsi="Times New Roman" w:cs="Times New Roman"/>
                <w:sz w:val="20"/>
                <w:szCs w:val="20"/>
              </w:rPr>
              <w:t>Liver echogeneicity</w:t>
            </w:r>
          </w:p>
        </w:tc>
        <w:tc>
          <w:tcPr>
            <w:tcW w:w="879" w:type="dxa"/>
          </w:tcPr>
          <w:p w14:paraId="07B756AF"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1F8536AB"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548EEF59"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0A811023"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1454CA49" w14:textId="77777777" w:rsidR="00C447D0" w:rsidRPr="002749EB" w:rsidRDefault="00C447D0" w:rsidP="00C447D0">
            <w:pPr>
              <w:rPr>
                <w:rFonts w:ascii="Times New Roman" w:hAnsi="Times New Roman" w:cs="Times New Roman"/>
                <w:sz w:val="18"/>
                <w:szCs w:val="18"/>
              </w:rPr>
            </w:pPr>
          </w:p>
        </w:tc>
        <w:tc>
          <w:tcPr>
            <w:tcW w:w="708" w:type="dxa"/>
            <w:shd w:val="clear" w:color="auto" w:fill="767171" w:themeFill="background2" w:themeFillShade="80"/>
          </w:tcPr>
          <w:p w14:paraId="13E11582"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3D02DE8A"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32202475"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16236B8E"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67E1F243" w14:textId="77777777" w:rsidR="00C447D0" w:rsidRPr="002749EB" w:rsidRDefault="00C447D0" w:rsidP="00C447D0">
            <w:pPr>
              <w:rPr>
                <w:rFonts w:ascii="Times New Roman" w:hAnsi="Times New Roman" w:cs="Times New Roman"/>
                <w:sz w:val="18"/>
                <w:szCs w:val="18"/>
              </w:rPr>
            </w:pPr>
          </w:p>
        </w:tc>
        <w:tc>
          <w:tcPr>
            <w:tcW w:w="851" w:type="dxa"/>
            <w:shd w:val="clear" w:color="auto" w:fill="767171" w:themeFill="background2" w:themeFillShade="80"/>
          </w:tcPr>
          <w:p w14:paraId="6217DFB6"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48EE2E1F" w14:textId="77777777" w:rsidR="00C447D0" w:rsidRPr="002749EB" w:rsidRDefault="00C447D0" w:rsidP="00C447D0">
            <w:pPr>
              <w:rPr>
                <w:rFonts w:ascii="Times New Roman" w:hAnsi="Times New Roman" w:cs="Times New Roman"/>
                <w:sz w:val="18"/>
                <w:szCs w:val="18"/>
              </w:rPr>
            </w:pPr>
          </w:p>
        </w:tc>
        <w:tc>
          <w:tcPr>
            <w:tcW w:w="851" w:type="dxa"/>
            <w:shd w:val="clear" w:color="auto" w:fill="767171" w:themeFill="background2" w:themeFillShade="80"/>
          </w:tcPr>
          <w:p w14:paraId="746C2F67" w14:textId="77777777" w:rsidR="00C447D0" w:rsidRPr="002749EB" w:rsidRDefault="00C447D0" w:rsidP="00C447D0">
            <w:pPr>
              <w:rPr>
                <w:rFonts w:ascii="Times New Roman" w:hAnsi="Times New Roman" w:cs="Times New Roman"/>
                <w:sz w:val="18"/>
                <w:szCs w:val="18"/>
              </w:rPr>
            </w:pPr>
          </w:p>
        </w:tc>
        <w:tc>
          <w:tcPr>
            <w:tcW w:w="814" w:type="dxa"/>
          </w:tcPr>
          <w:p w14:paraId="756381F1"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87" w:type="dxa"/>
            <w:shd w:val="clear" w:color="auto" w:fill="767171" w:themeFill="background2" w:themeFillShade="80"/>
          </w:tcPr>
          <w:p w14:paraId="057D00C0"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27928584" w14:textId="77777777" w:rsidR="00C447D0" w:rsidRPr="002749EB" w:rsidRDefault="00C447D0" w:rsidP="00C447D0">
            <w:pPr>
              <w:rPr>
                <w:rFonts w:ascii="Times New Roman" w:hAnsi="Times New Roman" w:cs="Times New Roman"/>
                <w:sz w:val="18"/>
                <w:szCs w:val="18"/>
              </w:rPr>
            </w:pPr>
          </w:p>
        </w:tc>
      </w:tr>
      <w:tr w:rsidR="00C447D0" w:rsidRPr="002749EB" w14:paraId="24FD3557" w14:textId="77777777" w:rsidTr="00053AF8">
        <w:trPr>
          <w:trHeight w:val="111"/>
        </w:trPr>
        <w:tc>
          <w:tcPr>
            <w:tcW w:w="2410" w:type="dxa"/>
          </w:tcPr>
          <w:p w14:paraId="44B7637B" w14:textId="77777777" w:rsidR="00C447D0" w:rsidRPr="00260976" w:rsidRDefault="00C447D0" w:rsidP="00C447D0">
            <w:pPr>
              <w:rPr>
                <w:rFonts w:ascii="Times New Roman" w:hAnsi="Times New Roman" w:cs="Times New Roman"/>
                <w:sz w:val="20"/>
                <w:szCs w:val="20"/>
              </w:rPr>
            </w:pPr>
            <w:r w:rsidRPr="00260976">
              <w:rPr>
                <w:rFonts w:ascii="Times New Roman" w:hAnsi="Times New Roman" w:cs="Times New Roman"/>
                <w:sz w:val="20"/>
                <w:szCs w:val="20"/>
              </w:rPr>
              <w:t>Virology test</w:t>
            </w:r>
          </w:p>
        </w:tc>
        <w:tc>
          <w:tcPr>
            <w:tcW w:w="879" w:type="dxa"/>
          </w:tcPr>
          <w:p w14:paraId="4A704AFD"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50F99590"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11EBA45C"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180D183E"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4967CC8D" w14:textId="77777777" w:rsidR="00C447D0" w:rsidRPr="002749EB" w:rsidRDefault="00C447D0" w:rsidP="00C447D0">
            <w:pPr>
              <w:rPr>
                <w:rFonts w:ascii="Times New Roman" w:hAnsi="Times New Roman" w:cs="Times New Roman"/>
                <w:sz w:val="18"/>
                <w:szCs w:val="18"/>
              </w:rPr>
            </w:pPr>
          </w:p>
        </w:tc>
        <w:tc>
          <w:tcPr>
            <w:tcW w:w="708" w:type="dxa"/>
            <w:shd w:val="clear" w:color="auto" w:fill="767171" w:themeFill="background2" w:themeFillShade="80"/>
          </w:tcPr>
          <w:p w14:paraId="2E1F28BF"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7C6AF3F6"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2E1E16A2"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53571ED7"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5046FDB7" w14:textId="77777777" w:rsidR="00C447D0" w:rsidRPr="002749EB" w:rsidRDefault="00C447D0" w:rsidP="00C447D0">
            <w:pPr>
              <w:rPr>
                <w:rFonts w:ascii="Times New Roman" w:hAnsi="Times New Roman" w:cs="Times New Roman"/>
                <w:sz w:val="18"/>
                <w:szCs w:val="18"/>
              </w:rPr>
            </w:pPr>
          </w:p>
        </w:tc>
        <w:tc>
          <w:tcPr>
            <w:tcW w:w="851" w:type="dxa"/>
            <w:shd w:val="clear" w:color="auto" w:fill="767171" w:themeFill="background2" w:themeFillShade="80"/>
          </w:tcPr>
          <w:p w14:paraId="4E8026A1"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2556BD77" w14:textId="77777777" w:rsidR="00C447D0" w:rsidRPr="002749EB" w:rsidRDefault="00C447D0" w:rsidP="00C447D0">
            <w:pPr>
              <w:rPr>
                <w:rFonts w:ascii="Times New Roman" w:hAnsi="Times New Roman" w:cs="Times New Roman"/>
                <w:sz w:val="18"/>
                <w:szCs w:val="18"/>
              </w:rPr>
            </w:pPr>
          </w:p>
        </w:tc>
        <w:tc>
          <w:tcPr>
            <w:tcW w:w="851" w:type="dxa"/>
            <w:shd w:val="clear" w:color="auto" w:fill="767171" w:themeFill="background2" w:themeFillShade="80"/>
          </w:tcPr>
          <w:p w14:paraId="0BAF42F1" w14:textId="77777777" w:rsidR="00C447D0" w:rsidRPr="002749EB" w:rsidRDefault="00C447D0" w:rsidP="00C447D0">
            <w:pPr>
              <w:rPr>
                <w:rFonts w:ascii="Times New Roman" w:hAnsi="Times New Roman" w:cs="Times New Roman"/>
                <w:sz w:val="18"/>
                <w:szCs w:val="18"/>
              </w:rPr>
            </w:pPr>
          </w:p>
        </w:tc>
        <w:tc>
          <w:tcPr>
            <w:tcW w:w="814" w:type="dxa"/>
          </w:tcPr>
          <w:p w14:paraId="5DA7E0AE"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87" w:type="dxa"/>
            <w:shd w:val="clear" w:color="auto" w:fill="767171" w:themeFill="background2" w:themeFillShade="80"/>
          </w:tcPr>
          <w:p w14:paraId="0C6357D8" w14:textId="77777777" w:rsidR="00C447D0" w:rsidRPr="002749EB" w:rsidRDefault="00C447D0" w:rsidP="00C447D0">
            <w:pPr>
              <w:rPr>
                <w:rFonts w:ascii="Times New Roman" w:hAnsi="Times New Roman" w:cs="Times New Roman"/>
                <w:sz w:val="18"/>
                <w:szCs w:val="18"/>
              </w:rPr>
            </w:pPr>
          </w:p>
        </w:tc>
        <w:tc>
          <w:tcPr>
            <w:tcW w:w="850" w:type="dxa"/>
          </w:tcPr>
          <w:p w14:paraId="5A2DAAC5"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r>
      <w:tr w:rsidR="00C447D0" w:rsidRPr="002749EB" w14:paraId="2BD62238" w14:textId="77777777" w:rsidTr="00C447D0">
        <w:trPr>
          <w:trHeight w:val="185"/>
        </w:trPr>
        <w:tc>
          <w:tcPr>
            <w:tcW w:w="2410" w:type="dxa"/>
          </w:tcPr>
          <w:p w14:paraId="20F4020E" w14:textId="77777777" w:rsidR="00C447D0" w:rsidRPr="00260976" w:rsidRDefault="00C447D0" w:rsidP="00C447D0">
            <w:pPr>
              <w:rPr>
                <w:rFonts w:ascii="Times New Roman" w:hAnsi="Times New Roman" w:cs="Times New Roman"/>
                <w:sz w:val="20"/>
                <w:szCs w:val="20"/>
              </w:rPr>
            </w:pPr>
            <w:r>
              <w:rPr>
                <w:rFonts w:ascii="Times New Roman" w:hAnsi="Times New Roman" w:cs="Times New Roman"/>
                <w:sz w:val="20"/>
                <w:szCs w:val="20"/>
              </w:rPr>
              <w:t>Lipid Profile</w:t>
            </w:r>
          </w:p>
        </w:tc>
        <w:tc>
          <w:tcPr>
            <w:tcW w:w="879" w:type="dxa"/>
          </w:tcPr>
          <w:p w14:paraId="4BFF9672"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273B7892"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2F8D34C2"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572DC766"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1247747E" w14:textId="77777777" w:rsidR="00C447D0" w:rsidRPr="002749EB" w:rsidRDefault="00C447D0" w:rsidP="00C447D0">
            <w:pPr>
              <w:rPr>
                <w:rFonts w:ascii="Times New Roman" w:hAnsi="Times New Roman" w:cs="Times New Roman"/>
                <w:sz w:val="18"/>
                <w:szCs w:val="18"/>
              </w:rPr>
            </w:pPr>
          </w:p>
        </w:tc>
        <w:tc>
          <w:tcPr>
            <w:tcW w:w="708" w:type="dxa"/>
          </w:tcPr>
          <w:p w14:paraId="5A4CB07B"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shd w:val="clear" w:color="auto" w:fill="767171" w:themeFill="background2" w:themeFillShade="80"/>
          </w:tcPr>
          <w:p w14:paraId="4B1B4D0D"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7167DAEA"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38463221" w14:textId="77777777" w:rsidR="00C447D0" w:rsidRPr="002749EB" w:rsidRDefault="00C447D0" w:rsidP="00C447D0">
            <w:pPr>
              <w:rPr>
                <w:rFonts w:ascii="Times New Roman" w:hAnsi="Times New Roman" w:cs="Times New Roman"/>
                <w:sz w:val="18"/>
                <w:szCs w:val="18"/>
              </w:rPr>
            </w:pPr>
          </w:p>
        </w:tc>
        <w:tc>
          <w:tcPr>
            <w:tcW w:w="850" w:type="dxa"/>
          </w:tcPr>
          <w:p w14:paraId="77FDDDD9"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1" w:type="dxa"/>
            <w:shd w:val="clear" w:color="auto" w:fill="767171" w:themeFill="background2" w:themeFillShade="80"/>
          </w:tcPr>
          <w:p w14:paraId="6134C112"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3FDFB777" w14:textId="77777777" w:rsidR="00C447D0" w:rsidRPr="002749EB" w:rsidRDefault="00C447D0" w:rsidP="00C447D0">
            <w:pPr>
              <w:rPr>
                <w:rFonts w:ascii="Times New Roman" w:hAnsi="Times New Roman" w:cs="Times New Roman"/>
                <w:sz w:val="18"/>
                <w:szCs w:val="18"/>
              </w:rPr>
            </w:pPr>
          </w:p>
        </w:tc>
        <w:tc>
          <w:tcPr>
            <w:tcW w:w="851" w:type="dxa"/>
            <w:shd w:val="clear" w:color="auto" w:fill="767171" w:themeFill="background2" w:themeFillShade="80"/>
          </w:tcPr>
          <w:p w14:paraId="048E279A" w14:textId="77777777" w:rsidR="00C447D0" w:rsidRPr="002749EB" w:rsidRDefault="00C447D0" w:rsidP="00C447D0">
            <w:pPr>
              <w:rPr>
                <w:rFonts w:ascii="Times New Roman" w:hAnsi="Times New Roman" w:cs="Times New Roman"/>
                <w:sz w:val="18"/>
                <w:szCs w:val="18"/>
              </w:rPr>
            </w:pPr>
          </w:p>
        </w:tc>
        <w:tc>
          <w:tcPr>
            <w:tcW w:w="814" w:type="dxa"/>
          </w:tcPr>
          <w:p w14:paraId="5C91EA7A"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87" w:type="dxa"/>
          </w:tcPr>
          <w:p w14:paraId="64DD389D"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15D1C743"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r>
      <w:tr w:rsidR="007465A4" w:rsidRPr="002749EB" w14:paraId="1D8D79C6" w14:textId="77777777" w:rsidTr="00E922D2">
        <w:trPr>
          <w:trHeight w:val="185"/>
        </w:trPr>
        <w:tc>
          <w:tcPr>
            <w:tcW w:w="2410" w:type="dxa"/>
          </w:tcPr>
          <w:p w14:paraId="50EB7FC1" w14:textId="77777777" w:rsidR="007465A4" w:rsidRPr="00260976" w:rsidRDefault="007465A4" w:rsidP="00C447D0">
            <w:pPr>
              <w:rPr>
                <w:rFonts w:ascii="Times New Roman" w:hAnsi="Times New Roman" w:cs="Times New Roman"/>
                <w:sz w:val="20"/>
                <w:szCs w:val="20"/>
              </w:rPr>
            </w:pPr>
            <w:r>
              <w:rPr>
                <w:rFonts w:ascii="Times New Roman" w:hAnsi="Times New Roman" w:cs="Times New Roman"/>
                <w:sz w:val="20"/>
                <w:szCs w:val="20"/>
              </w:rPr>
              <w:t>Antioxidant enzymes</w:t>
            </w:r>
          </w:p>
        </w:tc>
        <w:tc>
          <w:tcPr>
            <w:tcW w:w="879" w:type="dxa"/>
          </w:tcPr>
          <w:p w14:paraId="7590FEE7" w14:textId="77777777" w:rsidR="007465A4" w:rsidRDefault="007465A4" w:rsidP="00C447D0">
            <w:pPr>
              <w:rPr>
                <w:rFonts w:ascii="Times New Roman" w:hAnsi="Times New Roman" w:cs="Times New Roman"/>
                <w:sz w:val="18"/>
                <w:szCs w:val="18"/>
              </w:rPr>
            </w:pPr>
          </w:p>
        </w:tc>
        <w:tc>
          <w:tcPr>
            <w:tcW w:w="709" w:type="dxa"/>
          </w:tcPr>
          <w:p w14:paraId="568FE46B" w14:textId="77777777" w:rsidR="007465A4" w:rsidRDefault="007465A4" w:rsidP="00C447D0">
            <w:pPr>
              <w:rPr>
                <w:rFonts w:ascii="Times New Roman" w:hAnsi="Times New Roman" w:cs="Times New Roman"/>
                <w:sz w:val="18"/>
                <w:szCs w:val="18"/>
              </w:rPr>
            </w:pPr>
          </w:p>
        </w:tc>
        <w:tc>
          <w:tcPr>
            <w:tcW w:w="850" w:type="dxa"/>
            <w:shd w:val="clear" w:color="auto" w:fill="767171" w:themeFill="background2" w:themeFillShade="80"/>
          </w:tcPr>
          <w:p w14:paraId="693ACA7D" w14:textId="77777777" w:rsidR="007465A4" w:rsidRPr="002749EB" w:rsidRDefault="007465A4" w:rsidP="00C447D0">
            <w:pPr>
              <w:rPr>
                <w:rFonts w:ascii="Times New Roman" w:hAnsi="Times New Roman" w:cs="Times New Roman"/>
                <w:sz w:val="18"/>
                <w:szCs w:val="18"/>
              </w:rPr>
            </w:pPr>
          </w:p>
        </w:tc>
        <w:tc>
          <w:tcPr>
            <w:tcW w:w="709" w:type="dxa"/>
            <w:shd w:val="clear" w:color="auto" w:fill="767171" w:themeFill="background2" w:themeFillShade="80"/>
          </w:tcPr>
          <w:p w14:paraId="0F7713A6" w14:textId="77777777" w:rsidR="007465A4" w:rsidRPr="002749EB" w:rsidRDefault="007465A4" w:rsidP="00C447D0">
            <w:pPr>
              <w:rPr>
                <w:rFonts w:ascii="Times New Roman" w:hAnsi="Times New Roman" w:cs="Times New Roman"/>
                <w:sz w:val="18"/>
                <w:szCs w:val="18"/>
              </w:rPr>
            </w:pPr>
          </w:p>
        </w:tc>
        <w:tc>
          <w:tcPr>
            <w:tcW w:w="709" w:type="dxa"/>
            <w:shd w:val="clear" w:color="auto" w:fill="767171" w:themeFill="background2" w:themeFillShade="80"/>
          </w:tcPr>
          <w:p w14:paraId="663992E8" w14:textId="77777777" w:rsidR="007465A4" w:rsidRPr="002749EB" w:rsidRDefault="007465A4" w:rsidP="00C447D0">
            <w:pPr>
              <w:rPr>
                <w:rFonts w:ascii="Times New Roman" w:hAnsi="Times New Roman" w:cs="Times New Roman"/>
                <w:sz w:val="18"/>
                <w:szCs w:val="18"/>
              </w:rPr>
            </w:pPr>
          </w:p>
        </w:tc>
        <w:tc>
          <w:tcPr>
            <w:tcW w:w="708" w:type="dxa"/>
            <w:shd w:val="clear" w:color="auto" w:fill="767171" w:themeFill="background2" w:themeFillShade="80"/>
          </w:tcPr>
          <w:p w14:paraId="49C5B2AF" w14:textId="77777777" w:rsidR="007465A4" w:rsidRPr="002749EB" w:rsidRDefault="007465A4" w:rsidP="00C447D0">
            <w:pPr>
              <w:rPr>
                <w:rFonts w:ascii="Times New Roman" w:hAnsi="Times New Roman" w:cs="Times New Roman"/>
                <w:sz w:val="18"/>
                <w:szCs w:val="18"/>
              </w:rPr>
            </w:pPr>
          </w:p>
        </w:tc>
        <w:tc>
          <w:tcPr>
            <w:tcW w:w="709" w:type="dxa"/>
            <w:shd w:val="clear" w:color="auto" w:fill="767171" w:themeFill="background2" w:themeFillShade="80"/>
          </w:tcPr>
          <w:p w14:paraId="4064CCB3" w14:textId="77777777" w:rsidR="007465A4" w:rsidRPr="002749EB" w:rsidRDefault="007465A4" w:rsidP="00C447D0">
            <w:pPr>
              <w:rPr>
                <w:rFonts w:ascii="Times New Roman" w:hAnsi="Times New Roman" w:cs="Times New Roman"/>
                <w:sz w:val="18"/>
                <w:szCs w:val="18"/>
              </w:rPr>
            </w:pPr>
          </w:p>
        </w:tc>
        <w:tc>
          <w:tcPr>
            <w:tcW w:w="709" w:type="dxa"/>
            <w:shd w:val="clear" w:color="auto" w:fill="767171" w:themeFill="background2" w:themeFillShade="80"/>
          </w:tcPr>
          <w:p w14:paraId="760DC2CB" w14:textId="77777777" w:rsidR="007465A4" w:rsidRPr="002749EB" w:rsidRDefault="007465A4" w:rsidP="00C447D0">
            <w:pPr>
              <w:rPr>
                <w:rFonts w:ascii="Times New Roman" w:hAnsi="Times New Roman" w:cs="Times New Roman"/>
                <w:sz w:val="18"/>
                <w:szCs w:val="18"/>
              </w:rPr>
            </w:pPr>
          </w:p>
        </w:tc>
        <w:tc>
          <w:tcPr>
            <w:tcW w:w="709" w:type="dxa"/>
            <w:shd w:val="clear" w:color="auto" w:fill="767171" w:themeFill="background2" w:themeFillShade="80"/>
          </w:tcPr>
          <w:p w14:paraId="08F6E8CD" w14:textId="77777777" w:rsidR="007465A4" w:rsidRPr="002749EB" w:rsidRDefault="007465A4" w:rsidP="00C447D0">
            <w:pPr>
              <w:rPr>
                <w:rFonts w:ascii="Times New Roman" w:hAnsi="Times New Roman" w:cs="Times New Roman"/>
                <w:sz w:val="18"/>
                <w:szCs w:val="18"/>
              </w:rPr>
            </w:pPr>
          </w:p>
        </w:tc>
        <w:tc>
          <w:tcPr>
            <w:tcW w:w="850" w:type="dxa"/>
            <w:shd w:val="clear" w:color="auto" w:fill="767171" w:themeFill="background2" w:themeFillShade="80"/>
          </w:tcPr>
          <w:p w14:paraId="034DA81D" w14:textId="77777777" w:rsidR="007465A4" w:rsidRPr="002749EB" w:rsidRDefault="007465A4" w:rsidP="00C447D0">
            <w:pPr>
              <w:rPr>
                <w:rFonts w:ascii="Times New Roman" w:hAnsi="Times New Roman" w:cs="Times New Roman"/>
                <w:sz w:val="18"/>
                <w:szCs w:val="18"/>
              </w:rPr>
            </w:pPr>
          </w:p>
        </w:tc>
        <w:tc>
          <w:tcPr>
            <w:tcW w:w="851" w:type="dxa"/>
            <w:shd w:val="clear" w:color="auto" w:fill="767171" w:themeFill="background2" w:themeFillShade="80"/>
          </w:tcPr>
          <w:p w14:paraId="55371762" w14:textId="77777777" w:rsidR="007465A4" w:rsidRPr="002749EB" w:rsidRDefault="007465A4" w:rsidP="00C447D0">
            <w:pPr>
              <w:rPr>
                <w:rFonts w:ascii="Times New Roman" w:hAnsi="Times New Roman" w:cs="Times New Roman"/>
                <w:sz w:val="18"/>
                <w:szCs w:val="18"/>
              </w:rPr>
            </w:pPr>
          </w:p>
        </w:tc>
        <w:tc>
          <w:tcPr>
            <w:tcW w:w="850" w:type="dxa"/>
            <w:shd w:val="clear" w:color="auto" w:fill="767171" w:themeFill="background2" w:themeFillShade="80"/>
          </w:tcPr>
          <w:p w14:paraId="3D88E2F2" w14:textId="77777777" w:rsidR="007465A4" w:rsidRPr="002749EB" w:rsidRDefault="007465A4" w:rsidP="00C447D0">
            <w:pPr>
              <w:rPr>
                <w:rFonts w:ascii="Times New Roman" w:hAnsi="Times New Roman" w:cs="Times New Roman"/>
                <w:sz w:val="18"/>
                <w:szCs w:val="18"/>
              </w:rPr>
            </w:pPr>
          </w:p>
        </w:tc>
        <w:tc>
          <w:tcPr>
            <w:tcW w:w="851" w:type="dxa"/>
            <w:shd w:val="clear" w:color="auto" w:fill="767171" w:themeFill="background2" w:themeFillShade="80"/>
          </w:tcPr>
          <w:p w14:paraId="47772E50" w14:textId="77777777" w:rsidR="007465A4" w:rsidRPr="002749EB" w:rsidRDefault="007465A4" w:rsidP="00C447D0">
            <w:pPr>
              <w:rPr>
                <w:rFonts w:ascii="Times New Roman" w:hAnsi="Times New Roman" w:cs="Times New Roman"/>
                <w:sz w:val="18"/>
                <w:szCs w:val="18"/>
              </w:rPr>
            </w:pPr>
          </w:p>
        </w:tc>
        <w:tc>
          <w:tcPr>
            <w:tcW w:w="814" w:type="dxa"/>
            <w:shd w:val="clear" w:color="auto" w:fill="767171" w:themeFill="background2" w:themeFillShade="80"/>
          </w:tcPr>
          <w:p w14:paraId="42388915" w14:textId="77777777" w:rsidR="007465A4" w:rsidRDefault="007465A4" w:rsidP="00C447D0">
            <w:pPr>
              <w:rPr>
                <w:rFonts w:ascii="Times New Roman" w:hAnsi="Times New Roman" w:cs="Times New Roman"/>
                <w:sz w:val="18"/>
                <w:szCs w:val="18"/>
              </w:rPr>
            </w:pPr>
          </w:p>
        </w:tc>
        <w:tc>
          <w:tcPr>
            <w:tcW w:w="887" w:type="dxa"/>
            <w:shd w:val="clear" w:color="auto" w:fill="767171" w:themeFill="background2" w:themeFillShade="80"/>
          </w:tcPr>
          <w:p w14:paraId="0DEFB230" w14:textId="77777777" w:rsidR="007465A4" w:rsidRPr="002749EB" w:rsidRDefault="007465A4" w:rsidP="00C447D0">
            <w:pPr>
              <w:rPr>
                <w:rFonts w:ascii="Times New Roman" w:hAnsi="Times New Roman" w:cs="Times New Roman"/>
                <w:sz w:val="18"/>
                <w:szCs w:val="18"/>
              </w:rPr>
            </w:pPr>
          </w:p>
        </w:tc>
        <w:tc>
          <w:tcPr>
            <w:tcW w:w="850" w:type="dxa"/>
            <w:shd w:val="clear" w:color="auto" w:fill="767171" w:themeFill="background2" w:themeFillShade="80"/>
          </w:tcPr>
          <w:p w14:paraId="3F93A0D2" w14:textId="77777777" w:rsidR="007465A4" w:rsidRPr="002749EB" w:rsidRDefault="007465A4" w:rsidP="00C447D0">
            <w:pPr>
              <w:rPr>
                <w:rFonts w:ascii="Times New Roman" w:hAnsi="Times New Roman" w:cs="Times New Roman"/>
                <w:sz w:val="18"/>
                <w:szCs w:val="18"/>
              </w:rPr>
            </w:pPr>
          </w:p>
        </w:tc>
      </w:tr>
      <w:tr w:rsidR="00C447D0" w:rsidRPr="002749EB" w14:paraId="30B58DCA" w14:textId="77777777" w:rsidTr="00053AF8">
        <w:trPr>
          <w:trHeight w:val="185"/>
        </w:trPr>
        <w:tc>
          <w:tcPr>
            <w:tcW w:w="2410" w:type="dxa"/>
          </w:tcPr>
          <w:p w14:paraId="57856078" w14:textId="77777777" w:rsidR="00C447D0" w:rsidRPr="00260976" w:rsidRDefault="00C447D0" w:rsidP="00C447D0">
            <w:pPr>
              <w:rPr>
                <w:rFonts w:ascii="Times New Roman" w:hAnsi="Times New Roman" w:cs="Times New Roman"/>
                <w:sz w:val="20"/>
                <w:szCs w:val="20"/>
              </w:rPr>
            </w:pPr>
            <w:r w:rsidRPr="00260976">
              <w:rPr>
                <w:rFonts w:ascii="Times New Roman" w:hAnsi="Times New Roman" w:cs="Times New Roman"/>
                <w:sz w:val="20"/>
                <w:szCs w:val="20"/>
              </w:rPr>
              <w:t>Pregnancy test</w:t>
            </w:r>
          </w:p>
        </w:tc>
        <w:tc>
          <w:tcPr>
            <w:tcW w:w="879" w:type="dxa"/>
          </w:tcPr>
          <w:p w14:paraId="32D2B6A2"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58B532ED"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shd w:val="clear" w:color="auto" w:fill="767171" w:themeFill="background2" w:themeFillShade="80"/>
          </w:tcPr>
          <w:p w14:paraId="3A6F9247"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654B8203"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1CC78D3A" w14:textId="77777777" w:rsidR="00C447D0" w:rsidRPr="002749EB" w:rsidRDefault="00C447D0" w:rsidP="00C447D0">
            <w:pPr>
              <w:rPr>
                <w:rFonts w:ascii="Times New Roman" w:hAnsi="Times New Roman" w:cs="Times New Roman"/>
                <w:sz w:val="18"/>
                <w:szCs w:val="18"/>
              </w:rPr>
            </w:pPr>
          </w:p>
        </w:tc>
        <w:tc>
          <w:tcPr>
            <w:tcW w:w="708" w:type="dxa"/>
            <w:shd w:val="clear" w:color="auto" w:fill="767171" w:themeFill="background2" w:themeFillShade="80"/>
          </w:tcPr>
          <w:p w14:paraId="2E819F45"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3DC7F28F"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3AB11F48" w14:textId="77777777" w:rsidR="00C447D0" w:rsidRPr="002749EB" w:rsidRDefault="00C447D0" w:rsidP="00C447D0">
            <w:pPr>
              <w:rPr>
                <w:rFonts w:ascii="Times New Roman" w:hAnsi="Times New Roman" w:cs="Times New Roman"/>
                <w:sz w:val="18"/>
                <w:szCs w:val="18"/>
              </w:rPr>
            </w:pPr>
          </w:p>
        </w:tc>
        <w:tc>
          <w:tcPr>
            <w:tcW w:w="709" w:type="dxa"/>
            <w:shd w:val="clear" w:color="auto" w:fill="767171" w:themeFill="background2" w:themeFillShade="80"/>
          </w:tcPr>
          <w:p w14:paraId="3809E400"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6E7C9B7B" w14:textId="77777777" w:rsidR="00C447D0" w:rsidRPr="002749EB" w:rsidRDefault="00C447D0" w:rsidP="00C447D0">
            <w:pPr>
              <w:rPr>
                <w:rFonts w:ascii="Times New Roman" w:hAnsi="Times New Roman" w:cs="Times New Roman"/>
                <w:sz w:val="18"/>
                <w:szCs w:val="18"/>
              </w:rPr>
            </w:pPr>
          </w:p>
        </w:tc>
        <w:tc>
          <w:tcPr>
            <w:tcW w:w="851" w:type="dxa"/>
            <w:shd w:val="clear" w:color="auto" w:fill="767171" w:themeFill="background2" w:themeFillShade="80"/>
          </w:tcPr>
          <w:p w14:paraId="3D65A276"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7F166E8B" w14:textId="77777777" w:rsidR="00C447D0" w:rsidRPr="002749EB" w:rsidRDefault="00C447D0" w:rsidP="00C447D0">
            <w:pPr>
              <w:rPr>
                <w:rFonts w:ascii="Times New Roman" w:hAnsi="Times New Roman" w:cs="Times New Roman"/>
                <w:sz w:val="18"/>
                <w:szCs w:val="18"/>
              </w:rPr>
            </w:pPr>
          </w:p>
        </w:tc>
        <w:tc>
          <w:tcPr>
            <w:tcW w:w="851" w:type="dxa"/>
            <w:shd w:val="clear" w:color="auto" w:fill="767171" w:themeFill="background2" w:themeFillShade="80"/>
          </w:tcPr>
          <w:p w14:paraId="1A9BB6FF" w14:textId="77777777" w:rsidR="00C447D0" w:rsidRPr="002749EB" w:rsidRDefault="00C447D0" w:rsidP="00C447D0">
            <w:pPr>
              <w:rPr>
                <w:rFonts w:ascii="Times New Roman" w:hAnsi="Times New Roman" w:cs="Times New Roman"/>
                <w:sz w:val="18"/>
                <w:szCs w:val="18"/>
              </w:rPr>
            </w:pPr>
          </w:p>
        </w:tc>
        <w:tc>
          <w:tcPr>
            <w:tcW w:w="814" w:type="dxa"/>
          </w:tcPr>
          <w:p w14:paraId="62C808B6"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87" w:type="dxa"/>
            <w:shd w:val="clear" w:color="auto" w:fill="767171" w:themeFill="background2" w:themeFillShade="80"/>
          </w:tcPr>
          <w:p w14:paraId="2F03112C"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23B6A3C5" w14:textId="77777777" w:rsidR="00C447D0" w:rsidRPr="002749EB" w:rsidRDefault="00C447D0" w:rsidP="00C447D0">
            <w:pPr>
              <w:rPr>
                <w:rFonts w:ascii="Times New Roman" w:hAnsi="Times New Roman" w:cs="Times New Roman"/>
                <w:sz w:val="18"/>
                <w:szCs w:val="18"/>
              </w:rPr>
            </w:pPr>
          </w:p>
        </w:tc>
      </w:tr>
      <w:tr w:rsidR="00053AF8" w:rsidRPr="002749EB" w14:paraId="5A68DB1A" w14:textId="77777777" w:rsidTr="00053AF8">
        <w:trPr>
          <w:trHeight w:val="77"/>
        </w:trPr>
        <w:tc>
          <w:tcPr>
            <w:tcW w:w="15054" w:type="dxa"/>
            <w:gridSpan w:val="17"/>
          </w:tcPr>
          <w:p w14:paraId="400D5453" w14:textId="77777777" w:rsidR="00053AF8" w:rsidRPr="00053AF8" w:rsidRDefault="00053AF8" w:rsidP="00053AF8">
            <w:pPr>
              <w:jc w:val="center"/>
              <w:rPr>
                <w:rFonts w:ascii="Times New Roman" w:hAnsi="Times New Roman" w:cs="Times New Roman"/>
                <w:b/>
                <w:sz w:val="20"/>
                <w:szCs w:val="20"/>
              </w:rPr>
            </w:pPr>
            <w:r w:rsidRPr="00053AF8">
              <w:rPr>
                <w:rFonts w:ascii="Times New Roman" w:hAnsi="Times New Roman" w:cs="Times New Roman"/>
                <w:b/>
                <w:sz w:val="20"/>
                <w:szCs w:val="20"/>
              </w:rPr>
              <w:t>Quality assurance</w:t>
            </w:r>
          </w:p>
        </w:tc>
      </w:tr>
      <w:tr w:rsidR="00C447D0" w:rsidRPr="002749EB" w14:paraId="4A15EFC9" w14:textId="77777777" w:rsidTr="00053AF8">
        <w:trPr>
          <w:trHeight w:val="163"/>
        </w:trPr>
        <w:tc>
          <w:tcPr>
            <w:tcW w:w="2410" w:type="dxa"/>
          </w:tcPr>
          <w:p w14:paraId="03AA6451" w14:textId="77777777" w:rsidR="00C447D0" w:rsidRPr="00260976" w:rsidRDefault="00C447D0" w:rsidP="00C447D0">
            <w:pPr>
              <w:rPr>
                <w:rFonts w:ascii="Times New Roman" w:hAnsi="Times New Roman" w:cs="Times New Roman"/>
                <w:sz w:val="20"/>
                <w:szCs w:val="20"/>
              </w:rPr>
            </w:pPr>
            <w:r w:rsidRPr="00260976">
              <w:rPr>
                <w:rFonts w:ascii="Times New Roman" w:hAnsi="Times New Roman" w:cs="Times New Roman"/>
                <w:sz w:val="20"/>
                <w:szCs w:val="20"/>
              </w:rPr>
              <w:t>Sensitization</w:t>
            </w:r>
          </w:p>
        </w:tc>
        <w:tc>
          <w:tcPr>
            <w:tcW w:w="879" w:type="dxa"/>
          </w:tcPr>
          <w:p w14:paraId="3AD7322C"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6CAC850B"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3178E6A4"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0634EDEF"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3798A0D3"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8" w:type="dxa"/>
          </w:tcPr>
          <w:p w14:paraId="755E7E90"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452A5831"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04862FA3"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2ADE3FE8"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2B4669E5"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47593C06"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4560971C"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2591DA5A"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14" w:type="dxa"/>
          </w:tcPr>
          <w:p w14:paraId="6772659E" w14:textId="77777777" w:rsidR="00C447D0" w:rsidRPr="002749EB" w:rsidRDefault="00C447D0" w:rsidP="00C447D0">
            <w:pPr>
              <w:rPr>
                <w:rFonts w:ascii="Times New Roman" w:hAnsi="Times New Roman" w:cs="Times New Roman"/>
                <w:sz w:val="18"/>
                <w:szCs w:val="18"/>
              </w:rPr>
            </w:pPr>
            <w:r>
              <w:rPr>
                <w:rFonts w:ascii="Times New Roman" w:hAnsi="Times New Roman" w:cs="Times New Roman"/>
                <w:sz w:val="18"/>
                <w:szCs w:val="18"/>
              </w:rPr>
              <w:t>X</w:t>
            </w:r>
          </w:p>
        </w:tc>
        <w:tc>
          <w:tcPr>
            <w:tcW w:w="887" w:type="dxa"/>
            <w:shd w:val="clear" w:color="auto" w:fill="767171" w:themeFill="background2" w:themeFillShade="80"/>
          </w:tcPr>
          <w:p w14:paraId="2AB13DB5" w14:textId="77777777" w:rsidR="00C447D0" w:rsidRPr="002749EB" w:rsidRDefault="00C447D0" w:rsidP="00C447D0">
            <w:pPr>
              <w:rPr>
                <w:rFonts w:ascii="Times New Roman" w:hAnsi="Times New Roman" w:cs="Times New Roman"/>
                <w:sz w:val="18"/>
                <w:szCs w:val="18"/>
              </w:rPr>
            </w:pPr>
          </w:p>
        </w:tc>
        <w:tc>
          <w:tcPr>
            <w:tcW w:w="850" w:type="dxa"/>
            <w:shd w:val="clear" w:color="auto" w:fill="767171" w:themeFill="background2" w:themeFillShade="80"/>
          </w:tcPr>
          <w:p w14:paraId="6C992464" w14:textId="77777777" w:rsidR="00C447D0" w:rsidRPr="002749EB" w:rsidRDefault="00C447D0" w:rsidP="00C447D0">
            <w:pPr>
              <w:rPr>
                <w:rFonts w:ascii="Times New Roman" w:hAnsi="Times New Roman" w:cs="Times New Roman"/>
                <w:sz w:val="18"/>
                <w:szCs w:val="18"/>
              </w:rPr>
            </w:pPr>
          </w:p>
        </w:tc>
      </w:tr>
      <w:tr w:rsidR="00053AF8" w:rsidRPr="002749EB" w14:paraId="2D768156" w14:textId="77777777" w:rsidTr="00053AF8">
        <w:trPr>
          <w:trHeight w:val="96"/>
        </w:trPr>
        <w:tc>
          <w:tcPr>
            <w:tcW w:w="2410" w:type="dxa"/>
          </w:tcPr>
          <w:p w14:paraId="469CDBBE" w14:textId="77777777" w:rsidR="00053AF8" w:rsidRPr="00260976" w:rsidRDefault="00053AF8" w:rsidP="00053AF8">
            <w:pPr>
              <w:rPr>
                <w:rFonts w:ascii="Times New Roman" w:hAnsi="Times New Roman" w:cs="Times New Roman"/>
                <w:sz w:val="20"/>
                <w:szCs w:val="20"/>
              </w:rPr>
            </w:pPr>
            <w:r w:rsidRPr="00260976">
              <w:rPr>
                <w:rFonts w:ascii="Times New Roman" w:hAnsi="Times New Roman" w:cs="Times New Roman"/>
                <w:sz w:val="20"/>
                <w:szCs w:val="20"/>
              </w:rPr>
              <w:t>Subject diary</w:t>
            </w:r>
          </w:p>
        </w:tc>
        <w:tc>
          <w:tcPr>
            <w:tcW w:w="879" w:type="dxa"/>
          </w:tcPr>
          <w:p w14:paraId="0AA6ED2E"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40E5B96E"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480781E2"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630E9B88"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4271A7D8"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8" w:type="dxa"/>
          </w:tcPr>
          <w:p w14:paraId="1D40D17A"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5AB0FE26"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5312E6EC"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1731D3E3"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6D9A715F"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58FC3568"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5E99C633"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4C557030"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14" w:type="dxa"/>
          </w:tcPr>
          <w:p w14:paraId="04BDBD3B"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87" w:type="dxa"/>
            <w:shd w:val="clear" w:color="auto" w:fill="767171" w:themeFill="background2" w:themeFillShade="80"/>
          </w:tcPr>
          <w:p w14:paraId="7E112119" w14:textId="77777777" w:rsidR="00053AF8" w:rsidRPr="002749EB" w:rsidRDefault="00053AF8" w:rsidP="00053AF8">
            <w:pPr>
              <w:rPr>
                <w:rFonts w:ascii="Times New Roman" w:hAnsi="Times New Roman" w:cs="Times New Roman"/>
                <w:sz w:val="18"/>
                <w:szCs w:val="18"/>
              </w:rPr>
            </w:pPr>
          </w:p>
        </w:tc>
        <w:tc>
          <w:tcPr>
            <w:tcW w:w="850" w:type="dxa"/>
            <w:shd w:val="clear" w:color="auto" w:fill="767171" w:themeFill="background2" w:themeFillShade="80"/>
          </w:tcPr>
          <w:p w14:paraId="722FC3C6" w14:textId="77777777" w:rsidR="00053AF8" w:rsidRPr="002749EB" w:rsidRDefault="00053AF8" w:rsidP="00053AF8">
            <w:pPr>
              <w:rPr>
                <w:rFonts w:ascii="Times New Roman" w:hAnsi="Times New Roman" w:cs="Times New Roman"/>
                <w:sz w:val="18"/>
                <w:szCs w:val="18"/>
              </w:rPr>
            </w:pPr>
          </w:p>
        </w:tc>
      </w:tr>
      <w:tr w:rsidR="00053AF8" w:rsidRPr="002749EB" w14:paraId="297BDFCD" w14:textId="77777777" w:rsidTr="00053AF8">
        <w:trPr>
          <w:trHeight w:val="155"/>
        </w:trPr>
        <w:tc>
          <w:tcPr>
            <w:tcW w:w="2410" w:type="dxa"/>
          </w:tcPr>
          <w:p w14:paraId="364C8434" w14:textId="77777777" w:rsidR="00053AF8" w:rsidRPr="00260976" w:rsidRDefault="00053AF8" w:rsidP="00053AF8">
            <w:pPr>
              <w:rPr>
                <w:rFonts w:ascii="Times New Roman" w:hAnsi="Times New Roman" w:cs="Times New Roman"/>
                <w:sz w:val="20"/>
                <w:szCs w:val="20"/>
              </w:rPr>
            </w:pPr>
            <w:r w:rsidRPr="00260976">
              <w:rPr>
                <w:rFonts w:ascii="Times New Roman" w:hAnsi="Times New Roman" w:cs="Times New Roman"/>
                <w:sz w:val="20"/>
                <w:szCs w:val="20"/>
              </w:rPr>
              <w:t>Distribution of drugs</w:t>
            </w:r>
          </w:p>
        </w:tc>
        <w:tc>
          <w:tcPr>
            <w:tcW w:w="879" w:type="dxa"/>
            <w:shd w:val="clear" w:color="auto" w:fill="767171" w:themeFill="background2" w:themeFillShade="80"/>
          </w:tcPr>
          <w:p w14:paraId="30788F11" w14:textId="77777777" w:rsidR="00053AF8" w:rsidRPr="002749EB" w:rsidRDefault="00053AF8" w:rsidP="00053AF8">
            <w:pPr>
              <w:rPr>
                <w:rFonts w:ascii="Times New Roman" w:hAnsi="Times New Roman" w:cs="Times New Roman"/>
                <w:sz w:val="18"/>
                <w:szCs w:val="18"/>
              </w:rPr>
            </w:pPr>
          </w:p>
        </w:tc>
        <w:tc>
          <w:tcPr>
            <w:tcW w:w="709" w:type="dxa"/>
            <w:shd w:val="clear" w:color="auto" w:fill="767171" w:themeFill="background2" w:themeFillShade="80"/>
          </w:tcPr>
          <w:p w14:paraId="1C15404A" w14:textId="77777777" w:rsidR="00053AF8" w:rsidRPr="002749EB" w:rsidRDefault="00053AF8" w:rsidP="00053AF8">
            <w:pPr>
              <w:rPr>
                <w:rFonts w:ascii="Times New Roman" w:hAnsi="Times New Roman" w:cs="Times New Roman"/>
                <w:sz w:val="18"/>
                <w:szCs w:val="18"/>
              </w:rPr>
            </w:pPr>
          </w:p>
        </w:tc>
        <w:tc>
          <w:tcPr>
            <w:tcW w:w="850" w:type="dxa"/>
          </w:tcPr>
          <w:p w14:paraId="76502ACD"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7C86E518"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5E0FB5D7"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8" w:type="dxa"/>
          </w:tcPr>
          <w:p w14:paraId="1BBFD725"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29AD5858"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7A2300C1"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2BE0F5AF"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703E00EE"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15B699CF"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19374AAE"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7938BCB0"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14" w:type="dxa"/>
          </w:tcPr>
          <w:p w14:paraId="10ABB715"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87" w:type="dxa"/>
            <w:shd w:val="clear" w:color="auto" w:fill="767171" w:themeFill="background2" w:themeFillShade="80"/>
          </w:tcPr>
          <w:p w14:paraId="269B5FF2" w14:textId="77777777" w:rsidR="00053AF8" w:rsidRPr="002749EB" w:rsidRDefault="00053AF8" w:rsidP="00053AF8">
            <w:pPr>
              <w:rPr>
                <w:rFonts w:ascii="Times New Roman" w:hAnsi="Times New Roman" w:cs="Times New Roman"/>
                <w:sz w:val="18"/>
                <w:szCs w:val="18"/>
              </w:rPr>
            </w:pPr>
          </w:p>
        </w:tc>
        <w:tc>
          <w:tcPr>
            <w:tcW w:w="850" w:type="dxa"/>
            <w:shd w:val="clear" w:color="auto" w:fill="767171" w:themeFill="background2" w:themeFillShade="80"/>
          </w:tcPr>
          <w:p w14:paraId="31BC8D0C" w14:textId="77777777" w:rsidR="00053AF8" w:rsidRPr="002749EB" w:rsidRDefault="00053AF8" w:rsidP="00053AF8">
            <w:pPr>
              <w:rPr>
                <w:rFonts w:ascii="Times New Roman" w:hAnsi="Times New Roman" w:cs="Times New Roman"/>
                <w:sz w:val="18"/>
                <w:szCs w:val="18"/>
              </w:rPr>
            </w:pPr>
          </w:p>
        </w:tc>
      </w:tr>
      <w:tr w:rsidR="00053AF8" w:rsidRPr="002749EB" w14:paraId="55EEE648" w14:textId="77777777" w:rsidTr="00053AF8">
        <w:trPr>
          <w:trHeight w:val="229"/>
        </w:trPr>
        <w:tc>
          <w:tcPr>
            <w:tcW w:w="2410" w:type="dxa"/>
          </w:tcPr>
          <w:p w14:paraId="1045782B" w14:textId="77777777" w:rsidR="00053AF8" w:rsidRPr="00260976" w:rsidRDefault="00053AF8" w:rsidP="00053AF8">
            <w:pPr>
              <w:rPr>
                <w:rFonts w:ascii="Times New Roman" w:hAnsi="Times New Roman" w:cs="Times New Roman"/>
                <w:sz w:val="20"/>
                <w:szCs w:val="20"/>
              </w:rPr>
            </w:pPr>
            <w:r w:rsidRPr="00260976">
              <w:rPr>
                <w:rFonts w:ascii="Times New Roman" w:hAnsi="Times New Roman" w:cs="Times New Roman"/>
                <w:sz w:val="20"/>
                <w:szCs w:val="20"/>
              </w:rPr>
              <w:t>Drug compliance check</w:t>
            </w:r>
          </w:p>
        </w:tc>
        <w:tc>
          <w:tcPr>
            <w:tcW w:w="879" w:type="dxa"/>
            <w:shd w:val="clear" w:color="auto" w:fill="767171" w:themeFill="background2" w:themeFillShade="80"/>
          </w:tcPr>
          <w:p w14:paraId="541FC20B" w14:textId="77777777" w:rsidR="00053AF8" w:rsidRPr="002749EB" w:rsidRDefault="00053AF8" w:rsidP="00053AF8">
            <w:pPr>
              <w:rPr>
                <w:rFonts w:ascii="Times New Roman" w:hAnsi="Times New Roman" w:cs="Times New Roman"/>
                <w:sz w:val="18"/>
                <w:szCs w:val="18"/>
              </w:rPr>
            </w:pPr>
          </w:p>
        </w:tc>
        <w:tc>
          <w:tcPr>
            <w:tcW w:w="709" w:type="dxa"/>
            <w:shd w:val="clear" w:color="auto" w:fill="767171" w:themeFill="background2" w:themeFillShade="80"/>
          </w:tcPr>
          <w:p w14:paraId="6163F137" w14:textId="77777777" w:rsidR="00053AF8" w:rsidRPr="002749EB" w:rsidRDefault="00053AF8" w:rsidP="00053AF8">
            <w:pPr>
              <w:rPr>
                <w:rFonts w:ascii="Times New Roman" w:hAnsi="Times New Roman" w:cs="Times New Roman"/>
                <w:sz w:val="18"/>
                <w:szCs w:val="18"/>
              </w:rPr>
            </w:pPr>
          </w:p>
        </w:tc>
        <w:tc>
          <w:tcPr>
            <w:tcW w:w="850" w:type="dxa"/>
          </w:tcPr>
          <w:p w14:paraId="5229C749"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27CF2279"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506A4576"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8" w:type="dxa"/>
          </w:tcPr>
          <w:p w14:paraId="17F7A0FA"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11E759E2"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736FFC61"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709" w:type="dxa"/>
          </w:tcPr>
          <w:p w14:paraId="2A3207CE"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5C623955"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3F3E675E"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0" w:type="dxa"/>
          </w:tcPr>
          <w:p w14:paraId="581053CB"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51" w:type="dxa"/>
          </w:tcPr>
          <w:p w14:paraId="056B7A00"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14" w:type="dxa"/>
          </w:tcPr>
          <w:p w14:paraId="07341105" w14:textId="77777777" w:rsidR="00053AF8" w:rsidRPr="002749EB" w:rsidRDefault="00053AF8" w:rsidP="00053AF8">
            <w:pPr>
              <w:rPr>
                <w:rFonts w:ascii="Times New Roman" w:hAnsi="Times New Roman" w:cs="Times New Roman"/>
                <w:sz w:val="18"/>
                <w:szCs w:val="18"/>
              </w:rPr>
            </w:pPr>
            <w:r>
              <w:rPr>
                <w:rFonts w:ascii="Times New Roman" w:hAnsi="Times New Roman" w:cs="Times New Roman"/>
                <w:sz w:val="18"/>
                <w:szCs w:val="18"/>
              </w:rPr>
              <w:t>X</w:t>
            </w:r>
          </w:p>
        </w:tc>
        <w:tc>
          <w:tcPr>
            <w:tcW w:w="887" w:type="dxa"/>
            <w:shd w:val="clear" w:color="auto" w:fill="767171" w:themeFill="background2" w:themeFillShade="80"/>
          </w:tcPr>
          <w:p w14:paraId="737D9713" w14:textId="77777777" w:rsidR="00053AF8" w:rsidRPr="002749EB" w:rsidRDefault="00053AF8" w:rsidP="00053AF8">
            <w:pPr>
              <w:rPr>
                <w:rFonts w:ascii="Times New Roman" w:hAnsi="Times New Roman" w:cs="Times New Roman"/>
                <w:sz w:val="18"/>
                <w:szCs w:val="18"/>
              </w:rPr>
            </w:pPr>
          </w:p>
        </w:tc>
        <w:tc>
          <w:tcPr>
            <w:tcW w:w="850" w:type="dxa"/>
            <w:shd w:val="clear" w:color="auto" w:fill="767171" w:themeFill="background2" w:themeFillShade="80"/>
          </w:tcPr>
          <w:p w14:paraId="34199ED3" w14:textId="77777777" w:rsidR="00053AF8" w:rsidRPr="002749EB" w:rsidRDefault="00053AF8" w:rsidP="00053AF8">
            <w:pPr>
              <w:rPr>
                <w:rFonts w:ascii="Times New Roman" w:hAnsi="Times New Roman" w:cs="Times New Roman"/>
                <w:sz w:val="18"/>
                <w:szCs w:val="18"/>
              </w:rPr>
            </w:pPr>
          </w:p>
        </w:tc>
      </w:tr>
    </w:tbl>
    <w:p w14:paraId="49054BFF" w14:textId="77777777" w:rsidR="00260976" w:rsidRDefault="00260976" w:rsidP="00260976">
      <w:pPr>
        <w:tabs>
          <w:tab w:val="left" w:pos="1725"/>
        </w:tabs>
        <w:rPr>
          <w:rFonts w:ascii="Times New Roman" w:hAnsi="Times New Roman" w:cs="Times New Roman"/>
          <w:sz w:val="24"/>
          <w:szCs w:val="24"/>
        </w:rPr>
      </w:pPr>
    </w:p>
    <w:p w14:paraId="6B41486E" w14:textId="77777777" w:rsidR="002749EB" w:rsidRPr="00260976" w:rsidRDefault="00260976" w:rsidP="00260976">
      <w:pPr>
        <w:tabs>
          <w:tab w:val="left" w:pos="1725"/>
        </w:tabs>
        <w:rPr>
          <w:rFonts w:ascii="Times New Roman" w:hAnsi="Times New Roman" w:cs="Times New Roman"/>
          <w:sz w:val="24"/>
          <w:szCs w:val="24"/>
        </w:rPr>
        <w:sectPr w:rsidR="002749EB" w:rsidRPr="00260976" w:rsidSect="002749EB">
          <w:pgSz w:w="15840" w:h="12240" w:orient="landscape"/>
          <w:pgMar w:top="1440" w:right="1440" w:bottom="1440" w:left="1440" w:header="709" w:footer="709" w:gutter="0"/>
          <w:cols w:space="708"/>
          <w:docGrid w:linePitch="360"/>
        </w:sectPr>
      </w:pPr>
      <w:r>
        <w:rPr>
          <w:rFonts w:ascii="Times New Roman" w:hAnsi="Times New Roman" w:cs="Times New Roman"/>
          <w:sz w:val="24"/>
          <w:szCs w:val="24"/>
        </w:rPr>
        <w:tab/>
      </w:r>
    </w:p>
    <w:p w14:paraId="42849926" w14:textId="77777777" w:rsidR="00053AF8" w:rsidRDefault="00053AF8"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The visitation should only involve a selected recruitment team (appointed by the trial steering committee chairman), made up of clinicians not recognized as contributors </w:t>
      </w:r>
      <w:r w:rsidR="000C7DC5">
        <w:rPr>
          <w:rFonts w:ascii="Times New Roman" w:hAnsi="Times New Roman" w:cs="Times New Roman"/>
          <w:sz w:val="24"/>
          <w:szCs w:val="24"/>
        </w:rPr>
        <w:t>with 1</w:t>
      </w:r>
      <w:r>
        <w:rPr>
          <w:rFonts w:ascii="Times New Roman" w:hAnsi="Times New Roman" w:cs="Times New Roman"/>
          <w:sz w:val="24"/>
          <w:szCs w:val="24"/>
        </w:rPr>
        <w:t xml:space="preserve"> trial hub managers. This is a blinding requirement.</w:t>
      </w:r>
    </w:p>
    <w:p w14:paraId="73F423F0" w14:textId="77777777" w:rsidR="00053AF8" w:rsidRDefault="00053AF8"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Pr>
          <w:rFonts w:ascii="Times New Roman" w:hAnsi="Times New Roman" w:cs="Times New Roman"/>
          <w:sz w:val="24"/>
          <w:szCs w:val="24"/>
        </w:rPr>
        <w:t>The visitation team should be blinded from distinguishing between placebo and the interventional drug.</w:t>
      </w:r>
    </w:p>
    <w:p w14:paraId="7813A5EB" w14:textId="77777777" w:rsidR="00E11C3E" w:rsidRDefault="00E11C3E"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Pr>
          <w:rFonts w:ascii="Times New Roman" w:hAnsi="Times New Roman" w:cs="Times New Roman"/>
          <w:sz w:val="24"/>
          <w:szCs w:val="24"/>
        </w:rPr>
        <w:t>All assessments are to occur during normal working hours. In case of any unforeseen or holiday causes of disruption of the visit or working schedule, the next working day will become an acceptable visitation. A note about the disruption must be documented and sent to the trial monitoring unit of the institution.</w:t>
      </w:r>
    </w:p>
    <w:p w14:paraId="24D132C4" w14:textId="77777777" w:rsidR="00E11C3E" w:rsidRDefault="00E11C3E"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Pr>
          <w:rFonts w:ascii="Times New Roman" w:hAnsi="Times New Roman" w:cs="Times New Roman"/>
          <w:sz w:val="24"/>
          <w:szCs w:val="24"/>
        </w:rPr>
        <w:t>Any intentional disruption of the normal working schedule will be recorded as protocol deviation.</w:t>
      </w:r>
    </w:p>
    <w:p w14:paraId="08954F91" w14:textId="77777777" w:rsidR="00E11C3E" w:rsidRDefault="00053AF8"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All assessment pre or post intervention must be in fasting state. </w:t>
      </w:r>
      <w:r w:rsidR="00E11C3E">
        <w:rPr>
          <w:rFonts w:ascii="Times New Roman" w:hAnsi="Times New Roman" w:cs="Times New Roman"/>
          <w:sz w:val="24"/>
          <w:szCs w:val="24"/>
        </w:rPr>
        <w:t>i.e. overnight fast, with the assessment taking place from 8 am to 9 am.</w:t>
      </w:r>
    </w:p>
    <w:p w14:paraId="631A104A" w14:textId="77777777" w:rsidR="00053AF8" w:rsidRDefault="00053AF8"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Pr>
          <w:rFonts w:ascii="Times New Roman" w:hAnsi="Times New Roman" w:cs="Times New Roman"/>
          <w:sz w:val="24"/>
          <w:szCs w:val="24"/>
        </w:rPr>
        <w:t>An option of receiving a self monitoring glucose device should be offered to all the study participants.</w:t>
      </w:r>
    </w:p>
    <w:p w14:paraId="79EFE3EF" w14:textId="77777777" w:rsidR="00053AF8" w:rsidRDefault="00053AF8"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No incentives are to be offered. Willingness to participate is a mandatory inclusion criterion. </w:t>
      </w:r>
    </w:p>
    <w:p w14:paraId="03084E1A" w14:textId="77777777" w:rsidR="00E11C3E" w:rsidRDefault="00053AF8"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Pr>
          <w:rFonts w:ascii="Times New Roman" w:hAnsi="Times New Roman" w:cs="Times New Roman"/>
          <w:sz w:val="24"/>
          <w:szCs w:val="24"/>
        </w:rPr>
        <w:t>At each study visit, an overview of the trial should be availed to the participants.</w:t>
      </w:r>
    </w:p>
    <w:p w14:paraId="70A8DBBD" w14:textId="77777777" w:rsidR="00E11C3E" w:rsidRDefault="00E11C3E"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Pr>
          <w:rFonts w:ascii="Times New Roman" w:hAnsi="Times New Roman" w:cs="Times New Roman"/>
          <w:sz w:val="24"/>
          <w:szCs w:val="24"/>
        </w:rPr>
        <w:t>Only two visitations are allowed to complete the official study recruitment. All the inclusion criteria tests must be concluded within these two visitations. Costs for additional recruitment visitation are not covered, except only by concession by the study principal investigator.</w:t>
      </w:r>
    </w:p>
    <w:p w14:paraId="1902C685" w14:textId="77777777" w:rsidR="00D53216" w:rsidRPr="00D53216" w:rsidRDefault="00D53216"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lastRenderedPageBreak/>
        <w:t>Medical history is collected through the participant’s hospital records PLUS the questionnaire provided on the spot. Informed consent must be provided before any assessment or recruitment can occur.</w:t>
      </w:r>
    </w:p>
    <w:p w14:paraId="1A86933E" w14:textId="77777777" w:rsidR="00D53216" w:rsidRPr="00D53216" w:rsidRDefault="00D53216"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t>Before run-in or randomization, all inclusion/exclusion criteria must be satisfactorily addressed. In case of a required rescreening for any of the less weighted inclusion criteria, this must be rescheduled for the second visit.</w:t>
      </w:r>
    </w:p>
    <w:p w14:paraId="37CB6A78" w14:textId="77777777" w:rsidR="00D53216" w:rsidRPr="00D53216" w:rsidRDefault="00D53216"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t>Randomization is the duty of the IT team of the University, in keeping with the University’s oversight on reducing bias in clinical trials.</w:t>
      </w:r>
      <w:r w:rsidR="009F1829">
        <w:rPr>
          <w:rFonts w:ascii="Times New Roman" w:hAnsi="Times New Roman" w:cs="Times New Roman"/>
          <w:sz w:val="24"/>
          <w:szCs w:val="24"/>
        </w:rPr>
        <w:t xml:space="preserve"> Randomization is typically done using an interactive response technology.</w:t>
      </w:r>
    </w:p>
    <w:p w14:paraId="11C0593C" w14:textId="77777777" w:rsidR="00D53216" w:rsidRPr="00D53216" w:rsidRDefault="00D53216"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t>Only the placebo is to be administered during the run-in period.</w:t>
      </w:r>
    </w:p>
    <w:p w14:paraId="1B2C0BE5" w14:textId="77777777" w:rsidR="00D53216" w:rsidRPr="00D53216" w:rsidRDefault="00D53216"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t>Fasting blood sugar must be performed on the spot using a glucometer. Plasma samples are to be safely stored for laboratory analysis.</w:t>
      </w:r>
    </w:p>
    <w:p w14:paraId="03D11368" w14:textId="77777777" w:rsidR="00D53216" w:rsidRPr="00D53216" w:rsidRDefault="00D53216"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t>HbA1c – glycated hemoglobin must be conducted on the spot during visit 1 and 2, and after every 3 months’ post intervention until the completion of follow-up visitations.</w:t>
      </w:r>
    </w:p>
    <w:p w14:paraId="06E22DA3" w14:textId="77777777" w:rsidR="00D53216" w:rsidRPr="00D53216" w:rsidRDefault="00D53216"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t>Urinalysis includes: protein, ketones, pH, glucose, and erythrocytes.</w:t>
      </w:r>
    </w:p>
    <w:p w14:paraId="2DFD8A2D" w14:textId="77777777" w:rsidR="00D53216" w:rsidRPr="00D53216" w:rsidRDefault="00D53216"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t>Liver function tests include: Liver enzymes; ALT – Alanine amino transferase, AST – Aspartate amino transferase, ALP – Alkaline Phosphatase, GGT – Gamma glutamyl transferase, TB – Total Bilirubin, CB – Conjugated Bilirubin, TP – Total protein, ALB – Albumin, while liver echogenicity measurement includes liver ultrasound.</w:t>
      </w:r>
    </w:p>
    <w:p w14:paraId="72AAB085" w14:textId="77777777" w:rsidR="00D53216" w:rsidRPr="00D53216" w:rsidRDefault="00D53216"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t>Renal function test included: Urea and creatinine, plasma electrolytes, erythrocyte sedimentation rate</w:t>
      </w:r>
    </w:p>
    <w:p w14:paraId="1942C5CC" w14:textId="77777777" w:rsidR="00D53216" w:rsidRPr="00D53216" w:rsidRDefault="00D53216" w:rsidP="006118B6">
      <w:pPr>
        <w:pStyle w:val="ListParagraph"/>
        <w:numPr>
          <w:ilvl w:val="0"/>
          <w:numId w:val="2"/>
        </w:numPr>
        <w:spacing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lastRenderedPageBreak/>
        <w:t>Virology test include: human immunode</w:t>
      </w:r>
      <w:r w:rsidR="00BD1358">
        <w:rPr>
          <w:rFonts w:ascii="Times New Roman" w:hAnsi="Times New Roman" w:cs="Times New Roman"/>
          <w:sz w:val="24"/>
          <w:szCs w:val="24"/>
        </w:rPr>
        <w:t>ficiency virus</w:t>
      </w:r>
      <w:r w:rsidRPr="00D53216">
        <w:rPr>
          <w:rFonts w:ascii="Times New Roman" w:hAnsi="Times New Roman" w:cs="Times New Roman"/>
          <w:sz w:val="24"/>
          <w:szCs w:val="24"/>
        </w:rPr>
        <w:t xml:space="preserve"> antibody, hepatitis A virus IgM antibody, IgM antibody to hepatitis B core antigen (IgM anti-HBc), and hepatitis B surface antigen (HBsAg).</w:t>
      </w:r>
    </w:p>
    <w:p w14:paraId="31AAD0BE" w14:textId="77777777" w:rsidR="00D53216" w:rsidRPr="006118B6" w:rsidRDefault="00D53216" w:rsidP="006118B6">
      <w:pPr>
        <w:pStyle w:val="ListParagraph"/>
        <w:numPr>
          <w:ilvl w:val="0"/>
          <w:numId w:val="2"/>
        </w:numPr>
        <w:spacing w:after="0" w:line="480" w:lineRule="auto"/>
        <w:ind w:left="0" w:hanging="357"/>
        <w:contextualSpacing w:val="0"/>
        <w:jc w:val="both"/>
        <w:rPr>
          <w:rFonts w:ascii="Times New Roman" w:hAnsi="Times New Roman" w:cs="Times New Roman"/>
          <w:sz w:val="24"/>
          <w:szCs w:val="24"/>
        </w:rPr>
      </w:pPr>
      <w:r w:rsidRPr="00D53216">
        <w:rPr>
          <w:rFonts w:ascii="Times New Roman" w:hAnsi="Times New Roman" w:cs="Times New Roman"/>
          <w:sz w:val="24"/>
          <w:szCs w:val="24"/>
        </w:rPr>
        <w:t>Lipid profile include: Total cholesterol</w:t>
      </w:r>
      <w:r w:rsidR="00F16E65">
        <w:rPr>
          <w:rFonts w:ascii="Times New Roman" w:hAnsi="Times New Roman" w:cs="Times New Roman"/>
          <w:sz w:val="24"/>
          <w:szCs w:val="24"/>
        </w:rPr>
        <w:t xml:space="preserve"> (TC)</w:t>
      </w:r>
      <w:r w:rsidRPr="00D53216">
        <w:rPr>
          <w:rFonts w:ascii="Times New Roman" w:hAnsi="Times New Roman" w:cs="Times New Roman"/>
          <w:sz w:val="24"/>
          <w:szCs w:val="24"/>
        </w:rPr>
        <w:t>, low density lipoprotein cholesterol</w:t>
      </w:r>
      <w:r w:rsidR="00F16E65">
        <w:rPr>
          <w:rFonts w:ascii="Times New Roman" w:hAnsi="Times New Roman" w:cs="Times New Roman"/>
          <w:sz w:val="24"/>
          <w:szCs w:val="24"/>
        </w:rPr>
        <w:t xml:space="preserve"> (LDL-C)</w:t>
      </w:r>
      <w:r w:rsidRPr="00D53216">
        <w:rPr>
          <w:rFonts w:ascii="Times New Roman" w:hAnsi="Times New Roman" w:cs="Times New Roman"/>
          <w:sz w:val="24"/>
          <w:szCs w:val="24"/>
        </w:rPr>
        <w:t>, triglyceride, very low density lipoprotein cholesterol</w:t>
      </w:r>
      <w:r w:rsidR="00F16E65">
        <w:rPr>
          <w:rFonts w:ascii="Times New Roman" w:hAnsi="Times New Roman" w:cs="Times New Roman"/>
          <w:sz w:val="24"/>
          <w:szCs w:val="24"/>
        </w:rPr>
        <w:t xml:space="preserve"> (VLDL-C)</w:t>
      </w:r>
      <w:r w:rsidRPr="00D53216">
        <w:rPr>
          <w:rFonts w:ascii="Times New Roman" w:hAnsi="Times New Roman" w:cs="Times New Roman"/>
          <w:sz w:val="24"/>
          <w:szCs w:val="24"/>
        </w:rPr>
        <w:t xml:space="preserve">, and high </w:t>
      </w:r>
      <w:r w:rsidRPr="006118B6">
        <w:rPr>
          <w:rFonts w:ascii="Times New Roman" w:hAnsi="Times New Roman" w:cs="Times New Roman"/>
          <w:sz w:val="24"/>
          <w:szCs w:val="24"/>
        </w:rPr>
        <w:t>density lipoprotein cholesterol</w:t>
      </w:r>
      <w:r w:rsidR="00F16E65">
        <w:rPr>
          <w:rFonts w:ascii="Times New Roman" w:hAnsi="Times New Roman" w:cs="Times New Roman"/>
          <w:sz w:val="24"/>
          <w:szCs w:val="24"/>
        </w:rPr>
        <w:t xml:space="preserve"> (HDL-C)</w:t>
      </w:r>
      <w:r w:rsidRPr="006118B6">
        <w:rPr>
          <w:rFonts w:ascii="Times New Roman" w:hAnsi="Times New Roman" w:cs="Times New Roman"/>
          <w:sz w:val="24"/>
          <w:szCs w:val="24"/>
        </w:rPr>
        <w:t>.</w:t>
      </w:r>
    </w:p>
    <w:p w14:paraId="0116D441" w14:textId="77777777" w:rsidR="006118B6" w:rsidRPr="006118B6" w:rsidRDefault="006118B6" w:rsidP="006118B6">
      <w:pPr>
        <w:pStyle w:val="ListParagraph"/>
        <w:numPr>
          <w:ilvl w:val="0"/>
          <w:numId w:val="2"/>
        </w:numPr>
        <w:spacing w:after="0" w:line="480" w:lineRule="auto"/>
        <w:ind w:left="0"/>
        <w:contextualSpacing w:val="0"/>
        <w:jc w:val="both"/>
        <w:rPr>
          <w:rFonts w:ascii="Times New Roman" w:hAnsi="Times New Roman" w:cs="Times New Roman"/>
          <w:sz w:val="24"/>
          <w:szCs w:val="24"/>
          <w:lang w:val="en-US"/>
        </w:rPr>
      </w:pPr>
      <w:r w:rsidRPr="006118B6">
        <w:rPr>
          <w:rFonts w:ascii="Times New Roman" w:hAnsi="Times New Roman" w:cs="Times New Roman"/>
          <w:sz w:val="24"/>
          <w:szCs w:val="24"/>
          <w:lang w:val="en-US"/>
        </w:rPr>
        <w:t>Antioxidant enzymes test include: Catalase, superoxide dismutase</w:t>
      </w:r>
      <w:r w:rsidR="00F16E65">
        <w:rPr>
          <w:rFonts w:ascii="Times New Roman" w:hAnsi="Times New Roman" w:cs="Times New Roman"/>
          <w:sz w:val="24"/>
          <w:szCs w:val="24"/>
          <w:lang w:val="en-US"/>
        </w:rPr>
        <w:t xml:space="preserve"> (SOD)</w:t>
      </w:r>
      <w:r w:rsidRPr="006118B6">
        <w:rPr>
          <w:rFonts w:ascii="Times New Roman" w:hAnsi="Times New Roman" w:cs="Times New Roman"/>
          <w:sz w:val="24"/>
          <w:szCs w:val="24"/>
          <w:lang w:val="en-US"/>
        </w:rPr>
        <w:t>, and malondialdehyde</w:t>
      </w:r>
      <w:r w:rsidR="00F16E65">
        <w:rPr>
          <w:rFonts w:ascii="Times New Roman" w:hAnsi="Times New Roman" w:cs="Times New Roman"/>
          <w:sz w:val="24"/>
          <w:szCs w:val="24"/>
          <w:lang w:val="en-US"/>
        </w:rPr>
        <w:t xml:space="preserve"> (MDA)</w:t>
      </w:r>
      <w:r w:rsidRPr="006118B6">
        <w:rPr>
          <w:rFonts w:ascii="Times New Roman" w:hAnsi="Times New Roman" w:cs="Times New Roman"/>
          <w:sz w:val="24"/>
          <w:szCs w:val="24"/>
          <w:lang w:val="en-US"/>
        </w:rPr>
        <w:t>.</w:t>
      </w:r>
    </w:p>
    <w:p w14:paraId="63D9832C" w14:textId="77777777" w:rsidR="006118B6" w:rsidRPr="006118B6" w:rsidRDefault="006118B6" w:rsidP="006118B6">
      <w:pPr>
        <w:pStyle w:val="ListParagraph"/>
        <w:numPr>
          <w:ilvl w:val="0"/>
          <w:numId w:val="2"/>
        </w:numPr>
        <w:spacing w:after="0" w:line="480" w:lineRule="auto"/>
        <w:ind w:left="0"/>
        <w:contextualSpacing w:val="0"/>
        <w:jc w:val="both"/>
        <w:rPr>
          <w:rFonts w:ascii="Times New Roman" w:hAnsi="Times New Roman" w:cs="Times New Roman"/>
          <w:sz w:val="24"/>
          <w:szCs w:val="24"/>
          <w:lang w:val="en-US"/>
        </w:rPr>
      </w:pPr>
      <w:r w:rsidRPr="006118B6">
        <w:rPr>
          <w:rFonts w:ascii="Times New Roman" w:hAnsi="Times New Roman" w:cs="Times New Roman"/>
          <w:sz w:val="24"/>
          <w:szCs w:val="24"/>
          <w:lang w:val="en-US"/>
        </w:rPr>
        <w:t>Pregnancy test: Human chorionic gonadotrophin test</w:t>
      </w:r>
      <w:r w:rsidR="00F16E65">
        <w:rPr>
          <w:rFonts w:ascii="Times New Roman" w:hAnsi="Times New Roman" w:cs="Times New Roman"/>
          <w:sz w:val="24"/>
          <w:szCs w:val="24"/>
          <w:lang w:val="en-US"/>
        </w:rPr>
        <w:t xml:space="preserve"> (HCG)</w:t>
      </w:r>
      <w:r w:rsidRPr="006118B6">
        <w:rPr>
          <w:rFonts w:ascii="Times New Roman" w:hAnsi="Times New Roman" w:cs="Times New Roman"/>
          <w:sz w:val="24"/>
          <w:szCs w:val="24"/>
          <w:lang w:val="en-US"/>
        </w:rPr>
        <w:t>.</w:t>
      </w:r>
    </w:p>
    <w:p w14:paraId="2A8A2CB8" w14:textId="77777777" w:rsidR="006118B6" w:rsidRPr="006118B6" w:rsidRDefault="006118B6" w:rsidP="006118B6">
      <w:pPr>
        <w:pStyle w:val="ListParagraph"/>
        <w:numPr>
          <w:ilvl w:val="0"/>
          <w:numId w:val="2"/>
        </w:numPr>
        <w:spacing w:after="0" w:line="480" w:lineRule="auto"/>
        <w:ind w:left="0"/>
        <w:contextualSpacing w:val="0"/>
        <w:jc w:val="both"/>
        <w:rPr>
          <w:rFonts w:ascii="Times New Roman" w:hAnsi="Times New Roman" w:cs="Times New Roman"/>
          <w:sz w:val="24"/>
          <w:szCs w:val="24"/>
          <w:lang w:val="en-US"/>
        </w:rPr>
      </w:pPr>
      <w:r w:rsidRPr="006118B6">
        <w:rPr>
          <w:rFonts w:ascii="Times New Roman" w:hAnsi="Times New Roman" w:cs="Times New Roman"/>
          <w:sz w:val="24"/>
          <w:szCs w:val="24"/>
          <w:lang w:val="en-US"/>
        </w:rPr>
        <w:t xml:space="preserve">Sensitization and compliance: The clinicians that manage the administration of the intervention are tasked to assess the lifestyle habits that could compromise the efficacy of diabetes medications in general. Where there are concerns, the clinicians should establish regular engagements with the affected participants to moderate the lifestyle habit and or consideration of exercise. </w:t>
      </w:r>
    </w:p>
    <w:p w14:paraId="11E245D8" w14:textId="77777777" w:rsidR="006118B6" w:rsidRPr="006118B6" w:rsidRDefault="006118B6" w:rsidP="006118B6">
      <w:pPr>
        <w:pStyle w:val="ListParagraph"/>
        <w:numPr>
          <w:ilvl w:val="0"/>
          <w:numId w:val="2"/>
        </w:numPr>
        <w:spacing w:after="0" w:line="480" w:lineRule="auto"/>
        <w:ind w:left="0"/>
        <w:contextualSpacing w:val="0"/>
        <w:jc w:val="both"/>
        <w:rPr>
          <w:rFonts w:ascii="Times New Roman" w:hAnsi="Times New Roman" w:cs="Times New Roman"/>
          <w:sz w:val="24"/>
          <w:szCs w:val="24"/>
          <w:lang w:val="en-US"/>
        </w:rPr>
      </w:pPr>
      <w:r w:rsidRPr="006118B6">
        <w:rPr>
          <w:rFonts w:ascii="Times New Roman" w:hAnsi="Times New Roman" w:cs="Times New Roman"/>
          <w:sz w:val="24"/>
          <w:szCs w:val="24"/>
          <w:lang w:val="en-US"/>
        </w:rPr>
        <w:t>In the same manner the trial hub managers are tasked with ensuring adequate compliance to the administration of this intervention. Being an oral intervention, the trial hub managers are to coordinate the compliance field staff to ensure any of the dedicated compliance mechanisms like telephone and personal visits are achieved at least, once every week. The visit team are to assess compliance records at every visit, and submit a brief summary of the compliance report to the Chairman of the trial steering committee.</w:t>
      </w:r>
    </w:p>
    <w:p w14:paraId="309E2F62" w14:textId="77777777" w:rsidR="006118B6" w:rsidRPr="006118B6" w:rsidRDefault="006118B6" w:rsidP="006118B6">
      <w:pPr>
        <w:pStyle w:val="ListParagraph"/>
        <w:numPr>
          <w:ilvl w:val="0"/>
          <w:numId w:val="2"/>
        </w:numPr>
        <w:spacing w:after="0" w:line="480" w:lineRule="auto"/>
        <w:ind w:left="0"/>
        <w:contextualSpacing w:val="0"/>
        <w:jc w:val="both"/>
        <w:rPr>
          <w:rFonts w:ascii="Times New Roman" w:hAnsi="Times New Roman" w:cs="Times New Roman"/>
          <w:sz w:val="24"/>
          <w:szCs w:val="24"/>
          <w:lang w:val="en-US"/>
        </w:rPr>
      </w:pPr>
      <w:r w:rsidRPr="006118B6">
        <w:rPr>
          <w:rFonts w:ascii="Times New Roman" w:hAnsi="Times New Roman" w:cs="Times New Roman"/>
          <w:sz w:val="24"/>
          <w:szCs w:val="24"/>
          <w:lang w:val="en-US"/>
        </w:rPr>
        <w:t xml:space="preserve">For any participant that misses the target dose for a week or less, the drug can be resumed for the next week. If dose is missed for two consecutive weeks, a special dosing calendar must be initiated to include more frequent in-person administration, until a match is made with the actual dosing calendar. The trial hub clinician must initiate adequate monitoring and make a report on this available to the visitation team, at the next visit. A missed dose case of three weeks or more meets </w:t>
      </w:r>
      <w:r w:rsidRPr="006118B6">
        <w:rPr>
          <w:rFonts w:ascii="Times New Roman" w:hAnsi="Times New Roman" w:cs="Times New Roman"/>
          <w:sz w:val="24"/>
          <w:szCs w:val="24"/>
          <w:lang w:val="en-US"/>
        </w:rPr>
        <w:lastRenderedPageBreak/>
        <w:t xml:space="preserve">the criteria for study exclusion, decided by the visitation team, the chairman of the trial steering committee, and the principal investigator. </w:t>
      </w:r>
    </w:p>
    <w:p w14:paraId="3F8C9A1E" w14:textId="77777777" w:rsidR="007743BF" w:rsidRDefault="007743BF" w:rsidP="00F672E8">
      <w:pPr>
        <w:spacing w:after="0" w:line="480" w:lineRule="auto"/>
        <w:ind w:left="357"/>
        <w:rPr>
          <w:rFonts w:ascii="Times New Roman" w:hAnsi="Times New Roman" w:cs="Times New Roman"/>
          <w:b/>
          <w:sz w:val="24"/>
          <w:szCs w:val="24"/>
          <w:lang w:val="en-US"/>
        </w:rPr>
      </w:pPr>
    </w:p>
    <w:p w14:paraId="100150BC" w14:textId="77777777" w:rsidR="007743BF" w:rsidRDefault="007743BF" w:rsidP="00F672E8">
      <w:pPr>
        <w:spacing w:after="0" w:line="480" w:lineRule="auto"/>
        <w:ind w:left="357"/>
        <w:rPr>
          <w:rFonts w:ascii="Times New Roman" w:hAnsi="Times New Roman" w:cs="Times New Roman"/>
          <w:b/>
          <w:sz w:val="24"/>
          <w:szCs w:val="24"/>
          <w:lang w:val="en-US"/>
        </w:rPr>
      </w:pPr>
    </w:p>
    <w:p w14:paraId="1D82FBFD" w14:textId="77777777" w:rsidR="007743BF" w:rsidRDefault="007743BF" w:rsidP="00F672E8">
      <w:pPr>
        <w:spacing w:after="0" w:line="480" w:lineRule="auto"/>
        <w:ind w:left="357"/>
        <w:rPr>
          <w:rFonts w:ascii="Times New Roman" w:hAnsi="Times New Roman" w:cs="Times New Roman"/>
          <w:b/>
          <w:sz w:val="24"/>
          <w:szCs w:val="24"/>
          <w:lang w:val="en-US"/>
        </w:rPr>
      </w:pPr>
    </w:p>
    <w:p w14:paraId="4509DB85" w14:textId="77777777" w:rsidR="007743BF" w:rsidRDefault="007743BF" w:rsidP="00F672E8">
      <w:pPr>
        <w:spacing w:after="0" w:line="480" w:lineRule="auto"/>
        <w:ind w:left="357"/>
        <w:rPr>
          <w:rFonts w:ascii="Times New Roman" w:hAnsi="Times New Roman" w:cs="Times New Roman"/>
          <w:b/>
          <w:sz w:val="24"/>
          <w:szCs w:val="24"/>
          <w:lang w:val="en-US"/>
        </w:rPr>
      </w:pPr>
    </w:p>
    <w:p w14:paraId="26376984" w14:textId="77777777" w:rsidR="007743BF" w:rsidRDefault="007743BF" w:rsidP="00F672E8">
      <w:pPr>
        <w:spacing w:after="0" w:line="480" w:lineRule="auto"/>
        <w:ind w:left="357"/>
        <w:rPr>
          <w:rFonts w:ascii="Times New Roman" w:hAnsi="Times New Roman" w:cs="Times New Roman"/>
          <w:b/>
          <w:sz w:val="24"/>
          <w:szCs w:val="24"/>
          <w:lang w:val="en-US"/>
        </w:rPr>
      </w:pPr>
    </w:p>
    <w:p w14:paraId="36D7AB85" w14:textId="77777777" w:rsidR="007743BF" w:rsidRDefault="007743BF" w:rsidP="00F672E8">
      <w:pPr>
        <w:spacing w:after="0" w:line="480" w:lineRule="auto"/>
        <w:ind w:left="357"/>
        <w:rPr>
          <w:rFonts w:ascii="Times New Roman" w:hAnsi="Times New Roman" w:cs="Times New Roman"/>
          <w:b/>
          <w:sz w:val="24"/>
          <w:szCs w:val="24"/>
          <w:lang w:val="en-US"/>
        </w:rPr>
      </w:pPr>
    </w:p>
    <w:p w14:paraId="0ADBDA7F" w14:textId="77777777" w:rsidR="007743BF" w:rsidRDefault="007743BF" w:rsidP="00F672E8">
      <w:pPr>
        <w:spacing w:after="0" w:line="480" w:lineRule="auto"/>
        <w:ind w:left="357"/>
        <w:rPr>
          <w:rFonts w:ascii="Times New Roman" w:hAnsi="Times New Roman" w:cs="Times New Roman"/>
          <w:b/>
          <w:sz w:val="24"/>
          <w:szCs w:val="24"/>
          <w:lang w:val="en-US"/>
        </w:rPr>
      </w:pPr>
    </w:p>
    <w:p w14:paraId="2F59F10F" w14:textId="77777777" w:rsidR="007743BF" w:rsidRDefault="007743BF" w:rsidP="00F672E8">
      <w:pPr>
        <w:spacing w:after="0" w:line="480" w:lineRule="auto"/>
        <w:ind w:left="357"/>
        <w:rPr>
          <w:rFonts w:ascii="Times New Roman" w:hAnsi="Times New Roman" w:cs="Times New Roman"/>
          <w:b/>
          <w:sz w:val="24"/>
          <w:szCs w:val="24"/>
          <w:lang w:val="en-US"/>
        </w:rPr>
      </w:pPr>
    </w:p>
    <w:p w14:paraId="2881ABC2" w14:textId="77777777" w:rsidR="007743BF" w:rsidRDefault="007743BF" w:rsidP="00F672E8">
      <w:pPr>
        <w:spacing w:after="0" w:line="480" w:lineRule="auto"/>
        <w:ind w:left="357"/>
        <w:rPr>
          <w:rFonts w:ascii="Times New Roman" w:hAnsi="Times New Roman" w:cs="Times New Roman"/>
          <w:b/>
          <w:sz w:val="24"/>
          <w:szCs w:val="24"/>
          <w:lang w:val="en-US"/>
        </w:rPr>
      </w:pPr>
    </w:p>
    <w:p w14:paraId="11A70D1E" w14:textId="77777777" w:rsidR="007743BF" w:rsidRDefault="007743BF" w:rsidP="00F672E8">
      <w:pPr>
        <w:spacing w:after="0" w:line="480" w:lineRule="auto"/>
        <w:ind w:left="357"/>
        <w:rPr>
          <w:rFonts w:ascii="Times New Roman" w:hAnsi="Times New Roman" w:cs="Times New Roman"/>
          <w:b/>
          <w:sz w:val="24"/>
          <w:szCs w:val="24"/>
          <w:lang w:val="en-US"/>
        </w:rPr>
      </w:pPr>
    </w:p>
    <w:p w14:paraId="50AEF0FE" w14:textId="77777777" w:rsidR="007743BF" w:rsidRDefault="007743BF" w:rsidP="00F672E8">
      <w:pPr>
        <w:spacing w:after="0" w:line="480" w:lineRule="auto"/>
        <w:ind w:left="357"/>
        <w:rPr>
          <w:rFonts w:ascii="Times New Roman" w:hAnsi="Times New Roman" w:cs="Times New Roman"/>
          <w:b/>
          <w:sz w:val="24"/>
          <w:szCs w:val="24"/>
          <w:lang w:val="en-US"/>
        </w:rPr>
      </w:pPr>
    </w:p>
    <w:p w14:paraId="626029D8" w14:textId="77777777" w:rsidR="007743BF" w:rsidRDefault="007743BF" w:rsidP="00F672E8">
      <w:pPr>
        <w:spacing w:after="0" w:line="480" w:lineRule="auto"/>
        <w:ind w:left="357"/>
        <w:rPr>
          <w:rFonts w:ascii="Times New Roman" w:hAnsi="Times New Roman" w:cs="Times New Roman"/>
          <w:b/>
          <w:sz w:val="24"/>
          <w:szCs w:val="24"/>
          <w:lang w:val="en-US"/>
        </w:rPr>
      </w:pPr>
    </w:p>
    <w:p w14:paraId="1E32410D" w14:textId="77777777" w:rsidR="007743BF" w:rsidRDefault="007743BF" w:rsidP="00F672E8">
      <w:pPr>
        <w:spacing w:after="0" w:line="480" w:lineRule="auto"/>
        <w:ind w:left="357"/>
        <w:rPr>
          <w:rFonts w:ascii="Times New Roman" w:hAnsi="Times New Roman" w:cs="Times New Roman"/>
          <w:b/>
          <w:sz w:val="24"/>
          <w:szCs w:val="24"/>
          <w:lang w:val="en-US"/>
        </w:rPr>
      </w:pPr>
    </w:p>
    <w:p w14:paraId="08F653B0" w14:textId="77777777" w:rsidR="007743BF" w:rsidRDefault="007743BF" w:rsidP="00F672E8">
      <w:pPr>
        <w:spacing w:after="0" w:line="480" w:lineRule="auto"/>
        <w:ind w:left="357"/>
        <w:rPr>
          <w:rFonts w:ascii="Times New Roman" w:hAnsi="Times New Roman" w:cs="Times New Roman"/>
          <w:b/>
          <w:sz w:val="24"/>
          <w:szCs w:val="24"/>
          <w:lang w:val="en-US"/>
        </w:rPr>
      </w:pPr>
    </w:p>
    <w:p w14:paraId="6CF530BF" w14:textId="77777777" w:rsidR="007743BF" w:rsidRDefault="007743BF" w:rsidP="00F672E8">
      <w:pPr>
        <w:spacing w:after="0" w:line="480" w:lineRule="auto"/>
        <w:ind w:left="357"/>
        <w:rPr>
          <w:rFonts w:ascii="Times New Roman" w:hAnsi="Times New Roman" w:cs="Times New Roman"/>
          <w:b/>
          <w:sz w:val="24"/>
          <w:szCs w:val="24"/>
          <w:lang w:val="en-US"/>
        </w:rPr>
      </w:pPr>
    </w:p>
    <w:p w14:paraId="155BF6DE" w14:textId="77777777" w:rsidR="007743BF" w:rsidRDefault="007743BF" w:rsidP="00F672E8">
      <w:pPr>
        <w:spacing w:after="0" w:line="480" w:lineRule="auto"/>
        <w:ind w:left="357"/>
        <w:rPr>
          <w:rFonts w:ascii="Times New Roman" w:hAnsi="Times New Roman" w:cs="Times New Roman"/>
          <w:b/>
          <w:sz w:val="24"/>
          <w:szCs w:val="24"/>
          <w:lang w:val="en-US"/>
        </w:rPr>
      </w:pPr>
    </w:p>
    <w:p w14:paraId="041A5049" w14:textId="77777777" w:rsidR="007743BF" w:rsidRDefault="007743BF" w:rsidP="00F672E8">
      <w:pPr>
        <w:spacing w:after="0" w:line="480" w:lineRule="auto"/>
        <w:ind w:left="357"/>
        <w:rPr>
          <w:rFonts w:ascii="Times New Roman" w:hAnsi="Times New Roman" w:cs="Times New Roman"/>
          <w:b/>
          <w:sz w:val="24"/>
          <w:szCs w:val="24"/>
          <w:lang w:val="en-US"/>
        </w:rPr>
      </w:pPr>
    </w:p>
    <w:p w14:paraId="0086A563" w14:textId="77777777" w:rsidR="007743BF" w:rsidRDefault="007743BF" w:rsidP="00F672E8">
      <w:pPr>
        <w:spacing w:after="0" w:line="480" w:lineRule="auto"/>
        <w:ind w:left="357"/>
        <w:rPr>
          <w:rFonts w:ascii="Times New Roman" w:hAnsi="Times New Roman" w:cs="Times New Roman"/>
          <w:b/>
          <w:sz w:val="24"/>
          <w:szCs w:val="24"/>
          <w:lang w:val="en-US"/>
        </w:rPr>
      </w:pPr>
    </w:p>
    <w:p w14:paraId="48838887" w14:textId="77777777" w:rsidR="007743BF" w:rsidRDefault="007743BF" w:rsidP="00F672E8">
      <w:pPr>
        <w:spacing w:after="0" w:line="480" w:lineRule="auto"/>
        <w:ind w:left="357"/>
        <w:rPr>
          <w:rFonts w:ascii="Times New Roman" w:hAnsi="Times New Roman" w:cs="Times New Roman"/>
          <w:b/>
          <w:sz w:val="24"/>
          <w:szCs w:val="24"/>
          <w:lang w:val="en-US"/>
        </w:rPr>
      </w:pPr>
    </w:p>
    <w:p w14:paraId="79197A68" w14:textId="77777777" w:rsidR="007743BF" w:rsidRDefault="007743BF" w:rsidP="00F672E8">
      <w:pPr>
        <w:spacing w:after="0" w:line="480" w:lineRule="auto"/>
        <w:ind w:left="357"/>
        <w:rPr>
          <w:rFonts w:ascii="Times New Roman" w:hAnsi="Times New Roman" w:cs="Times New Roman"/>
          <w:b/>
          <w:sz w:val="24"/>
          <w:szCs w:val="24"/>
          <w:lang w:val="en-US"/>
        </w:rPr>
      </w:pPr>
    </w:p>
    <w:p w14:paraId="6179EB81" w14:textId="77777777" w:rsidR="007743BF" w:rsidRDefault="007743BF" w:rsidP="00F672E8">
      <w:pPr>
        <w:spacing w:after="0" w:line="480" w:lineRule="auto"/>
        <w:ind w:left="357"/>
        <w:rPr>
          <w:rFonts w:ascii="Times New Roman" w:hAnsi="Times New Roman" w:cs="Times New Roman"/>
          <w:b/>
          <w:sz w:val="24"/>
          <w:szCs w:val="24"/>
          <w:lang w:val="en-US"/>
        </w:rPr>
      </w:pPr>
    </w:p>
    <w:p w14:paraId="1D4C9A4B" w14:textId="77777777" w:rsidR="00EF2F06" w:rsidRPr="00CC0CE2" w:rsidRDefault="00EF2F06" w:rsidP="00EF2F06">
      <w:pPr>
        <w:spacing w:after="0" w:line="480" w:lineRule="auto"/>
        <w:ind w:left="357"/>
        <w:rPr>
          <w:rFonts w:ascii="Times New Roman" w:hAnsi="Times New Roman" w:cs="Times New Roman"/>
          <w:b/>
          <w:sz w:val="24"/>
          <w:szCs w:val="24"/>
          <w:lang w:val="en-US"/>
        </w:rPr>
      </w:pPr>
      <w:r w:rsidRPr="00CC0CE2">
        <w:rPr>
          <w:rFonts w:ascii="Times New Roman" w:hAnsi="Times New Roman" w:cs="Times New Roman"/>
          <w:b/>
          <w:sz w:val="24"/>
          <w:szCs w:val="24"/>
          <w:lang w:val="en-US"/>
        </w:rPr>
        <w:lastRenderedPageBreak/>
        <w:t>Contents</w:t>
      </w:r>
    </w:p>
    <w:p w14:paraId="1EC7EE57"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Supplementary details and results</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sidRPr="00F672E8">
        <w:rPr>
          <w:rFonts w:ascii="Times New Roman" w:hAnsi="Times New Roman" w:cs="Times New Roman"/>
          <w:sz w:val="24"/>
          <w:szCs w:val="24"/>
        </w:rPr>
        <w:t>2</w:t>
      </w:r>
    </w:p>
    <w:p w14:paraId="770F30D5"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Preparation of PhAM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sidRPr="00F672E8">
        <w:rPr>
          <w:rFonts w:ascii="Times New Roman" w:hAnsi="Times New Roman" w:cs="Times New Roman"/>
          <w:sz w:val="24"/>
          <w:szCs w:val="24"/>
        </w:rPr>
        <w:t>3</w:t>
      </w:r>
    </w:p>
    <w:p w14:paraId="1CD1422F"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Chromatograms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sidRPr="00F672E8">
        <w:rPr>
          <w:rFonts w:ascii="Times New Roman" w:hAnsi="Times New Roman" w:cs="Times New Roman"/>
          <w:sz w:val="24"/>
          <w:szCs w:val="24"/>
        </w:rPr>
        <w:t>4</w:t>
      </w:r>
    </w:p>
    <w:p w14:paraId="22E4C0A5"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Supplementary figure 1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sidRPr="00F672E8">
        <w:rPr>
          <w:rFonts w:ascii="Times New Roman" w:hAnsi="Times New Roman" w:cs="Times New Roman"/>
          <w:sz w:val="24"/>
          <w:szCs w:val="24"/>
        </w:rPr>
        <w:t>5</w:t>
      </w:r>
    </w:p>
    <w:p w14:paraId="3CBF3CEE"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Supplementary figure 2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sidRPr="00F672E8">
        <w:rPr>
          <w:rFonts w:ascii="Times New Roman" w:hAnsi="Times New Roman" w:cs="Times New Roman"/>
          <w:sz w:val="24"/>
          <w:szCs w:val="24"/>
        </w:rPr>
        <w:t>6</w:t>
      </w:r>
    </w:p>
    <w:p w14:paraId="0F9138C7"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Supplementary figure 3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sidRPr="00F672E8">
        <w:rPr>
          <w:rFonts w:ascii="Times New Roman" w:hAnsi="Times New Roman" w:cs="Times New Roman"/>
          <w:sz w:val="24"/>
          <w:szCs w:val="24"/>
        </w:rPr>
        <w:t>7</w:t>
      </w:r>
    </w:p>
    <w:p w14:paraId="513BD441" w14:textId="77777777" w:rsidR="00EF2F06" w:rsidRPr="00F672E8" w:rsidRDefault="00EF2F06" w:rsidP="00EF2F06">
      <w:pPr>
        <w:spacing w:after="0" w:line="480" w:lineRule="auto"/>
        <w:ind w:left="357"/>
        <w:jc w:val="both"/>
        <w:rPr>
          <w:rFonts w:ascii="Times New Roman" w:eastAsia="Times New Roman" w:hAnsi="Times New Roman" w:cs="Times New Roman"/>
          <w:color w:val="000000"/>
          <w:sz w:val="24"/>
          <w:szCs w:val="24"/>
          <w:lang w:eastAsia="en-CA"/>
        </w:rPr>
      </w:pPr>
      <w:r w:rsidRPr="00F672E8">
        <w:rPr>
          <w:rFonts w:ascii="Times New Roman" w:eastAsia="Times New Roman" w:hAnsi="Times New Roman" w:cs="Times New Roman"/>
          <w:color w:val="000000"/>
          <w:sz w:val="24"/>
          <w:szCs w:val="24"/>
          <w:lang w:eastAsia="en-CA"/>
        </w:rPr>
        <w:t xml:space="preserve">Key resource table </w:t>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r>
      <w:r w:rsidRPr="00F672E8">
        <w:rPr>
          <w:rFonts w:ascii="Times New Roman" w:eastAsia="Times New Roman" w:hAnsi="Times New Roman" w:cs="Times New Roman"/>
          <w:color w:val="000000"/>
          <w:sz w:val="24"/>
          <w:szCs w:val="24"/>
          <w:lang w:eastAsia="en-CA"/>
        </w:rPr>
        <w:t>8</w:t>
      </w:r>
    </w:p>
    <w:p w14:paraId="7F4A90A9" w14:textId="77777777" w:rsidR="00EF2F06" w:rsidRPr="00F672E8" w:rsidRDefault="00EF2F06" w:rsidP="00EF2F06">
      <w:pPr>
        <w:spacing w:after="0" w:line="480" w:lineRule="auto"/>
        <w:ind w:left="357"/>
        <w:rPr>
          <w:rFonts w:ascii="Times New Roman" w:hAnsi="Times New Roman" w:cs="Times New Roman"/>
          <w:sz w:val="24"/>
          <w:szCs w:val="24"/>
        </w:rPr>
      </w:pPr>
      <w:r>
        <w:rPr>
          <w:rFonts w:ascii="Times New Roman" w:hAnsi="Times New Roman" w:cs="Times New Roman"/>
          <w:sz w:val="24"/>
          <w:szCs w:val="24"/>
        </w:rPr>
        <w:t xml:space="preserve">Confidentiality Statement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sidRPr="00F672E8">
        <w:rPr>
          <w:rFonts w:ascii="Times New Roman" w:hAnsi="Times New Roman" w:cs="Times New Roman"/>
          <w:sz w:val="24"/>
          <w:szCs w:val="24"/>
        </w:rPr>
        <w:t>11</w:t>
      </w:r>
    </w:p>
    <w:p w14:paraId="6A9C956F"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Study administration </w:t>
      </w:r>
      <w:r>
        <w:rPr>
          <w:rFonts w:ascii="Times New Roman" w:hAnsi="Times New Roman" w:cs="Times New Roman"/>
          <w:sz w:val="24"/>
          <w:szCs w:val="24"/>
        </w:rPr>
        <w:t>responsibilities</w:t>
      </w:r>
      <w:r w:rsidRPr="00F672E8">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sidRPr="00F672E8">
        <w:rPr>
          <w:rFonts w:ascii="Times New Roman" w:hAnsi="Times New Roman" w:cs="Times New Roman"/>
          <w:sz w:val="24"/>
          <w:szCs w:val="24"/>
        </w:rPr>
        <w:t>12</w:t>
      </w:r>
    </w:p>
    <w:p w14:paraId="141DAED9"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Abbreviations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sidRPr="00F672E8">
        <w:rPr>
          <w:rFonts w:ascii="Times New Roman" w:hAnsi="Times New Roman" w:cs="Times New Roman"/>
          <w:sz w:val="24"/>
          <w:szCs w:val="24"/>
        </w:rPr>
        <w:t>13</w:t>
      </w:r>
    </w:p>
    <w:p w14:paraId="51C98768"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Study authentication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15</w:t>
      </w:r>
    </w:p>
    <w:p w14:paraId="3B5C930C"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Protocol synopsis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16</w:t>
      </w:r>
    </w:p>
    <w:p w14:paraId="69820D45"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Study schedule table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20</w:t>
      </w:r>
    </w:p>
    <w:p w14:paraId="3D440F12"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Background and rationale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28</w:t>
      </w:r>
    </w:p>
    <w:p w14:paraId="7702FACE"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Description of the interventional drug and composition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30</w:t>
      </w:r>
    </w:p>
    <w:p w14:paraId="485CA5CC"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Potential benefits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32</w:t>
      </w:r>
    </w:p>
    <w:p w14:paraId="255171C8"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A</w:t>
      </w:r>
      <w:r>
        <w:rPr>
          <w:rFonts w:ascii="Times New Roman" w:hAnsi="Times New Roman" w:cs="Times New Roman"/>
          <w:sz w:val="24"/>
          <w:szCs w:val="24"/>
        </w:rPr>
        <w:t>ims of the study</w:t>
      </w:r>
      <w:r w:rsidRPr="00F672E8">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32</w:t>
      </w:r>
    </w:p>
    <w:p w14:paraId="4086C3FF"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Primary objective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32</w:t>
      </w:r>
    </w:p>
    <w:p w14:paraId="0D19EC46"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Secondary objective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33</w:t>
      </w:r>
    </w:p>
    <w:p w14:paraId="3689FCB7"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Exploratory objectives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33</w:t>
      </w:r>
    </w:p>
    <w:p w14:paraId="66B0D6AA"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Potential risks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34</w:t>
      </w:r>
    </w:p>
    <w:p w14:paraId="29281DF6"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Table of baseline demographic characteristics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35</w:t>
      </w:r>
    </w:p>
    <w:p w14:paraId="031236EB" w14:textId="77777777" w:rsidR="00EF2F06" w:rsidRPr="00F672E8" w:rsidRDefault="00EF2F06" w:rsidP="00EF2F06">
      <w:pPr>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lastRenderedPageBreak/>
        <w:t>Primary efficacy outcomes</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36</w:t>
      </w:r>
    </w:p>
    <w:p w14:paraId="6CD192F6"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Secondary and exploratory efficacy variables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36</w:t>
      </w:r>
    </w:p>
    <w:p w14:paraId="3EFFCD0C"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Safety variables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36</w:t>
      </w:r>
    </w:p>
    <w:p w14:paraId="766A227E"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Other variables that are not study outcomes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37</w:t>
      </w:r>
    </w:p>
    <w:p w14:paraId="60BA3382"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Study design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37</w:t>
      </w:r>
    </w:p>
    <w:p w14:paraId="6256E641" w14:textId="77777777" w:rsidR="00EF2F06" w:rsidRPr="00F672E8" w:rsidRDefault="00EF2F06" w:rsidP="00EF2F06">
      <w:pPr>
        <w:spacing w:after="0" w:line="480" w:lineRule="auto"/>
        <w:ind w:left="357"/>
        <w:rPr>
          <w:rFonts w:ascii="Times New Roman" w:hAnsi="Times New Roman" w:cs="Times New Roman"/>
          <w:sz w:val="24"/>
          <w:szCs w:val="24"/>
        </w:rPr>
      </w:pPr>
      <w:r w:rsidRPr="00F672E8">
        <w:rPr>
          <w:rFonts w:ascii="Times New Roman" w:hAnsi="Times New Roman" w:cs="Times New Roman"/>
          <w:sz w:val="24"/>
          <w:szCs w:val="24"/>
        </w:rPr>
        <w:t xml:space="preserve">Dose Modification Criteria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37</w:t>
      </w:r>
    </w:p>
    <w:p w14:paraId="3ACC3843"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Screening visit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37</w:t>
      </w:r>
    </w:p>
    <w:p w14:paraId="4797245A"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Randomization Visit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41</w:t>
      </w:r>
    </w:p>
    <w:p w14:paraId="0C5A6B83"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Questionnaire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43</w:t>
      </w:r>
    </w:p>
    <w:p w14:paraId="03DB39C4"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Blood sampling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44</w:t>
      </w:r>
    </w:p>
    <w:p w14:paraId="0C43B806" w14:textId="77777777" w:rsidR="00EF2F06" w:rsidRPr="00F672E8"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Statistical analysis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45</w:t>
      </w:r>
    </w:p>
    <w:p w14:paraId="1CF76AEA" w14:textId="77777777" w:rsidR="00EF2F06" w:rsidRDefault="00EF2F06" w:rsidP="00EF2F06">
      <w:pPr>
        <w:spacing w:after="0" w:line="480" w:lineRule="auto"/>
        <w:ind w:left="357"/>
        <w:jc w:val="both"/>
        <w:rPr>
          <w:rFonts w:ascii="Times New Roman" w:hAnsi="Times New Roman" w:cs="Times New Roman"/>
          <w:sz w:val="24"/>
          <w:szCs w:val="24"/>
        </w:rPr>
      </w:pPr>
      <w:r w:rsidRPr="00F672E8">
        <w:rPr>
          <w:rFonts w:ascii="Times New Roman" w:hAnsi="Times New Roman" w:cs="Times New Roman"/>
          <w:sz w:val="24"/>
          <w:szCs w:val="24"/>
        </w:rPr>
        <w:t xml:space="preserve">Data management plan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 xml:space="preserve">46 </w:t>
      </w:r>
    </w:p>
    <w:p w14:paraId="5ACD5757" w14:textId="77777777" w:rsidR="00EF2F06" w:rsidRPr="00F672E8" w:rsidRDefault="00EF2F06" w:rsidP="00EF2F06">
      <w:pPr>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References</w:t>
      </w:r>
      <w:r w:rsidRPr="00F672E8">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52</w:t>
      </w:r>
    </w:p>
    <w:p w14:paraId="129C97A0" w14:textId="77777777" w:rsidR="00CC0CE2" w:rsidRPr="00CC0CE2" w:rsidRDefault="00CC0CE2" w:rsidP="00CC0CE2">
      <w:pPr>
        <w:pStyle w:val="ListParagraph"/>
        <w:rPr>
          <w:lang w:val="en-US"/>
        </w:rPr>
      </w:pPr>
    </w:p>
    <w:p w14:paraId="1C7181A3" w14:textId="77777777" w:rsidR="00F95230" w:rsidRPr="001E2400" w:rsidRDefault="00F95230" w:rsidP="001E2400">
      <w:pPr>
        <w:spacing w:line="360" w:lineRule="auto"/>
        <w:rPr>
          <w:rFonts w:ascii="Times New Roman" w:hAnsi="Times New Roman" w:cs="Times New Roman"/>
          <w:sz w:val="24"/>
          <w:szCs w:val="24"/>
        </w:rPr>
      </w:pPr>
    </w:p>
    <w:p w14:paraId="4986F9A5" w14:textId="77777777" w:rsidR="00F95230" w:rsidRPr="001E2400" w:rsidRDefault="00F95230" w:rsidP="001E2400">
      <w:pPr>
        <w:spacing w:line="360" w:lineRule="auto"/>
        <w:rPr>
          <w:rFonts w:ascii="Times New Roman" w:hAnsi="Times New Roman" w:cs="Times New Roman"/>
          <w:sz w:val="24"/>
          <w:szCs w:val="24"/>
        </w:rPr>
      </w:pPr>
    </w:p>
    <w:p w14:paraId="5A2407F4" w14:textId="77777777" w:rsidR="00F95230" w:rsidRPr="001E2400" w:rsidRDefault="00F95230" w:rsidP="001E2400">
      <w:pPr>
        <w:spacing w:line="360" w:lineRule="auto"/>
        <w:rPr>
          <w:rFonts w:ascii="Times New Roman" w:hAnsi="Times New Roman" w:cs="Times New Roman"/>
          <w:sz w:val="24"/>
          <w:szCs w:val="24"/>
        </w:rPr>
      </w:pPr>
    </w:p>
    <w:p w14:paraId="335213C0" w14:textId="77777777" w:rsidR="00F95230" w:rsidRPr="001E2400" w:rsidRDefault="00F95230" w:rsidP="001E2400">
      <w:pPr>
        <w:spacing w:line="360" w:lineRule="auto"/>
        <w:rPr>
          <w:rFonts w:ascii="Times New Roman" w:hAnsi="Times New Roman" w:cs="Times New Roman"/>
          <w:sz w:val="24"/>
          <w:szCs w:val="24"/>
        </w:rPr>
      </w:pPr>
    </w:p>
    <w:p w14:paraId="6ECC8D1B" w14:textId="77777777" w:rsidR="00F95230" w:rsidRPr="001E2400" w:rsidRDefault="00F95230" w:rsidP="001E2400">
      <w:pPr>
        <w:spacing w:line="360" w:lineRule="auto"/>
        <w:rPr>
          <w:rFonts w:ascii="Times New Roman" w:hAnsi="Times New Roman" w:cs="Times New Roman"/>
          <w:sz w:val="24"/>
          <w:szCs w:val="24"/>
        </w:rPr>
      </w:pPr>
    </w:p>
    <w:p w14:paraId="384E3547" w14:textId="77777777" w:rsidR="00F95230" w:rsidRPr="001E2400" w:rsidRDefault="00F95230" w:rsidP="001E2400">
      <w:pPr>
        <w:spacing w:line="360" w:lineRule="auto"/>
        <w:rPr>
          <w:rFonts w:ascii="Times New Roman" w:hAnsi="Times New Roman" w:cs="Times New Roman"/>
          <w:sz w:val="24"/>
          <w:szCs w:val="24"/>
        </w:rPr>
      </w:pPr>
    </w:p>
    <w:p w14:paraId="2B5EB0FF" w14:textId="77777777" w:rsidR="00F95230" w:rsidRPr="001E2400" w:rsidRDefault="00F95230" w:rsidP="001E2400">
      <w:pPr>
        <w:spacing w:line="360" w:lineRule="auto"/>
        <w:rPr>
          <w:rFonts w:ascii="Times New Roman" w:hAnsi="Times New Roman" w:cs="Times New Roman"/>
          <w:sz w:val="24"/>
          <w:szCs w:val="24"/>
        </w:rPr>
      </w:pPr>
    </w:p>
    <w:p w14:paraId="6AB8F60F" w14:textId="77777777" w:rsidR="00F95230" w:rsidRPr="001E2400" w:rsidRDefault="00F95230" w:rsidP="001E2400">
      <w:pPr>
        <w:spacing w:line="360" w:lineRule="auto"/>
        <w:rPr>
          <w:rFonts w:ascii="Times New Roman" w:hAnsi="Times New Roman" w:cs="Times New Roman"/>
          <w:sz w:val="24"/>
          <w:szCs w:val="24"/>
        </w:rPr>
      </w:pPr>
    </w:p>
    <w:p w14:paraId="54C48BF8" w14:textId="77777777" w:rsidR="00F95230" w:rsidRPr="001E2400" w:rsidRDefault="00F95230" w:rsidP="001E2400">
      <w:pPr>
        <w:spacing w:line="360" w:lineRule="auto"/>
        <w:rPr>
          <w:rFonts w:ascii="Times New Roman" w:hAnsi="Times New Roman" w:cs="Times New Roman"/>
          <w:sz w:val="24"/>
          <w:szCs w:val="24"/>
        </w:rPr>
      </w:pPr>
    </w:p>
    <w:p w14:paraId="464801CC" w14:textId="77777777" w:rsidR="00F95230" w:rsidRPr="001E2400" w:rsidRDefault="00F95230" w:rsidP="001E2400">
      <w:pPr>
        <w:spacing w:line="360" w:lineRule="auto"/>
        <w:rPr>
          <w:rFonts w:ascii="Times New Roman" w:hAnsi="Times New Roman" w:cs="Times New Roman"/>
          <w:b/>
          <w:bCs/>
          <w:sz w:val="24"/>
          <w:szCs w:val="24"/>
        </w:rPr>
      </w:pPr>
      <w:r w:rsidRPr="001E2400">
        <w:rPr>
          <w:rFonts w:ascii="Times New Roman" w:hAnsi="Times New Roman" w:cs="Times New Roman"/>
          <w:b/>
          <w:bCs/>
          <w:sz w:val="24"/>
          <w:szCs w:val="24"/>
        </w:rPr>
        <w:lastRenderedPageBreak/>
        <w:t>BACKGROUND AND RATIONALE</w:t>
      </w:r>
    </w:p>
    <w:p w14:paraId="5379D802" w14:textId="77777777" w:rsidR="00F95230" w:rsidRPr="001E2400" w:rsidRDefault="00F95230" w:rsidP="004A5021">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Currently, many popular anti-hyperglycemic monotherapies are becoming less successful in achieving the glycemic goals of </w:t>
      </w:r>
      <w:r w:rsidR="00902E02" w:rsidRPr="001E2400">
        <w:rPr>
          <w:rFonts w:ascii="Times New Roman" w:hAnsi="Times New Roman" w:cs="Times New Roman"/>
          <w:sz w:val="24"/>
          <w:szCs w:val="24"/>
        </w:rPr>
        <w:t xml:space="preserve">patients with </w:t>
      </w:r>
      <w:r w:rsidRPr="001E2400">
        <w:rPr>
          <w:rFonts w:ascii="Times New Roman" w:hAnsi="Times New Roman" w:cs="Times New Roman"/>
          <w:sz w:val="24"/>
          <w:szCs w:val="24"/>
        </w:rPr>
        <w:t>type 2 diabetes (T2D), and has even become dire as the glycemic targets are frequently lowered.</w:t>
      </w:r>
      <w:r w:rsidRPr="001E2400">
        <w:rPr>
          <w:rFonts w:ascii="Times New Roman" w:hAnsi="Times New Roman" w:cs="Times New Roman"/>
          <w:sz w:val="24"/>
          <w:szCs w:val="24"/>
          <w:vertAlign w:val="superscript"/>
        </w:rPr>
        <w:t>1,2</w:t>
      </w:r>
      <w:r w:rsidRPr="001E2400">
        <w:rPr>
          <w:rFonts w:ascii="Times New Roman" w:hAnsi="Times New Roman" w:cs="Times New Roman"/>
          <w:sz w:val="24"/>
          <w:szCs w:val="24"/>
        </w:rPr>
        <w:t xml:space="preserve"> Due to the complexities and complications associated with T2D, more patients even when the glycemic goals are achieved, require additional treatment plans to maintain a long-lasting stable glycemic control.</w:t>
      </w:r>
      <w:r w:rsidRPr="001E2400">
        <w:rPr>
          <w:rFonts w:ascii="Times New Roman" w:hAnsi="Times New Roman" w:cs="Times New Roman"/>
          <w:sz w:val="24"/>
          <w:szCs w:val="24"/>
          <w:vertAlign w:val="superscript"/>
        </w:rPr>
        <w:t>3</w:t>
      </w:r>
      <w:r w:rsidRPr="001E2400">
        <w:rPr>
          <w:rFonts w:ascii="Times New Roman" w:hAnsi="Times New Roman" w:cs="Times New Roman"/>
          <w:sz w:val="24"/>
          <w:szCs w:val="24"/>
        </w:rPr>
        <w:t xml:space="preserve"> As recommended by standard guidelines, metformin is the most preferred first-line medication for T2D.</w:t>
      </w:r>
      <w:r w:rsidRPr="001E2400">
        <w:rPr>
          <w:rFonts w:ascii="Times New Roman" w:hAnsi="Times New Roman" w:cs="Times New Roman"/>
          <w:sz w:val="24"/>
          <w:szCs w:val="24"/>
          <w:vertAlign w:val="superscript"/>
        </w:rPr>
        <w:t>4</w:t>
      </w:r>
      <w:r w:rsidRPr="001E2400">
        <w:rPr>
          <w:rFonts w:ascii="Times New Roman" w:hAnsi="Times New Roman" w:cs="Times New Roman"/>
          <w:sz w:val="24"/>
          <w:szCs w:val="24"/>
        </w:rPr>
        <w:t xml:space="preserve"> Metformin targets hepatic glucose output as a predominant mechanism for its anti-hyperglycemic effects.</w:t>
      </w:r>
      <w:r w:rsidRPr="001E2400">
        <w:rPr>
          <w:rFonts w:ascii="Times New Roman" w:hAnsi="Times New Roman" w:cs="Times New Roman"/>
          <w:sz w:val="24"/>
          <w:szCs w:val="24"/>
          <w:vertAlign w:val="superscript"/>
        </w:rPr>
        <w:t>5</w:t>
      </w:r>
      <w:r w:rsidRPr="001E2400">
        <w:rPr>
          <w:rFonts w:ascii="Times New Roman" w:hAnsi="Times New Roman" w:cs="Times New Roman"/>
          <w:sz w:val="24"/>
          <w:szCs w:val="24"/>
        </w:rPr>
        <w:t xml:space="preserve"> However, the progressive deterioration of β-cell function often causes the loss of efficacy of metformin monotherapy, which necessitates the combinatorial administration of additional anti-hyperglycemic medications.</w:t>
      </w:r>
      <w:r w:rsidRPr="001E2400">
        <w:rPr>
          <w:rFonts w:ascii="Times New Roman" w:hAnsi="Times New Roman" w:cs="Times New Roman"/>
          <w:sz w:val="24"/>
          <w:szCs w:val="24"/>
          <w:vertAlign w:val="superscript"/>
        </w:rPr>
        <w:t>6,7</w:t>
      </w:r>
      <w:r w:rsidRPr="001E2400">
        <w:rPr>
          <w:rFonts w:ascii="Times New Roman" w:hAnsi="Times New Roman" w:cs="Times New Roman"/>
          <w:sz w:val="24"/>
          <w:szCs w:val="24"/>
        </w:rPr>
        <w:t xml:space="preserve"> Several combinatorial treatment plans involving other drugs with various mechanisms of actions are approved by the FDA. Yet, the achievement of glycemic goals to the recommended levels remains an unmet goal in the treatment of T2D as approximately 537 million adults worldwide are still living with diabetes.</w:t>
      </w:r>
      <w:r w:rsidRPr="001E2400">
        <w:rPr>
          <w:rFonts w:ascii="Times New Roman" w:hAnsi="Times New Roman" w:cs="Times New Roman"/>
          <w:sz w:val="24"/>
          <w:szCs w:val="24"/>
          <w:vertAlign w:val="superscript"/>
        </w:rPr>
        <w:t>8</w:t>
      </w:r>
    </w:p>
    <w:p w14:paraId="0460A9F5" w14:textId="77777777" w:rsidR="00F95230" w:rsidRPr="001E2400" w:rsidRDefault="00F95230" w:rsidP="004A5021">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The use of naturopathic medicine, especially herbal medicine, has emerged as a promising option for the management of diseases with complex pathological features, such as T2D.</w:t>
      </w:r>
      <w:r w:rsidRPr="001E2400">
        <w:rPr>
          <w:rFonts w:ascii="Times New Roman" w:hAnsi="Times New Roman" w:cs="Times New Roman"/>
          <w:sz w:val="24"/>
          <w:szCs w:val="24"/>
          <w:vertAlign w:val="superscript"/>
        </w:rPr>
        <w:t>9-12</w:t>
      </w:r>
      <w:r w:rsidRPr="001E2400">
        <w:rPr>
          <w:rFonts w:ascii="Times New Roman" w:hAnsi="Times New Roman" w:cs="Times New Roman"/>
          <w:sz w:val="24"/>
          <w:szCs w:val="24"/>
        </w:rPr>
        <w:t xml:space="preserve"> Many current orthodox drugs have their origin from herbal medicines. The history of metformin may be traced to the use of </w:t>
      </w:r>
      <w:r w:rsidRPr="001E2400">
        <w:rPr>
          <w:rFonts w:ascii="Times New Roman" w:hAnsi="Times New Roman" w:cs="Times New Roman"/>
          <w:i/>
          <w:sz w:val="24"/>
          <w:szCs w:val="24"/>
        </w:rPr>
        <w:t>Galega officinalis</w:t>
      </w:r>
      <w:r w:rsidRPr="001E2400">
        <w:rPr>
          <w:rFonts w:ascii="Times New Roman" w:hAnsi="Times New Roman" w:cs="Times New Roman"/>
          <w:sz w:val="24"/>
          <w:szCs w:val="24"/>
        </w:rPr>
        <w:t xml:space="preserve"> (goat's rue or French lilac) in medieval Europe to treat symptoms of diabetes.</w:t>
      </w:r>
      <w:r w:rsidRPr="001E2400">
        <w:rPr>
          <w:rFonts w:ascii="Times New Roman" w:hAnsi="Times New Roman" w:cs="Times New Roman"/>
          <w:sz w:val="24"/>
          <w:szCs w:val="24"/>
          <w:vertAlign w:val="superscript"/>
        </w:rPr>
        <w:t>13</w:t>
      </w:r>
      <w:r w:rsidRPr="001E2400">
        <w:rPr>
          <w:rFonts w:ascii="Times New Roman" w:hAnsi="Times New Roman" w:cs="Times New Roman"/>
          <w:sz w:val="24"/>
          <w:szCs w:val="24"/>
        </w:rPr>
        <w:t xml:space="preserve"> Despite this, most popular herbs are yet to gain acceptance into orthodox care because research on these herbs are often carried out by researchers with infrastructural limitations, and as such, do not apply convincing scientific rigor required to gain global acceptance. Herbs contain well characterized bioactive components, and unlike orthodox monotherapies, the </w:t>
      </w:r>
      <w:r w:rsidRPr="001E2400">
        <w:rPr>
          <w:rFonts w:ascii="Times New Roman" w:hAnsi="Times New Roman" w:cs="Times New Roman"/>
          <w:sz w:val="24"/>
          <w:szCs w:val="24"/>
        </w:rPr>
        <w:lastRenderedPageBreak/>
        <w:t>potentials of the synergistic effect of several bioactive constituents of these herbs, can be harnessed to provide better efficacy for diseases with multiple aetiologies, such as T2D.</w:t>
      </w:r>
    </w:p>
    <w:p w14:paraId="0B64DEB2" w14:textId="77777777" w:rsidR="00F95230" w:rsidRPr="001E2400" w:rsidRDefault="00F95230" w:rsidP="004A5021">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There is increasing evidence to show that the anti-hyperglycemic activities of various herbs are closely related to their insulin-secretagogue activities.</w:t>
      </w:r>
      <w:r w:rsidRPr="001E2400">
        <w:rPr>
          <w:rFonts w:ascii="Times New Roman" w:hAnsi="Times New Roman" w:cs="Times New Roman"/>
          <w:sz w:val="24"/>
          <w:szCs w:val="24"/>
          <w:vertAlign w:val="superscript"/>
        </w:rPr>
        <w:t>14-16</w:t>
      </w:r>
      <w:r w:rsidRPr="001E2400">
        <w:rPr>
          <w:rFonts w:ascii="Times New Roman" w:hAnsi="Times New Roman" w:cs="Times New Roman"/>
          <w:sz w:val="24"/>
          <w:szCs w:val="24"/>
        </w:rPr>
        <w:t xml:space="preserve"> However, most of these studies fail to progress to clinical trial due to the inability to identify which bioactive compounds elicit these anti-hyperglycemic effects, and in addition identify their mechanisms of actions. </w:t>
      </w:r>
      <w:r w:rsidRPr="001E2400">
        <w:rPr>
          <w:rFonts w:ascii="Times New Roman" w:hAnsi="Times New Roman" w:cs="Times New Roman"/>
          <w:i/>
          <w:sz w:val="24"/>
          <w:szCs w:val="24"/>
        </w:rPr>
        <w:t>Anipsopus mannii</w:t>
      </w:r>
      <w:r w:rsidRPr="001E2400">
        <w:rPr>
          <w:rFonts w:ascii="Times New Roman" w:hAnsi="Times New Roman" w:cs="Times New Roman"/>
          <w:sz w:val="24"/>
          <w:szCs w:val="24"/>
        </w:rPr>
        <w:t>, popularly known as the “diabetes killer” in Nigeria, deserves recognition for its therapeutic benefits. The flowering species grows in the tropical environments of central Africa, and is a renowned traditional Nigerian medicine applied for its potent anti-hyperglycemic effect.</w:t>
      </w:r>
      <w:r w:rsidRPr="001E2400">
        <w:rPr>
          <w:rFonts w:ascii="Times New Roman" w:hAnsi="Times New Roman" w:cs="Times New Roman"/>
          <w:sz w:val="24"/>
          <w:szCs w:val="24"/>
          <w:vertAlign w:val="superscript"/>
        </w:rPr>
        <w:t>17-19</w:t>
      </w:r>
      <w:r w:rsidRPr="001E2400">
        <w:rPr>
          <w:rFonts w:ascii="Times New Roman" w:hAnsi="Times New Roman" w:cs="Times New Roman"/>
          <w:sz w:val="24"/>
          <w:szCs w:val="24"/>
        </w:rPr>
        <w:t xml:space="preserve"> </w:t>
      </w:r>
      <w:r w:rsidR="00C963C2" w:rsidRPr="001E2400">
        <w:rPr>
          <w:rFonts w:ascii="Times New Roman" w:hAnsi="Times New Roman" w:cs="Times New Roman"/>
          <w:sz w:val="24"/>
          <w:szCs w:val="24"/>
        </w:rPr>
        <w:t>Interestingly</w:t>
      </w:r>
      <w:r w:rsidR="00902E02" w:rsidRPr="001E2400">
        <w:rPr>
          <w:rFonts w:ascii="Times New Roman" w:hAnsi="Times New Roman" w:cs="Times New Roman"/>
          <w:sz w:val="24"/>
          <w:szCs w:val="24"/>
        </w:rPr>
        <w:t>, our preliminary data</w:t>
      </w:r>
      <w:r w:rsidRPr="001E2400">
        <w:rPr>
          <w:rFonts w:ascii="Times New Roman" w:hAnsi="Times New Roman" w:cs="Times New Roman"/>
          <w:sz w:val="24"/>
          <w:szCs w:val="24"/>
        </w:rPr>
        <w:t xml:space="preserve"> have shown that the herb contains compounds that potently activates phosphofructokinase 1 (PFK-1), among other possible mechanisms, which leads to a significant glycemic control. We further uncovered that the phenolic fractions of this herb, contains therapeutic doses of ferulic acid, gallic acid, protecathechuic acid, and syringic acid that </w:t>
      </w:r>
      <w:r w:rsidR="00902E02" w:rsidRPr="001E2400">
        <w:rPr>
          <w:rFonts w:ascii="Times New Roman" w:hAnsi="Times New Roman" w:cs="Times New Roman"/>
          <w:sz w:val="24"/>
          <w:szCs w:val="24"/>
        </w:rPr>
        <w:t>activates</w:t>
      </w:r>
      <w:r w:rsidRPr="001E2400">
        <w:rPr>
          <w:rFonts w:ascii="Times New Roman" w:hAnsi="Times New Roman" w:cs="Times New Roman"/>
          <w:sz w:val="24"/>
          <w:szCs w:val="24"/>
        </w:rPr>
        <w:t xml:space="preserve"> PFK-1 and synergistically produces potent anti-hyperglycemic effects. PFK-1, an allosteric enzyme controlled by many activators and inhibitors, is the rate limiting enzyme of the glycolytic pathway.</w:t>
      </w:r>
      <w:r w:rsidRPr="001E2400">
        <w:rPr>
          <w:rFonts w:ascii="Times New Roman" w:hAnsi="Times New Roman" w:cs="Times New Roman"/>
          <w:sz w:val="24"/>
          <w:szCs w:val="24"/>
          <w:vertAlign w:val="superscript"/>
        </w:rPr>
        <w:t>20</w:t>
      </w:r>
      <w:r w:rsidRPr="001E2400">
        <w:rPr>
          <w:rFonts w:ascii="Times New Roman" w:hAnsi="Times New Roman" w:cs="Times New Roman"/>
          <w:sz w:val="24"/>
          <w:szCs w:val="24"/>
        </w:rPr>
        <w:t xml:space="preserve"> This means that the activities of PFK-1 directly controls glucose uptake and breakdown, and indirectly controls other pathways involved in glucose metabolism.</w:t>
      </w:r>
    </w:p>
    <w:p w14:paraId="37BFF91A" w14:textId="77777777" w:rsidR="00F95230" w:rsidRPr="001E2400" w:rsidRDefault="00F95230" w:rsidP="004A5021">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Several drugs developed to target enzymes of the glycolytic pathways have shown promising efficacies in improving glucose sensitivities in patients.</w:t>
      </w:r>
      <w:r w:rsidRPr="001E2400">
        <w:rPr>
          <w:rFonts w:ascii="Times New Roman" w:hAnsi="Times New Roman" w:cs="Times New Roman"/>
          <w:sz w:val="24"/>
          <w:szCs w:val="24"/>
          <w:vertAlign w:val="superscript"/>
        </w:rPr>
        <w:t>21,22</w:t>
      </w:r>
      <w:r w:rsidRPr="001E2400">
        <w:rPr>
          <w:rFonts w:ascii="Times New Roman" w:hAnsi="Times New Roman" w:cs="Times New Roman"/>
          <w:sz w:val="24"/>
          <w:szCs w:val="24"/>
        </w:rPr>
        <w:t xml:space="preserve"> Small molecule activators of glucokinase are popular drugs in this category, and are well studied for their add-on effects on insulin, glucagon, and incretins thereby improving the maintenance of glycemic homeostasis in patients with T2D.</w:t>
      </w:r>
      <w:r w:rsidRPr="001E2400">
        <w:rPr>
          <w:rFonts w:ascii="Times New Roman" w:hAnsi="Times New Roman" w:cs="Times New Roman"/>
          <w:sz w:val="24"/>
          <w:szCs w:val="24"/>
          <w:vertAlign w:val="superscript"/>
        </w:rPr>
        <w:t>23-25</w:t>
      </w:r>
      <w:r w:rsidRPr="001E2400">
        <w:rPr>
          <w:rFonts w:ascii="Times New Roman" w:hAnsi="Times New Roman" w:cs="Times New Roman"/>
          <w:sz w:val="24"/>
          <w:szCs w:val="24"/>
        </w:rPr>
        <w:t xml:space="preserve"> Notwithstanding the promising anti-hyperglycemic outcomes of targeting </w:t>
      </w:r>
      <w:r w:rsidRPr="001E2400">
        <w:rPr>
          <w:rFonts w:ascii="Times New Roman" w:hAnsi="Times New Roman" w:cs="Times New Roman"/>
          <w:sz w:val="24"/>
          <w:szCs w:val="24"/>
        </w:rPr>
        <w:lastRenderedPageBreak/>
        <w:t>glycolytic enzymes, the druggability of PFK-1 is underexplored leading to scarce literature on the efficacy of modulators of PFK-1 in type 2 diabetes.</w:t>
      </w:r>
    </w:p>
    <w:p w14:paraId="5AC43B40" w14:textId="77777777" w:rsidR="001E2400" w:rsidRPr="001E2400" w:rsidRDefault="00F95230" w:rsidP="004A5021">
      <w:pPr>
        <w:spacing w:after="0" w:line="480" w:lineRule="auto"/>
        <w:rPr>
          <w:rFonts w:ascii="Times New Roman" w:hAnsi="Times New Roman" w:cs="Times New Roman"/>
          <w:sz w:val="24"/>
          <w:szCs w:val="24"/>
        </w:rPr>
      </w:pPr>
      <w:r w:rsidRPr="001E2400">
        <w:rPr>
          <w:rFonts w:ascii="Times New Roman" w:hAnsi="Times New Roman" w:cs="Times New Roman"/>
          <w:sz w:val="24"/>
          <w:szCs w:val="24"/>
        </w:rPr>
        <w:t xml:space="preserve">Given our robust preclinical trial, we </w:t>
      </w:r>
      <w:r w:rsidR="00902E02" w:rsidRPr="001E2400">
        <w:rPr>
          <w:rFonts w:ascii="Times New Roman" w:hAnsi="Times New Roman" w:cs="Times New Roman"/>
          <w:sz w:val="24"/>
          <w:szCs w:val="24"/>
        </w:rPr>
        <w:t>test the hypothesis</w:t>
      </w:r>
      <w:r w:rsidRPr="001E2400">
        <w:rPr>
          <w:rFonts w:ascii="Times New Roman" w:hAnsi="Times New Roman" w:cs="Times New Roman"/>
          <w:sz w:val="24"/>
          <w:szCs w:val="24"/>
        </w:rPr>
        <w:t xml:space="preserve"> that PhAM combined with metformin achieves a glycemic control better than metformin monotherapy.</w:t>
      </w:r>
    </w:p>
    <w:p w14:paraId="3521FA2A" w14:textId="77777777" w:rsidR="0020468B" w:rsidRPr="001E2400" w:rsidRDefault="0020468B" w:rsidP="004A5021">
      <w:pPr>
        <w:spacing w:after="0" w:line="480" w:lineRule="auto"/>
        <w:rPr>
          <w:rFonts w:ascii="Times New Roman" w:hAnsi="Times New Roman" w:cs="Times New Roman"/>
          <w:b/>
          <w:sz w:val="24"/>
          <w:szCs w:val="24"/>
        </w:rPr>
      </w:pPr>
      <w:r w:rsidRPr="001E2400">
        <w:rPr>
          <w:rFonts w:ascii="Times New Roman" w:hAnsi="Times New Roman" w:cs="Times New Roman"/>
          <w:b/>
          <w:sz w:val="24"/>
          <w:szCs w:val="24"/>
        </w:rPr>
        <w:t>Summary of results from pilot study</w:t>
      </w:r>
    </w:p>
    <w:p w14:paraId="7386F705" w14:textId="77777777" w:rsidR="0020468B" w:rsidRPr="001E2400" w:rsidRDefault="0020468B" w:rsidP="004A5021">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This is the first study to discover that phenolic acid fractions from </w:t>
      </w:r>
      <w:r w:rsidRPr="001E2400">
        <w:rPr>
          <w:rFonts w:ascii="Times New Roman" w:hAnsi="Times New Roman" w:cs="Times New Roman"/>
          <w:i/>
          <w:sz w:val="24"/>
          <w:szCs w:val="24"/>
        </w:rPr>
        <w:t>Anisopus mannii</w:t>
      </w:r>
      <w:r w:rsidRPr="001E2400">
        <w:rPr>
          <w:rFonts w:ascii="Times New Roman" w:hAnsi="Times New Roman" w:cs="Times New Roman"/>
          <w:sz w:val="24"/>
          <w:szCs w:val="24"/>
        </w:rPr>
        <w:t xml:space="preserve"> </w:t>
      </w:r>
      <w:r w:rsidR="00F64233" w:rsidRPr="001E2400">
        <w:rPr>
          <w:rFonts w:ascii="Times New Roman" w:hAnsi="Times New Roman" w:cs="Times New Roman"/>
          <w:sz w:val="24"/>
          <w:szCs w:val="24"/>
        </w:rPr>
        <w:t xml:space="preserve">(PhAM) </w:t>
      </w:r>
      <w:r w:rsidRPr="001E2400">
        <w:rPr>
          <w:rFonts w:ascii="Times New Roman" w:hAnsi="Times New Roman" w:cs="Times New Roman"/>
          <w:sz w:val="24"/>
          <w:szCs w:val="24"/>
        </w:rPr>
        <w:t>can modulate the activities of phosphofructokinase 1 (PFK-1), the rate limiting step</w:t>
      </w:r>
      <w:r w:rsidR="00F64233" w:rsidRPr="001E2400">
        <w:rPr>
          <w:rFonts w:ascii="Times New Roman" w:hAnsi="Times New Roman" w:cs="Times New Roman"/>
          <w:sz w:val="24"/>
          <w:szCs w:val="24"/>
        </w:rPr>
        <w:t xml:space="preserve"> of</w:t>
      </w:r>
      <w:r w:rsidRPr="001E2400">
        <w:rPr>
          <w:rFonts w:ascii="Times New Roman" w:hAnsi="Times New Roman" w:cs="Times New Roman"/>
          <w:sz w:val="24"/>
          <w:szCs w:val="24"/>
        </w:rPr>
        <w:t xml:space="preserve"> glycolysis. Till this study, the druggability of PFK-1 is not yet reported, hence no study has been undertaken to </w:t>
      </w:r>
      <w:r w:rsidR="00F64233" w:rsidRPr="001E2400">
        <w:rPr>
          <w:rFonts w:ascii="Times New Roman" w:hAnsi="Times New Roman" w:cs="Times New Roman"/>
          <w:sz w:val="24"/>
          <w:szCs w:val="24"/>
        </w:rPr>
        <w:t>assess the potentials of agonist of this enzyme to improve glycemic control. Hexokinase, another regulatory enzyme of the glycolytic pathway, is a target of metformin, a well studied drug used as a first line treatment for type 2 diabetes. In addition to this, PhAM also showed potent protection to beta cells in both alloxan and streptozotocin models of diabetes. Another separate study is currently exploring the potentials of PhAM to decrease the dependence on insulin gargine in patients with type 1 diabetes.</w:t>
      </w:r>
    </w:p>
    <w:p w14:paraId="1BBF6BE3" w14:textId="77777777" w:rsidR="00FD3A1F" w:rsidRPr="001E2400" w:rsidRDefault="00FD3A1F" w:rsidP="004A5021">
      <w:pPr>
        <w:pStyle w:val="ListParagraph"/>
        <w:numPr>
          <w:ilvl w:val="0"/>
          <w:numId w:val="1"/>
        </w:numPr>
        <w:spacing w:after="0" w:line="480" w:lineRule="auto"/>
        <w:ind w:left="426"/>
        <w:contextualSpacing w:val="0"/>
        <w:jc w:val="both"/>
        <w:rPr>
          <w:rFonts w:ascii="Times New Roman" w:hAnsi="Times New Roman" w:cs="Times New Roman"/>
          <w:sz w:val="24"/>
          <w:szCs w:val="24"/>
        </w:rPr>
      </w:pPr>
      <w:r w:rsidRPr="001E2400">
        <w:rPr>
          <w:rFonts w:ascii="Times New Roman" w:hAnsi="Times New Roman" w:cs="Times New Roman"/>
          <w:sz w:val="24"/>
          <w:szCs w:val="24"/>
        </w:rPr>
        <w:t xml:space="preserve">Among other compounds, </w:t>
      </w:r>
      <w:r w:rsidR="00F64233" w:rsidRPr="001E2400">
        <w:rPr>
          <w:rFonts w:ascii="Times New Roman" w:hAnsi="Times New Roman" w:cs="Times New Roman"/>
          <w:sz w:val="24"/>
          <w:szCs w:val="24"/>
        </w:rPr>
        <w:t xml:space="preserve">PhAM contains </w:t>
      </w:r>
      <w:r w:rsidRPr="00F664EB">
        <w:rPr>
          <w:rFonts w:ascii="Times New Roman" w:hAnsi="Times New Roman" w:cs="Times New Roman"/>
          <w:sz w:val="24"/>
          <w:szCs w:val="24"/>
          <w:highlight w:val="black"/>
        </w:rPr>
        <w:t>2.14 mg/100g of protocatechuic acid, 0.05 mg/100g vanillic acid, 0.02 mg/100g p-hydroxybenzoic acid, 7.24</w:t>
      </w:r>
      <w:r w:rsidR="000E70C5" w:rsidRPr="00F664EB">
        <w:rPr>
          <w:rFonts w:ascii="Times New Roman" w:hAnsi="Times New Roman" w:cs="Times New Roman"/>
          <w:sz w:val="24"/>
          <w:szCs w:val="24"/>
          <w:highlight w:val="black"/>
        </w:rPr>
        <w:t xml:space="preserve"> mg/100g</w:t>
      </w:r>
      <w:r w:rsidRPr="00F664EB">
        <w:rPr>
          <w:rFonts w:ascii="Times New Roman" w:hAnsi="Times New Roman" w:cs="Times New Roman"/>
          <w:sz w:val="24"/>
          <w:szCs w:val="24"/>
          <w:highlight w:val="black"/>
        </w:rPr>
        <w:t xml:space="preserve"> gallic acid, 19.3 mg/100g ferulic acid, 5.3 mg/100g syringic acid, 0.007 mg/100g piperic acid, and 0.02 rosmarinic acid</w:t>
      </w:r>
      <w:r w:rsidRPr="001E2400">
        <w:rPr>
          <w:rFonts w:ascii="Times New Roman" w:hAnsi="Times New Roman" w:cs="Times New Roman"/>
          <w:sz w:val="24"/>
          <w:szCs w:val="24"/>
        </w:rPr>
        <w:t>.</w:t>
      </w:r>
    </w:p>
    <w:p w14:paraId="199A9AB1" w14:textId="77777777" w:rsidR="00FD3A1F" w:rsidRPr="001E2400" w:rsidRDefault="00456D44" w:rsidP="004A5021">
      <w:pPr>
        <w:pStyle w:val="ListParagraph"/>
        <w:numPr>
          <w:ilvl w:val="0"/>
          <w:numId w:val="1"/>
        </w:numPr>
        <w:spacing w:after="0" w:line="480" w:lineRule="auto"/>
        <w:ind w:left="426"/>
        <w:contextualSpacing w:val="0"/>
        <w:jc w:val="both"/>
        <w:rPr>
          <w:rFonts w:ascii="Times New Roman" w:hAnsi="Times New Roman" w:cs="Times New Roman"/>
          <w:sz w:val="24"/>
          <w:szCs w:val="24"/>
        </w:rPr>
      </w:pPr>
      <w:r w:rsidRPr="001E2400">
        <w:rPr>
          <w:rFonts w:ascii="Times New Roman" w:hAnsi="Times New Roman" w:cs="Times New Roman"/>
          <w:sz w:val="24"/>
          <w:szCs w:val="24"/>
        </w:rPr>
        <w:t xml:space="preserve">Diabetic rats treated with the whole extract of </w:t>
      </w:r>
      <w:r w:rsidR="000E70C5" w:rsidRPr="001E2400">
        <w:rPr>
          <w:rFonts w:ascii="Times New Roman" w:hAnsi="Times New Roman" w:cs="Times New Roman"/>
          <w:sz w:val="24"/>
          <w:szCs w:val="24"/>
        </w:rPr>
        <w:t>Anisopus mannii (AME)</w:t>
      </w:r>
      <w:r w:rsidRPr="001E2400">
        <w:rPr>
          <w:rFonts w:ascii="Times New Roman" w:hAnsi="Times New Roman" w:cs="Times New Roman"/>
          <w:sz w:val="24"/>
          <w:szCs w:val="24"/>
        </w:rPr>
        <w:t>, showed significant improvements in hexokinase (HK), phosphofructokinase (PFK-1), and pyruvate kinase (PK)</w:t>
      </w:r>
      <w:r w:rsidR="00FD3A1F" w:rsidRPr="001E2400">
        <w:rPr>
          <w:rFonts w:ascii="Times New Roman" w:hAnsi="Times New Roman" w:cs="Times New Roman"/>
          <w:sz w:val="24"/>
          <w:szCs w:val="24"/>
        </w:rPr>
        <w:t xml:space="preserve">. </w:t>
      </w:r>
      <w:r w:rsidRPr="001E2400">
        <w:rPr>
          <w:rFonts w:ascii="Times New Roman" w:hAnsi="Times New Roman" w:cs="Times New Roman"/>
          <w:sz w:val="24"/>
          <w:szCs w:val="24"/>
        </w:rPr>
        <w:t>However, i</w:t>
      </w:r>
      <w:r w:rsidR="00FD3A1F" w:rsidRPr="001E2400">
        <w:rPr>
          <w:rFonts w:ascii="Times New Roman" w:hAnsi="Times New Roman" w:cs="Times New Roman"/>
          <w:sz w:val="24"/>
          <w:szCs w:val="24"/>
        </w:rPr>
        <w:t>n vitro, at all concentrations, AME showed no significant effect on HK and PK in the presence and absence of 2-Deoxy-D-glucose (a potent HK inhibitor) or s</w:t>
      </w:r>
      <w:r w:rsidRPr="001E2400">
        <w:rPr>
          <w:rFonts w:ascii="Times New Roman" w:hAnsi="Times New Roman" w:cs="Times New Roman"/>
          <w:sz w:val="24"/>
          <w:szCs w:val="24"/>
        </w:rPr>
        <w:t>hikonin (a potent PK inhibitor</w:t>
      </w:r>
      <w:r w:rsidR="00FD3A1F" w:rsidRPr="001E2400">
        <w:rPr>
          <w:rFonts w:ascii="Times New Roman" w:hAnsi="Times New Roman" w:cs="Times New Roman"/>
          <w:sz w:val="24"/>
          <w:szCs w:val="24"/>
        </w:rPr>
        <w:t xml:space="preserve">). However, AME counteracted the inhibitory effect of sodium orthovanadate on PFK-1 activity. </w:t>
      </w:r>
      <w:r w:rsidR="000E70C5" w:rsidRPr="001E2400">
        <w:rPr>
          <w:rFonts w:ascii="Times New Roman" w:hAnsi="Times New Roman" w:cs="Times New Roman"/>
          <w:sz w:val="24"/>
          <w:szCs w:val="24"/>
        </w:rPr>
        <w:t xml:space="preserve">This </w:t>
      </w:r>
      <w:r w:rsidRPr="001E2400">
        <w:rPr>
          <w:rFonts w:ascii="Times New Roman" w:hAnsi="Times New Roman" w:cs="Times New Roman"/>
          <w:sz w:val="24"/>
          <w:szCs w:val="24"/>
        </w:rPr>
        <w:t>implied</w:t>
      </w:r>
      <w:r w:rsidR="00FD3A1F" w:rsidRPr="001E2400">
        <w:rPr>
          <w:rFonts w:ascii="Times New Roman" w:hAnsi="Times New Roman" w:cs="Times New Roman"/>
          <w:sz w:val="24"/>
          <w:szCs w:val="24"/>
        </w:rPr>
        <w:t xml:space="preserve"> that the bioactive components of AME may modulate the </w:t>
      </w:r>
      <w:r w:rsidR="00FD3A1F" w:rsidRPr="001E2400">
        <w:rPr>
          <w:rFonts w:ascii="Times New Roman" w:hAnsi="Times New Roman" w:cs="Times New Roman"/>
          <w:sz w:val="24"/>
          <w:szCs w:val="24"/>
        </w:rPr>
        <w:lastRenderedPageBreak/>
        <w:t>activities of PFK-1 without a direct effect on hexokinase or pyruvate kinase.</w:t>
      </w:r>
      <w:r w:rsidRPr="001E2400">
        <w:rPr>
          <w:rFonts w:ascii="Times New Roman" w:hAnsi="Times New Roman" w:cs="Times New Roman"/>
          <w:sz w:val="24"/>
          <w:szCs w:val="24"/>
        </w:rPr>
        <w:t xml:space="preserve"> Different fractions of AME was then examined for any potential agonist effect on PFK-1, and the phenolic acid fractions (PhAM) significantly modulated the activities of PFK-1. </w:t>
      </w:r>
    </w:p>
    <w:p w14:paraId="5B2D26C1" w14:textId="77777777" w:rsidR="00456D44" w:rsidRDefault="00456D44" w:rsidP="004A5021">
      <w:pPr>
        <w:pStyle w:val="ListParagraph"/>
        <w:numPr>
          <w:ilvl w:val="0"/>
          <w:numId w:val="1"/>
        </w:numPr>
        <w:spacing w:after="0" w:line="480" w:lineRule="auto"/>
        <w:ind w:left="426"/>
        <w:contextualSpacing w:val="0"/>
        <w:jc w:val="both"/>
        <w:rPr>
          <w:rFonts w:ascii="Times New Roman" w:hAnsi="Times New Roman" w:cs="Times New Roman"/>
          <w:sz w:val="24"/>
          <w:szCs w:val="24"/>
        </w:rPr>
      </w:pPr>
      <w:r w:rsidRPr="001E2400">
        <w:rPr>
          <w:rFonts w:ascii="Times New Roman" w:hAnsi="Times New Roman" w:cs="Times New Roman"/>
          <w:sz w:val="24"/>
          <w:szCs w:val="24"/>
        </w:rPr>
        <w:t>Using a Western type diet model of diabetes, a clinically relevant model of diabetes, PhAM administration significantly lowered the fasting blood sugar levels and HbA1c, with a marked reduction in the OGTT gluc</w:t>
      </w:r>
      <w:r w:rsidR="000E70C5" w:rsidRPr="001E2400">
        <w:rPr>
          <w:rFonts w:ascii="Times New Roman" w:hAnsi="Times New Roman" w:cs="Times New Roman"/>
          <w:sz w:val="24"/>
          <w:szCs w:val="24"/>
        </w:rPr>
        <w:t>ose levels after 90 min</w:t>
      </w:r>
      <w:r w:rsidRPr="001E2400">
        <w:rPr>
          <w:rFonts w:ascii="Times New Roman" w:hAnsi="Times New Roman" w:cs="Times New Roman"/>
          <w:sz w:val="24"/>
          <w:szCs w:val="24"/>
        </w:rPr>
        <w:t>.</w:t>
      </w:r>
    </w:p>
    <w:p w14:paraId="6E34ABA1" w14:textId="77777777" w:rsidR="0083685B" w:rsidRDefault="0083685B" w:rsidP="0083685B">
      <w:pPr>
        <w:spacing w:after="0" w:line="480" w:lineRule="auto"/>
        <w:ind w:left="66"/>
        <w:jc w:val="both"/>
        <w:rPr>
          <w:rFonts w:ascii="Times New Roman" w:hAnsi="Times New Roman" w:cs="Times New Roman"/>
          <w:b/>
          <w:sz w:val="24"/>
          <w:szCs w:val="24"/>
        </w:rPr>
      </w:pPr>
      <w:r w:rsidRPr="0083685B">
        <w:rPr>
          <w:rFonts w:ascii="Times New Roman" w:hAnsi="Times New Roman" w:cs="Times New Roman"/>
          <w:b/>
          <w:sz w:val="24"/>
          <w:szCs w:val="24"/>
        </w:rPr>
        <w:t>Description of the interventional drug</w:t>
      </w:r>
    </w:p>
    <w:p w14:paraId="75A92071" w14:textId="77777777" w:rsidR="0083685B" w:rsidRDefault="0083685B" w:rsidP="008368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Composition</w:t>
      </w:r>
    </w:p>
    <w:p w14:paraId="744E910C" w14:textId="77777777" w:rsidR="00974268" w:rsidRDefault="00974268" w:rsidP="0083685B">
      <w:pPr>
        <w:spacing w:after="0" w:line="480" w:lineRule="auto"/>
        <w:jc w:val="both"/>
        <w:rPr>
          <w:rFonts w:ascii="Times New Roman" w:hAnsi="Times New Roman" w:cs="Times New Roman"/>
          <w:sz w:val="24"/>
          <w:szCs w:val="24"/>
          <w:highlight w:val="black"/>
        </w:rPr>
      </w:pPr>
      <w:r>
        <w:rPr>
          <w:noProof/>
          <w:lang w:eastAsia="en-CA"/>
        </w:rPr>
        <w:drawing>
          <wp:inline distT="0" distB="0" distL="0" distR="0" wp14:anchorId="7EE9D523" wp14:editId="6BA28CE2">
            <wp:extent cx="6368527" cy="5107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79336" cy="5116645"/>
                    </a:xfrm>
                    <a:prstGeom prst="rect">
                      <a:avLst/>
                    </a:prstGeom>
                  </pic:spPr>
                </pic:pic>
              </a:graphicData>
            </a:graphic>
          </wp:inline>
        </w:drawing>
      </w:r>
    </w:p>
    <w:p w14:paraId="051F7F43" w14:textId="77777777" w:rsidR="00974268" w:rsidRDefault="00974268" w:rsidP="0083685B">
      <w:pPr>
        <w:spacing w:after="0" w:line="480" w:lineRule="auto"/>
        <w:jc w:val="both"/>
        <w:rPr>
          <w:rFonts w:ascii="Times New Roman" w:hAnsi="Times New Roman" w:cs="Times New Roman"/>
          <w:sz w:val="24"/>
          <w:szCs w:val="24"/>
          <w:highlight w:val="black"/>
        </w:rPr>
      </w:pPr>
      <w:r>
        <w:rPr>
          <w:noProof/>
          <w:lang w:eastAsia="en-CA"/>
        </w:rPr>
        <w:lastRenderedPageBreak/>
        <w:drawing>
          <wp:inline distT="0" distB="0" distL="0" distR="0" wp14:anchorId="5603ACF7" wp14:editId="660F6B1A">
            <wp:extent cx="6273800" cy="7719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85173" cy="7733709"/>
                    </a:xfrm>
                    <a:prstGeom prst="rect">
                      <a:avLst/>
                    </a:prstGeom>
                  </pic:spPr>
                </pic:pic>
              </a:graphicData>
            </a:graphic>
          </wp:inline>
        </w:drawing>
      </w:r>
    </w:p>
    <w:p w14:paraId="2461D13C" w14:textId="77777777" w:rsidR="0083685B" w:rsidRPr="0083685B" w:rsidRDefault="00974268" w:rsidP="0083685B">
      <w:pPr>
        <w:spacing w:after="0" w:line="480" w:lineRule="auto"/>
        <w:ind w:left="66"/>
        <w:jc w:val="both"/>
        <w:rPr>
          <w:rFonts w:ascii="Times New Roman" w:hAnsi="Times New Roman" w:cs="Times New Roman"/>
          <w:b/>
          <w:sz w:val="24"/>
          <w:szCs w:val="24"/>
        </w:rPr>
      </w:pPr>
      <w:r>
        <w:rPr>
          <w:noProof/>
          <w:lang w:eastAsia="en-CA"/>
        </w:rPr>
        <w:lastRenderedPageBreak/>
        <w:drawing>
          <wp:inline distT="0" distB="0" distL="0" distR="0" wp14:anchorId="788CA972" wp14:editId="474D74EC">
            <wp:extent cx="5981700" cy="21166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17464" cy="2129257"/>
                    </a:xfrm>
                    <a:prstGeom prst="rect">
                      <a:avLst/>
                    </a:prstGeom>
                  </pic:spPr>
                </pic:pic>
              </a:graphicData>
            </a:graphic>
          </wp:inline>
        </w:drawing>
      </w:r>
    </w:p>
    <w:p w14:paraId="57A49E7F" w14:textId="77777777" w:rsidR="0083685B" w:rsidRDefault="0083685B" w:rsidP="0083685B">
      <w:pPr>
        <w:spacing w:after="0" w:line="480" w:lineRule="auto"/>
        <w:jc w:val="both"/>
        <w:rPr>
          <w:rFonts w:ascii="Times New Roman" w:hAnsi="Times New Roman" w:cs="Times New Roman"/>
          <w:b/>
          <w:sz w:val="24"/>
          <w:szCs w:val="24"/>
        </w:rPr>
      </w:pPr>
      <w:r w:rsidRPr="00CC4108">
        <w:rPr>
          <w:rFonts w:ascii="Times New Roman" w:hAnsi="Times New Roman" w:cs="Times New Roman"/>
          <w:b/>
          <w:sz w:val="24"/>
          <w:szCs w:val="24"/>
        </w:rPr>
        <w:t>Potential benefits</w:t>
      </w:r>
    </w:p>
    <w:p w14:paraId="616154B6" w14:textId="77777777" w:rsidR="0083685B" w:rsidRPr="00C423CE" w:rsidRDefault="0083685B" w:rsidP="008368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Patients from poor resource settings do not have the sufficient resources or access to rigorous management for T2D. More so, the first line therapy for T2D still leaves more to be desired with regards to achieving target glycemic control in majority of the populace. As a result, the discovery of potent new drugs to supplement the first line treatment is overdue. Currently, no drug has shown any potentials to exploit the druggability of phosphofructokinase 1, despite being the rate limiting step of the glycolytic pathway. An important benefit of this study was the development of a new therapy that exploits a new druggable target to achieve a significant glycemic control. Based on the preclinical results, PhAM has the potentials of being integrated into orthodox diabetes management due to its profound preclinical efficacy on ameliorating type 2 diabetes.</w:t>
      </w:r>
    </w:p>
    <w:p w14:paraId="6DFBBD81" w14:textId="77777777" w:rsidR="0083685B" w:rsidRPr="001E2400" w:rsidRDefault="0083685B" w:rsidP="0083685B">
      <w:pPr>
        <w:spacing w:after="0" w:line="480" w:lineRule="auto"/>
        <w:jc w:val="both"/>
        <w:rPr>
          <w:rFonts w:ascii="Times New Roman" w:hAnsi="Times New Roman" w:cs="Times New Roman"/>
          <w:sz w:val="24"/>
          <w:szCs w:val="24"/>
        </w:rPr>
      </w:pPr>
      <w:r w:rsidRPr="001E2400">
        <w:rPr>
          <w:rFonts w:ascii="Times New Roman" w:hAnsi="Times New Roman" w:cs="Times New Roman"/>
          <w:b/>
          <w:sz w:val="24"/>
          <w:szCs w:val="24"/>
        </w:rPr>
        <w:t>AIMS OF THE STUDY</w:t>
      </w:r>
    </w:p>
    <w:p w14:paraId="6DA1F393" w14:textId="77777777" w:rsidR="0083685B" w:rsidRPr="001E2400" w:rsidRDefault="0083685B" w:rsidP="0083685B">
      <w:pPr>
        <w:spacing w:after="0" w:line="480" w:lineRule="auto"/>
        <w:jc w:val="both"/>
        <w:rPr>
          <w:rFonts w:ascii="Times New Roman" w:hAnsi="Times New Roman" w:cs="Times New Roman"/>
          <w:b/>
          <w:sz w:val="24"/>
          <w:szCs w:val="24"/>
        </w:rPr>
      </w:pPr>
      <w:r w:rsidRPr="001E2400">
        <w:rPr>
          <w:rFonts w:ascii="Times New Roman" w:hAnsi="Times New Roman" w:cs="Times New Roman"/>
          <w:b/>
          <w:sz w:val="24"/>
          <w:szCs w:val="24"/>
        </w:rPr>
        <w:t>Primary objective</w:t>
      </w:r>
    </w:p>
    <w:p w14:paraId="790A3606" w14:textId="77777777" w:rsidR="0083685B" w:rsidRPr="001E2400" w:rsidRDefault="0083685B" w:rsidP="0083685B">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The primary objective of this study is to assess the potentials of combining PhAM with regular antidiabetic drugs, on the glycemic control of patients with type 2 diabetes (T2D). The primary endpoint will be the changes in HbA1c levels, and fasting blood sugar levels, in response to six months’ administration of PhAM, relative to the placebo group. These changes in the primary objective will be analyzed using One-Way ANOVA independently comparing across the HbA1c </w:t>
      </w:r>
      <w:r w:rsidRPr="001E2400">
        <w:rPr>
          <w:rFonts w:ascii="Times New Roman" w:hAnsi="Times New Roman" w:cs="Times New Roman"/>
          <w:sz w:val="24"/>
          <w:szCs w:val="24"/>
        </w:rPr>
        <w:lastRenderedPageBreak/>
        <w:t>levels or fasting blood sugar levels of the placebo, the patients treated with 12 mg PhAM, and the patients treated with 20 mg PhAM.</w:t>
      </w:r>
    </w:p>
    <w:p w14:paraId="17C78C7A" w14:textId="77777777" w:rsidR="0083685B" w:rsidRPr="001E2400" w:rsidRDefault="0083685B" w:rsidP="0083685B">
      <w:pPr>
        <w:spacing w:after="0" w:line="480" w:lineRule="auto"/>
        <w:jc w:val="both"/>
        <w:rPr>
          <w:rFonts w:ascii="Times New Roman" w:hAnsi="Times New Roman" w:cs="Times New Roman"/>
          <w:b/>
          <w:sz w:val="24"/>
          <w:szCs w:val="24"/>
        </w:rPr>
      </w:pPr>
      <w:r w:rsidRPr="001E2400">
        <w:rPr>
          <w:rFonts w:ascii="Times New Roman" w:hAnsi="Times New Roman" w:cs="Times New Roman"/>
          <w:b/>
          <w:sz w:val="24"/>
          <w:szCs w:val="24"/>
        </w:rPr>
        <w:t>Secondary objective</w:t>
      </w:r>
    </w:p>
    <w:p w14:paraId="5D64E761" w14:textId="77777777" w:rsidR="0083685B" w:rsidRPr="00CC4108" w:rsidRDefault="0083685B" w:rsidP="0083685B">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The secondary objectives of this study will be to measure the effects of the six months’ administration of PhAM on insulin levels, the homeostatic model assessment of insulin resistance (HOMA-IR), and the body mass index (BMI) levels of the patients with T2D, relative to the placebo. These changes in the primary objective will be analyzed using One-Way ANOVA comparing across the insulin levels, HOMA-IR, or BMI levels of the placebo, the patients treated with 12 mg PhAM, and the patients treated with 20 mg PhAM.</w:t>
      </w:r>
    </w:p>
    <w:p w14:paraId="030D63E3" w14:textId="77777777" w:rsidR="0083685B" w:rsidRPr="001E2400" w:rsidRDefault="0083685B" w:rsidP="0083685B">
      <w:pPr>
        <w:spacing w:line="360" w:lineRule="auto"/>
        <w:jc w:val="both"/>
        <w:rPr>
          <w:rFonts w:ascii="Times New Roman" w:hAnsi="Times New Roman" w:cs="Times New Roman"/>
          <w:b/>
          <w:sz w:val="24"/>
          <w:szCs w:val="24"/>
        </w:rPr>
      </w:pPr>
      <w:r w:rsidRPr="001E2400">
        <w:rPr>
          <w:rFonts w:ascii="Times New Roman" w:hAnsi="Times New Roman" w:cs="Times New Roman"/>
          <w:b/>
          <w:sz w:val="24"/>
          <w:szCs w:val="24"/>
        </w:rPr>
        <w:t>Exploratory objectives</w:t>
      </w:r>
    </w:p>
    <w:p w14:paraId="33BDA14E" w14:textId="77777777" w:rsidR="0083685B" w:rsidRPr="001E2400" w:rsidRDefault="0083685B" w:rsidP="0083685B">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The bi-weekly continuous glucose monitoring 1 month before and after the study will be the measurement for glucose variability, and average postprandial glucose.</w:t>
      </w:r>
    </w:p>
    <w:p w14:paraId="0CE1FCC4" w14:textId="77777777" w:rsidR="0083685B" w:rsidRPr="001E2400" w:rsidRDefault="0083685B" w:rsidP="0083685B">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Because we see a significant improvement in the plasma and hepatic triglycerides in the preclinical study, other exploratory measurements of this study will include lipid profile, liver ultrasound to measure the liver echogenicity, liver function enzymes, and blood ketone bodies. We intend to explore the blood ketone bodies because in the preclinical trial, we performed hepatic VLDL secretion assay and oral lipid tolerance assay to verify that PhAM did not affect lipidation of chylomicrons or secretion into the lymph or hepatic TG secretion, but rather upregulates hepatic mitochondrial fatty acid oxidation through the upregulation of PPAR gamma and CPT1a. This upregulation then increased the levels of plasma ketone bodies. The rats administered PhAM also showed decreased body weight with significant fecal fat accumulation, and as a result we will collect stool samples from the patients to measure fecal fat and triglycerides.</w:t>
      </w:r>
    </w:p>
    <w:p w14:paraId="54AAA3FF" w14:textId="77777777" w:rsidR="0083685B" w:rsidRPr="001E2400" w:rsidRDefault="0083685B" w:rsidP="0083685B">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lastRenderedPageBreak/>
        <w:t>Our collaborative effort with Fiona Gribble of Cambridge revealed that STC-1 cells treated with this herb improved GIP secretion, and in our preclinical study, rats administered PhAM showed marked improvements in GIP and GLP-1, and for this we will assess the incretin levels of these patients as additional exploratory objectives.</w:t>
      </w:r>
    </w:p>
    <w:p w14:paraId="316261B4" w14:textId="77777777" w:rsidR="0083685B" w:rsidRPr="0083685B" w:rsidRDefault="0083685B" w:rsidP="0083685B">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As PhAM is a potential drug not currently used in orthodox clinical practice, these exploratory measurements are aimed to reveal any additional findings for potential follow-up studies.</w:t>
      </w:r>
    </w:p>
    <w:p w14:paraId="264AF7BB" w14:textId="77777777" w:rsidR="004C2712" w:rsidRDefault="004C2712" w:rsidP="004A5021">
      <w:pPr>
        <w:spacing w:after="0" w:line="480" w:lineRule="auto"/>
        <w:ind w:left="66"/>
        <w:jc w:val="both"/>
        <w:rPr>
          <w:rFonts w:ascii="Times New Roman" w:hAnsi="Times New Roman" w:cs="Times New Roman"/>
          <w:b/>
          <w:sz w:val="24"/>
          <w:szCs w:val="24"/>
        </w:rPr>
      </w:pPr>
      <w:r w:rsidRPr="00C423CE">
        <w:rPr>
          <w:rFonts w:ascii="Times New Roman" w:hAnsi="Times New Roman" w:cs="Times New Roman"/>
          <w:b/>
          <w:sz w:val="24"/>
          <w:szCs w:val="24"/>
        </w:rPr>
        <w:t>Potential risks</w:t>
      </w:r>
    </w:p>
    <w:p w14:paraId="250E8366" w14:textId="77777777" w:rsidR="00CC4108" w:rsidRPr="00CC4108" w:rsidRDefault="00C423CE" w:rsidP="004A50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preclinical study clearly shows that the steatorrhic stool was a major adverse effect, leading to weight loss. PhAM inhibited intestinal lipase in rats leading to the impairment of intestinal uptake, with steatorrhic stool as a major consequence. This consequence is common among weight loss drug classes, a popular one being orlistat.</w:t>
      </w:r>
      <w:r w:rsidR="00CC4108" w:rsidRPr="00CC4108">
        <w:rPr>
          <w:rFonts w:ascii="Times New Roman" w:hAnsi="Times New Roman" w:cs="Times New Roman"/>
          <w:sz w:val="24"/>
          <w:szCs w:val="24"/>
        </w:rPr>
        <w:t xml:space="preserve"> The treatment-emergent adverse events (TEAEs) related to PhAM treatment were listed </w:t>
      </w:r>
      <w:r w:rsidR="00CC4108">
        <w:rPr>
          <w:rFonts w:ascii="Times New Roman" w:hAnsi="Times New Roman" w:cs="Times New Roman"/>
          <w:sz w:val="24"/>
          <w:szCs w:val="24"/>
        </w:rPr>
        <w:t>in Table 1 below</w:t>
      </w:r>
      <w:r w:rsidR="00CC4108" w:rsidRPr="00CC4108">
        <w:rPr>
          <w:rFonts w:ascii="Times New Roman" w:hAnsi="Times New Roman" w:cs="Times New Roman"/>
          <w:sz w:val="24"/>
          <w:szCs w:val="24"/>
        </w:rPr>
        <w:t xml:space="preserve">. 12 mg of PhAM (PhAM 1) caused severe adverse effects on 13 % of participants with 9 % hospitalized, whereas 20 mg of PhAM (PhAM 2) caused severe adverse effects in 16 % of participants, 11 % of whom required hospitalization. All hospitalizations were reported to be due to severe diarrhea. No deaths or adverse effects requiring study withdrawal occurred from PhAM administration. The most reported TEAES was diarrhea and nausea, reported by 50 % of participants in PhAM 1 and 72 % of participants in PhAM 2, the majority of which occurred &lt; 4 months without any dose adjustment. Approximately 5 % of participants in the placebo group experienced appetite loss. Therewas also an increased appetite loss (14 % and 39 % in PhAM 1 and in PhAM 2 respectively). All these effects were transient and mildly severe. Feverish condition and sleepiness reported by participants did not appear to be related to the study, as the majority occurred in the placebo group. 27 % of participants in PhAM 1 and 33% of participants in PhAM 2 reported occasional tiredness, while one participant </w:t>
      </w:r>
      <w:r w:rsidR="00CC4108" w:rsidRPr="00CC4108">
        <w:rPr>
          <w:rFonts w:ascii="Times New Roman" w:hAnsi="Times New Roman" w:cs="Times New Roman"/>
          <w:sz w:val="24"/>
          <w:szCs w:val="24"/>
        </w:rPr>
        <w:lastRenderedPageBreak/>
        <w:t>in the PhAM 2 group showed tiredness with occasional vomiting. Two patients in PhAM 1 or 2 experienced constipation and abdominal distension, while 4 patients reported flatulence and eructation. None of these participants had dyspepsia, palpitations, or hypoglycemia.</w:t>
      </w:r>
    </w:p>
    <w:p w14:paraId="38D397F4" w14:textId="77777777" w:rsidR="00CC4108" w:rsidRPr="00CD21D4" w:rsidRDefault="00CC4108" w:rsidP="00CC4108">
      <w:pPr>
        <w:tabs>
          <w:tab w:val="left" w:pos="2280"/>
        </w:tabs>
        <w:spacing w:after="0" w:line="240" w:lineRule="auto"/>
        <w:rPr>
          <w:rFonts w:ascii="Times New Roman" w:hAnsi="Times New Roman" w:cs="Times New Roman"/>
          <w:b/>
        </w:rPr>
      </w:pPr>
      <w:bookmarkStart w:id="3" w:name="OLE_LINK3"/>
      <w:r w:rsidRPr="00CD21D4">
        <w:rPr>
          <w:rFonts w:ascii="Times New Roman" w:hAnsi="Times New Roman" w:cs="Times New Roman"/>
          <w:b/>
        </w:rPr>
        <w:t>Table 1: Baseline demographic characteristics of study participants</w:t>
      </w:r>
    </w:p>
    <w:bookmarkEnd w:id="3"/>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52"/>
        <w:gridCol w:w="1701"/>
        <w:gridCol w:w="2551"/>
        <w:gridCol w:w="2268"/>
      </w:tblGrid>
      <w:tr w:rsidR="00CC4108" w:rsidRPr="00CD21D4" w14:paraId="5794D58A" w14:textId="77777777" w:rsidTr="00C447D0">
        <w:tc>
          <w:tcPr>
            <w:tcW w:w="2552" w:type="dxa"/>
          </w:tcPr>
          <w:p w14:paraId="28793273" w14:textId="77777777" w:rsidR="00CC4108" w:rsidRPr="00CD21D4" w:rsidRDefault="00CC4108" w:rsidP="004A5021">
            <w:pPr>
              <w:tabs>
                <w:tab w:val="left" w:pos="2280"/>
              </w:tabs>
              <w:spacing w:line="360" w:lineRule="auto"/>
              <w:rPr>
                <w:rFonts w:ascii="Times New Roman" w:hAnsi="Times New Roman" w:cs="Times New Roman"/>
                <w:b/>
              </w:rPr>
            </w:pPr>
          </w:p>
        </w:tc>
        <w:tc>
          <w:tcPr>
            <w:tcW w:w="1701" w:type="dxa"/>
          </w:tcPr>
          <w:p w14:paraId="4C913234" w14:textId="77777777" w:rsidR="00CC4108" w:rsidRPr="00CD21D4" w:rsidRDefault="00CC4108" w:rsidP="004A5021">
            <w:pPr>
              <w:tabs>
                <w:tab w:val="left" w:pos="2280"/>
              </w:tabs>
              <w:spacing w:line="360" w:lineRule="auto"/>
              <w:rPr>
                <w:rFonts w:ascii="Times New Roman" w:hAnsi="Times New Roman" w:cs="Times New Roman"/>
                <w:b/>
              </w:rPr>
            </w:pPr>
            <w:r w:rsidRPr="00CD21D4">
              <w:rPr>
                <w:rFonts w:ascii="Times New Roman" w:hAnsi="Times New Roman" w:cs="Times New Roman"/>
                <w:b/>
              </w:rPr>
              <w:t>Placebo (n=21)</w:t>
            </w:r>
          </w:p>
        </w:tc>
        <w:tc>
          <w:tcPr>
            <w:tcW w:w="2551" w:type="dxa"/>
          </w:tcPr>
          <w:p w14:paraId="793FD937" w14:textId="77777777" w:rsidR="00CC4108" w:rsidRPr="00CD21D4" w:rsidRDefault="00CC4108" w:rsidP="004A5021">
            <w:pPr>
              <w:tabs>
                <w:tab w:val="left" w:pos="2280"/>
              </w:tabs>
              <w:spacing w:line="360" w:lineRule="auto"/>
              <w:rPr>
                <w:rFonts w:ascii="Times New Roman" w:hAnsi="Times New Roman" w:cs="Times New Roman"/>
                <w:b/>
              </w:rPr>
            </w:pPr>
            <w:r w:rsidRPr="00CD21D4">
              <w:rPr>
                <w:rFonts w:ascii="Times New Roman" w:eastAsia="Times New Roman" w:hAnsi="Times New Roman" w:cs="Times New Roman"/>
                <w:b/>
              </w:rPr>
              <w:t>12mg PhAM (n=22)</w:t>
            </w:r>
          </w:p>
        </w:tc>
        <w:tc>
          <w:tcPr>
            <w:tcW w:w="2268" w:type="dxa"/>
          </w:tcPr>
          <w:p w14:paraId="217D1B81" w14:textId="77777777" w:rsidR="00CC4108" w:rsidRPr="00CD21D4" w:rsidRDefault="00CC4108" w:rsidP="004A5021">
            <w:pPr>
              <w:tabs>
                <w:tab w:val="left" w:pos="2280"/>
              </w:tabs>
              <w:spacing w:line="360" w:lineRule="auto"/>
              <w:rPr>
                <w:rFonts w:ascii="Times New Roman" w:hAnsi="Times New Roman" w:cs="Times New Roman"/>
                <w:b/>
              </w:rPr>
            </w:pPr>
            <w:r w:rsidRPr="00CD21D4">
              <w:rPr>
                <w:rFonts w:ascii="Times New Roman" w:eastAsia="Times New Roman" w:hAnsi="Times New Roman" w:cs="Times New Roman"/>
                <w:b/>
              </w:rPr>
              <w:t>20mg PAEAM (n=18)</w:t>
            </w:r>
          </w:p>
        </w:tc>
      </w:tr>
      <w:tr w:rsidR="00CC4108" w:rsidRPr="00CD21D4" w14:paraId="02FBEDD0" w14:textId="77777777" w:rsidTr="00C447D0">
        <w:trPr>
          <w:gridAfter w:val="3"/>
          <w:wAfter w:w="6520" w:type="dxa"/>
        </w:trPr>
        <w:tc>
          <w:tcPr>
            <w:tcW w:w="2552" w:type="dxa"/>
          </w:tcPr>
          <w:p w14:paraId="03D0F963" w14:textId="77777777" w:rsidR="00CC4108" w:rsidRPr="00F6087C" w:rsidRDefault="00CC4108" w:rsidP="004A5021">
            <w:pPr>
              <w:tabs>
                <w:tab w:val="left" w:pos="2280"/>
              </w:tabs>
              <w:spacing w:line="360" w:lineRule="auto"/>
              <w:rPr>
                <w:rFonts w:ascii="Times New Roman" w:hAnsi="Times New Roman" w:cs="Times New Roman"/>
              </w:rPr>
            </w:pPr>
            <w:r w:rsidRPr="00F6087C">
              <w:rPr>
                <w:rFonts w:ascii="Times New Roman" w:hAnsi="Times New Roman" w:cs="Times New Roman"/>
              </w:rPr>
              <w:t>Sex</w:t>
            </w:r>
            <w:r>
              <w:rPr>
                <w:rFonts w:ascii="Times New Roman" w:hAnsi="Times New Roman" w:cs="Times New Roman"/>
              </w:rPr>
              <w:t xml:space="preserve"> (%)</w:t>
            </w:r>
          </w:p>
        </w:tc>
      </w:tr>
      <w:tr w:rsidR="00CC4108" w:rsidRPr="00CD21D4" w14:paraId="471276D2" w14:textId="77777777" w:rsidTr="00C447D0">
        <w:tc>
          <w:tcPr>
            <w:tcW w:w="2552" w:type="dxa"/>
          </w:tcPr>
          <w:p w14:paraId="15DEE370"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Male</w:t>
            </w:r>
          </w:p>
        </w:tc>
        <w:tc>
          <w:tcPr>
            <w:tcW w:w="1701" w:type="dxa"/>
          </w:tcPr>
          <w:p w14:paraId="22C7ECE0"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13 (62)</w:t>
            </w:r>
          </w:p>
        </w:tc>
        <w:tc>
          <w:tcPr>
            <w:tcW w:w="2551" w:type="dxa"/>
          </w:tcPr>
          <w:p w14:paraId="6AD705CB"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7 (32)</w:t>
            </w:r>
          </w:p>
        </w:tc>
        <w:tc>
          <w:tcPr>
            <w:tcW w:w="2268" w:type="dxa"/>
          </w:tcPr>
          <w:p w14:paraId="56063455"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8 (45)</w:t>
            </w:r>
          </w:p>
        </w:tc>
      </w:tr>
      <w:tr w:rsidR="00CC4108" w:rsidRPr="00CD21D4" w14:paraId="27E11A37" w14:textId="77777777" w:rsidTr="00C447D0">
        <w:tc>
          <w:tcPr>
            <w:tcW w:w="2552" w:type="dxa"/>
          </w:tcPr>
          <w:p w14:paraId="2A653D3E"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 xml:space="preserve">Female </w:t>
            </w:r>
          </w:p>
        </w:tc>
        <w:tc>
          <w:tcPr>
            <w:tcW w:w="1701" w:type="dxa"/>
          </w:tcPr>
          <w:p w14:paraId="08EB3D08"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8 (38)</w:t>
            </w:r>
          </w:p>
        </w:tc>
        <w:tc>
          <w:tcPr>
            <w:tcW w:w="2551" w:type="dxa"/>
          </w:tcPr>
          <w:p w14:paraId="439116A6"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15 (68)</w:t>
            </w:r>
          </w:p>
        </w:tc>
        <w:tc>
          <w:tcPr>
            <w:tcW w:w="2268" w:type="dxa"/>
          </w:tcPr>
          <w:p w14:paraId="301EC7BB"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10 (55)</w:t>
            </w:r>
          </w:p>
        </w:tc>
      </w:tr>
      <w:tr w:rsidR="00CC4108" w:rsidRPr="00CD21D4" w14:paraId="7FF8AC48" w14:textId="77777777" w:rsidTr="00C447D0">
        <w:tc>
          <w:tcPr>
            <w:tcW w:w="2552" w:type="dxa"/>
          </w:tcPr>
          <w:p w14:paraId="01B77C30"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Average Age (yr)</w:t>
            </w:r>
          </w:p>
        </w:tc>
        <w:tc>
          <w:tcPr>
            <w:tcW w:w="1701" w:type="dxa"/>
          </w:tcPr>
          <w:p w14:paraId="7723E67F"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52.9</w:t>
            </w:r>
          </w:p>
        </w:tc>
        <w:tc>
          <w:tcPr>
            <w:tcW w:w="2551" w:type="dxa"/>
          </w:tcPr>
          <w:p w14:paraId="374E84A9"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50.8</w:t>
            </w:r>
          </w:p>
        </w:tc>
        <w:tc>
          <w:tcPr>
            <w:tcW w:w="2268" w:type="dxa"/>
          </w:tcPr>
          <w:p w14:paraId="5A440ECD"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52.0</w:t>
            </w:r>
          </w:p>
        </w:tc>
      </w:tr>
      <w:tr w:rsidR="00CC4108" w:rsidRPr="00CD21D4" w14:paraId="2C75299C" w14:textId="77777777" w:rsidTr="00C447D0">
        <w:tc>
          <w:tcPr>
            <w:tcW w:w="2552" w:type="dxa"/>
          </w:tcPr>
          <w:p w14:paraId="01F62FE2" w14:textId="77777777" w:rsidR="00CC4108" w:rsidRPr="00F6087C"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Average duration of diabetes (yr)</w:t>
            </w:r>
          </w:p>
        </w:tc>
        <w:tc>
          <w:tcPr>
            <w:tcW w:w="1701" w:type="dxa"/>
          </w:tcPr>
          <w:p w14:paraId="5C97AFF7" w14:textId="77777777" w:rsidR="00CC4108" w:rsidRPr="004A5E63" w:rsidRDefault="00CC4108" w:rsidP="004A5021">
            <w:pPr>
              <w:tabs>
                <w:tab w:val="left" w:pos="2280"/>
              </w:tabs>
              <w:spacing w:line="360" w:lineRule="auto"/>
              <w:rPr>
                <w:rFonts w:ascii="Times New Roman" w:hAnsi="Times New Roman" w:cs="Times New Roman"/>
              </w:rPr>
            </w:pPr>
            <w:r w:rsidRPr="004A5E63">
              <w:rPr>
                <w:rFonts w:ascii="Times New Roman" w:hAnsi="Times New Roman" w:cs="Times New Roman"/>
              </w:rPr>
              <w:t>7.5</w:t>
            </w:r>
          </w:p>
        </w:tc>
        <w:tc>
          <w:tcPr>
            <w:tcW w:w="2551" w:type="dxa"/>
          </w:tcPr>
          <w:p w14:paraId="42467FC8" w14:textId="77777777" w:rsidR="00CC4108" w:rsidRPr="004A5E63"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8</w:t>
            </w:r>
            <w:r w:rsidRPr="004A5E63">
              <w:rPr>
                <w:rFonts w:ascii="Times New Roman" w:hAnsi="Times New Roman" w:cs="Times New Roman"/>
              </w:rPr>
              <w:t>.</w:t>
            </w:r>
            <w:r>
              <w:rPr>
                <w:rFonts w:ascii="Times New Roman" w:hAnsi="Times New Roman" w:cs="Times New Roman"/>
              </w:rPr>
              <w:t>6</w:t>
            </w:r>
          </w:p>
        </w:tc>
        <w:tc>
          <w:tcPr>
            <w:tcW w:w="2268" w:type="dxa"/>
          </w:tcPr>
          <w:p w14:paraId="25A0FF76" w14:textId="77777777" w:rsidR="00CC4108" w:rsidRPr="004A5E63" w:rsidRDefault="00CC4108" w:rsidP="004A5021">
            <w:pPr>
              <w:tabs>
                <w:tab w:val="left" w:pos="2280"/>
              </w:tabs>
              <w:spacing w:line="360" w:lineRule="auto"/>
              <w:rPr>
                <w:rFonts w:ascii="Times New Roman" w:hAnsi="Times New Roman" w:cs="Times New Roman"/>
              </w:rPr>
            </w:pPr>
            <w:r w:rsidRPr="004A5E63">
              <w:rPr>
                <w:rFonts w:ascii="Times New Roman" w:hAnsi="Times New Roman" w:cs="Times New Roman"/>
              </w:rPr>
              <w:t>7.9</w:t>
            </w:r>
          </w:p>
        </w:tc>
      </w:tr>
      <w:tr w:rsidR="00CC4108" w:rsidRPr="00CD21D4" w14:paraId="50C50631" w14:textId="77777777" w:rsidTr="00C447D0">
        <w:tc>
          <w:tcPr>
            <w:tcW w:w="2552" w:type="dxa"/>
          </w:tcPr>
          <w:p w14:paraId="25CA140C" w14:textId="77777777" w:rsidR="00CC4108" w:rsidRPr="00F6087C" w:rsidRDefault="00CC4108" w:rsidP="004A5021">
            <w:pPr>
              <w:tabs>
                <w:tab w:val="left" w:pos="2280"/>
              </w:tabs>
              <w:spacing w:line="360" w:lineRule="auto"/>
              <w:rPr>
                <w:rFonts w:ascii="Times New Roman" w:hAnsi="Times New Roman" w:cs="Times New Roman"/>
              </w:rPr>
            </w:pPr>
            <w:r w:rsidRPr="00F6087C">
              <w:rPr>
                <w:rFonts w:ascii="Times New Roman" w:hAnsi="Times New Roman" w:cs="Times New Roman"/>
              </w:rPr>
              <w:t>Drugs</w:t>
            </w:r>
          </w:p>
        </w:tc>
        <w:tc>
          <w:tcPr>
            <w:tcW w:w="1701" w:type="dxa"/>
          </w:tcPr>
          <w:p w14:paraId="546FEA0C" w14:textId="77777777" w:rsidR="00CC4108" w:rsidRPr="00CD21D4" w:rsidRDefault="00CC4108" w:rsidP="004A5021">
            <w:pPr>
              <w:tabs>
                <w:tab w:val="left" w:pos="2280"/>
              </w:tabs>
              <w:spacing w:line="360" w:lineRule="auto"/>
              <w:rPr>
                <w:rFonts w:ascii="Times New Roman" w:hAnsi="Times New Roman" w:cs="Times New Roman"/>
                <w:b/>
              </w:rPr>
            </w:pPr>
          </w:p>
        </w:tc>
        <w:tc>
          <w:tcPr>
            <w:tcW w:w="2551" w:type="dxa"/>
          </w:tcPr>
          <w:p w14:paraId="6472B875" w14:textId="77777777" w:rsidR="00CC4108" w:rsidRPr="00CD21D4" w:rsidRDefault="00CC4108" w:rsidP="004A5021">
            <w:pPr>
              <w:tabs>
                <w:tab w:val="left" w:pos="2280"/>
              </w:tabs>
              <w:spacing w:line="360" w:lineRule="auto"/>
              <w:rPr>
                <w:rFonts w:ascii="Times New Roman" w:hAnsi="Times New Roman" w:cs="Times New Roman"/>
                <w:b/>
              </w:rPr>
            </w:pPr>
          </w:p>
        </w:tc>
        <w:tc>
          <w:tcPr>
            <w:tcW w:w="2268" w:type="dxa"/>
          </w:tcPr>
          <w:p w14:paraId="201B4223" w14:textId="77777777" w:rsidR="00CC4108" w:rsidRPr="00CD21D4" w:rsidRDefault="00CC4108" w:rsidP="004A5021">
            <w:pPr>
              <w:tabs>
                <w:tab w:val="left" w:pos="2280"/>
              </w:tabs>
              <w:spacing w:line="360" w:lineRule="auto"/>
              <w:rPr>
                <w:rFonts w:ascii="Times New Roman" w:hAnsi="Times New Roman" w:cs="Times New Roman"/>
                <w:b/>
              </w:rPr>
            </w:pPr>
          </w:p>
        </w:tc>
      </w:tr>
      <w:tr w:rsidR="00CC4108" w:rsidRPr="00CD21D4" w14:paraId="5E094AE7" w14:textId="77777777" w:rsidTr="00C447D0">
        <w:tc>
          <w:tcPr>
            <w:tcW w:w="2552" w:type="dxa"/>
          </w:tcPr>
          <w:p w14:paraId="318B5899"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Metformin</w:t>
            </w:r>
          </w:p>
        </w:tc>
        <w:tc>
          <w:tcPr>
            <w:tcW w:w="1701" w:type="dxa"/>
          </w:tcPr>
          <w:p w14:paraId="49D2B468"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1</w:t>
            </w:r>
            <w:r>
              <w:rPr>
                <w:rFonts w:ascii="Times New Roman" w:hAnsi="Times New Roman" w:cs="Times New Roman"/>
              </w:rPr>
              <w:t>7</w:t>
            </w:r>
          </w:p>
        </w:tc>
        <w:tc>
          <w:tcPr>
            <w:tcW w:w="2551" w:type="dxa"/>
          </w:tcPr>
          <w:p w14:paraId="335FD6EB"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14</w:t>
            </w:r>
          </w:p>
        </w:tc>
        <w:tc>
          <w:tcPr>
            <w:tcW w:w="2268" w:type="dxa"/>
          </w:tcPr>
          <w:p w14:paraId="7EC4C6BD"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13</w:t>
            </w:r>
          </w:p>
        </w:tc>
      </w:tr>
      <w:tr w:rsidR="00CC4108" w:rsidRPr="00CD21D4" w14:paraId="51C82F52" w14:textId="77777777" w:rsidTr="00C447D0">
        <w:tc>
          <w:tcPr>
            <w:tcW w:w="2552" w:type="dxa"/>
          </w:tcPr>
          <w:p w14:paraId="258B5EB4"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Metformin +</w:t>
            </w:r>
          </w:p>
          <w:p w14:paraId="6EBCF09C"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Sulphonylureas</w:t>
            </w:r>
          </w:p>
        </w:tc>
        <w:tc>
          <w:tcPr>
            <w:tcW w:w="1701" w:type="dxa"/>
          </w:tcPr>
          <w:p w14:paraId="61678CFA"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3</w:t>
            </w:r>
          </w:p>
        </w:tc>
        <w:tc>
          <w:tcPr>
            <w:tcW w:w="2551" w:type="dxa"/>
          </w:tcPr>
          <w:p w14:paraId="5C9839D8"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8</w:t>
            </w:r>
          </w:p>
        </w:tc>
        <w:tc>
          <w:tcPr>
            <w:tcW w:w="2268" w:type="dxa"/>
          </w:tcPr>
          <w:p w14:paraId="56F00A4E"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5</w:t>
            </w:r>
          </w:p>
        </w:tc>
      </w:tr>
      <w:tr w:rsidR="00CC4108" w:rsidRPr="00CD21D4" w14:paraId="687AE0BC" w14:textId="77777777" w:rsidTr="00C447D0">
        <w:tc>
          <w:tcPr>
            <w:tcW w:w="2552" w:type="dxa"/>
          </w:tcPr>
          <w:p w14:paraId="07CC4697"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Incretins</w:t>
            </w:r>
          </w:p>
        </w:tc>
        <w:tc>
          <w:tcPr>
            <w:tcW w:w="1701" w:type="dxa"/>
          </w:tcPr>
          <w:p w14:paraId="42BCD49D"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0</w:t>
            </w:r>
          </w:p>
        </w:tc>
        <w:tc>
          <w:tcPr>
            <w:tcW w:w="2551" w:type="dxa"/>
          </w:tcPr>
          <w:p w14:paraId="613568FE"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0</w:t>
            </w:r>
          </w:p>
        </w:tc>
        <w:tc>
          <w:tcPr>
            <w:tcW w:w="2268" w:type="dxa"/>
          </w:tcPr>
          <w:p w14:paraId="5909CFEF"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0</w:t>
            </w:r>
          </w:p>
        </w:tc>
      </w:tr>
      <w:tr w:rsidR="00CC4108" w:rsidRPr="00CD21D4" w14:paraId="3DD39A6C" w14:textId="77777777" w:rsidTr="00C447D0">
        <w:tc>
          <w:tcPr>
            <w:tcW w:w="2552" w:type="dxa"/>
          </w:tcPr>
          <w:p w14:paraId="4D0C6F20"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Insulin therapy</w:t>
            </w:r>
          </w:p>
        </w:tc>
        <w:tc>
          <w:tcPr>
            <w:tcW w:w="1701" w:type="dxa"/>
          </w:tcPr>
          <w:p w14:paraId="71100EDD"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0</w:t>
            </w:r>
          </w:p>
        </w:tc>
        <w:tc>
          <w:tcPr>
            <w:tcW w:w="2551" w:type="dxa"/>
          </w:tcPr>
          <w:p w14:paraId="1017383D"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0</w:t>
            </w:r>
          </w:p>
        </w:tc>
        <w:tc>
          <w:tcPr>
            <w:tcW w:w="2268" w:type="dxa"/>
          </w:tcPr>
          <w:p w14:paraId="65D52AB0"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0</w:t>
            </w:r>
          </w:p>
        </w:tc>
      </w:tr>
      <w:tr w:rsidR="00CC4108" w:rsidRPr="00CD21D4" w14:paraId="193E48A0" w14:textId="77777777" w:rsidTr="00C447D0">
        <w:tc>
          <w:tcPr>
            <w:tcW w:w="2552" w:type="dxa"/>
          </w:tcPr>
          <w:p w14:paraId="79D7FE11" w14:textId="77777777" w:rsidR="00CC4108" w:rsidRPr="00CD21D4" w:rsidRDefault="00CC4108" w:rsidP="004A5021">
            <w:pPr>
              <w:tabs>
                <w:tab w:val="left" w:pos="2280"/>
              </w:tabs>
              <w:spacing w:line="360" w:lineRule="auto"/>
              <w:rPr>
                <w:rFonts w:ascii="Times New Roman" w:hAnsi="Times New Roman" w:cs="Times New Roman"/>
              </w:rPr>
            </w:pPr>
            <w:r w:rsidRPr="00CD21D4">
              <w:rPr>
                <w:rFonts w:ascii="Times New Roman" w:hAnsi="Times New Roman" w:cs="Times New Roman"/>
              </w:rPr>
              <w:t>Herbal drugs</w:t>
            </w:r>
          </w:p>
        </w:tc>
        <w:tc>
          <w:tcPr>
            <w:tcW w:w="1701" w:type="dxa"/>
          </w:tcPr>
          <w:p w14:paraId="6E3AD466"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0</w:t>
            </w:r>
          </w:p>
        </w:tc>
        <w:tc>
          <w:tcPr>
            <w:tcW w:w="2551" w:type="dxa"/>
          </w:tcPr>
          <w:p w14:paraId="61F34191"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0</w:t>
            </w:r>
          </w:p>
        </w:tc>
        <w:tc>
          <w:tcPr>
            <w:tcW w:w="2268" w:type="dxa"/>
          </w:tcPr>
          <w:p w14:paraId="4C2742E6"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0</w:t>
            </w:r>
          </w:p>
        </w:tc>
      </w:tr>
      <w:tr w:rsidR="00CC4108" w:rsidRPr="00CD21D4" w14:paraId="684721D7" w14:textId="77777777" w:rsidTr="00C447D0">
        <w:tc>
          <w:tcPr>
            <w:tcW w:w="2552" w:type="dxa"/>
          </w:tcPr>
          <w:p w14:paraId="0574D827"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Body weight (g)</w:t>
            </w:r>
          </w:p>
        </w:tc>
        <w:tc>
          <w:tcPr>
            <w:tcW w:w="1701" w:type="dxa"/>
          </w:tcPr>
          <w:p w14:paraId="6E950238"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94.3</w:t>
            </w:r>
          </w:p>
        </w:tc>
        <w:tc>
          <w:tcPr>
            <w:tcW w:w="2551" w:type="dxa"/>
          </w:tcPr>
          <w:p w14:paraId="65830512"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96.7</w:t>
            </w:r>
          </w:p>
        </w:tc>
        <w:tc>
          <w:tcPr>
            <w:tcW w:w="2268" w:type="dxa"/>
          </w:tcPr>
          <w:p w14:paraId="6E665E93"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94.7</w:t>
            </w:r>
          </w:p>
        </w:tc>
      </w:tr>
      <w:tr w:rsidR="00CC4108" w:rsidRPr="00CD21D4" w14:paraId="2DA3A7EE" w14:textId="77777777" w:rsidTr="00C447D0">
        <w:tc>
          <w:tcPr>
            <w:tcW w:w="2552" w:type="dxa"/>
          </w:tcPr>
          <w:p w14:paraId="0BEA1970" w14:textId="77777777" w:rsidR="00CC4108"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Height (cm)</w:t>
            </w:r>
          </w:p>
        </w:tc>
        <w:tc>
          <w:tcPr>
            <w:tcW w:w="1701" w:type="dxa"/>
          </w:tcPr>
          <w:p w14:paraId="2EDE997B"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166.2</w:t>
            </w:r>
          </w:p>
        </w:tc>
        <w:tc>
          <w:tcPr>
            <w:tcW w:w="2551" w:type="dxa"/>
          </w:tcPr>
          <w:p w14:paraId="2CB2DB93"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170</w:t>
            </w:r>
          </w:p>
        </w:tc>
        <w:tc>
          <w:tcPr>
            <w:tcW w:w="2268" w:type="dxa"/>
          </w:tcPr>
          <w:p w14:paraId="649E72B6"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167.6</w:t>
            </w:r>
          </w:p>
        </w:tc>
      </w:tr>
      <w:tr w:rsidR="00CC4108" w:rsidRPr="00CD21D4" w14:paraId="3EAA6D29" w14:textId="77777777" w:rsidTr="00C447D0">
        <w:tc>
          <w:tcPr>
            <w:tcW w:w="2552" w:type="dxa"/>
          </w:tcPr>
          <w:p w14:paraId="7A6E19F1"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BMI (kg/m</w:t>
            </w:r>
            <w:r w:rsidRPr="004A5E63">
              <w:rPr>
                <w:rFonts w:ascii="Times New Roman" w:hAnsi="Times New Roman" w:cs="Times New Roman"/>
                <w:vertAlign w:val="superscript"/>
              </w:rPr>
              <w:t>2</w:t>
            </w:r>
            <w:r w:rsidRPr="004A5E63">
              <w:rPr>
                <w:rFonts w:ascii="Times New Roman" w:hAnsi="Times New Roman" w:cs="Times New Roman"/>
              </w:rPr>
              <w:t>)</w:t>
            </w:r>
          </w:p>
        </w:tc>
        <w:tc>
          <w:tcPr>
            <w:tcW w:w="1701" w:type="dxa"/>
          </w:tcPr>
          <w:p w14:paraId="6CE63380"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33.8</w:t>
            </w:r>
          </w:p>
        </w:tc>
        <w:tc>
          <w:tcPr>
            <w:tcW w:w="2551" w:type="dxa"/>
          </w:tcPr>
          <w:p w14:paraId="5652A691"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33.3</w:t>
            </w:r>
          </w:p>
        </w:tc>
        <w:tc>
          <w:tcPr>
            <w:tcW w:w="2268" w:type="dxa"/>
          </w:tcPr>
          <w:p w14:paraId="3BCCE643"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33.5</w:t>
            </w:r>
          </w:p>
        </w:tc>
      </w:tr>
      <w:tr w:rsidR="00CC4108" w:rsidRPr="00CD21D4" w14:paraId="6381EEDB" w14:textId="77777777" w:rsidTr="00C447D0">
        <w:tc>
          <w:tcPr>
            <w:tcW w:w="2552" w:type="dxa"/>
          </w:tcPr>
          <w:p w14:paraId="2B2A890D" w14:textId="77777777" w:rsidR="00CC4108"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HbA1c (%)</w:t>
            </w:r>
          </w:p>
        </w:tc>
        <w:tc>
          <w:tcPr>
            <w:tcW w:w="1701" w:type="dxa"/>
          </w:tcPr>
          <w:p w14:paraId="19D87252"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7.6</w:t>
            </w:r>
          </w:p>
        </w:tc>
        <w:tc>
          <w:tcPr>
            <w:tcW w:w="2551" w:type="dxa"/>
          </w:tcPr>
          <w:p w14:paraId="1FA668EA"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7.7</w:t>
            </w:r>
          </w:p>
        </w:tc>
        <w:tc>
          <w:tcPr>
            <w:tcW w:w="2268" w:type="dxa"/>
          </w:tcPr>
          <w:p w14:paraId="4E13AA87"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7.7</w:t>
            </w:r>
          </w:p>
        </w:tc>
      </w:tr>
      <w:tr w:rsidR="00CC4108" w:rsidRPr="00CD21D4" w14:paraId="45CD7E4B" w14:textId="77777777" w:rsidTr="00C447D0">
        <w:tc>
          <w:tcPr>
            <w:tcW w:w="2552" w:type="dxa"/>
          </w:tcPr>
          <w:p w14:paraId="0AB54465"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Glucose (mg/dl)</w:t>
            </w:r>
          </w:p>
        </w:tc>
        <w:tc>
          <w:tcPr>
            <w:tcW w:w="1701" w:type="dxa"/>
          </w:tcPr>
          <w:p w14:paraId="670D7B54"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183</w:t>
            </w:r>
          </w:p>
        </w:tc>
        <w:tc>
          <w:tcPr>
            <w:tcW w:w="2551" w:type="dxa"/>
          </w:tcPr>
          <w:p w14:paraId="0B413EE7"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184</w:t>
            </w:r>
          </w:p>
        </w:tc>
        <w:tc>
          <w:tcPr>
            <w:tcW w:w="2268" w:type="dxa"/>
          </w:tcPr>
          <w:p w14:paraId="6116E148"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182</w:t>
            </w:r>
          </w:p>
        </w:tc>
      </w:tr>
      <w:tr w:rsidR="00CC4108" w:rsidRPr="00CD21D4" w14:paraId="103C3580" w14:textId="77777777" w:rsidTr="00C447D0">
        <w:tc>
          <w:tcPr>
            <w:tcW w:w="2552" w:type="dxa"/>
          </w:tcPr>
          <w:p w14:paraId="7772D5BD"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Insulin (</w:t>
            </w:r>
            <w:r>
              <w:rPr>
                <w:rFonts w:ascii="Arial" w:hAnsi="Arial" w:cs="Arial"/>
              </w:rPr>
              <w:t>μ</w:t>
            </w:r>
            <w:r>
              <w:rPr>
                <w:rFonts w:ascii="Times New Roman" w:hAnsi="Times New Roman" w:cs="Times New Roman"/>
              </w:rPr>
              <w:t>U/mL)</w:t>
            </w:r>
          </w:p>
        </w:tc>
        <w:tc>
          <w:tcPr>
            <w:tcW w:w="1701" w:type="dxa"/>
          </w:tcPr>
          <w:p w14:paraId="0B7EB357"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18.0</w:t>
            </w:r>
          </w:p>
        </w:tc>
        <w:tc>
          <w:tcPr>
            <w:tcW w:w="2551" w:type="dxa"/>
          </w:tcPr>
          <w:p w14:paraId="16B2D7DD"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17.8</w:t>
            </w:r>
          </w:p>
        </w:tc>
        <w:tc>
          <w:tcPr>
            <w:tcW w:w="2268" w:type="dxa"/>
          </w:tcPr>
          <w:p w14:paraId="66100928"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17.2</w:t>
            </w:r>
          </w:p>
        </w:tc>
      </w:tr>
      <w:tr w:rsidR="00CC4108" w:rsidRPr="00CD21D4" w14:paraId="1F105BAB" w14:textId="77777777" w:rsidTr="00C447D0">
        <w:tc>
          <w:tcPr>
            <w:tcW w:w="2552" w:type="dxa"/>
          </w:tcPr>
          <w:p w14:paraId="70DD2D8A" w14:textId="77777777" w:rsidR="00CC4108"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HOMA-IR</w:t>
            </w:r>
          </w:p>
        </w:tc>
        <w:tc>
          <w:tcPr>
            <w:tcW w:w="1701" w:type="dxa"/>
          </w:tcPr>
          <w:p w14:paraId="7028F041"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8.1</w:t>
            </w:r>
          </w:p>
        </w:tc>
        <w:tc>
          <w:tcPr>
            <w:tcW w:w="2551" w:type="dxa"/>
          </w:tcPr>
          <w:p w14:paraId="6D95E7D2"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8.0</w:t>
            </w:r>
          </w:p>
        </w:tc>
        <w:tc>
          <w:tcPr>
            <w:tcW w:w="2268" w:type="dxa"/>
          </w:tcPr>
          <w:p w14:paraId="2AEB4705"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7.7</w:t>
            </w:r>
          </w:p>
        </w:tc>
      </w:tr>
      <w:tr w:rsidR="00CC4108" w:rsidRPr="00CD21D4" w14:paraId="4BB527C3" w14:textId="77777777" w:rsidTr="00C447D0">
        <w:tc>
          <w:tcPr>
            <w:tcW w:w="2552" w:type="dxa"/>
          </w:tcPr>
          <w:p w14:paraId="51996239"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Blood pressure (mm/Hg)</w:t>
            </w:r>
          </w:p>
        </w:tc>
        <w:tc>
          <w:tcPr>
            <w:tcW w:w="1701" w:type="dxa"/>
          </w:tcPr>
          <w:p w14:paraId="0459F9E8" w14:textId="77777777" w:rsidR="00CC4108" w:rsidRPr="00CD21D4" w:rsidRDefault="00CC4108" w:rsidP="004A5021">
            <w:pPr>
              <w:tabs>
                <w:tab w:val="left" w:pos="2280"/>
              </w:tabs>
              <w:spacing w:line="360" w:lineRule="auto"/>
              <w:rPr>
                <w:rFonts w:ascii="Times New Roman" w:hAnsi="Times New Roman" w:cs="Times New Roman"/>
              </w:rPr>
            </w:pPr>
          </w:p>
        </w:tc>
        <w:tc>
          <w:tcPr>
            <w:tcW w:w="2551" w:type="dxa"/>
          </w:tcPr>
          <w:p w14:paraId="0AD4DA8E" w14:textId="77777777" w:rsidR="00CC4108" w:rsidRPr="00CD21D4" w:rsidRDefault="00CC4108" w:rsidP="004A5021">
            <w:pPr>
              <w:tabs>
                <w:tab w:val="left" w:pos="2280"/>
              </w:tabs>
              <w:spacing w:line="360" w:lineRule="auto"/>
              <w:rPr>
                <w:rFonts w:ascii="Times New Roman" w:hAnsi="Times New Roman" w:cs="Times New Roman"/>
              </w:rPr>
            </w:pPr>
          </w:p>
        </w:tc>
        <w:tc>
          <w:tcPr>
            <w:tcW w:w="2268" w:type="dxa"/>
          </w:tcPr>
          <w:p w14:paraId="22D11F94" w14:textId="77777777" w:rsidR="00CC4108" w:rsidRPr="00CD21D4" w:rsidRDefault="00CC4108" w:rsidP="004A5021">
            <w:pPr>
              <w:tabs>
                <w:tab w:val="left" w:pos="2280"/>
              </w:tabs>
              <w:spacing w:line="360" w:lineRule="auto"/>
              <w:rPr>
                <w:rFonts w:ascii="Times New Roman" w:hAnsi="Times New Roman" w:cs="Times New Roman"/>
              </w:rPr>
            </w:pPr>
          </w:p>
        </w:tc>
      </w:tr>
      <w:tr w:rsidR="00CC4108" w:rsidRPr="00CD21D4" w14:paraId="25966A03" w14:textId="77777777" w:rsidTr="00C447D0">
        <w:tc>
          <w:tcPr>
            <w:tcW w:w="2552" w:type="dxa"/>
          </w:tcPr>
          <w:p w14:paraId="7FC34A1D"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Systolic</w:t>
            </w:r>
          </w:p>
        </w:tc>
        <w:tc>
          <w:tcPr>
            <w:tcW w:w="1701" w:type="dxa"/>
          </w:tcPr>
          <w:p w14:paraId="01FF386B"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127.9</w:t>
            </w:r>
          </w:p>
        </w:tc>
        <w:tc>
          <w:tcPr>
            <w:tcW w:w="2551" w:type="dxa"/>
          </w:tcPr>
          <w:p w14:paraId="37241A58"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126.8</w:t>
            </w:r>
          </w:p>
        </w:tc>
        <w:tc>
          <w:tcPr>
            <w:tcW w:w="2268" w:type="dxa"/>
          </w:tcPr>
          <w:p w14:paraId="7F1361A8"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127.0</w:t>
            </w:r>
          </w:p>
        </w:tc>
      </w:tr>
      <w:tr w:rsidR="00CC4108" w:rsidRPr="00CD21D4" w14:paraId="373595D5" w14:textId="77777777" w:rsidTr="00C447D0">
        <w:tc>
          <w:tcPr>
            <w:tcW w:w="2552" w:type="dxa"/>
          </w:tcPr>
          <w:p w14:paraId="166DB1DC"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Diastolic</w:t>
            </w:r>
          </w:p>
        </w:tc>
        <w:tc>
          <w:tcPr>
            <w:tcW w:w="1701" w:type="dxa"/>
          </w:tcPr>
          <w:p w14:paraId="094D0451"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74.3</w:t>
            </w:r>
          </w:p>
        </w:tc>
        <w:tc>
          <w:tcPr>
            <w:tcW w:w="2551" w:type="dxa"/>
          </w:tcPr>
          <w:p w14:paraId="6AAB3E29"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75.6</w:t>
            </w:r>
          </w:p>
        </w:tc>
        <w:tc>
          <w:tcPr>
            <w:tcW w:w="2268" w:type="dxa"/>
          </w:tcPr>
          <w:p w14:paraId="467CA793"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74.4</w:t>
            </w:r>
          </w:p>
        </w:tc>
      </w:tr>
      <w:tr w:rsidR="00CC4108" w:rsidRPr="00CD21D4" w14:paraId="1031C66E" w14:textId="77777777" w:rsidTr="00C447D0">
        <w:tc>
          <w:tcPr>
            <w:tcW w:w="2552" w:type="dxa"/>
          </w:tcPr>
          <w:p w14:paraId="1DC1E7A5" w14:textId="77777777" w:rsidR="00CC4108"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Pulse rate (bpm)</w:t>
            </w:r>
          </w:p>
        </w:tc>
        <w:tc>
          <w:tcPr>
            <w:tcW w:w="1701" w:type="dxa"/>
          </w:tcPr>
          <w:p w14:paraId="32E0618F"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77.7</w:t>
            </w:r>
          </w:p>
        </w:tc>
        <w:tc>
          <w:tcPr>
            <w:tcW w:w="2551" w:type="dxa"/>
          </w:tcPr>
          <w:p w14:paraId="650B82C3"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77.6</w:t>
            </w:r>
          </w:p>
        </w:tc>
        <w:tc>
          <w:tcPr>
            <w:tcW w:w="2268" w:type="dxa"/>
          </w:tcPr>
          <w:p w14:paraId="05A46E8D" w14:textId="77777777" w:rsidR="00CC4108" w:rsidRPr="00CD21D4" w:rsidRDefault="00CC4108" w:rsidP="004A5021">
            <w:pPr>
              <w:tabs>
                <w:tab w:val="left" w:pos="2280"/>
              </w:tabs>
              <w:spacing w:line="360" w:lineRule="auto"/>
              <w:rPr>
                <w:rFonts w:ascii="Times New Roman" w:hAnsi="Times New Roman" w:cs="Times New Roman"/>
              </w:rPr>
            </w:pPr>
            <w:r>
              <w:rPr>
                <w:rFonts w:ascii="Times New Roman" w:hAnsi="Times New Roman" w:cs="Times New Roman"/>
              </w:rPr>
              <w:t>76.2</w:t>
            </w:r>
          </w:p>
        </w:tc>
      </w:tr>
    </w:tbl>
    <w:p w14:paraId="60962E12" w14:textId="77777777" w:rsidR="00CC4108" w:rsidRPr="004A5E63" w:rsidRDefault="00CC4108" w:rsidP="00CC4108">
      <w:pPr>
        <w:spacing w:after="0" w:line="240" w:lineRule="auto"/>
        <w:jc w:val="both"/>
        <w:rPr>
          <w:rFonts w:ascii="Times New Roman" w:hAnsi="Times New Roman" w:cs="Times New Roman"/>
        </w:rPr>
      </w:pPr>
      <w:r>
        <w:rPr>
          <w:rFonts w:ascii="Times New Roman" w:hAnsi="Times New Roman" w:cs="Times New Roman"/>
        </w:rPr>
        <w:t>Data are n (%) or mean</w:t>
      </w:r>
      <w:r w:rsidRPr="004A5E63">
        <w:rPr>
          <w:rFonts w:ascii="Times New Roman" w:hAnsi="Times New Roman" w:cs="Times New Roman"/>
        </w:rPr>
        <w:t>. HOMA-IR = (</w:t>
      </w:r>
      <w:r>
        <w:rPr>
          <w:rFonts w:ascii="Times New Roman" w:hAnsi="Times New Roman" w:cs="Times New Roman"/>
        </w:rPr>
        <w:t xml:space="preserve">glucose </w:t>
      </w:r>
      <w:r w:rsidRPr="004A5E63">
        <w:rPr>
          <w:rFonts w:ascii="Times New Roman" w:hAnsi="Times New Roman" w:cs="Times New Roman"/>
        </w:rPr>
        <w:t>x </w:t>
      </w:r>
      <w:r>
        <w:rPr>
          <w:rFonts w:ascii="Times New Roman" w:hAnsi="Times New Roman" w:cs="Times New Roman"/>
        </w:rPr>
        <w:t>insulin</w:t>
      </w:r>
      <w:r w:rsidRPr="004A5E63">
        <w:rPr>
          <w:rFonts w:ascii="Times New Roman" w:hAnsi="Times New Roman" w:cs="Times New Roman"/>
        </w:rPr>
        <w:t>)/405</w:t>
      </w:r>
      <w:r>
        <w:rPr>
          <w:rFonts w:ascii="Times New Roman" w:hAnsi="Times New Roman" w:cs="Times New Roman"/>
        </w:rPr>
        <w:t>.</w:t>
      </w:r>
      <w:r w:rsidRPr="004A5E63">
        <w:rPr>
          <w:rFonts w:ascii="Times New Roman" w:hAnsi="Times New Roman" w:cs="Times New Roman"/>
        </w:rPr>
        <w:t xml:space="preserve"> BMI, body mass index.</w:t>
      </w:r>
      <w:r>
        <w:rPr>
          <w:rFonts w:ascii="Times New Roman" w:hAnsi="Times New Roman" w:cs="Times New Roman"/>
        </w:rPr>
        <w:t xml:space="preserve"> HbA1c – glycated hemoglobin</w:t>
      </w:r>
    </w:p>
    <w:p w14:paraId="7C7246A5" w14:textId="77777777" w:rsidR="00CC4108" w:rsidRDefault="00CC4108" w:rsidP="00CC4108">
      <w:pPr>
        <w:spacing w:line="360" w:lineRule="auto"/>
        <w:jc w:val="both"/>
        <w:rPr>
          <w:rFonts w:ascii="Times New Roman" w:hAnsi="Times New Roman" w:cs="Times New Roman"/>
          <w:sz w:val="24"/>
          <w:szCs w:val="24"/>
        </w:rPr>
      </w:pPr>
    </w:p>
    <w:p w14:paraId="470D2D8A" w14:textId="77777777" w:rsidR="00214D22" w:rsidRPr="001E2400" w:rsidRDefault="00925F5D" w:rsidP="004A5021">
      <w:pPr>
        <w:spacing w:after="0" w:line="480" w:lineRule="auto"/>
        <w:jc w:val="both"/>
        <w:rPr>
          <w:rFonts w:ascii="Times New Roman" w:hAnsi="Times New Roman" w:cs="Times New Roman"/>
          <w:b/>
          <w:sz w:val="24"/>
          <w:szCs w:val="24"/>
        </w:rPr>
      </w:pPr>
      <w:r w:rsidRPr="001E2400">
        <w:rPr>
          <w:rFonts w:ascii="Times New Roman" w:hAnsi="Times New Roman" w:cs="Times New Roman"/>
          <w:b/>
          <w:sz w:val="24"/>
          <w:szCs w:val="24"/>
        </w:rPr>
        <w:lastRenderedPageBreak/>
        <w:t>Primary efficacy outcome</w:t>
      </w:r>
    </w:p>
    <w:p w14:paraId="5F98DBE0" w14:textId="77777777" w:rsidR="008D6D11" w:rsidRPr="001E2400" w:rsidRDefault="00925F5D" w:rsidP="004A5021">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The primary efficacy outcome of this study is the change in HbA1c levels and fasting blood sugar levels between the placebo and treatment groups.</w:t>
      </w:r>
    </w:p>
    <w:p w14:paraId="06380AED" w14:textId="77777777" w:rsidR="00925F5D" w:rsidRPr="001E2400" w:rsidRDefault="00925F5D" w:rsidP="004A5021">
      <w:pPr>
        <w:spacing w:after="0" w:line="480" w:lineRule="auto"/>
        <w:jc w:val="both"/>
        <w:rPr>
          <w:rFonts w:ascii="Times New Roman" w:hAnsi="Times New Roman" w:cs="Times New Roman"/>
          <w:b/>
          <w:sz w:val="24"/>
          <w:szCs w:val="24"/>
        </w:rPr>
      </w:pPr>
      <w:r w:rsidRPr="001E2400">
        <w:rPr>
          <w:rFonts w:ascii="Times New Roman" w:hAnsi="Times New Roman" w:cs="Times New Roman"/>
          <w:b/>
          <w:sz w:val="24"/>
          <w:szCs w:val="24"/>
        </w:rPr>
        <w:t>Secondary and exploratory efficacy variables</w:t>
      </w:r>
    </w:p>
    <w:p w14:paraId="2F07E4D0" w14:textId="77777777" w:rsidR="004D7818" w:rsidRPr="001E2400" w:rsidRDefault="00070643" w:rsidP="004A5021">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The secondary efficacy variables</w:t>
      </w:r>
      <w:r w:rsidR="00442733" w:rsidRPr="001E2400">
        <w:rPr>
          <w:rFonts w:ascii="Times New Roman" w:hAnsi="Times New Roman" w:cs="Times New Roman"/>
          <w:sz w:val="24"/>
          <w:szCs w:val="24"/>
        </w:rPr>
        <w:t xml:space="preserve"> of this study measures the changes that occurs in insulin levels, insulin sensitivity index, and BMI of patients treated with 12 mg or 20 mg of PhAM compared to the placebo group, over the course of 6 months’ intervention. Exploratory variables will include changes in</w:t>
      </w:r>
      <w:r w:rsidR="001F1DA5" w:rsidRPr="001E2400">
        <w:rPr>
          <w:rFonts w:ascii="Times New Roman" w:hAnsi="Times New Roman" w:cs="Times New Roman"/>
          <w:sz w:val="24"/>
          <w:szCs w:val="24"/>
        </w:rPr>
        <w:t xml:space="preserve"> average postprandial blood glucose and time in range as measured by continuous glucose monitoring,</w:t>
      </w:r>
      <w:r w:rsidR="00442733" w:rsidRPr="001E2400">
        <w:rPr>
          <w:rFonts w:ascii="Times New Roman" w:hAnsi="Times New Roman" w:cs="Times New Roman"/>
          <w:sz w:val="24"/>
          <w:szCs w:val="24"/>
        </w:rPr>
        <w:t xml:space="preserve"> GLP-1, and GIP, lipid profile; total cholesterol, low density lipoprotein cholesterol, triglycerides, and high density lipoprotein cholesterol, liver function enzymes</w:t>
      </w:r>
      <w:r w:rsidR="001F1DA5" w:rsidRPr="001E2400">
        <w:rPr>
          <w:rFonts w:ascii="Times New Roman" w:hAnsi="Times New Roman" w:cs="Times New Roman"/>
          <w:sz w:val="24"/>
          <w:szCs w:val="24"/>
        </w:rPr>
        <w:t>; alanine transaminase, aspartate transaminase, gamma glutamyl transaminase, alkaline phosphatase, total bilirubin, conjugated bilirubin, total protein, and albumin</w:t>
      </w:r>
      <w:r w:rsidR="00442733" w:rsidRPr="001E2400">
        <w:rPr>
          <w:rFonts w:ascii="Times New Roman" w:hAnsi="Times New Roman" w:cs="Times New Roman"/>
          <w:sz w:val="24"/>
          <w:szCs w:val="24"/>
        </w:rPr>
        <w:t>, kidney function indices</w:t>
      </w:r>
      <w:r w:rsidR="00A32598" w:rsidRPr="001E2400">
        <w:rPr>
          <w:rFonts w:ascii="Times New Roman" w:hAnsi="Times New Roman" w:cs="Times New Roman"/>
          <w:sz w:val="24"/>
          <w:szCs w:val="24"/>
        </w:rPr>
        <w:t xml:space="preserve"> including urea and creatinine and plasma electrolytes</w:t>
      </w:r>
      <w:r w:rsidR="00442733" w:rsidRPr="001E2400">
        <w:rPr>
          <w:rFonts w:ascii="Times New Roman" w:hAnsi="Times New Roman" w:cs="Times New Roman"/>
          <w:sz w:val="24"/>
          <w:szCs w:val="24"/>
        </w:rPr>
        <w:t xml:space="preserve">, and   </w:t>
      </w:r>
      <w:r w:rsidR="00A32598" w:rsidRPr="001E2400">
        <w:rPr>
          <w:rFonts w:ascii="Times New Roman" w:hAnsi="Times New Roman" w:cs="Times New Roman"/>
          <w:sz w:val="24"/>
          <w:szCs w:val="24"/>
        </w:rPr>
        <w:t xml:space="preserve">hematological indices including red blood cell counts (RBC), hemoglobin concentration (HB), white blood cell count (WBC) and differentials, </w:t>
      </w:r>
      <w:r w:rsidR="001F1DA5" w:rsidRPr="001E2400">
        <w:rPr>
          <w:rFonts w:ascii="Times New Roman" w:hAnsi="Times New Roman" w:cs="Times New Roman"/>
          <w:sz w:val="24"/>
          <w:szCs w:val="24"/>
        </w:rPr>
        <w:t xml:space="preserve">and </w:t>
      </w:r>
      <w:r w:rsidR="00A32598" w:rsidRPr="001E2400">
        <w:rPr>
          <w:rFonts w:ascii="Times New Roman" w:hAnsi="Times New Roman" w:cs="Times New Roman"/>
          <w:sz w:val="24"/>
          <w:szCs w:val="24"/>
        </w:rPr>
        <w:t>blood platelets</w:t>
      </w:r>
      <w:r w:rsidR="001F1DA5" w:rsidRPr="001E2400">
        <w:rPr>
          <w:rFonts w:ascii="Times New Roman" w:hAnsi="Times New Roman" w:cs="Times New Roman"/>
          <w:sz w:val="24"/>
          <w:szCs w:val="24"/>
        </w:rPr>
        <w:t xml:space="preserve"> count (PLT).</w:t>
      </w:r>
      <w:r w:rsidR="00EF3B76" w:rsidRPr="001E2400">
        <w:rPr>
          <w:rFonts w:ascii="Times New Roman" w:hAnsi="Times New Roman" w:cs="Times New Roman"/>
          <w:sz w:val="24"/>
          <w:szCs w:val="24"/>
        </w:rPr>
        <w:t xml:space="preserve"> These changes will be assessed through the comparison among the placebo and the two treatment groups of this study.</w:t>
      </w:r>
    </w:p>
    <w:p w14:paraId="5CE1DAAD" w14:textId="77777777" w:rsidR="00442733" w:rsidRPr="001E2400" w:rsidRDefault="00EF3B76" w:rsidP="004A5021">
      <w:pPr>
        <w:spacing w:after="0" w:line="480" w:lineRule="auto"/>
        <w:jc w:val="both"/>
        <w:rPr>
          <w:rFonts w:ascii="Times New Roman" w:hAnsi="Times New Roman" w:cs="Times New Roman"/>
          <w:b/>
          <w:sz w:val="24"/>
          <w:szCs w:val="24"/>
        </w:rPr>
      </w:pPr>
      <w:r w:rsidRPr="001E2400">
        <w:rPr>
          <w:rFonts w:ascii="Times New Roman" w:hAnsi="Times New Roman" w:cs="Times New Roman"/>
          <w:b/>
          <w:sz w:val="24"/>
          <w:szCs w:val="24"/>
        </w:rPr>
        <w:t>Safety variables</w:t>
      </w:r>
    </w:p>
    <w:p w14:paraId="5F8EF3E4" w14:textId="77777777" w:rsidR="001E2400" w:rsidRPr="001E2400" w:rsidRDefault="00201B12" w:rsidP="004A5021">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As this is the first study to explore the therapeutic effect of PhAM, a robust and thorough safety profile will be required to enable any potential integration of this drug into the clinical management of diabetes. Among the placebo group, and the patients administered 12 mg or 20 mg of PhAM, we will monitor the occurrence of serious adverse effects with or without hospitalization, any deaths, adverse effects that leads to study withdrawal, the occurrence of persistent diarrhea and diarrhea greater than 6 months, loss or decrease in apetite, nausea, cough, fever, muscle and back </w:t>
      </w:r>
      <w:r w:rsidRPr="001E2400">
        <w:rPr>
          <w:rFonts w:ascii="Times New Roman" w:hAnsi="Times New Roman" w:cs="Times New Roman"/>
          <w:sz w:val="24"/>
          <w:szCs w:val="24"/>
        </w:rPr>
        <w:lastRenderedPageBreak/>
        <w:t xml:space="preserve">pain, sleepiness, tiredness, weakness, vomiting or constipation, abdominal distension, flatulence and eructation, dizziness, rash, dyspepsia, palpitations, and hypoglycemia. </w:t>
      </w:r>
      <w:r w:rsidR="001E2400" w:rsidRPr="001E2400">
        <w:rPr>
          <w:rFonts w:ascii="Times New Roman" w:hAnsi="Times New Roman" w:cs="Times New Roman"/>
          <w:sz w:val="24"/>
          <w:szCs w:val="24"/>
        </w:rPr>
        <w:t>Other safety variables will include measurement of blood pressure, and pulse rate as indicators of cardiovascular health.</w:t>
      </w:r>
    </w:p>
    <w:p w14:paraId="0A2F51E4" w14:textId="77777777" w:rsidR="001E2400" w:rsidRDefault="00201B12" w:rsidP="004A5021">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 xml:space="preserve">Patients who are excluded from this study because of any of these criteria, will be offered a follow-up by the physicians affiliated to Imo State University or their own physician with additional screening to determine if the adverse effects were indeed related to the administration of PhAM, and thus to be </w:t>
      </w:r>
      <w:r w:rsidR="001E2400" w:rsidRPr="001E2400">
        <w:rPr>
          <w:rFonts w:ascii="Times New Roman" w:hAnsi="Times New Roman" w:cs="Times New Roman"/>
          <w:sz w:val="24"/>
          <w:szCs w:val="24"/>
        </w:rPr>
        <w:t xml:space="preserve">administered relief medications in line with standard clinical practice. Any patient excluded from these study due to adverse reactions will not be included in the study, however the data collected will be recorded for any future reference. </w:t>
      </w:r>
      <w:r w:rsidRPr="001E2400">
        <w:rPr>
          <w:rFonts w:ascii="Times New Roman" w:hAnsi="Times New Roman" w:cs="Times New Roman"/>
          <w:sz w:val="24"/>
          <w:szCs w:val="24"/>
        </w:rPr>
        <w:t xml:space="preserve"> </w:t>
      </w:r>
    </w:p>
    <w:p w14:paraId="5465460F" w14:textId="77777777" w:rsidR="001E2400" w:rsidRPr="001E2400" w:rsidRDefault="001E2400" w:rsidP="004A5021">
      <w:pPr>
        <w:spacing w:after="0" w:line="480" w:lineRule="auto"/>
        <w:jc w:val="both"/>
        <w:rPr>
          <w:rFonts w:ascii="Times New Roman" w:hAnsi="Times New Roman" w:cs="Times New Roman"/>
          <w:b/>
          <w:sz w:val="24"/>
          <w:szCs w:val="24"/>
        </w:rPr>
      </w:pPr>
      <w:r w:rsidRPr="001E2400">
        <w:rPr>
          <w:rFonts w:ascii="Times New Roman" w:hAnsi="Times New Roman" w:cs="Times New Roman"/>
          <w:b/>
          <w:sz w:val="24"/>
          <w:szCs w:val="24"/>
        </w:rPr>
        <w:t xml:space="preserve">Other variables that are not study outcomes </w:t>
      </w:r>
    </w:p>
    <w:p w14:paraId="4C3D8A0F" w14:textId="77777777" w:rsidR="001E2400" w:rsidRDefault="001E2400" w:rsidP="004A50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Together with the primary, secondary, and exploratory measurements, we will also collect demographic information on sex, age, diabetes duration, type of first-line diabetes treatment currently used, any incretin or herbal drug use, and height to ensure that none of these variables can confound the results of the primary, secondary, and exploratory measurements.</w:t>
      </w:r>
    </w:p>
    <w:p w14:paraId="6FE64EC4" w14:textId="77777777" w:rsidR="001E25BC" w:rsidRDefault="001E2400" w:rsidP="004A5021">
      <w:pPr>
        <w:spacing w:after="0" w:line="480" w:lineRule="auto"/>
        <w:jc w:val="both"/>
        <w:rPr>
          <w:rFonts w:ascii="Times New Roman" w:hAnsi="Times New Roman" w:cs="Times New Roman"/>
          <w:sz w:val="24"/>
          <w:szCs w:val="24"/>
        </w:rPr>
      </w:pPr>
      <w:r w:rsidRPr="001E2400">
        <w:rPr>
          <w:rFonts w:ascii="Times New Roman" w:hAnsi="Times New Roman" w:cs="Times New Roman"/>
          <w:sz w:val="24"/>
          <w:szCs w:val="24"/>
        </w:rPr>
        <w:t>In addition to the outcome and safety variables</w:t>
      </w:r>
      <w:r w:rsidR="00BD1358">
        <w:rPr>
          <w:rFonts w:ascii="Times New Roman" w:hAnsi="Times New Roman" w:cs="Times New Roman"/>
          <w:sz w:val="24"/>
          <w:szCs w:val="24"/>
        </w:rPr>
        <w:t>,</w:t>
      </w:r>
      <w:r w:rsidRPr="001E2400">
        <w:rPr>
          <w:rFonts w:ascii="Times New Roman" w:hAnsi="Times New Roman" w:cs="Times New Roman"/>
          <w:sz w:val="24"/>
          <w:szCs w:val="24"/>
        </w:rPr>
        <w:t xml:space="preserve"> we will collect data on age, gender, time since diabetes diagnosis, diabetic complications, metformin dose, Hb (to ensure that changes in Hb do not confound</w:t>
      </w:r>
      <w:r w:rsidR="00BD1358">
        <w:rPr>
          <w:rFonts w:ascii="Times New Roman" w:hAnsi="Times New Roman" w:cs="Times New Roman"/>
          <w:sz w:val="24"/>
          <w:szCs w:val="24"/>
        </w:rPr>
        <w:t>).</w:t>
      </w:r>
    </w:p>
    <w:p w14:paraId="7168B5ED" w14:textId="77777777" w:rsidR="00815159" w:rsidRDefault="00815159" w:rsidP="004A5021">
      <w:pPr>
        <w:spacing w:after="0" w:line="480" w:lineRule="auto"/>
        <w:jc w:val="both"/>
        <w:rPr>
          <w:rFonts w:ascii="Times New Roman" w:hAnsi="Times New Roman" w:cs="Times New Roman"/>
          <w:sz w:val="24"/>
          <w:szCs w:val="24"/>
        </w:rPr>
      </w:pPr>
    </w:p>
    <w:p w14:paraId="591847B2" w14:textId="77777777" w:rsidR="00815159" w:rsidRDefault="00815159" w:rsidP="004A5021">
      <w:pPr>
        <w:spacing w:after="0" w:line="480" w:lineRule="auto"/>
        <w:jc w:val="both"/>
        <w:rPr>
          <w:rFonts w:ascii="Times New Roman" w:hAnsi="Times New Roman" w:cs="Times New Roman"/>
          <w:sz w:val="24"/>
          <w:szCs w:val="24"/>
        </w:rPr>
      </w:pPr>
    </w:p>
    <w:p w14:paraId="13836896" w14:textId="77777777" w:rsidR="00815159" w:rsidRDefault="00815159" w:rsidP="004A5021">
      <w:pPr>
        <w:spacing w:after="0" w:line="480" w:lineRule="auto"/>
        <w:jc w:val="both"/>
        <w:rPr>
          <w:rFonts w:ascii="Times New Roman" w:hAnsi="Times New Roman" w:cs="Times New Roman"/>
          <w:sz w:val="24"/>
          <w:szCs w:val="24"/>
        </w:rPr>
      </w:pPr>
    </w:p>
    <w:p w14:paraId="334FEBB4" w14:textId="77777777" w:rsidR="00815159" w:rsidRDefault="00815159" w:rsidP="004A5021">
      <w:pPr>
        <w:spacing w:after="0" w:line="480" w:lineRule="auto"/>
        <w:jc w:val="both"/>
        <w:rPr>
          <w:rFonts w:ascii="Times New Roman" w:hAnsi="Times New Roman" w:cs="Times New Roman"/>
          <w:sz w:val="24"/>
          <w:szCs w:val="24"/>
        </w:rPr>
      </w:pPr>
    </w:p>
    <w:p w14:paraId="1C122E7C" w14:textId="77777777" w:rsidR="00815159" w:rsidRDefault="00815159" w:rsidP="004A5021">
      <w:pPr>
        <w:spacing w:after="0" w:line="480" w:lineRule="auto"/>
        <w:jc w:val="both"/>
        <w:rPr>
          <w:rFonts w:ascii="Times New Roman" w:hAnsi="Times New Roman" w:cs="Times New Roman"/>
          <w:sz w:val="24"/>
          <w:szCs w:val="24"/>
        </w:rPr>
      </w:pPr>
    </w:p>
    <w:p w14:paraId="008E1993" w14:textId="77777777" w:rsidR="00815159" w:rsidRPr="00BD1358" w:rsidRDefault="00815159" w:rsidP="004A5021">
      <w:pPr>
        <w:spacing w:after="0" w:line="480" w:lineRule="auto"/>
        <w:jc w:val="both"/>
        <w:rPr>
          <w:rFonts w:ascii="Times New Roman" w:hAnsi="Times New Roman" w:cs="Times New Roman"/>
          <w:sz w:val="24"/>
          <w:szCs w:val="24"/>
        </w:rPr>
      </w:pPr>
    </w:p>
    <w:p w14:paraId="6677DDAA" w14:textId="77777777" w:rsidR="00234502" w:rsidRPr="00D208AD" w:rsidRDefault="00234502" w:rsidP="004A5021">
      <w:pPr>
        <w:spacing w:after="0" w:line="480" w:lineRule="auto"/>
        <w:jc w:val="both"/>
        <w:rPr>
          <w:rFonts w:ascii="Times New Roman" w:hAnsi="Times New Roman" w:cs="Times New Roman"/>
          <w:b/>
          <w:sz w:val="24"/>
          <w:szCs w:val="24"/>
        </w:rPr>
      </w:pPr>
      <w:r w:rsidRPr="00D208AD">
        <w:rPr>
          <w:rFonts w:ascii="Times New Roman" w:hAnsi="Times New Roman" w:cs="Times New Roman"/>
          <w:b/>
          <w:sz w:val="24"/>
          <w:szCs w:val="24"/>
        </w:rPr>
        <w:lastRenderedPageBreak/>
        <w:t>Study design</w:t>
      </w:r>
    </w:p>
    <w:p w14:paraId="1F7FA49E" w14:textId="77777777" w:rsidR="00A63199" w:rsidRDefault="00D208AD" w:rsidP="004A50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a randomized placebo-controlled trial that will be open labelled with fixed stratification variables in the dosing of the interventional drug. The study compares the glycemic control of patients either exclusively on first line anti-diabetic medications or in combination with </w:t>
      </w:r>
      <w:r w:rsidRPr="00CC4108">
        <w:rPr>
          <w:rFonts w:ascii="Times New Roman" w:hAnsi="Times New Roman" w:cs="Times New Roman"/>
          <w:sz w:val="24"/>
          <w:szCs w:val="24"/>
        </w:rPr>
        <w:t xml:space="preserve">PhAM intervention, </w:t>
      </w:r>
      <w:r w:rsidR="004C2712" w:rsidRPr="00CC4108">
        <w:rPr>
          <w:rFonts w:ascii="Times New Roman" w:hAnsi="Times New Roman" w:cs="Times New Roman"/>
          <w:sz w:val="24"/>
          <w:szCs w:val="24"/>
        </w:rPr>
        <w:t xml:space="preserve">randomly </w:t>
      </w:r>
      <w:r w:rsidRPr="00CC4108">
        <w:rPr>
          <w:rFonts w:ascii="Times New Roman" w:hAnsi="Times New Roman" w:cs="Times New Roman"/>
          <w:sz w:val="24"/>
          <w:szCs w:val="24"/>
        </w:rPr>
        <w:t>stratified into 20 mg or 40 mg dosing arms.</w:t>
      </w:r>
      <w:r w:rsidR="00BD1358">
        <w:rPr>
          <w:rFonts w:ascii="Times New Roman" w:hAnsi="Times New Roman" w:cs="Times New Roman"/>
          <w:sz w:val="24"/>
          <w:szCs w:val="24"/>
        </w:rPr>
        <w:t xml:space="preserve"> </w:t>
      </w:r>
      <w:r w:rsidR="00A63199">
        <w:rPr>
          <w:rFonts w:ascii="Times New Roman" w:hAnsi="Times New Roman" w:cs="Times New Roman"/>
          <w:sz w:val="24"/>
          <w:szCs w:val="24"/>
        </w:rPr>
        <w:t xml:space="preserve">Approximately 72 subjects </w:t>
      </w:r>
      <w:r w:rsidR="0080409B">
        <w:rPr>
          <w:rFonts w:ascii="Times New Roman" w:hAnsi="Times New Roman" w:cs="Times New Roman"/>
          <w:sz w:val="24"/>
          <w:szCs w:val="24"/>
        </w:rPr>
        <w:t>that meets the inclusion criteria will be recruited and will receive a 2 week placebo run-in before randomization into the placebo, 12 mg, or 20 mg</w:t>
      </w:r>
      <w:r w:rsidR="000B47E0">
        <w:rPr>
          <w:rFonts w:ascii="Times New Roman" w:hAnsi="Times New Roman" w:cs="Times New Roman"/>
          <w:sz w:val="24"/>
          <w:szCs w:val="24"/>
        </w:rPr>
        <w:t xml:space="preserve"> study arms in a ratio of 1:1:1. Participants in the intervention arm will receive the 4 mg of PhAM for 4 weeks, and if no safety concerns were recorded, the patients will receive an increased dose of 12 mg. The dose will be increased for the patients in the 20 mg PhAM arm, to 20 mg PhAM, if no safety issues was recorded with 12 mg PhAM. </w:t>
      </w:r>
      <w:r w:rsidR="005C5332">
        <w:rPr>
          <w:rFonts w:ascii="Times New Roman" w:hAnsi="Times New Roman" w:cs="Times New Roman"/>
          <w:sz w:val="24"/>
          <w:szCs w:val="24"/>
        </w:rPr>
        <w:t>In brief, either 12 mg or 20 mg intervention will be titrated from 4 mg PhAM every 4 weeks based on the absence</w:t>
      </w:r>
      <w:r w:rsidR="00D92A26">
        <w:rPr>
          <w:rFonts w:ascii="Times New Roman" w:hAnsi="Times New Roman" w:cs="Times New Roman"/>
          <w:sz w:val="24"/>
          <w:szCs w:val="24"/>
        </w:rPr>
        <w:t xml:space="preserve"> of</w:t>
      </w:r>
      <w:r w:rsidR="005C5332">
        <w:rPr>
          <w:rFonts w:ascii="Times New Roman" w:hAnsi="Times New Roman" w:cs="Times New Roman"/>
          <w:sz w:val="24"/>
          <w:szCs w:val="24"/>
        </w:rPr>
        <w:t xml:space="preserve"> any major adverse outcomes. The final dose, eith</w:t>
      </w:r>
      <w:r w:rsidR="00D92A26">
        <w:rPr>
          <w:rFonts w:ascii="Times New Roman" w:hAnsi="Times New Roman" w:cs="Times New Roman"/>
          <w:sz w:val="24"/>
          <w:szCs w:val="24"/>
        </w:rPr>
        <w:t>er</w:t>
      </w:r>
      <w:r w:rsidR="005C5332">
        <w:rPr>
          <w:rFonts w:ascii="Times New Roman" w:hAnsi="Times New Roman" w:cs="Times New Roman"/>
          <w:sz w:val="24"/>
          <w:szCs w:val="24"/>
        </w:rPr>
        <w:t xml:space="preserve"> 12 mg PhAM or 20 mg PhAM will be maintained</w:t>
      </w:r>
      <w:r w:rsidR="00D92A26">
        <w:rPr>
          <w:rFonts w:ascii="Times New Roman" w:hAnsi="Times New Roman" w:cs="Times New Roman"/>
          <w:sz w:val="24"/>
          <w:szCs w:val="24"/>
        </w:rPr>
        <w:t xml:space="preserve"> for 24 weeks. </w:t>
      </w:r>
      <w:r w:rsidR="00D92A26" w:rsidRPr="00D92A26">
        <w:rPr>
          <w:rFonts w:ascii="Times New Roman" w:hAnsi="Times New Roman" w:cs="Times New Roman"/>
          <w:sz w:val="24"/>
          <w:szCs w:val="24"/>
        </w:rPr>
        <w:t xml:space="preserve">The participants will attend </w:t>
      </w:r>
      <w:r w:rsidR="0014452A">
        <w:rPr>
          <w:rFonts w:ascii="Times New Roman" w:hAnsi="Times New Roman" w:cs="Times New Roman"/>
          <w:sz w:val="24"/>
          <w:szCs w:val="24"/>
        </w:rPr>
        <w:t>three</w:t>
      </w:r>
      <w:r w:rsidR="00D92A26" w:rsidRPr="00D92A26">
        <w:rPr>
          <w:rFonts w:ascii="Times New Roman" w:hAnsi="Times New Roman" w:cs="Times New Roman"/>
          <w:sz w:val="24"/>
          <w:szCs w:val="24"/>
        </w:rPr>
        <w:t xml:space="preserve"> screening visit </w:t>
      </w:r>
      <w:r w:rsidR="0014452A">
        <w:rPr>
          <w:rFonts w:ascii="Times New Roman" w:hAnsi="Times New Roman" w:cs="Times New Roman"/>
          <w:sz w:val="24"/>
          <w:szCs w:val="24"/>
        </w:rPr>
        <w:t xml:space="preserve">until the administration of the last intervention </w:t>
      </w:r>
      <w:r w:rsidR="00D92A26" w:rsidRPr="00D92A26">
        <w:rPr>
          <w:rFonts w:ascii="Times New Roman" w:hAnsi="Times New Roman" w:cs="Times New Roman"/>
          <w:sz w:val="24"/>
          <w:szCs w:val="24"/>
        </w:rPr>
        <w:t xml:space="preserve">followed by </w:t>
      </w:r>
      <w:r w:rsidR="0014452A">
        <w:rPr>
          <w:rFonts w:ascii="Times New Roman" w:hAnsi="Times New Roman" w:cs="Times New Roman"/>
          <w:sz w:val="24"/>
          <w:szCs w:val="24"/>
        </w:rPr>
        <w:t>follow-up</w:t>
      </w:r>
      <w:r w:rsidR="00D92A26" w:rsidRPr="00D92A26">
        <w:rPr>
          <w:rFonts w:ascii="Times New Roman" w:hAnsi="Times New Roman" w:cs="Times New Roman"/>
          <w:sz w:val="24"/>
          <w:szCs w:val="24"/>
        </w:rPr>
        <w:t xml:space="preserve"> visits at 0, </w:t>
      </w:r>
      <w:r w:rsidR="0014452A">
        <w:rPr>
          <w:rFonts w:ascii="Times New Roman" w:hAnsi="Times New Roman" w:cs="Times New Roman"/>
          <w:sz w:val="24"/>
          <w:szCs w:val="24"/>
        </w:rPr>
        <w:t xml:space="preserve">2, and 4 </w:t>
      </w:r>
      <w:r w:rsidR="00D92A26" w:rsidRPr="00D92A26">
        <w:rPr>
          <w:rFonts w:ascii="Times New Roman" w:hAnsi="Times New Roman" w:cs="Times New Roman"/>
          <w:sz w:val="24"/>
          <w:szCs w:val="24"/>
        </w:rPr>
        <w:t xml:space="preserve">months. At the first and last study visit they will undergo an OGTT. HbA1c will be measured at all study visits. </w:t>
      </w:r>
      <w:r w:rsidR="0014452A">
        <w:rPr>
          <w:rFonts w:ascii="Times New Roman" w:hAnsi="Times New Roman" w:cs="Times New Roman"/>
          <w:sz w:val="24"/>
          <w:szCs w:val="24"/>
        </w:rPr>
        <w:t>Also</w:t>
      </w:r>
      <w:r w:rsidR="00D92A26" w:rsidRPr="00D92A26">
        <w:rPr>
          <w:rFonts w:ascii="Times New Roman" w:hAnsi="Times New Roman" w:cs="Times New Roman"/>
          <w:sz w:val="24"/>
          <w:szCs w:val="24"/>
        </w:rPr>
        <w:t>,</w:t>
      </w:r>
      <w:r w:rsidR="0014452A">
        <w:rPr>
          <w:rFonts w:ascii="Times New Roman" w:hAnsi="Times New Roman" w:cs="Times New Roman"/>
          <w:sz w:val="24"/>
          <w:szCs w:val="24"/>
        </w:rPr>
        <w:t xml:space="preserve"> some biological samples like stool, blood, and urine</w:t>
      </w:r>
      <w:r w:rsidR="00D92A26" w:rsidRPr="00D92A26">
        <w:rPr>
          <w:rFonts w:ascii="Times New Roman" w:hAnsi="Times New Roman" w:cs="Times New Roman"/>
          <w:sz w:val="24"/>
          <w:szCs w:val="24"/>
        </w:rPr>
        <w:t xml:space="preserve"> will be </w:t>
      </w:r>
      <w:r w:rsidR="0014452A">
        <w:rPr>
          <w:rFonts w:ascii="Times New Roman" w:hAnsi="Times New Roman" w:cs="Times New Roman"/>
          <w:sz w:val="24"/>
          <w:szCs w:val="24"/>
        </w:rPr>
        <w:t>and</w:t>
      </w:r>
      <w:r w:rsidR="00D92A26" w:rsidRPr="00D92A26">
        <w:rPr>
          <w:rFonts w:ascii="Times New Roman" w:hAnsi="Times New Roman" w:cs="Times New Roman"/>
          <w:sz w:val="24"/>
          <w:szCs w:val="24"/>
        </w:rPr>
        <w:t xml:space="preserve"> stored for analyses of metabolites and proteins as exploratory parts of the study. </w:t>
      </w:r>
    </w:p>
    <w:p w14:paraId="7EDB08E0" w14:textId="77777777" w:rsidR="0078008F" w:rsidRDefault="006477E7" w:rsidP="0078008F">
      <w:pPr>
        <w:spacing w:before="100" w:beforeAutospacing="1" w:after="100" w:afterAutospacing="1" w:line="240" w:lineRule="auto"/>
        <w:rPr>
          <w:rFonts w:ascii="Times New Roman" w:eastAsia="Times New Roman" w:hAnsi="Times New Roman" w:cs="Times New Roman"/>
          <w:sz w:val="24"/>
          <w:szCs w:val="24"/>
          <w:lang w:eastAsia="en-CA"/>
        </w:rPr>
      </w:pPr>
      <w:r w:rsidRPr="006477E7">
        <w:rPr>
          <w:rFonts w:ascii="Times New Roman" w:eastAsia="Times New Roman" w:hAnsi="Times New Roman" w:cs="Times New Roman"/>
          <w:noProof/>
          <w:sz w:val="24"/>
          <w:szCs w:val="24"/>
          <w:lang w:eastAsia="en-CA"/>
        </w:rPr>
        <w:drawing>
          <wp:inline distT="0" distB="0" distL="0" distR="0" wp14:anchorId="018B5AFA" wp14:editId="5A2DE91C">
            <wp:extent cx="5949203" cy="1687888"/>
            <wp:effectExtent l="0" t="0" r="0" b="7620"/>
            <wp:docPr id="4" name="Picture 4" descr="C:\Users\amadi\Downloads\Untitle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di\Downloads\Untitled (13).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396" t="16598" r="7683" b="47767"/>
                    <a:stretch/>
                  </pic:blipFill>
                  <pic:spPr bwMode="auto">
                    <a:xfrm>
                      <a:off x="0" y="0"/>
                      <a:ext cx="6025292" cy="1709476"/>
                    </a:xfrm>
                    <a:prstGeom prst="rect">
                      <a:avLst/>
                    </a:prstGeom>
                    <a:noFill/>
                    <a:ln>
                      <a:noFill/>
                    </a:ln>
                    <a:extLst>
                      <a:ext uri="{53640926-AAD7-44D8-BBD7-CCE9431645EC}">
                        <a14:shadowObscured xmlns:a14="http://schemas.microsoft.com/office/drawing/2010/main"/>
                      </a:ext>
                    </a:extLst>
                  </pic:spPr>
                </pic:pic>
              </a:graphicData>
            </a:graphic>
          </wp:inline>
        </w:drawing>
      </w:r>
    </w:p>
    <w:p w14:paraId="33F08485" w14:textId="77777777" w:rsidR="00CC4108" w:rsidRPr="002A0A55" w:rsidRDefault="002A0A55" w:rsidP="0085213F">
      <w:pPr>
        <w:spacing w:before="100" w:beforeAutospacing="1" w:after="100" w:afterAutospacing="1" w:line="240" w:lineRule="auto"/>
        <w:rPr>
          <w:rFonts w:ascii="Times New Roman" w:eastAsia="Times New Roman" w:hAnsi="Times New Roman" w:cs="Times New Roman"/>
          <w:b/>
          <w:sz w:val="24"/>
          <w:szCs w:val="24"/>
          <w:lang w:eastAsia="en-CA"/>
        </w:rPr>
      </w:pPr>
      <w:r w:rsidRPr="002A0A55">
        <w:rPr>
          <w:rFonts w:ascii="Times New Roman" w:eastAsia="Times New Roman" w:hAnsi="Times New Roman" w:cs="Times New Roman"/>
          <w:b/>
          <w:sz w:val="24"/>
          <w:szCs w:val="24"/>
          <w:lang w:eastAsia="en-CA"/>
        </w:rPr>
        <w:t>Study flow chart</w:t>
      </w:r>
    </w:p>
    <w:p w14:paraId="2D18A1A2" w14:textId="77777777" w:rsidR="00815159" w:rsidRDefault="00815159" w:rsidP="0085213F">
      <w:pPr>
        <w:spacing w:before="100" w:beforeAutospacing="1" w:after="100" w:afterAutospacing="1" w:line="240" w:lineRule="auto"/>
        <w:rPr>
          <w:rFonts w:ascii="Times New Roman" w:hAnsi="Times New Roman" w:cs="Times New Roman"/>
          <w:b/>
          <w:sz w:val="24"/>
          <w:szCs w:val="24"/>
        </w:rPr>
      </w:pPr>
      <w:r w:rsidRPr="00815159">
        <w:rPr>
          <w:rFonts w:ascii="Times New Roman" w:hAnsi="Times New Roman" w:cs="Times New Roman"/>
          <w:b/>
          <w:sz w:val="24"/>
          <w:szCs w:val="24"/>
        </w:rPr>
        <w:lastRenderedPageBreak/>
        <w:t>Dose Modification Criteria:</w:t>
      </w:r>
    </w:p>
    <w:p w14:paraId="24FD89FD" w14:textId="77777777" w:rsidR="00815159" w:rsidRPr="009C0059" w:rsidRDefault="00815159" w:rsidP="0014284D">
      <w:pPr>
        <w:pStyle w:val="ListParagraph"/>
        <w:numPr>
          <w:ilvl w:val="0"/>
          <w:numId w:val="3"/>
        </w:numPr>
        <w:spacing w:after="0" w:line="480" w:lineRule="auto"/>
        <w:ind w:left="425" w:hanging="357"/>
        <w:contextualSpacing w:val="0"/>
        <w:jc w:val="both"/>
        <w:rPr>
          <w:rFonts w:ascii="Times New Roman" w:hAnsi="Times New Roman" w:cs="Times New Roman"/>
          <w:sz w:val="24"/>
          <w:szCs w:val="24"/>
        </w:rPr>
      </w:pPr>
      <w:r w:rsidRPr="009C0059">
        <w:rPr>
          <w:rFonts w:ascii="Times New Roman" w:hAnsi="Times New Roman" w:cs="Times New Roman"/>
          <w:sz w:val="24"/>
          <w:szCs w:val="24"/>
        </w:rPr>
        <w:t>A study participant in the 20 mg group who after reaching the required dose titration cannot tolerate the 20 mg of PhAM. A</w:t>
      </w:r>
      <w:r w:rsidR="009C0059" w:rsidRPr="009C0059">
        <w:rPr>
          <w:rFonts w:ascii="Times New Roman" w:hAnsi="Times New Roman" w:cs="Times New Roman"/>
          <w:sz w:val="24"/>
          <w:szCs w:val="24"/>
        </w:rPr>
        <w:t>n anonymized</w:t>
      </w:r>
      <w:r w:rsidRPr="009C0059">
        <w:rPr>
          <w:rFonts w:ascii="Times New Roman" w:hAnsi="Times New Roman" w:cs="Times New Roman"/>
          <w:sz w:val="24"/>
          <w:szCs w:val="24"/>
        </w:rPr>
        <w:t xml:space="preserve"> dose reduction case should be initiated by the </w:t>
      </w:r>
      <w:r w:rsidR="009C0059" w:rsidRPr="009C0059">
        <w:rPr>
          <w:rFonts w:ascii="Times New Roman" w:hAnsi="Times New Roman" w:cs="Times New Roman"/>
          <w:sz w:val="24"/>
          <w:szCs w:val="24"/>
        </w:rPr>
        <w:t>clinician in charge of the patient and submitted to the lead of the visitation team who will then consult with the trial steering committee. The case will be considered for reduction to 12 mg PhAM and the patient will be considered in the 12 mg PhAM arm of the study.</w:t>
      </w:r>
    </w:p>
    <w:p w14:paraId="2DA362FD" w14:textId="77777777" w:rsidR="00815159" w:rsidRDefault="009C0059" w:rsidP="0014284D">
      <w:pPr>
        <w:pStyle w:val="ListParagraph"/>
        <w:numPr>
          <w:ilvl w:val="0"/>
          <w:numId w:val="3"/>
        </w:numPr>
        <w:spacing w:after="0" w:line="480" w:lineRule="auto"/>
        <w:ind w:left="425" w:hanging="357"/>
        <w:contextualSpacing w:val="0"/>
        <w:jc w:val="both"/>
        <w:rPr>
          <w:rFonts w:ascii="Times New Roman" w:hAnsi="Times New Roman" w:cs="Times New Roman"/>
          <w:sz w:val="24"/>
          <w:szCs w:val="24"/>
        </w:rPr>
      </w:pPr>
      <w:r>
        <w:rPr>
          <w:rFonts w:ascii="Times New Roman" w:hAnsi="Times New Roman" w:cs="Times New Roman"/>
          <w:sz w:val="24"/>
          <w:szCs w:val="24"/>
        </w:rPr>
        <w:t>A study participant in the 12 mg group who cannot tolerate the 12 mg of PhAM, even after reaching the titration dose will have two options. An exclusion from the study will be upheld if recommended by the managing clinician. A second option will entail</w:t>
      </w:r>
      <w:r w:rsidR="0014284D">
        <w:rPr>
          <w:rFonts w:ascii="Times New Roman" w:hAnsi="Times New Roman" w:cs="Times New Roman"/>
          <w:sz w:val="24"/>
          <w:szCs w:val="24"/>
        </w:rPr>
        <w:t xml:space="preserve"> that the patient will remain on 4 mg PhAM if tolerated and only provided 12 mg PhAM for 12 weeks. The information obtained from the patient must only be used for midpoint data. A recommendation for exclusion is most encouraged, especially if adverse effects cannot be managed.</w:t>
      </w:r>
    </w:p>
    <w:p w14:paraId="70194099" w14:textId="77777777" w:rsidR="007F317C" w:rsidRPr="00EF7F34" w:rsidRDefault="007F317C" w:rsidP="007F317C">
      <w:pPr>
        <w:spacing w:after="0" w:line="480" w:lineRule="auto"/>
        <w:jc w:val="both"/>
        <w:rPr>
          <w:rFonts w:ascii="Times New Roman" w:hAnsi="Times New Roman" w:cs="Times New Roman"/>
          <w:b/>
          <w:sz w:val="24"/>
          <w:szCs w:val="24"/>
        </w:rPr>
      </w:pPr>
      <w:r w:rsidRPr="00EF7F34">
        <w:rPr>
          <w:rFonts w:ascii="Times New Roman" w:hAnsi="Times New Roman" w:cs="Times New Roman"/>
          <w:b/>
          <w:sz w:val="24"/>
          <w:szCs w:val="24"/>
        </w:rPr>
        <w:t xml:space="preserve">Screening visit </w:t>
      </w:r>
    </w:p>
    <w:p w14:paraId="13D032BC" w14:textId="77777777" w:rsidR="002A0A55" w:rsidRDefault="007F317C"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Study participants will be recruited through the established information dissemination mechanisms of the institution, as coordinated by the clinical trials office. Participant who show up for the </w:t>
      </w:r>
      <w:r w:rsidR="00705847">
        <w:rPr>
          <w:rFonts w:ascii="Times New Roman" w:hAnsi="Times New Roman" w:cs="Times New Roman"/>
          <w:sz w:val="24"/>
          <w:szCs w:val="24"/>
        </w:rPr>
        <w:t>study will receive</w:t>
      </w:r>
      <w:r w:rsidRPr="007F317C">
        <w:rPr>
          <w:rFonts w:ascii="Times New Roman" w:hAnsi="Times New Roman" w:cs="Times New Roman"/>
          <w:sz w:val="24"/>
          <w:szCs w:val="24"/>
        </w:rPr>
        <w:t xml:space="preserve"> oral and written information and</w:t>
      </w:r>
      <w:r w:rsidR="00705847">
        <w:rPr>
          <w:rFonts w:ascii="Times New Roman" w:hAnsi="Times New Roman" w:cs="Times New Roman"/>
          <w:sz w:val="24"/>
          <w:szCs w:val="24"/>
        </w:rPr>
        <w:t xml:space="preserve"> by</w:t>
      </w:r>
      <w:r w:rsidRPr="007F317C">
        <w:rPr>
          <w:rFonts w:ascii="Times New Roman" w:hAnsi="Times New Roman" w:cs="Times New Roman"/>
          <w:sz w:val="24"/>
          <w:szCs w:val="24"/>
        </w:rPr>
        <w:t xml:space="preserve"> signing the informed consent the patient will undergo screening process. As a first step the capillary HbA1c will be measured and analysed </w:t>
      </w:r>
      <w:r w:rsidR="00705847">
        <w:rPr>
          <w:rFonts w:ascii="Times New Roman" w:hAnsi="Times New Roman" w:cs="Times New Roman"/>
          <w:sz w:val="24"/>
          <w:szCs w:val="24"/>
        </w:rPr>
        <w:t>at the study site</w:t>
      </w:r>
      <w:r w:rsidRPr="007F317C">
        <w:rPr>
          <w:rFonts w:ascii="Times New Roman" w:hAnsi="Times New Roman" w:cs="Times New Roman"/>
          <w:sz w:val="24"/>
          <w:szCs w:val="24"/>
        </w:rPr>
        <w:t>. Only those who have HbA1c ≥</w:t>
      </w:r>
      <w:r w:rsidR="00705847">
        <w:rPr>
          <w:rFonts w:ascii="Times New Roman" w:hAnsi="Times New Roman" w:cs="Times New Roman"/>
          <w:sz w:val="24"/>
          <w:szCs w:val="24"/>
        </w:rPr>
        <w:t>6.5% and &gt;130 mg/dl fasting blood glucose will</w:t>
      </w:r>
      <w:r w:rsidRPr="007F317C">
        <w:rPr>
          <w:rFonts w:ascii="Times New Roman" w:hAnsi="Times New Roman" w:cs="Times New Roman"/>
          <w:sz w:val="24"/>
          <w:szCs w:val="24"/>
        </w:rPr>
        <w:t xml:space="preserve"> proceed to further control of study criteria, and if they are fulfilled</w:t>
      </w:r>
      <w:r w:rsidR="00705847">
        <w:rPr>
          <w:rFonts w:ascii="Times New Roman" w:hAnsi="Times New Roman" w:cs="Times New Roman"/>
          <w:sz w:val="24"/>
          <w:szCs w:val="24"/>
        </w:rPr>
        <w:t>, the venous blood will be sampled</w:t>
      </w:r>
      <w:r w:rsidRPr="007F317C">
        <w:rPr>
          <w:rFonts w:ascii="Times New Roman" w:hAnsi="Times New Roman" w:cs="Times New Roman"/>
          <w:sz w:val="24"/>
          <w:szCs w:val="24"/>
        </w:rPr>
        <w:t>. This procedure is to make screening as effective as possible. Re- screening will be allowed once</w:t>
      </w:r>
      <w:r w:rsidR="00705847">
        <w:rPr>
          <w:rFonts w:ascii="Times New Roman" w:hAnsi="Times New Roman" w:cs="Times New Roman"/>
          <w:sz w:val="24"/>
          <w:szCs w:val="24"/>
        </w:rPr>
        <w:t xml:space="preserve"> in the next study visit. The managing clinician of the hub</w:t>
      </w:r>
      <w:r w:rsidRPr="007F317C">
        <w:rPr>
          <w:rFonts w:ascii="Times New Roman" w:hAnsi="Times New Roman" w:cs="Times New Roman"/>
          <w:sz w:val="24"/>
          <w:szCs w:val="24"/>
        </w:rPr>
        <w:t xml:space="preserve"> will obtain written informed consent and check study criteria while capillary and venous sampling will be done by research nurses or </w:t>
      </w:r>
      <w:r w:rsidR="00CD2C7C">
        <w:rPr>
          <w:rFonts w:ascii="Times New Roman" w:hAnsi="Times New Roman" w:cs="Times New Roman"/>
          <w:sz w:val="24"/>
          <w:szCs w:val="24"/>
        </w:rPr>
        <w:t>phlebotomists</w:t>
      </w:r>
      <w:r w:rsidRPr="007F317C">
        <w:rPr>
          <w:rFonts w:ascii="Times New Roman" w:hAnsi="Times New Roman" w:cs="Times New Roman"/>
          <w:sz w:val="24"/>
          <w:szCs w:val="24"/>
        </w:rPr>
        <w:t xml:space="preserve">. </w:t>
      </w:r>
      <w:r w:rsidR="00CD2C7C">
        <w:rPr>
          <w:rFonts w:ascii="Times New Roman" w:hAnsi="Times New Roman" w:cs="Times New Roman"/>
          <w:sz w:val="24"/>
          <w:szCs w:val="24"/>
        </w:rPr>
        <w:t>After completion of screening and signing of informed consent,</w:t>
      </w:r>
      <w:r w:rsidR="00CD2C7C">
        <w:rPr>
          <w:rFonts w:ascii="Times New Roman" w:hAnsi="Times New Roman" w:cs="Times New Roman"/>
          <w:sz w:val="24"/>
          <w:szCs w:val="24"/>
        </w:rPr>
        <w:tab/>
        <w:t>t</w:t>
      </w:r>
      <w:r w:rsidRPr="007F317C">
        <w:rPr>
          <w:rFonts w:ascii="Times New Roman" w:hAnsi="Times New Roman" w:cs="Times New Roman"/>
          <w:sz w:val="24"/>
          <w:szCs w:val="24"/>
        </w:rPr>
        <w:t xml:space="preserve">he </w:t>
      </w:r>
      <w:r w:rsidRPr="007F317C">
        <w:rPr>
          <w:rFonts w:ascii="Times New Roman" w:hAnsi="Times New Roman" w:cs="Times New Roman"/>
          <w:sz w:val="24"/>
          <w:szCs w:val="24"/>
        </w:rPr>
        <w:lastRenderedPageBreak/>
        <w:t xml:space="preserve">participant </w:t>
      </w:r>
      <w:r w:rsidR="00CD2C7C">
        <w:rPr>
          <w:rFonts w:ascii="Times New Roman" w:hAnsi="Times New Roman" w:cs="Times New Roman"/>
          <w:sz w:val="24"/>
          <w:szCs w:val="24"/>
        </w:rPr>
        <w:t xml:space="preserve">will get a screening number, </w:t>
      </w:r>
      <w:r w:rsidR="00791F62">
        <w:rPr>
          <w:rFonts w:ascii="Times New Roman" w:hAnsi="Times New Roman" w:cs="Times New Roman"/>
          <w:sz w:val="24"/>
          <w:szCs w:val="24"/>
        </w:rPr>
        <w:t xml:space="preserve">all the specified </w:t>
      </w:r>
      <w:r w:rsidR="00791F62" w:rsidRPr="00791F62">
        <w:rPr>
          <w:rFonts w:ascii="Times New Roman" w:hAnsi="Times New Roman" w:cs="Times New Roman"/>
          <w:sz w:val="24"/>
          <w:szCs w:val="24"/>
        </w:rPr>
        <w:t>inclusion and exc</w:t>
      </w:r>
      <w:r w:rsidR="00791F62">
        <w:rPr>
          <w:rFonts w:ascii="Times New Roman" w:hAnsi="Times New Roman" w:cs="Times New Roman"/>
          <w:sz w:val="24"/>
          <w:szCs w:val="24"/>
        </w:rPr>
        <w:t xml:space="preserve">lusion criteria are checked by the clinician|, the medical history is collected </w:t>
      </w:r>
      <w:r w:rsidR="00791F62" w:rsidRPr="00791F62">
        <w:rPr>
          <w:rFonts w:ascii="Times New Roman" w:hAnsi="Times New Roman" w:cs="Times New Roman"/>
          <w:sz w:val="24"/>
          <w:szCs w:val="24"/>
        </w:rPr>
        <w:t>including time since diabetes diagnosis, diabetic complications (retinopathy, neuropathy, neph</w:t>
      </w:r>
      <w:r w:rsidR="00791F62">
        <w:rPr>
          <w:rFonts w:ascii="Times New Roman" w:hAnsi="Times New Roman" w:cs="Times New Roman"/>
          <w:sz w:val="24"/>
          <w:szCs w:val="24"/>
        </w:rPr>
        <w:t>ropathy and other complications</w:t>
      </w:r>
      <w:r w:rsidR="00791F62" w:rsidRPr="00791F62">
        <w:rPr>
          <w:rFonts w:ascii="Times New Roman" w:hAnsi="Times New Roman" w:cs="Times New Roman"/>
          <w:sz w:val="24"/>
          <w:szCs w:val="24"/>
        </w:rPr>
        <w:t xml:space="preserve"> and current medication (name and dose</w:t>
      </w:r>
      <w:r w:rsidR="00791F62">
        <w:rPr>
          <w:rFonts w:ascii="Times New Roman" w:hAnsi="Times New Roman" w:cs="Times New Roman"/>
          <w:sz w:val="24"/>
          <w:szCs w:val="24"/>
        </w:rPr>
        <w:t>. The vitals should then be measured especially the b</w:t>
      </w:r>
      <w:r w:rsidR="00791F62" w:rsidRPr="00791F62">
        <w:rPr>
          <w:rFonts w:ascii="Times New Roman" w:hAnsi="Times New Roman" w:cs="Times New Roman"/>
          <w:sz w:val="24"/>
          <w:szCs w:val="24"/>
        </w:rPr>
        <w:t>lood pressure and pulse rate are measured.</w:t>
      </w:r>
      <w:r w:rsidR="00791F62">
        <w:rPr>
          <w:rFonts w:ascii="Times New Roman" w:hAnsi="Times New Roman" w:cs="Times New Roman"/>
          <w:sz w:val="24"/>
          <w:szCs w:val="24"/>
        </w:rPr>
        <w:t xml:space="preserve"> Then, the</w:t>
      </w:r>
      <w:r w:rsidR="00791F62" w:rsidRPr="00791F62">
        <w:rPr>
          <w:rFonts w:ascii="Times New Roman" w:hAnsi="Times New Roman" w:cs="Times New Roman"/>
          <w:sz w:val="24"/>
          <w:szCs w:val="24"/>
        </w:rPr>
        <w:t xml:space="preserve"> </w:t>
      </w:r>
      <w:r w:rsidR="00791F62">
        <w:rPr>
          <w:rFonts w:ascii="Times New Roman" w:hAnsi="Times New Roman" w:cs="Times New Roman"/>
          <w:sz w:val="24"/>
          <w:szCs w:val="24"/>
        </w:rPr>
        <w:t>v</w:t>
      </w:r>
      <w:r w:rsidR="00791F62" w:rsidRPr="00791F62">
        <w:rPr>
          <w:rFonts w:ascii="Times New Roman" w:hAnsi="Times New Roman" w:cs="Times New Roman"/>
          <w:sz w:val="24"/>
          <w:szCs w:val="24"/>
        </w:rPr>
        <w:t xml:space="preserve">enous blood samples </w:t>
      </w:r>
      <w:r w:rsidR="00791F62">
        <w:rPr>
          <w:rFonts w:ascii="Times New Roman" w:hAnsi="Times New Roman" w:cs="Times New Roman"/>
          <w:sz w:val="24"/>
          <w:szCs w:val="24"/>
        </w:rPr>
        <w:t>should be</w:t>
      </w:r>
      <w:r w:rsidR="00791F62" w:rsidRPr="00791F62">
        <w:rPr>
          <w:rFonts w:ascii="Times New Roman" w:hAnsi="Times New Roman" w:cs="Times New Roman"/>
          <w:sz w:val="24"/>
          <w:szCs w:val="24"/>
        </w:rPr>
        <w:t xml:space="preserve"> drawn for analysis of </w:t>
      </w:r>
      <w:r w:rsidR="004E0F3C">
        <w:rPr>
          <w:rFonts w:ascii="Times New Roman" w:hAnsi="Times New Roman" w:cs="Times New Roman"/>
          <w:sz w:val="24"/>
          <w:szCs w:val="24"/>
        </w:rPr>
        <w:t xml:space="preserve">liver and kidney function, lipid profile, and antioxidant assays (later in the laboratory). Not more than 4 ml of blood volume should be drawn at any point. </w:t>
      </w:r>
      <w:r w:rsidR="00791F62" w:rsidRPr="00791F62">
        <w:rPr>
          <w:rFonts w:ascii="Times New Roman" w:hAnsi="Times New Roman" w:cs="Times New Roman"/>
          <w:sz w:val="24"/>
          <w:szCs w:val="24"/>
        </w:rPr>
        <w:t xml:space="preserve">A pregnancy test is </w:t>
      </w:r>
      <w:r w:rsidR="004E0F3C">
        <w:rPr>
          <w:rFonts w:ascii="Times New Roman" w:hAnsi="Times New Roman" w:cs="Times New Roman"/>
          <w:sz w:val="24"/>
          <w:szCs w:val="24"/>
        </w:rPr>
        <w:t xml:space="preserve">done for premenopausal women. </w:t>
      </w:r>
      <w:r w:rsidR="00791F62" w:rsidRPr="00791F62">
        <w:rPr>
          <w:rFonts w:ascii="Times New Roman" w:hAnsi="Times New Roman" w:cs="Times New Roman"/>
          <w:sz w:val="24"/>
          <w:szCs w:val="24"/>
        </w:rPr>
        <w:t xml:space="preserve">The participant </w:t>
      </w:r>
      <w:r w:rsidR="004E0F3C">
        <w:rPr>
          <w:rFonts w:ascii="Times New Roman" w:hAnsi="Times New Roman" w:cs="Times New Roman"/>
          <w:sz w:val="24"/>
          <w:szCs w:val="24"/>
        </w:rPr>
        <w:t>should then be</w:t>
      </w:r>
      <w:r w:rsidR="00791F62" w:rsidRPr="00791F62">
        <w:rPr>
          <w:rFonts w:ascii="Times New Roman" w:hAnsi="Times New Roman" w:cs="Times New Roman"/>
          <w:sz w:val="24"/>
          <w:szCs w:val="24"/>
        </w:rPr>
        <w:t xml:space="preserve"> scheduled for </w:t>
      </w:r>
      <w:r w:rsidR="004E0F3C">
        <w:rPr>
          <w:rFonts w:ascii="Times New Roman" w:hAnsi="Times New Roman" w:cs="Times New Roman"/>
          <w:sz w:val="24"/>
          <w:szCs w:val="24"/>
        </w:rPr>
        <w:t>run-in which will normally be within 4 weeks of meeting the inclusion criteria.</w:t>
      </w:r>
      <w:r w:rsidR="00791F62" w:rsidRPr="00791F62">
        <w:rPr>
          <w:rFonts w:ascii="Times New Roman" w:hAnsi="Times New Roman" w:cs="Times New Roman"/>
          <w:sz w:val="24"/>
          <w:szCs w:val="24"/>
        </w:rPr>
        <w:tab/>
        <w:t xml:space="preserve">The participant </w:t>
      </w:r>
      <w:r w:rsidR="004E0F3C">
        <w:rPr>
          <w:rFonts w:ascii="Times New Roman" w:hAnsi="Times New Roman" w:cs="Times New Roman"/>
          <w:sz w:val="24"/>
          <w:szCs w:val="24"/>
        </w:rPr>
        <w:t xml:space="preserve">should be offered a hand held glucometer and strips for glucose monitoring. </w:t>
      </w:r>
      <w:r w:rsidR="00791F62" w:rsidRPr="00791F62">
        <w:rPr>
          <w:rFonts w:ascii="Times New Roman" w:hAnsi="Times New Roman" w:cs="Times New Roman"/>
          <w:sz w:val="24"/>
          <w:szCs w:val="24"/>
        </w:rPr>
        <w:t xml:space="preserve"> </w:t>
      </w:r>
    </w:p>
    <w:p w14:paraId="3537013B" w14:textId="77777777" w:rsidR="001C5D66" w:rsidRDefault="001C5D66" w:rsidP="007F317C">
      <w:pPr>
        <w:spacing w:after="0" w:line="480" w:lineRule="auto"/>
        <w:jc w:val="both"/>
        <w:rPr>
          <w:rFonts w:ascii="Times New Roman" w:hAnsi="Times New Roman" w:cs="Times New Roman"/>
          <w:sz w:val="24"/>
          <w:szCs w:val="24"/>
        </w:rPr>
      </w:pPr>
      <w:r w:rsidRPr="001C5D66">
        <w:rPr>
          <w:rFonts w:ascii="Times New Roman" w:hAnsi="Times New Roman" w:cs="Times New Roman"/>
          <w:sz w:val="24"/>
          <w:szCs w:val="24"/>
        </w:rPr>
        <w:t>If any necessary information</w:t>
      </w:r>
      <w:r>
        <w:rPr>
          <w:rFonts w:ascii="Times New Roman" w:hAnsi="Times New Roman" w:cs="Times New Roman"/>
          <w:sz w:val="24"/>
          <w:szCs w:val="24"/>
        </w:rPr>
        <w:t xml:space="preserve"> from the medical history is unavailable to the screening personnel,</w:t>
      </w:r>
      <w:r w:rsidRPr="001C5D66">
        <w:rPr>
          <w:rFonts w:ascii="Times New Roman" w:hAnsi="Times New Roman" w:cs="Times New Roman"/>
          <w:sz w:val="24"/>
          <w:szCs w:val="24"/>
        </w:rPr>
        <w:t xml:space="preserve"> </w:t>
      </w:r>
      <w:r>
        <w:rPr>
          <w:rFonts w:ascii="Times New Roman" w:hAnsi="Times New Roman" w:cs="Times New Roman"/>
          <w:sz w:val="24"/>
          <w:szCs w:val="24"/>
        </w:rPr>
        <w:t>efforts should be made to have the patient consent to obtaining this information from the hospital where the screening was done.</w:t>
      </w:r>
      <w:r w:rsidRPr="001C5D66">
        <w:rPr>
          <w:rFonts w:ascii="Times New Roman" w:hAnsi="Times New Roman" w:cs="Times New Roman"/>
          <w:sz w:val="24"/>
          <w:szCs w:val="24"/>
        </w:rPr>
        <w:t xml:space="preserve"> </w:t>
      </w:r>
      <w:r>
        <w:rPr>
          <w:rFonts w:ascii="Times New Roman" w:hAnsi="Times New Roman" w:cs="Times New Roman"/>
          <w:sz w:val="24"/>
          <w:szCs w:val="24"/>
        </w:rPr>
        <w:t xml:space="preserve">After the screening exercise, if any of the </w:t>
      </w:r>
      <w:r w:rsidR="00332CF4">
        <w:rPr>
          <w:rFonts w:ascii="Times New Roman" w:hAnsi="Times New Roman" w:cs="Times New Roman"/>
          <w:sz w:val="24"/>
          <w:szCs w:val="24"/>
        </w:rPr>
        <w:t xml:space="preserve">primary, </w:t>
      </w:r>
      <w:r>
        <w:rPr>
          <w:rFonts w:ascii="Times New Roman" w:hAnsi="Times New Roman" w:cs="Times New Roman"/>
          <w:sz w:val="24"/>
          <w:szCs w:val="24"/>
        </w:rPr>
        <w:t xml:space="preserve">secondary or exploratory measurements that can confound the </w:t>
      </w:r>
      <w:r w:rsidR="00332CF4">
        <w:rPr>
          <w:rFonts w:ascii="Times New Roman" w:hAnsi="Times New Roman" w:cs="Times New Roman"/>
          <w:sz w:val="24"/>
          <w:szCs w:val="24"/>
        </w:rPr>
        <w:t xml:space="preserve">study enrolment, </w:t>
      </w:r>
      <w:r w:rsidRPr="001C5D66">
        <w:rPr>
          <w:rFonts w:ascii="Times New Roman" w:hAnsi="Times New Roman" w:cs="Times New Roman"/>
          <w:sz w:val="24"/>
          <w:szCs w:val="24"/>
        </w:rPr>
        <w:t xml:space="preserve">do not meet the study criteria the patient will be contacted </w:t>
      </w:r>
      <w:r w:rsidR="00332CF4">
        <w:rPr>
          <w:rFonts w:ascii="Times New Roman" w:hAnsi="Times New Roman" w:cs="Times New Roman"/>
          <w:sz w:val="24"/>
          <w:szCs w:val="24"/>
        </w:rPr>
        <w:t>for rescreening. Any cancellation decision will be made by the clinical steering committee except when there are abundance of suitable study participants. If cancellation is initiated, a</w:t>
      </w:r>
      <w:r w:rsidRPr="001C5D66">
        <w:rPr>
          <w:rFonts w:ascii="Times New Roman" w:hAnsi="Times New Roman" w:cs="Times New Roman"/>
          <w:sz w:val="24"/>
          <w:szCs w:val="24"/>
        </w:rPr>
        <w:t xml:space="preserve"> letter is sent to the patient’s physician managing his/her diabetes with information on the stu</w:t>
      </w:r>
      <w:r w:rsidR="00332CF4">
        <w:rPr>
          <w:rFonts w:ascii="Times New Roman" w:hAnsi="Times New Roman" w:cs="Times New Roman"/>
          <w:sz w:val="24"/>
          <w:szCs w:val="24"/>
        </w:rPr>
        <w:t>dy and that the patient has been discontinued from study participation, and all patient data made available to the physician for any intended follow-up</w:t>
      </w:r>
      <w:r w:rsidRPr="001C5D66">
        <w:rPr>
          <w:rFonts w:ascii="Times New Roman" w:hAnsi="Times New Roman" w:cs="Times New Roman"/>
          <w:sz w:val="24"/>
          <w:szCs w:val="24"/>
        </w:rPr>
        <w:t>.</w:t>
      </w:r>
      <w:r w:rsidR="00332CF4">
        <w:rPr>
          <w:rFonts w:ascii="Times New Roman" w:hAnsi="Times New Roman" w:cs="Times New Roman"/>
          <w:sz w:val="24"/>
          <w:szCs w:val="24"/>
        </w:rPr>
        <w:t xml:space="preserve"> </w:t>
      </w:r>
      <w:r w:rsidRPr="001C5D66">
        <w:rPr>
          <w:rFonts w:ascii="Times New Roman" w:hAnsi="Times New Roman" w:cs="Times New Roman"/>
          <w:sz w:val="24"/>
          <w:szCs w:val="24"/>
        </w:rPr>
        <w:t>Data from the scr</w:t>
      </w:r>
      <w:r w:rsidR="004C40AD">
        <w:rPr>
          <w:rFonts w:ascii="Times New Roman" w:hAnsi="Times New Roman" w:cs="Times New Roman"/>
          <w:sz w:val="24"/>
          <w:szCs w:val="24"/>
        </w:rPr>
        <w:t>eening visit are anonymized and recorded on the study sheets</w:t>
      </w:r>
      <w:r w:rsidRPr="001C5D66">
        <w:rPr>
          <w:rFonts w:ascii="Times New Roman" w:hAnsi="Times New Roman" w:cs="Times New Roman"/>
          <w:sz w:val="24"/>
          <w:szCs w:val="24"/>
        </w:rPr>
        <w:t xml:space="preserve">, which will be entered into </w:t>
      </w:r>
      <w:r w:rsidR="004C40AD">
        <w:rPr>
          <w:rFonts w:ascii="Times New Roman" w:hAnsi="Times New Roman" w:cs="Times New Roman"/>
          <w:sz w:val="24"/>
          <w:szCs w:val="24"/>
        </w:rPr>
        <w:t>the trial database</w:t>
      </w:r>
      <w:r w:rsidRPr="001C5D66">
        <w:rPr>
          <w:rFonts w:ascii="Times New Roman" w:hAnsi="Times New Roman" w:cs="Times New Roman"/>
          <w:sz w:val="24"/>
          <w:szCs w:val="24"/>
        </w:rPr>
        <w:t>. The participant receives a screening number (</w:t>
      </w:r>
      <w:r w:rsidR="004C40AD">
        <w:rPr>
          <w:rFonts w:ascii="Times New Roman" w:hAnsi="Times New Roman" w:cs="Times New Roman"/>
          <w:sz w:val="24"/>
          <w:szCs w:val="24"/>
        </w:rPr>
        <w:t>with D-(hub number)-(patient number)</w:t>
      </w:r>
      <w:r w:rsidRPr="001C5D66">
        <w:rPr>
          <w:rFonts w:ascii="Times New Roman" w:hAnsi="Times New Roman" w:cs="Times New Roman"/>
          <w:sz w:val="24"/>
          <w:szCs w:val="24"/>
        </w:rPr>
        <w:t>.</w:t>
      </w:r>
      <w:r w:rsidR="004C40AD">
        <w:rPr>
          <w:rFonts w:ascii="Times New Roman" w:hAnsi="Times New Roman" w:cs="Times New Roman"/>
          <w:sz w:val="24"/>
          <w:szCs w:val="24"/>
        </w:rPr>
        <w:t xml:space="preserve"> For instance, if the hub number is 3</w:t>
      </w:r>
      <w:r w:rsidRPr="001C5D66">
        <w:rPr>
          <w:rFonts w:ascii="Times New Roman" w:hAnsi="Times New Roman" w:cs="Times New Roman"/>
          <w:sz w:val="24"/>
          <w:szCs w:val="24"/>
        </w:rPr>
        <w:t xml:space="preserve"> </w:t>
      </w:r>
      <w:r w:rsidR="004C40AD">
        <w:rPr>
          <w:rFonts w:ascii="Times New Roman" w:hAnsi="Times New Roman" w:cs="Times New Roman"/>
          <w:sz w:val="24"/>
          <w:szCs w:val="24"/>
        </w:rPr>
        <w:t>and patient is 11, the code is D-3-11.</w:t>
      </w:r>
      <w:r w:rsidRPr="001C5D66">
        <w:rPr>
          <w:rFonts w:ascii="Times New Roman" w:hAnsi="Times New Roman" w:cs="Times New Roman"/>
          <w:sz w:val="24"/>
          <w:szCs w:val="24"/>
        </w:rPr>
        <w:t xml:space="preserve">The code list for screening number and </w:t>
      </w:r>
      <w:r w:rsidRPr="001C5D66">
        <w:rPr>
          <w:rFonts w:ascii="Times New Roman" w:hAnsi="Times New Roman" w:cs="Times New Roman"/>
          <w:sz w:val="24"/>
          <w:szCs w:val="24"/>
        </w:rPr>
        <w:lastRenderedPageBreak/>
        <w:t>personal ID is kept at the study site. Only subjects who have signed the informed consent form should be included on the logs and receive a screening number.</w:t>
      </w:r>
    </w:p>
    <w:p w14:paraId="1A371159" w14:textId="77777777" w:rsidR="004C40AD" w:rsidRDefault="00EF7F34"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screening failure is encountered, t</w:t>
      </w:r>
      <w:r w:rsidR="004C40AD" w:rsidRPr="004C40AD">
        <w:rPr>
          <w:rFonts w:ascii="Times New Roman" w:hAnsi="Times New Roman" w:cs="Times New Roman"/>
          <w:sz w:val="24"/>
          <w:szCs w:val="24"/>
        </w:rPr>
        <w:t>hose who attend the screening visit, sign the informed consent but are not eligible to participate will continue to be managed by their regular physician. If necessary, the subject will be referred to relevant healthcare clinic to follow up abnormalities discovered at the screening visit. All reasons for screening fai</w:t>
      </w:r>
      <w:r>
        <w:rPr>
          <w:rFonts w:ascii="Times New Roman" w:hAnsi="Times New Roman" w:cs="Times New Roman"/>
          <w:sz w:val="24"/>
          <w:szCs w:val="24"/>
        </w:rPr>
        <w:t>lure should be documented, including</w:t>
      </w:r>
      <w:r w:rsidR="004C40AD" w:rsidRPr="004C40AD">
        <w:rPr>
          <w:rFonts w:ascii="Times New Roman" w:hAnsi="Times New Roman" w:cs="Times New Roman"/>
          <w:sz w:val="24"/>
          <w:szCs w:val="24"/>
        </w:rPr>
        <w:t xml:space="preserve"> those that occur </w:t>
      </w:r>
      <w:r>
        <w:rPr>
          <w:rFonts w:ascii="Times New Roman" w:hAnsi="Times New Roman" w:cs="Times New Roman"/>
          <w:sz w:val="24"/>
          <w:szCs w:val="24"/>
        </w:rPr>
        <w:t>during run-in</w:t>
      </w:r>
      <w:r w:rsidR="004C40AD" w:rsidRPr="004C40AD">
        <w:rPr>
          <w:rFonts w:ascii="Times New Roman" w:hAnsi="Times New Roman" w:cs="Times New Roman"/>
          <w:sz w:val="24"/>
          <w:szCs w:val="24"/>
        </w:rPr>
        <w:t xml:space="preserve">. </w:t>
      </w:r>
    </w:p>
    <w:p w14:paraId="4DA13FCC" w14:textId="77777777" w:rsidR="00EF7F34" w:rsidRDefault="00EF7F34" w:rsidP="007F317C">
      <w:pPr>
        <w:spacing w:after="0" w:line="480" w:lineRule="auto"/>
        <w:jc w:val="both"/>
        <w:rPr>
          <w:rFonts w:ascii="Times New Roman" w:hAnsi="Times New Roman" w:cs="Times New Roman"/>
          <w:b/>
          <w:sz w:val="24"/>
          <w:szCs w:val="24"/>
        </w:rPr>
      </w:pPr>
      <w:r w:rsidRPr="00EF7F34">
        <w:rPr>
          <w:rFonts w:ascii="Times New Roman" w:hAnsi="Times New Roman" w:cs="Times New Roman"/>
          <w:b/>
          <w:sz w:val="24"/>
          <w:szCs w:val="24"/>
        </w:rPr>
        <w:t>Randomization Visit</w:t>
      </w:r>
    </w:p>
    <w:p w14:paraId="3E19655A" w14:textId="77777777" w:rsidR="001F4C34" w:rsidRDefault="00EF7F34" w:rsidP="007F317C">
      <w:pPr>
        <w:spacing w:after="0" w:line="480" w:lineRule="auto"/>
        <w:jc w:val="both"/>
        <w:rPr>
          <w:rFonts w:ascii="Times New Roman" w:hAnsi="Times New Roman" w:cs="Times New Roman"/>
          <w:sz w:val="24"/>
          <w:szCs w:val="24"/>
        </w:rPr>
      </w:pPr>
      <w:r w:rsidRPr="00EF7F34">
        <w:rPr>
          <w:rFonts w:ascii="Times New Roman" w:hAnsi="Times New Roman" w:cs="Times New Roman"/>
          <w:sz w:val="24"/>
          <w:szCs w:val="24"/>
        </w:rPr>
        <w:t xml:space="preserve">The participants are </w:t>
      </w:r>
      <w:r>
        <w:rPr>
          <w:rFonts w:ascii="Times New Roman" w:hAnsi="Times New Roman" w:cs="Times New Roman"/>
          <w:sz w:val="24"/>
          <w:szCs w:val="24"/>
        </w:rPr>
        <w:t>asked not to attend any randomization visit if contraindications to the inclusion criteria has been met. In addition,</w:t>
      </w:r>
      <w:r w:rsidRPr="00EF7F34">
        <w:rPr>
          <w:rFonts w:ascii="Times New Roman" w:hAnsi="Times New Roman" w:cs="Times New Roman"/>
          <w:sz w:val="24"/>
          <w:szCs w:val="24"/>
        </w:rPr>
        <w:t xml:space="preserve"> intense physical activity or</w:t>
      </w:r>
      <w:r w:rsidR="001F4C34">
        <w:rPr>
          <w:rFonts w:ascii="Times New Roman" w:hAnsi="Times New Roman" w:cs="Times New Roman"/>
          <w:sz w:val="24"/>
          <w:szCs w:val="24"/>
        </w:rPr>
        <w:t xml:space="preserve"> above moderate</w:t>
      </w:r>
      <w:r w:rsidRPr="00EF7F34">
        <w:rPr>
          <w:rFonts w:ascii="Times New Roman" w:hAnsi="Times New Roman" w:cs="Times New Roman"/>
          <w:sz w:val="24"/>
          <w:szCs w:val="24"/>
        </w:rPr>
        <w:t xml:space="preserve"> alcohol</w:t>
      </w:r>
      <w:r w:rsidR="001F4C34">
        <w:rPr>
          <w:rFonts w:ascii="Times New Roman" w:hAnsi="Times New Roman" w:cs="Times New Roman"/>
          <w:sz w:val="24"/>
          <w:szCs w:val="24"/>
        </w:rPr>
        <w:t xml:space="preserve"> consumption</w:t>
      </w:r>
      <w:r w:rsidRPr="00EF7F34">
        <w:rPr>
          <w:rFonts w:ascii="Times New Roman" w:hAnsi="Times New Roman" w:cs="Times New Roman"/>
          <w:sz w:val="24"/>
          <w:szCs w:val="24"/>
        </w:rPr>
        <w:t xml:space="preserve"> 24 h before the visit</w:t>
      </w:r>
      <w:r w:rsidR="001F4C34">
        <w:rPr>
          <w:rFonts w:ascii="Times New Roman" w:hAnsi="Times New Roman" w:cs="Times New Roman"/>
          <w:sz w:val="24"/>
          <w:szCs w:val="24"/>
        </w:rPr>
        <w:t xml:space="preserve"> is discouraged. The participants must be </w:t>
      </w:r>
      <w:r w:rsidRPr="00EF7F34">
        <w:rPr>
          <w:rFonts w:ascii="Times New Roman" w:hAnsi="Times New Roman" w:cs="Times New Roman"/>
          <w:sz w:val="24"/>
          <w:szCs w:val="24"/>
        </w:rPr>
        <w:t xml:space="preserve">fasting </w:t>
      </w:r>
      <w:r w:rsidR="001F4C34">
        <w:rPr>
          <w:rFonts w:ascii="Times New Roman" w:hAnsi="Times New Roman" w:cs="Times New Roman"/>
          <w:sz w:val="24"/>
          <w:szCs w:val="24"/>
        </w:rPr>
        <w:t>from</w:t>
      </w:r>
      <w:r w:rsidRPr="00EF7F34">
        <w:rPr>
          <w:rFonts w:ascii="Times New Roman" w:hAnsi="Times New Roman" w:cs="Times New Roman"/>
          <w:sz w:val="24"/>
          <w:szCs w:val="24"/>
        </w:rPr>
        <w:t xml:space="preserve"> 10pm the previous day. Nicotine users should not have used nicotine the same day. </w:t>
      </w:r>
      <w:r w:rsidR="00ED0DB1">
        <w:rPr>
          <w:rFonts w:ascii="Times New Roman" w:hAnsi="Times New Roman" w:cs="Times New Roman"/>
          <w:sz w:val="24"/>
          <w:szCs w:val="24"/>
        </w:rPr>
        <w:t xml:space="preserve"> Data collected will form the baseline data.</w:t>
      </w:r>
    </w:p>
    <w:p w14:paraId="6F520B47" w14:textId="77777777" w:rsidR="001F4C34" w:rsidRDefault="00EF7F34" w:rsidP="007F317C">
      <w:pPr>
        <w:spacing w:after="0" w:line="480" w:lineRule="auto"/>
        <w:jc w:val="both"/>
        <w:rPr>
          <w:rFonts w:ascii="Times New Roman" w:hAnsi="Times New Roman" w:cs="Times New Roman"/>
          <w:sz w:val="24"/>
          <w:szCs w:val="24"/>
        </w:rPr>
      </w:pPr>
      <w:r w:rsidRPr="00EF7F34">
        <w:rPr>
          <w:rFonts w:ascii="Times New Roman" w:hAnsi="Times New Roman" w:cs="Times New Roman"/>
          <w:sz w:val="24"/>
          <w:szCs w:val="24"/>
        </w:rPr>
        <w:t xml:space="preserve">The following will be done at </w:t>
      </w:r>
      <w:r w:rsidR="001F4C34">
        <w:rPr>
          <w:rFonts w:ascii="Times New Roman" w:hAnsi="Times New Roman" w:cs="Times New Roman"/>
          <w:sz w:val="24"/>
          <w:szCs w:val="24"/>
        </w:rPr>
        <w:t>randomization visit</w:t>
      </w:r>
      <w:r w:rsidRPr="00EF7F34">
        <w:rPr>
          <w:rFonts w:ascii="Times New Roman" w:hAnsi="Times New Roman" w:cs="Times New Roman"/>
          <w:sz w:val="24"/>
          <w:szCs w:val="24"/>
        </w:rPr>
        <w:t xml:space="preserve">: </w:t>
      </w:r>
    </w:p>
    <w:p w14:paraId="39879DFA" w14:textId="77777777" w:rsidR="001F4C34" w:rsidRDefault="001F4C34"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F34" w:rsidRPr="00EF7F34">
        <w:rPr>
          <w:rFonts w:ascii="Times New Roman" w:hAnsi="Times New Roman" w:cs="Times New Roman"/>
          <w:sz w:val="24"/>
          <w:szCs w:val="24"/>
        </w:rPr>
        <w:t>Personal ID is checked</w:t>
      </w:r>
    </w:p>
    <w:p w14:paraId="22C44AFA" w14:textId="77777777" w:rsidR="001F4C34" w:rsidRDefault="001F4C34"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F34" w:rsidRPr="00EF7F34">
        <w:rPr>
          <w:rFonts w:ascii="Times New Roman" w:hAnsi="Times New Roman" w:cs="Times New Roman"/>
          <w:sz w:val="24"/>
          <w:szCs w:val="24"/>
        </w:rPr>
        <w:t xml:space="preserve">Information on any changes of medication or disease status since last visit is collected </w:t>
      </w:r>
    </w:p>
    <w:p w14:paraId="5F7D136A" w14:textId="77777777" w:rsidR="001F4C34" w:rsidRDefault="001F4C34"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F34" w:rsidRPr="00EF7F34">
        <w:rPr>
          <w:rFonts w:ascii="Times New Roman" w:hAnsi="Times New Roman" w:cs="Times New Roman"/>
          <w:sz w:val="24"/>
          <w:szCs w:val="24"/>
        </w:rPr>
        <w:t>The participant receives a study ID (different from the screening ID)</w:t>
      </w:r>
    </w:p>
    <w:p w14:paraId="5C5EA4FE" w14:textId="77777777" w:rsidR="001F4C34" w:rsidRDefault="001F4C34"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F34" w:rsidRPr="00EF7F34">
        <w:rPr>
          <w:rFonts w:ascii="Times New Roman" w:hAnsi="Times New Roman" w:cs="Times New Roman"/>
          <w:sz w:val="24"/>
          <w:szCs w:val="24"/>
        </w:rPr>
        <w:t>The samples w</w:t>
      </w:r>
      <w:r>
        <w:rPr>
          <w:rFonts w:ascii="Times New Roman" w:hAnsi="Times New Roman" w:cs="Times New Roman"/>
          <w:sz w:val="24"/>
          <w:szCs w:val="24"/>
        </w:rPr>
        <w:t xml:space="preserve">ith morning urine is collected and </w:t>
      </w:r>
      <w:r w:rsidR="00EF7F34" w:rsidRPr="00EF7F34">
        <w:rPr>
          <w:rFonts w:ascii="Times New Roman" w:hAnsi="Times New Roman" w:cs="Times New Roman"/>
          <w:sz w:val="24"/>
          <w:szCs w:val="24"/>
        </w:rPr>
        <w:t xml:space="preserve">frozen for subsequent analyses of urine biomarkers. </w:t>
      </w:r>
    </w:p>
    <w:p w14:paraId="35EC9C29" w14:textId="77777777" w:rsidR="001F4C34" w:rsidRDefault="00EF7F34" w:rsidP="007F317C">
      <w:pPr>
        <w:spacing w:after="0" w:line="480" w:lineRule="auto"/>
        <w:jc w:val="both"/>
        <w:rPr>
          <w:rFonts w:ascii="Times New Roman" w:hAnsi="Times New Roman" w:cs="Times New Roman"/>
          <w:sz w:val="24"/>
          <w:szCs w:val="24"/>
        </w:rPr>
      </w:pPr>
      <w:r w:rsidRPr="00EF7F34">
        <w:rPr>
          <w:rFonts w:ascii="Times New Roman" w:hAnsi="Times New Roman" w:cs="Times New Roman"/>
          <w:sz w:val="24"/>
          <w:szCs w:val="24"/>
        </w:rPr>
        <w:t xml:space="preserve">•Recording of AEs </w:t>
      </w:r>
    </w:p>
    <w:p w14:paraId="512F9C59" w14:textId="77777777" w:rsidR="001F4C34" w:rsidRDefault="001F4C34"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Physical characteristics measurement including: l</w:t>
      </w:r>
      <w:r w:rsidR="00EF7F34" w:rsidRPr="00EF7F34">
        <w:rPr>
          <w:rFonts w:ascii="Times New Roman" w:hAnsi="Times New Roman" w:cs="Times New Roman"/>
          <w:sz w:val="24"/>
          <w:szCs w:val="24"/>
        </w:rPr>
        <w:t>ength, weight, waist circumference, blood pressur</w:t>
      </w:r>
      <w:r>
        <w:rPr>
          <w:rFonts w:ascii="Times New Roman" w:hAnsi="Times New Roman" w:cs="Times New Roman"/>
          <w:sz w:val="24"/>
          <w:szCs w:val="24"/>
        </w:rPr>
        <w:t xml:space="preserve">e and pulse rate are measured </w:t>
      </w:r>
    </w:p>
    <w:p w14:paraId="2A8DD8CD" w14:textId="77777777" w:rsidR="00ED0DB1" w:rsidRDefault="001F4C34"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EF7F34" w:rsidRPr="00EF7F34">
        <w:rPr>
          <w:rFonts w:ascii="Times New Roman" w:hAnsi="Times New Roman" w:cs="Times New Roman"/>
          <w:sz w:val="24"/>
          <w:szCs w:val="24"/>
        </w:rPr>
        <w:t xml:space="preserve">Venous fasting blood samples are drawn for analysis of </w:t>
      </w:r>
      <w:r w:rsidR="00ED0DB1">
        <w:rPr>
          <w:rFonts w:ascii="Times New Roman" w:hAnsi="Times New Roman" w:cs="Times New Roman"/>
          <w:sz w:val="24"/>
          <w:szCs w:val="24"/>
        </w:rPr>
        <w:t>the primary, secondary, and exploratory outcomes</w:t>
      </w:r>
      <w:r w:rsidR="00EF7F34" w:rsidRPr="00EF7F34">
        <w:rPr>
          <w:rFonts w:ascii="Times New Roman" w:hAnsi="Times New Roman" w:cs="Times New Roman"/>
          <w:sz w:val="24"/>
          <w:szCs w:val="24"/>
        </w:rPr>
        <w:t xml:space="preserve">. Total blood volume </w:t>
      </w:r>
      <w:r w:rsidR="00ED0DB1">
        <w:rPr>
          <w:rFonts w:ascii="Times New Roman" w:hAnsi="Times New Roman" w:cs="Times New Roman"/>
          <w:sz w:val="24"/>
          <w:szCs w:val="24"/>
        </w:rPr>
        <w:t xml:space="preserve">should not exceed 4 ml. </w:t>
      </w:r>
    </w:p>
    <w:p w14:paraId="1EC2FB7A" w14:textId="77777777" w:rsidR="00ED0DB1" w:rsidRDefault="00ED0DB1"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EF7F34" w:rsidRPr="00EF7F34">
        <w:rPr>
          <w:rFonts w:ascii="Times New Roman" w:hAnsi="Times New Roman" w:cs="Times New Roman"/>
          <w:sz w:val="24"/>
          <w:szCs w:val="24"/>
        </w:rPr>
        <w:t>An oral glucose tolerance test (OGTT) is conducted at which patients drink 75 g glucose dissolved in water. Venous blood samples are drawn at 0, 30, 60, 90 and 120 minutes for glucose, insulin</w:t>
      </w:r>
      <w:r>
        <w:rPr>
          <w:rFonts w:ascii="Times New Roman" w:hAnsi="Times New Roman" w:cs="Times New Roman"/>
          <w:sz w:val="24"/>
          <w:szCs w:val="24"/>
        </w:rPr>
        <w:t>,</w:t>
      </w:r>
      <w:r w:rsidR="00EF7F34" w:rsidRPr="00EF7F34">
        <w:rPr>
          <w:rFonts w:ascii="Times New Roman" w:hAnsi="Times New Roman" w:cs="Times New Roman"/>
          <w:sz w:val="24"/>
          <w:szCs w:val="24"/>
        </w:rPr>
        <w:t xml:space="preserve"> c-peptide</w:t>
      </w:r>
      <w:r>
        <w:rPr>
          <w:rFonts w:ascii="Times New Roman" w:hAnsi="Times New Roman" w:cs="Times New Roman"/>
          <w:sz w:val="24"/>
          <w:szCs w:val="24"/>
        </w:rPr>
        <w:t>, and glycated hemoglobin</w:t>
      </w:r>
      <w:r w:rsidR="00EF7F34" w:rsidRPr="00EF7F34">
        <w:rPr>
          <w:rFonts w:ascii="Times New Roman" w:hAnsi="Times New Roman" w:cs="Times New Roman"/>
          <w:sz w:val="24"/>
          <w:szCs w:val="24"/>
        </w:rPr>
        <w:t xml:space="preserve">. </w:t>
      </w:r>
    </w:p>
    <w:p w14:paraId="39364A57" w14:textId="77777777" w:rsidR="00ED0DB1" w:rsidRDefault="00ED0DB1"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F34" w:rsidRPr="00EF7F34">
        <w:rPr>
          <w:rFonts w:ascii="Times New Roman" w:hAnsi="Times New Roman" w:cs="Times New Roman"/>
          <w:sz w:val="24"/>
          <w:szCs w:val="24"/>
        </w:rPr>
        <w:t>Participants complete a questi</w:t>
      </w:r>
      <w:r>
        <w:rPr>
          <w:rFonts w:ascii="Times New Roman" w:hAnsi="Times New Roman" w:cs="Times New Roman"/>
          <w:sz w:val="24"/>
          <w:szCs w:val="24"/>
        </w:rPr>
        <w:t xml:space="preserve">onnaire on lifestyle habits </w:t>
      </w:r>
    </w:p>
    <w:p w14:paraId="72CECF55" w14:textId="77777777" w:rsidR="00ED0DB1" w:rsidRDefault="00ED0DB1"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F34" w:rsidRPr="00EF7F34">
        <w:rPr>
          <w:rFonts w:ascii="Times New Roman" w:hAnsi="Times New Roman" w:cs="Times New Roman"/>
          <w:sz w:val="24"/>
          <w:szCs w:val="24"/>
        </w:rPr>
        <w:t>Any fre</w:t>
      </w:r>
      <w:r>
        <w:rPr>
          <w:rFonts w:ascii="Times New Roman" w:hAnsi="Times New Roman" w:cs="Times New Roman"/>
          <w:sz w:val="24"/>
          <w:szCs w:val="24"/>
        </w:rPr>
        <w:t xml:space="preserve">sh stool sample is collected. </w:t>
      </w:r>
    </w:p>
    <w:p w14:paraId="02F4E705" w14:textId="77777777" w:rsidR="00244BA5" w:rsidRDefault="00ED0DB1"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EF7F34" w:rsidRPr="00EF7F34">
        <w:rPr>
          <w:rFonts w:ascii="Times New Roman" w:hAnsi="Times New Roman" w:cs="Times New Roman"/>
          <w:sz w:val="24"/>
          <w:szCs w:val="24"/>
        </w:rPr>
        <w:t xml:space="preserve">The patient is </w:t>
      </w:r>
      <w:r w:rsidR="000C7DC5">
        <w:rPr>
          <w:rFonts w:ascii="Times New Roman" w:hAnsi="Times New Roman" w:cs="Times New Roman"/>
          <w:sz w:val="24"/>
          <w:szCs w:val="24"/>
        </w:rPr>
        <w:t>enrolled</w:t>
      </w:r>
      <w:r w:rsidR="00EF7F34" w:rsidRPr="00EF7F34">
        <w:rPr>
          <w:rFonts w:ascii="Times New Roman" w:hAnsi="Times New Roman" w:cs="Times New Roman"/>
          <w:sz w:val="24"/>
          <w:szCs w:val="24"/>
        </w:rPr>
        <w:t xml:space="preserve"> to receive</w:t>
      </w:r>
      <w:r w:rsidR="000C7DC5">
        <w:rPr>
          <w:rFonts w:ascii="Times New Roman" w:hAnsi="Times New Roman" w:cs="Times New Roman"/>
          <w:sz w:val="24"/>
          <w:szCs w:val="24"/>
        </w:rPr>
        <w:t xml:space="preserve"> either</w:t>
      </w:r>
      <w:r w:rsidR="00EF7F34" w:rsidRPr="00EF7F34">
        <w:rPr>
          <w:rFonts w:ascii="Times New Roman" w:hAnsi="Times New Roman" w:cs="Times New Roman"/>
          <w:sz w:val="24"/>
          <w:szCs w:val="24"/>
        </w:rPr>
        <w:t xml:space="preserve"> </w:t>
      </w:r>
      <w:r>
        <w:rPr>
          <w:rFonts w:ascii="Times New Roman" w:hAnsi="Times New Roman" w:cs="Times New Roman"/>
          <w:sz w:val="24"/>
          <w:szCs w:val="24"/>
        </w:rPr>
        <w:t xml:space="preserve">placebo, 12 mg PhAM, or 20 mg PhAM. </w:t>
      </w:r>
      <w:r w:rsidR="000C7DC5">
        <w:rPr>
          <w:rFonts w:ascii="Times New Roman" w:hAnsi="Times New Roman" w:cs="Times New Roman"/>
          <w:sz w:val="24"/>
          <w:szCs w:val="24"/>
        </w:rPr>
        <w:t>Enrolment is the responsibility of the visitation team led by trial hub coordinators who are expected to be blinded from the participants.</w:t>
      </w:r>
    </w:p>
    <w:p w14:paraId="084F571A" w14:textId="77777777" w:rsidR="00E35C39" w:rsidRDefault="00ED0DB1"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EF7F34" w:rsidRPr="00EF7F34">
        <w:rPr>
          <w:rFonts w:ascii="Times New Roman" w:hAnsi="Times New Roman" w:cs="Times New Roman"/>
          <w:sz w:val="24"/>
          <w:szCs w:val="24"/>
        </w:rPr>
        <w:t>The patient receives study medication for the coming 3-month period and information about the medication.</w:t>
      </w:r>
      <w:r w:rsidR="00244BA5">
        <w:rPr>
          <w:rFonts w:ascii="Times New Roman" w:hAnsi="Times New Roman" w:cs="Times New Roman"/>
          <w:sz w:val="24"/>
          <w:szCs w:val="24"/>
        </w:rPr>
        <w:t xml:space="preserve"> However, as a consequence of blinding, the intervention bears similar appearance with the placebo, and only the identification drug code A, B, or C will be available to the administering physician. </w:t>
      </w:r>
      <w:r w:rsidR="00EF7F34" w:rsidRPr="00EF7F34">
        <w:rPr>
          <w:rFonts w:ascii="Times New Roman" w:hAnsi="Times New Roman" w:cs="Times New Roman"/>
          <w:sz w:val="24"/>
          <w:szCs w:val="24"/>
        </w:rPr>
        <w:t>The patient also receives a diary to mark each time they have taken a dose</w:t>
      </w:r>
      <w:r w:rsidR="00E35C39">
        <w:rPr>
          <w:rFonts w:ascii="Times New Roman" w:hAnsi="Times New Roman" w:cs="Times New Roman"/>
          <w:sz w:val="24"/>
          <w:szCs w:val="24"/>
        </w:rPr>
        <w:t>.</w:t>
      </w:r>
    </w:p>
    <w:p w14:paraId="66CD4155" w14:textId="77777777" w:rsidR="00E35C39" w:rsidRDefault="00E35C39"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EF7F34" w:rsidRPr="00EF7F34">
        <w:rPr>
          <w:rFonts w:ascii="Times New Roman" w:hAnsi="Times New Roman" w:cs="Times New Roman"/>
          <w:sz w:val="24"/>
          <w:szCs w:val="24"/>
        </w:rPr>
        <w:t>A time is scheduled for</w:t>
      </w:r>
      <w:r>
        <w:rPr>
          <w:rFonts w:ascii="Times New Roman" w:hAnsi="Times New Roman" w:cs="Times New Roman"/>
          <w:sz w:val="24"/>
          <w:szCs w:val="24"/>
        </w:rPr>
        <w:t xml:space="preserve"> weekly</w:t>
      </w:r>
      <w:r w:rsidR="00EF7F34" w:rsidRPr="00EF7F34">
        <w:rPr>
          <w:rFonts w:ascii="Times New Roman" w:hAnsi="Times New Roman" w:cs="Times New Roman"/>
          <w:sz w:val="24"/>
          <w:szCs w:val="24"/>
        </w:rPr>
        <w:t xml:space="preserve"> telephone contact </w:t>
      </w:r>
      <w:r>
        <w:rPr>
          <w:rFonts w:ascii="Times New Roman" w:hAnsi="Times New Roman" w:cs="Times New Roman"/>
          <w:sz w:val="24"/>
          <w:szCs w:val="24"/>
        </w:rPr>
        <w:t>or in person visit by the compliance field workers.</w:t>
      </w:r>
    </w:p>
    <w:p w14:paraId="6B505640" w14:textId="77777777" w:rsidR="00EF7F34" w:rsidRDefault="00E35C39"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F34" w:rsidRPr="00EF7F34">
        <w:rPr>
          <w:rFonts w:ascii="Times New Roman" w:hAnsi="Times New Roman" w:cs="Times New Roman"/>
          <w:sz w:val="24"/>
          <w:szCs w:val="24"/>
        </w:rPr>
        <w:t xml:space="preserve">The patient also receives a card about the study to show in contacts with healthcare professionals, including the regular physician and nurse managing their diabetes. Data from the visit are recorded on the </w:t>
      </w:r>
      <w:r>
        <w:rPr>
          <w:rFonts w:ascii="Times New Roman" w:hAnsi="Times New Roman" w:cs="Times New Roman"/>
          <w:sz w:val="24"/>
          <w:szCs w:val="24"/>
        </w:rPr>
        <w:t>report form</w:t>
      </w:r>
      <w:r w:rsidR="00EF7F34" w:rsidRPr="00EF7F34">
        <w:rPr>
          <w:rFonts w:ascii="Times New Roman" w:hAnsi="Times New Roman" w:cs="Times New Roman"/>
          <w:sz w:val="24"/>
          <w:szCs w:val="24"/>
        </w:rPr>
        <w:t xml:space="preserve">, except for blood data analyzed at the </w:t>
      </w:r>
      <w:r>
        <w:rPr>
          <w:rFonts w:ascii="Times New Roman" w:hAnsi="Times New Roman" w:cs="Times New Roman"/>
          <w:sz w:val="24"/>
          <w:szCs w:val="24"/>
        </w:rPr>
        <w:t>central laboratory</w:t>
      </w:r>
      <w:r w:rsidR="00EF7F34" w:rsidRPr="00EF7F34">
        <w:rPr>
          <w:rFonts w:ascii="Times New Roman" w:hAnsi="Times New Roman" w:cs="Times New Roman"/>
          <w:sz w:val="24"/>
          <w:szCs w:val="24"/>
        </w:rPr>
        <w:t xml:space="preserve">, which will be entered into a secure database. Subsequent visits should ideally be scheduled on the same weekday as </w:t>
      </w:r>
      <w:r>
        <w:rPr>
          <w:rFonts w:ascii="Times New Roman" w:hAnsi="Times New Roman" w:cs="Times New Roman"/>
          <w:sz w:val="24"/>
          <w:szCs w:val="24"/>
        </w:rPr>
        <w:t>the first visit</w:t>
      </w:r>
      <w:r w:rsidR="00EF7F34" w:rsidRPr="00EF7F34">
        <w:rPr>
          <w:rFonts w:ascii="Times New Roman" w:hAnsi="Times New Roman" w:cs="Times New Roman"/>
          <w:sz w:val="24"/>
          <w:szCs w:val="24"/>
        </w:rPr>
        <w:t xml:space="preserve">. If that is not possible, e.g. because of public holidays or unavailability of the participant to come on an assigned day, the subsequent visit will be scheduled as soon as possible three months after the previous visit. Reasonable measures should be taken to schedule the visits at three month </w:t>
      </w:r>
      <w:r w:rsidR="00EF7F34" w:rsidRPr="00EF7F34">
        <w:rPr>
          <w:rFonts w:ascii="Times New Roman" w:hAnsi="Times New Roman" w:cs="Times New Roman"/>
          <w:sz w:val="24"/>
          <w:szCs w:val="24"/>
        </w:rPr>
        <w:lastRenderedPageBreak/>
        <w:t xml:space="preserve">intervals but a delay of up to </w:t>
      </w:r>
      <w:r>
        <w:rPr>
          <w:rFonts w:ascii="Times New Roman" w:hAnsi="Times New Roman" w:cs="Times New Roman"/>
          <w:sz w:val="24"/>
          <w:szCs w:val="24"/>
        </w:rPr>
        <w:t>2 weeks</w:t>
      </w:r>
      <w:r w:rsidR="00EF7F34" w:rsidRPr="00EF7F34">
        <w:rPr>
          <w:rFonts w:ascii="Times New Roman" w:hAnsi="Times New Roman" w:cs="Times New Roman"/>
          <w:sz w:val="24"/>
          <w:szCs w:val="24"/>
        </w:rPr>
        <w:t xml:space="preserve"> is acceptable to accommodate for travels, sudden illness etc. The participant will be reminded by email or mobile text message before next visit.</w:t>
      </w:r>
    </w:p>
    <w:p w14:paraId="0409B3E3" w14:textId="77777777" w:rsidR="00E35C39" w:rsidRDefault="00E35C39"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between visits, t</w:t>
      </w:r>
      <w:r w:rsidRPr="00E35C39">
        <w:rPr>
          <w:rFonts w:ascii="Times New Roman" w:hAnsi="Times New Roman" w:cs="Times New Roman"/>
          <w:sz w:val="24"/>
          <w:szCs w:val="24"/>
        </w:rPr>
        <w:t xml:space="preserve">he participant continues taking all their regular </w:t>
      </w:r>
      <w:r>
        <w:rPr>
          <w:rFonts w:ascii="Times New Roman" w:hAnsi="Times New Roman" w:cs="Times New Roman"/>
          <w:sz w:val="24"/>
          <w:szCs w:val="24"/>
        </w:rPr>
        <w:t>medications and those offered by the compliance field officers</w:t>
      </w:r>
      <w:r w:rsidRPr="00E35C39">
        <w:rPr>
          <w:rFonts w:ascii="Times New Roman" w:hAnsi="Times New Roman" w:cs="Times New Roman"/>
          <w:sz w:val="24"/>
          <w:szCs w:val="24"/>
        </w:rPr>
        <w:t xml:space="preserve"> during the study. They are instructed not to change their metformin dose or general lifestyle habits (e.g. overall dietary pattern) during the study and contact us before any such changes are done. The study team will contact the participants by phone </w:t>
      </w:r>
      <w:r w:rsidR="00861838">
        <w:rPr>
          <w:rFonts w:ascii="Times New Roman" w:hAnsi="Times New Roman" w:cs="Times New Roman"/>
          <w:sz w:val="24"/>
          <w:szCs w:val="24"/>
        </w:rPr>
        <w:t>on account of a report of adverse effects from the field compliance officers</w:t>
      </w:r>
      <w:r w:rsidRPr="00E35C39">
        <w:rPr>
          <w:rFonts w:ascii="Times New Roman" w:hAnsi="Times New Roman" w:cs="Times New Roman"/>
          <w:sz w:val="24"/>
          <w:szCs w:val="24"/>
        </w:rPr>
        <w:t xml:space="preserve">. Adverse events are noted, and appropriate follow-up is initiated. Reasonable efforts should be undertaken to get in contact with the participants by calling back if no reply and/or sending emails. Participants could contact us at their own initiative in case they have any suspected side effects of the treatment or experience problems with the </w:t>
      </w:r>
      <w:r w:rsidR="00861838">
        <w:rPr>
          <w:rFonts w:ascii="Times New Roman" w:hAnsi="Times New Roman" w:cs="Times New Roman"/>
          <w:sz w:val="24"/>
          <w:szCs w:val="24"/>
        </w:rPr>
        <w:t>intervention, including the placebo</w:t>
      </w:r>
      <w:r w:rsidRPr="00E35C39">
        <w:rPr>
          <w:rFonts w:ascii="Times New Roman" w:hAnsi="Times New Roman" w:cs="Times New Roman"/>
          <w:sz w:val="24"/>
          <w:szCs w:val="24"/>
        </w:rPr>
        <w:t xml:space="preserve">. Patients may also be contacted by phone at additional time points to follow-up on adverse events, compliance or injection problems. Patients who at </w:t>
      </w:r>
      <w:r w:rsidR="00861838">
        <w:rPr>
          <w:rFonts w:ascii="Times New Roman" w:hAnsi="Times New Roman" w:cs="Times New Roman"/>
          <w:sz w:val="24"/>
          <w:szCs w:val="24"/>
        </w:rPr>
        <w:t xml:space="preserve">any visitation during the intervention period meet any of the above listed safety concerns </w:t>
      </w:r>
      <w:r w:rsidRPr="00E35C39">
        <w:rPr>
          <w:rFonts w:ascii="Times New Roman" w:hAnsi="Times New Roman" w:cs="Times New Roman"/>
          <w:sz w:val="24"/>
          <w:szCs w:val="24"/>
        </w:rPr>
        <w:t xml:space="preserve">will be followed up with additional </w:t>
      </w:r>
      <w:r w:rsidR="00734812">
        <w:rPr>
          <w:rFonts w:ascii="Times New Roman" w:hAnsi="Times New Roman" w:cs="Times New Roman"/>
          <w:sz w:val="24"/>
          <w:szCs w:val="24"/>
        </w:rPr>
        <w:t>physical or metabolic screens</w:t>
      </w:r>
      <w:r w:rsidRPr="00E35C39">
        <w:rPr>
          <w:rFonts w:ascii="Times New Roman" w:hAnsi="Times New Roman" w:cs="Times New Roman"/>
          <w:sz w:val="24"/>
          <w:szCs w:val="24"/>
        </w:rPr>
        <w:t>. If any value is still above these limits appropriate medication will be initiated</w:t>
      </w:r>
      <w:r w:rsidR="00734812">
        <w:rPr>
          <w:rFonts w:ascii="Times New Roman" w:hAnsi="Times New Roman" w:cs="Times New Roman"/>
          <w:sz w:val="24"/>
          <w:szCs w:val="24"/>
        </w:rPr>
        <w:t>, and both their original physician and the trial physician will workout the best practice for the participant.</w:t>
      </w:r>
    </w:p>
    <w:p w14:paraId="0346CED4" w14:textId="77777777" w:rsidR="00734812" w:rsidRDefault="00734812" w:rsidP="007F317C">
      <w:pPr>
        <w:spacing w:after="0" w:line="480" w:lineRule="auto"/>
        <w:jc w:val="both"/>
        <w:rPr>
          <w:rFonts w:ascii="Times New Roman" w:hAnsi="Times New Roman" w:cs="Times New Roman"/>
          <w:b/>
          <w:sz w:val="24"/>
          <w:szCs w:val="24"/>
        </w:rPr>
      </w:pPr>
      <w:r w:rsidRPr="00734812">
        <w:rPr>
          <w:rFonts w:ascii="Times New Roman" w:hAnsi="Times New Roman" w:cs="Times New Roman"/>
          <w:b/>
          <w:sz w:val="24"/>
          <w:szCs w:val="24"/>
        </w:rPr>
        <w:t>Questionnaire</w:t>
      </w:r>
    </w:p>
    <w:p w14:paraId="4E7959CE" w14:textId="77777777" w:rsidR="00734812" w:rsidRDefault="00734812" w:rsidP="007F317C">
      <w:pPr>
        <w:spacing w:after="0" w:line="480" w:lineRule="auto"/>
        <w:jc w:val="both"/>
        <w:rPr>
          <w:rFonts w:ascii="Times New Roman" w:hAnsi="Times New Roman" w:cs="Times New Roman"/>
          <w:sz w:val="24"/>
          <w:szCs w:val="24"/>
        </w:rPr>
      </w:pPr>
      <w:r w:rsidRPr="00734812">
        <w:rPr>
          <w:rFonts w:ascii="Times New Roman" w:hAnsi="Times New Roman" w:cs="Times New Roman"/>
          <w:sz w:val="24"/>
          <w:szCs w:val="24"/>
        </w:rPr>
        <w:t xml:space="preserve">The participants are instructed not to make any major lifestyle changes during the study (e.g. major changes of dietary pattern, initiation of weight reduction programmes etc.). We will assess lifestyle habits by a questionnaire, which will assess the following: </w:t>
      </w:r>
    </w:p>
    <w:p w14:paraId="207715EC" w14:textId="77777777" w:rsidR="00734812" w:rsidRDefault="00734812"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4812">
        <w:rPr>
          <w:rFonts w:ascii="Times New Roman" w:hAnsi="Times New Roman" w:cs="Times New Roman"/>
          <w:sz w:val="24"/>
          <w:szCs w:val="24"/>
        </w:rPr>
        <w:t>Physical activity using the short IPAQ (international physical activity questionnaire), which is a commonly used scale</w:t>
      </w:r>
      <w:r>
        <w:rPr>
          <w:rFonts w:ascii="Times New Roman" w:hAnsi="Times New Roman" w:cs="Times New Roman"/>
          <w:sz w:val="24"/>
          <w:szCs w:val="24"/>
        </w:rPr>
        <w:t xml:space="preserve"> to assess physical activity. </w:t>
      </w:r>
    </w:p>
    <w:p w14:paraId="1390C04D" w14:textId="77777777" w:rsidR="00734812" w:rsidRDefault="00734812"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4812">
        <w:rPr>
          <w:rFonts w:ascii="Times New Roman" w:hAnsi="Times New Roman" w:cs="Times New Roman"/>
          <w:sz w:val="24"/>
          <w:szCs w:val="24"/>
        </w:rPr>
        <w:t>Dietary habits using items that have been validated in Stock</w:t>
      </w:r>
      <w:r w:rsidR="008C0E81">
        <w:rPr>
          <w:rFonts w:ascii="Times New Roman" w:hAnsi="Times New Roman" w:cs="Times New Roman"/>
          <w:sz w:val="24"/>
          <w:szCs w:val="24"/>
        </w:rPr>
        <w:t>holm health questionnaire 2010.</w:t>
      </w:r>
      <w:r w:rsidRPr="00734812">
        <w:rPr>
          <w:rFonts w:ascii="Times New Roman" w:hAnsi="Times New Roman" w:cs="Times New Roman"/>
          <w:sz w:val="24"/>
          <w:szCs w:val="24"/>
        </w:rPr>
        <w:t xml:space="preserve"> </w:t>
      </w:r>
    </w:p>
    <w:p w14:paraId="332DFAFA" w14:textId="77777777" w:rsidR="008C0E81" w:rsidRDefault="008C0E81"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34812" w:rsidRPr="00734812">
        <w:rPr>
          <w:rFonts w:ascii="Times New Roman" w:hAnsi="Times New Roman" w:cs="Times New Roman"/>
          <w:sz w:val="24"/>
          <w:szCs w:val="24"/>
        </w:rPr>
        <w:t xml:space="preserve">Tobacco and alcohol, by validated items previously used by the </w:t>
      </w:r>
      <w:r w:rsidR="00F664EB">
        <w:rPr>
          <w:rFonts w:ascii="Times New Roman" w:hAnsi="Times New Roman" w:cs="Times New Roman"/>
          <w:sz w:val="24"/>
          <w:szCs w:val="24"/>
        </w:rPr>
        <w:t>Nigerian Agency for Food Drug Administration and Control (NAFDAC).</w:t>
      </w:r>
    </w:p>
    <w:p w14:paraId="06021AB9" w14:textId="77777777" w:rsidR="00734812" w:rsidRDefault="008C0E81"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812" w:rsidRPr="00734812">
        <w:rPr>
          <w:rFonts w:ascii="Times New Roman" w:hAnsi="Times New Roman" w:cs="Times New Roman"/>
          <w:sz w:val="24"/>
          <w:szCs w:val="24"/>
        </w:rPr>
        <w:t xml:space="preserve">Control of Eating Questionnaire </w:t>
      </w:r>
      <w:r>
        <w:rPr>
          <w:rFonts w:ascii="Times New Roman" w:hAnsi="Times New Roman" w:cs="Times New Roman"/>
          <w:sz w:val="24"/>
          <w:szCs w:val="24"/>
        </w:rPr>
        <w:t>will comprise</w:t>
      </w:r>
      <w:r w:rsidR="00734812" w:rsidRPr="00734812">
        <w:rPr>
          <w:rFonts w:ascii="Times New Roman" w:hAnsi="Times New Roman" w:cs="Times New Roman"/>
          <w:sz w:val="24"/>
          <w:szCs w:val="24"/>
        </w:rPr>
        <w:t xml:space="preserve"> 21 items designed to assess the intensity and type of food cravings, as well as subjective sensations of appetite and mood. We will use 19 of its items to assess the subscales of craving control, positive mood, craving for savoury and craving for sweet. This is of relevance because both </w:t>
      </w:r>
      <w:r>
        <w:rPr>
          <w:rFonts w:ascii="Times New Roman" w:hAnsi="Times New Roman" w:cs="Times New Roman"/>
          <w:sz w:val="24"/>
          <w:szCs w:val="24"/>
        </w:rPr>
        <w:t>PhAM</w:t>
      </w:r>
      <w:r w:rsidR="00734812" w:rsidRPr="00734812">
        <w:rPr>
          <w:rFonts w:ascii="Times New Roman" w:hAnsi="Times New Roman" w:cs="Times New Roman"/>
          <w:sz w:val="24"/>
          <w:szCs w:val="24"/>
        </w:rPr>
        <w:t xml:space="preserve"> may affect appetite.</w:t>
      </w:r>
      <w:r>
        <w:rPr>
          <w:rFonts w:ascii="Times New Roman" w:hAnsi="Times New Roman" w:cs="Times New Roman"/>
          <w:sz w:val="24"/>
          <w:szCs w:val="24"/>
        </w:rPr>
        <w:t xml:space="preserve"> </w:t>
      </w:r>
      <w:r w:rsidR="00734812" w:rsidRPr="00734812">
        <w:rPr>
          <w:rFonts w:ascii="Times New Roman" w:hAnsi="Times New Roman" w:cs="Times New Roman"/>
          <w:sz w:val="24"/>
          <w:szCs w:val="24"/>
        </w:rPr>
        <w:t xml:space="preserve">The questionnaires take </w:t>
      </w:r>
      <w:r>
        <w:rPr>
          <w:rFonts w:ascii="Times New Roman" w:hAnsi="Times New Roman" w:cs="Times New Roman"/>
          <w:sz w:val="24"/>
          <w:szCs w:val="24"/>
        </w:rPr>
        <w:t>an estimated</w:t>
      </w:r>
      <w:r w:rsidR="00734812" w:rsidRPr="00734812">
        <w:rPr>
          <w:rFonts w:ascii="Times New Roman" w:hAnsi="Times New Roman" w:cs="Times New Roman"/>
          <w:sz w:val="24"/>
          <w:szCs w:val="24"/>
        </w:rPr>
        <w:t xml:space="preserve"> 15-20 minutes to complete.</w:t>
      </w:r>
    </w:p>
    <w:p w14:paraId="19C7CCC7" w14:textId="77777777" w:rsidR="008C0E81" w:rsidRPr="008C0E81" w:rsidRDefault="008C0E81" w:rsidP="007F317C">
      <w:pPr>
        <w:spacing w:after="0" w:line="480" w:lineRule="auto"/>
        <w:jc w:val="both"/>
        <w:rPr>
          <w:rFonts w:ascii="Times New Roman" w:hAnsi="Times New Roman" w:cs="Times New Roman"/>
          <w:b/>
          <w:sz w:val="24"/>
          <w:szCs w:val="24"/>
        </w:rPr>
      </w:pPr>
      <w:r w:rsidRPr="008C0E81">
        <w:rPr>
          <w:rFonts w:ascii="Times New Roman" w:hAnsi="Times New Roman" w:cs="Times New Roman"/>
          <w:b/>
          <w:sz w:val="24"/>
          <w:szCs w:val="24"/>
        </w:rPr>
        <w:t xml:space="preserve">Blood sampling </w:t>
      </w:r>
    </w:p>
    <w:p w14:paraId="2107B028" w14:textId="77777777" w:rsidR="00B20752" w:rsidRDefault="008C0E81" w:rsidP="007F317C">
      <w:pPr>
        <w:spacing w:after="0" w:line="480" w:lineRule="auto"/>
        <w:jc w:val="both"/>
        <w:rPr>
          <w:rFonts w:ascii="Times New Roman" w:hAnsi="Times New Roman" w:cs="Times New Roman"/>
          <w:sz w:val="24"/>
          <w:szCs w:val="24"/>
        </w:rPr>
      </w:pPr>
      <w:r w:rsidRPr="008C0E81">
        <w:rPr>
          <w:rFonts w:ascii="Times New Roman" w:hAnsi="Times New Roman" w:cs="Times New Roman"/>
          <w:sz w:val="24"/>
          <w:szCs w:val="24"/>
        </w:rPr>
        <w:t xml:space="preserve">The </w:t>
      </w:r>
      <w:r w:rsidR="00386A0A">
        <w:rPr>
          <w:rFonts w:ascii="Times New Roman" w:hAnsi="Times New Roman" w:cs="Times New Roman"/>
          <w:sz w:val="24"/>
          <w:szCs w:val="24"/>
        </w:rPr>
        <w:t>clinician</w:t>
      </w:r>
      <w:r w:rsidR="00D518F7">
        <w:rPr>
          <w:rFonts w:ascii="Times New Roman" w:hAnsi="Times New Roman" w:cs="Times New Roman"/>
          <w:sz w:val="24"/>
          <w:szCs w:val="24"/>
        </w:rPr>
        <w:t>s</w:t>
      </w:r>
      <w:r w:rsidRPr="008C0E81">
        <w:rPr>
          <w:rFonts w:ascii="Times New Roman" w:hAnsi="Times New Roman" w:cs="Times New Roman"/>
          <w:sz w:val="24"/>
          <w:szCs w:val="24"/>
        </w:rPr>
        <w:t xml:space="preserve"> should make an assessment of the available results with regard to clinically significant abnormalities. The laboratory reports should be signed and retained as source data for laboratory variables. Venous HbA1c, Hb, creatinine, cystatin C, Na, K, albumin, ASAT, ALAT, ALP, bilirubin, lipids (HDL, LDL, total cholesterol, triglycerides), insulin as well as urine albumin/creatinine index are analysed at the </w:t>
      </w:r>
      <w:r w:rsidR="00D518F7">
        <w:rPr>
          <w:rFonts w:ascii="Times New Roman" w:hAnsi="Times New Roman" w:cs="Times New Roman"/>
          <w:sz w:val="24"/>
          <w:szCs w:val="24"/>
        </w:rPr>
        <w:t>Medical Biochemistry Lab of the Imo State University</w:t>
      </w:r>
      <w:r w:rsidR="00D30EDC">
        <w:rPr>
          <w:rFonts w:ascii="Times New Roman" w:hAnsi="Times New Roman" w:cs="Times New Roman"/>
          <w:sz w:val="24"/>
          <w:szCs w:val="24"/>
        </w:rPr>
        <w:t xml:space="preserve"> or at the University of Port Harcourt Teaching Hospital, depending on closeness to trial hub</w:t>
      </w:r>
      <w:r w:rsidRPr="008C0E81">
        <w:rPr>
          <w:rFonts w:ascii="Times New Roman" w:hAnsi="Times New Roman" w:cs="Times New Roman"/>
          <w:sz w:val="24"/>
          <w:szCs w:val="24"/>
        </w:rPr>
        <w:t xml:space="preserve">. Venous blood glucose is analysed directly </w:t>
      </w:r>
      <w:r w:rsidR="00D30EDC">
        <w:rPr>
          <w:rFonts w:ascii="Times New Roman" w:hAnsi="Times New Roman" w:cs="Times New Roman"/>
          <w:sz w:val="24"/>
          <w:szCs w:val="24"/>
        </w:rPr>
        <w:t>by BC</w:t>
      </w:r>
      <w:r w:rsidR="00D30EDC" w:rsidRPr="00D30EDC">
        <w:rPr>
          <w:rFonts w:ascii="Times New Roman" w:hAnsi="Times New Roman" w:cs="Times New Roman"/>
          <w:sz w:val="24"/>
          <w:szCs w:val="24"/>
        </w:rPr>
        <w:t>300 semi automatic biochemistry blood analyzer</w:t>
      </w:r>
      <w:r w:rsidRPr="008C0E81">
        <w:rPr>
          <w:rFonts w:ascii="Times New Roman" w:hAnsi="Times New Roman" w:cs="Times New Roman"/>
          <w:sz w:val="24"/>
          <w:szCs w:val="24"/>
        </w:rPr>
        <w:t xml:space="preserve">. Capillary HbA1c at screening visit is analysed by </w:t>
      </w:r>
      <w:r w:rsidR="00B20752">
        <w:rPr>
          <w:rFonts w:ascii="Times New Roman" w:hAnsi="Times New Roman" w:cs="Times New Roman"/>
          <w:sz w:val="24"/>
          <w:szCs w:val="24"/>
        </w:rPr>
        <w:t xml:space="preserve">a </w:t>
      </w:r>
      <w:r w:rsidR="00B20752" w:rsidRPr="00B20752">
        <w:rPr>
          <w:rFonts w:ascii="Times New Roman" w:hAnsi="Times New Roman" w:cs="Times New Roman"/>
          <w:sz w:val="24"/>
          <w:szCs w:val="24"/>
        </w:rPr>
        <w:t>Bayer DCA 2000+ Blood Analyzer</w:t>
      </w:r>
      <w:r w:rsidRPr="008C0E81">
        <w:rPr>
          <w:rFonts w:ascii="Times New Roman" w:hAnsi="Times New Roman" w:cs="Times New Roman"/>
          <w:sz w:val="24"/>
          <w:szCs w:val="24"/>
        </w:rPr>
        <w:t xml:space="preserve"> according to the manufacturer’s instructions. All these samples are analysed within the same day as the visit and destroyed immediately. The extra blood tubes that are obtained for later analyses will be handled </w:t>
      </w:r>
      <w:r w:rsidR="00B20752">
        <w:rPr>
          <w:rFonts w:ascii="Times New Roman" w:hAnsi="Times New Roman" w:cs="Times New Roman"/>
          <w:sz w:val="24"/>
          <w:szCs w:val="24"/>
        </w:rPr>
        <w:t>in accordance with the approved institutional handling policies for biological samples</w:t>
      </w:r>
      <w:r w:rsidRPr="008C0E81">
        <w:rPr>
          <w:rFonts w:ascii="Times New Roman" w:hAnsi="Times New Roman" w:cs="Times New Roman"/>
          <w:sz w:val="24"/>
          <w:szCs w:val="24"/>
        </w:rPr>
        <w:t xml:space="preserve">. The samples will be pseudonymized using a study ID. The code list for study ID/personal ID will be stored securely and separately at the study site and after the study by the sponsor to prevent unauthorized persons to access them. If a patient withdraws consent to the use of donated </w:t>
      </w:r>
      <w:r w:rsidRPr="008C0E81">
        <w:rPr>
          <w:rFonts w:ascii="Times New Roman" w:hAnsi="Times New Roman" w:cs="Times New Roman"/>
          <w:sz w:val="24"/>
          <w:szCs w:val="24"/>
        </w:rPr>
        <w:lastRenderedPageBreak/>
        <w:t>biological samples, the samples will be destroyed, and the action documented. If samples are already analysed, the sponsor is not obligated to destroy the results of this research.</w:t>
      </w:r>
    </w:p>
    <w:p w14:paraId="3EFDBB68" w14:textId="77777777" w:rsidR="00B20752" w:rsidRPr="00BB704E" w:rsidRDefault="00B20752" w:rsidP="007F317C">
      <w:pPr>
        <w:spacing w:after="0" w:line="480" w:lineRule="auto"/>
        <w:jc w:val="both"/>
        <w:rPr>
          <w:rFonts w:ascii="Times New Roman" w:hAnsi="Times New Roman" w:cs="Times New Roman"/>
          <w:b/>
          <w:sz w:val="24"/>
          <w:szCs w:val="24"/>
        </w:rPr>
      </w:pPr>
      <w:r w:rsidRPr="00BB704E">
        <w:rPr>
          <w:rFonts w:ascii="Times New Roman" w:hAnsi="Times New Roman" w:cs="Times New Roman"/>
          <w:b/>
          <w:sz w:val="24"/>
          <w:szCs w:val="24"/>
        </w:rPr>
        <w:t xml:space="preserve">Statistical analyses </w:t>
      </w:r>
    </w:p>
    <w:p w14:paraId="270B6C8F" w14:textId="77777777" w:rsidR="00BB704E" w:rsidRPr="00D46EDD" w:rsidRDefault="00BB704E"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 a proof-of-concept trial a reasonable sample size will be intended to be recruited, with the sole aim of sufficiently powering a Phase 3 trial</w:t>
      </w:r>
      <w:r w:rsidR="00DB1340">
        <w:rPr>
          <w:rFonts w:ascii="Times New Roman" w:hAnsi="Times New Roman" w:cs="Times New Roman"/>
          <w:sz w:val="24"/>
          <w:szCs w:val="24"/>
        </w:rPr>
        <w:t xml:space="preserve">. </w:t>
      </w:r>
      <w:r w:rsidR="00FC7FF7" w:rsidRPr="00D46EDD">
        <w:rPr>
          <w:rFonts w:ascii="Times New Roman" w:hAnsi="Times New Roman" w:cs="Times New Roman"/>
          <w:sz w:val="24"/>
          <w:szCs w:val="24"/>
        </w:rPr>
        <w:t xml:space="preserve">Only a full data set comprising of </w:t>
      </w:r>
      <w:r w:rsidR="00D46EDD" w:rsidRPr="00D46EDD">
        <w:rPr>
          <w:rFonts w:ascii="Times New Roman" w:hAnsi="Times New Roman" w:cs="Times New Roman"/>
          <w:sz w:val="24"/>
          <w:szCs w:val="24"/>
        </w:rPr>
        <w:t xml:space="preserve">post randomization </w:t>
      </w:r>
      <w:r w:rsidR="00FC7FF7" w:rsidRPr="00D46EDD">
        <w:rPr>
          <w:rFonts w:ascii="Times New Roman" w:hAnsi="Times New Roman" w:cs="Times New Roman"/>
          <w:sz w:val="24"/>
          <w:szCs w:val="24"/>
        </w:rPr>
        <w:t>baseline data, and midpoint and/or endpoint data will be used.</w:t>
      </w:r>
    </w:p>
    <w:p w14:paraId="7C507360" w14:textId="77777777" w:rsidR="0021476A" w:rsidRDefault="0021476A"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752" w:rsidRPr="00B20752">
        <w:rPr>
          <w:rFonts w:ascii="Times New Roman" w:hAnsi="Times New Roman" w:cs="Times New Roman"/>
          <w:sz w:val="24"/>
          <w:szCs w:val="24"/>
        </w:rPr>
        <w:t xml:space="preserve"> Demographic and baseline characteristics will be summarized, using frequency distributions and summary statistics based on the full data set, for each </w:t>
      </w:r>
      <w:r>
        <w:rPr>
          <w:rFonts w:ascii="Times New Roman" w:hAnsi="Times New Roman" w:cs="Times New Roman"/>
          <w:sz w:val="24"/>
          <w:szCs w:val="24"/>
        </w:rPr>
        <w:t>arm; placebo, 12 mg PhAM and 20 mg PhAM.</w:t>
      </w:r>
      <w:r w:rsidR="00B20752" w:rsidRPr="00B20752">
        <w:rPr>
          <w:rFonts w:ascii="Times New Roman" w:hAnsi="Times New Roman" w:cs="Times New Roman"/>
          <w:sz w:val="24"/>
          <w:szCs w:val="24"/>
        </w:rPr>
        <w:t>.</w:t>
      </w:r>
    </w:p>
    <w:p w14:paraId="35672A61" w14:textId="77777777" w:rsidR="00F51BAC" w:rsidRDefault="00F51BAC" w:rsidP="00F51B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476A">
        <w:rPr>
          <w:rFonts w:ascii="Times New Roman" w:hAnsi="Times New Roman" w:cs="Times New Roman"/>
          <w:sz w:val="24"/>
          <w:szCs w:val="24"/>
        </w:rPr>
        <w:t>Safety analyses</w:t>
      </w:r>
      <w:r>
        <w:rPr>
          <w:rFonts w:ascii="Times New Roman" w:hAnsi="Times New Roman" w:cs="Times New Roman"/>
          <w:sz w:val="24"/>
          <w:szCs w:val="24"/>
        </w:rPr>
        <w:t xml:space="preserve"> will also be </w:t>
      </w:r>
      <w:r w:rsidRPr="00B20752">
        <w:rPr>
          <w:rFonts w:ascii="Times New Roman" w:hAnsi="Times New Roman" w:cs="Times New Roman"/>
          <w:sz w:val="24"/>
          <w:szCs w:val="24"/>
        </w:rPr>
        <w:t xml:space="preserve">summarized, using frequency distributions and summary statistics based on the full data set, for each </w:t>
      </w:r>
      <w:r>
        <w:rPr>
          <w:rFonts w:ascii="Times New Roman" w:hAnsi="Times New Roman" w:cs="Times New Roman"/>
          <w:sz w:val="24"/>
          <w:szCs w:val="24"/>
        </w:rPr>
        <w:t>arm; placebo, 12 mg PhAM and 20 mg PhAM.</w:t>
      </w:r>
      <w:r w:rsidRPr="00B20752">
        <w:rPr>
          <w:rFonts w:ascii="Times New Roman" w:hAnsi="Times New Roman" w:cs="Times New Roman"/>
          <w:sz w:val="24"/>
          <w:szCs w:val="24"/>
        </w:rPr>
        <w:t>.</w:t>
      </w:r>
    </w:p>
    <w:p w14:paraId="51D1927F" w14:textId="77777777" w:rsidR="005435C7" w:rsidRDefault="00F51BAC"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752" w:rsidRPr="00B20752">
        <w:rPr>
          <w:rFonts w:ascii="Times New Roman" w:hAnsi="Times New Roman" w:cs="Times New Roman"/>
          <w:sz w:val="24"/>
          <w:szCs w:val="24"/>
        </w:rPr>
        <w:t>Efficacy analyses</w:t>
      </w:r>
      <w:r w:rsidR="00394362">
        <w:rPr>
          <w:rFonts w:ascii="Times New Roman" w:hAnsi="Times New Roman" w:cs="Times New Roman"/>
          <w:sz w:val="24"/>
          <w:szCs w:val="24"/>
        </w:rPr>
        <w:t xml:space="preserve"> for the primary endpoint</w:t>
      </w:r>
      <w:r w:rsidR="00B20752" w:rsidRPr="00B20752">
        <w:rPr>
          <w:rFonts w:ascii="Times New Roman" w:hAnsi="Times New Roman" w:cs="Times New Roman"/>
          <w:sz w:val="24"/>
          <w:szCs w:val="24"/>
        </w:rPr>
        <w:t xml:space="preserve"> will </w:t>
      </w:r>
      <w:r>
        <w:rPr>
          <w:rFonts w:ascii="Times New Roman" w:hAnsi="Times New Roman" w:cs="Times New Roman"/>
          <w:sz w:val="24"/>
          <w:szCs w:val="24"/>
        </w:rPr>
        <w:t xml:space="preserve">entail a comparison between the average value of the HbA1c and </w:t>
      </w:r>
      <w:r w:rsidR="005F6290">
        <w:rPr>
          <w:rFonts w:ascii="Times New Roman" w:hAnsi="Times New Roman" w:cs="Times New Roman"/>
          <w:sz w:val="24"/>
          <w:szCs w:val="24"/>
        </w:rPr>
        <w:t>fasting blood glucose</w:t>
      </w:r>
      <w:r w:rsidR="00B20752" w:rsidRPr="00B20752">
        <w:rPr>
          <w:rFonts w:ascii="Times New Roman" w:hAnsi="Times New Roman" w:cs="Times New Roman"/>
          <w:sz w:val="24"/>
          <w:szCs w:val="24"/>
        </w:rPr>
        <w:t xml:space="preserve"> </w:t>
      </w:r>
      <w:r>
        <w:rPr>
          <w:rFonts w:ascii="Times New Roman" w:hAnsi="Times New Roman" w:cs="Times New Roman"/>
          <w:sz w:val="24"/>
          <w:szCs w:val="24"/>
        </w:rPr>
        <w:t>of participants in the 12 mg or 20 mg PhAM group compared to the placebo. Both baseline, midpoint and endpoint measurements wi</w:t>
      </w:r>
      <w:r w:rsidR="00DF6E8F">
        <w:rPr>
          <w:rFonts w:ascii="Times New Roman" w:hAnsi="Times New Roman" w:cs="Times New Roman"/>
          <w:sz w:val="24"/>
          <w:szCs w:val="24"/>
        </w:rPr>
        <w:t xml:space="preserve">ll be compared and comparison will be analyzed using a One-Way ANOVA model. Specifically, for the values of baseline HbA1c </w:t>
      </w:r>
      <w:r w:rsidR="00394362">
        <w:rPr>
          <w:rFonts w:ascii="Times New Roman" w:hAnsi="Times New Roman" w:cs="Times New Roman"/>
          <w:sz w:val="24"/>
          <w:szCs w:val="24"/>
        </w:rPr>
        <w:t xml:space="preserve">and fasting blood glucose </w:t>
      </w:r>
      <w:r w:rsidR="00DF6E8F">
        <w:rPr>
          <w:rFonts w:ascii="Times New Roman" w:hAnsi="Times New Roman" w:cs="Times New Roman"/>
          <w:sz w:val="24"/>
          <w:szCs w:val="24"/>
        </w:rPr>
        <w:t xml:space="preserve">of participants in placebo vs 12 mg PhAM vs 20 mg PhAM will be compared by </w:t>
      </w:r>
      <w:r w:rsidR="00B20752" w:rsidRPr="00B20752">
        <w:rPr>
          <w:rFonts w:ascii="Times New Roman" w:hAnsi="Times New Roman" w:cs="Times New Roman"/>
          <w:sz w:val="24"/>
          <w:szCs w:val="24"/>
        </w:rPr>
        <w:t xml:space="preserve"> </w:t>
      </w:r>
      <w:r w:rsidR="00DF6E8F">
        <w:rPr>
          <w:rFonts w:ascii="Times New Roman" w:hAnsi="Times New Roman" w:cs="Times New Roman"/>
          <w:sz w:val="24"/>
          <w:szCs w:val="24"/>
        </w:rPr>
        <w:t>One-Way ANOVA model, so also the midpoint and endpoint data. A disaggregation table will be presented which will compare the fr</w:t>
      </w:r>
      <w:r w:rsidR="005435C7">
        <w:rPr>
          <w:rFonts w:ascii="Times New Roman" w:hAnsi="Times New Roman" w:cs="Times New Roman"/>
          <w:sz w:val="24"/>
          <w:szCs w:val="24"/>
        </w:rPr>
        <w:t>equency distribution of defined changes from baseline to midpoint and endpoint</w:t>
      </w:r>
      <w:r w:rsidR="00B20752" w:rsidRPr="00B20752">
        <w:rPr>
          <w:rFonts w:ascii="Times New Roman" w:hAnsi="Times New Roman" w:cs="Times New Roman"/>
          <w:sz w:val="24"/>
          <w:szCs w:val="24"/>
        </w:rPr>
        <w:t>.</w:t>
      </w:r>
      <w:r w:rsidR="005435C7">
        <w:rPr>
          <w:rFonts w:ascii="Times New Roman" w:hAnsi="Times New Roman" w:cs="Times New Roman"/>
          <w:sz w:val="24"/>
          <w:szCs w:val="24"/>
        </w:rPr>
        <w:t xml:space="preserve"> For HbA1c, the frequency data will show changes that worsened the condition, resulted in no change, d</w:t>
      </w:r>
      <w:r w:rsidR="005435C7" w:rsidRPr="005435C7">
        <w:rPr>
          <w:rFonts w:ascii="Times New Roman" w:hAnsi="Times New Roman" w:cs="Times New Roman"/>
          <w:sz w:val="24"/>
          <w:szCs w:val="24"/>
        </w:rPr>
        <w:t xml:space="preserve">ecrease between 0.1 </w:t>
      </w:r>
      <w:r w:rsidR="005F6290">
        <w:rPr>
          <w:rFonts w:ascii="Times New Roman" w:hAnsi="Times New Roman" w:cs="Times New Roman"/>
          <w:sz w:val="24"/>
          <w:szCs w:val="24"/>
        </w:rPr>
        <w:t>and</w:t>
      </w:r>
      <w:r w:rsidR="005435C7" w:rsidRPr="005435C7">
        <w:rPr>
          <w:rFonts w:ascii="Times New Roman" w:hAnsi="Times New Roman" w:cs="Times New Roman"/>
          <w:sz w:val="24"/>
          <w:szCs w:val="24"/>
        </w:rPr>
        <w:t xml:space="preserve"> 0.4</w:t>
      </w:r>
      <w:r w:rsidR="005435C7">
        <w:rPr>
          <w:rFonts w:ascii="Times New Roman" w:hAnsi="Times New Roman" w:cs="Times New Roman"/>
          <w:sz w:val="24"/>
          <w:szCs w:val="24"/>
        </w:rPr>
        <w:t>, d</w:t>
      </w:r>
      <w:r w:rsidR="005F6290">
        <w:rPr>
          <w:rFonts w:ascii="Times New Roman" w:hAnsi="Times New Roman" w:cs="Times New Roman"/>
          <w:sz w:val="24"/>
          <w:szCs w:val="24"/>
        </w:rPr>
        <w:t xml:space="preserve">ecrease between 0.5 and </w:t>
      </w:r>
      <w:r w:rsidR="005435C7" w:rsidRPr="005435C7">
        <w:rPr>
          <w:rFonts w:ascii="Times New Roman" w:hAnsi="Times New Roman" w:cs="Times New Roman"/>
          <w:sz w:val="24"/>
          <w:szCs w:val="24"/>
        </w:rPr>
        <w:t>1.0</w:t>
      </w:r>
      <w:r w:rsidR="005435C7">
        <w:rPr>
          <w:rFonts w:ascii="Times New Roman" w:hAnsi="Times New Roman" w:cs="Times New Roman"/>
          <w:sz w:val="24"/>
          <w:szCs w:val="24"/>
        </w:rPr>
        <w:t>, d</w:t>
      </w:r>
      <w:r w:rsidR="005435C7" w:rsidRPr="005435C7">
        <w:rPr>
          <w:rFonts w:ascii="Times New Roman" w:hAnsi="Times New Roman" w:cs="Times New Roman"/>
          <w:sz w:val="24"/>
          <w:szCs w:val="24"/>
        </w:rPr>
        <w:t>ecrease</w:t>
      </w:r>
      <w:r w:rsidR="005435C7">
        <w:rPr>
          <w:rFonts w:ascii="Times New Roman" w:hAnsi="Times New Roman" w:cs="Times New Roman"/>
          <w:sz w:val="24"/>
          <w:szCs w:val="24"/>
        </w:rPr>
        <w:t xml:space="preserve">d between </w:t>
      </w:r>
      <w:r w:rsidR="005F6290">
        <w:rPr>
          <w:rFonts w:ascii="Times New Roman" w:hAnsi="Times New Roman" w:cs="Times New Roman"/>
          <w:sz w:val="24"/>
          <w:szCs w:val="24"/>
        </w:rPr>
        <w:t>1.1 and</w:t>
      </w:r>
      <w:r w:rsidR="005435C7" w:rsidRPr="005435C7">
        <w:rPr>
          <w:rFonts w:ascii="Times New Roman" w:hAnsi="Times New Roman" w:cs="Times New Roman"/>
          <w:sz w:val="24"/>
          <w:szCs w:val="24"/>
        </w:rPr>
        <w:t xml:space="preserve"> 2.0</w:t>
      </w:r>
      <w:r w:rsidR="005435C7">
        <w:rPr>
          <w:rFonts w:ascii="Times New Roman" w:hAnsi="Times New Roman" w:cs="Times New Roman"/>
          <w:sz w:val="24"/>
          <w:szCs w:val="24"/>
        </w:rPr>
        <w:t xml:space="preserve">. </w:t>
      </w:r>
      <w:r w:rsidR="005F6290">
        <w:rPr>
          <w:rFonts w:ascii="Times New Roman" w:hAnsi="Times New Roman" w:cs="Times New Roman"/>
          <w:sz w:val="24"/>
          <w:szCs w:val="24"/>
        </w:rPr>
        <w:t>For fasting blood glucose, the frequency data will show changes that worsened the condition, d</w:t>
      </w:r>
      <w:r w:rsidR="005F6290" w:rsidRPr="005F6290">
        <w:rPr>
          <w:rFonts w:ascii="Times New Roman" w:hAnsi="Times New Roman" w:cs="Times New Roman"/>
          <w:sz w:val="24"/>
          <w:szCs w:val="24"/>
        </w:rPr>
        <w:t>ecrease &lt; 10 mg/dl</w:t>
      </w:r>
      <w:r w:rsidR="005F6290">
        <w:rPr>
          <w:rFonts w:ascii="Times New Roman" w:hAnsi="Times New Roman" w:cs="Times New Roman"/>
          <w:sz w:val="24"/>
          <w:szCs w:val="24"/>
        </w:rPr>
        <w:t>, d</w:t>
      </w:r>
      <w:r w:rsidR="005F6290" w:rsidRPr="005F6290">
        <w:rPr>
          <w:rFonts w:ascii="Times New Roman" w:hAnsi="Times New Roman" w:cs="Times New Roman"/>
          <w:sz w:val="24"/>
          <w:szCs w:val="24"/>
        </w:rPr>
        <w:t xml:space="preserve">ecrease between 11 </w:t>
      </w:r>
      <w:r w:rsidR="005F6290">
        <w:rPr>
          <w:rFonts w:ascii="Times New Roman" w:hAnsi="Times New Roman" w:cs="Times New Roman"/>
          <w:sz w:val="24"/>
          <w:szCs w:val="24"/>
        </w:rPr>
        <w:t xml:space="preserve">and </w:t>
      </w:r>
      <w:r w:rsidR="005F6290" w:rsidRPr="005F6290">
        <w:rPr>
          <w:rFonts w:ascii="Times New Roman" w:hAnsi="Times New Roman" w:cs="Times New Roman"/>
          <w:sz w:val="24"/>
          <w:szCs w:val="24"/>
        </w:rPr>
        <w:t xml:space="preserve">20 </w:t>
      </w:r>
      <w:r w:rsidR="005F6290" w:rsidRPr="005F6290">
        <w:rPr>
          <w:rFonts w:ascii="Times New Roman" w:hAnsi="Times New Roman" w:cs="Times New Roman"/>
          <w:sz w:val="24"/>
          <w:szCs w:val="24"/>
        </w:rPr>
        <w:lastRenderedPageBreak/>
        <w:t>mg/dl</w:t>
      </w:r>
      <w:r w:rsidR="005F6290">
        <w:rPr>
          <w:rFonts w:ascii="Times New Roman" w:hAnsi="Times New Roman" w:cs="Times New Roman"/>
          <w:sz w:val="24"/>
          <w:szCs w:val="24"/>
        </w:rPr>
        <w:t>,</w:t>
      </w:r>
      <w:r w:rsidR="005F6290" w:rsidRPr="005F6290">
        <w:rPr>
          <w:rFonts w:ascii="Times New Roman" w:hAnsi="Times New Roman" w:cs="Times New Roman"/>
          <w:sz w:val="24"/>
          <w:szCs w:val="24"/>
        </w:rPr>
        <w:t xml:space="preserve"> </w:t>
      </w:r>
      <w:r w:rsidR="005F6290">
        <w:rPr>
          <w:rFonts w:ascii="Times New Roman" w:hAnsi="Times New Roman" w:cs="Times New Roman"/>
          <w:sz w:val="24"/>
          <w:szCs w:val="24"/>
        </w:rPr>
        <w:t>decrease</w:t>
      </w:r>
      <w:r w:rsidR="005F6290" w:rsidRPr="005F6290">
        <w:rPr>
          <w:rFonts w:ascii="Times New Roman" w:hAnsi="Times New Roman" w:cs="Times New Roman"/>
          <w:sz w:val="24"/>
          <w:szCs w:val="24"/>
        </w:rPr>
        <w:t xml:space="preserve"> between 21 </w:t>
      </w:r>
      <w:r w:rsidR="005F6290">
        <w:rPr>
          <w:rFonts w:ascii="Times New Roman" w:hAnsi="Times New Roman" w:cs="Times New Roman"/>
          <w:sz w:val="24"/>
          <w:szCs w:val="24"/>
        </w:rPr>
        <w:t xml:space="preserve">and </w:t>
      </w:r>
      <w:r w:rsidR="005F6290" w:rsidRPr="005F6290">
        <w:rPr>
          <w:rFonts w:ascii="Times New Roman" w:hAnsi="Times New Roman" w:cs="Times New Roman"/>
          <w:sz w:val="24"/>
          <w:szCs w:val="24"/>
        </w:rPr>
        <w:t>40 mg/dl</w:t>
      </w:r>
      <w:r w:rsidR="005F6290">
        <w:rPr>
          <w:rFonts w:ascii="Times New Roman" w:hAnsi="Times New Roman" w:cs="Times New Roman"/>
          <w:sz w:val="24"/>
          <w:szCs w:val="24"/>
        </w:rPr>
        <w:t>,</w:t>
      </w:r>
      <w:r w:rsidR="005F6290" w:rsidRPr="005F6290">
        <w:rPr>
          <w:rFonts w:ascii="Times New Roman" w:hAnsi="Times New Roman" w:cs="Times New Roman"/>
          <w:sz w:val="24"/>
          <w:szCs w:val="24"/>
        </w:rPr>
        <w:t xml:space="preserve"> </w:t>
      </w:r>
      <w:r w:rsidR="005F6290">
        <w:rPr>
          <w:rFonts w:ascii="Times New Roman" w:hAnsi="Times New Roman" w:cs="Times New Roman"/>
          <w:sz w:val="24"/>
          <w:szCs w:val="24"/>
        </w:rPr>
        <w:t>decrease</w:t>
      </w:r>
      <w:r w:rsidR="005F6290" w:rsidRPr="005F6290">
        <w:rPr>
          <w:rFonts w:ascii="Times New Roman" w:hAnsi="Times New Roman" w:cs="Times New Roman"/>
          <w:sz w:val="24"/>
          <w:szCs w:val="24"/>
        </w:rPr>
        <w:t xml:space="preserve"> between 41 </w:t>
      </w:r>
      <w:r w:rsidR="005F6290">
        <w:rPr>
          <w:rFonts w:ascii="Times New Roman" w:hAnsi="Times New Roman" w:cs="Times New Roman"/>
          <w:sz w:val="24"/>
          <w:szCs w:val="24"/>
        </w:rPr>
        <w:t>and 70 mg/dl, and d</w:t>
      </w:r>
      <w:r w:rsidR="005F6290" w:rsidRPr="005F6290">
        <w:rPr>
          <w:rFonts w:ascii="Times New Roman" w:hAnsi="Times New Roman" w:cs="Times New Roman"/>
          <w:sz w:val="24"/>
          <w:szCs w:val="24"/>
        </w:rPr>
        <w:t>ecrease &gt; 70 mg/dl</w:t>
      </w:r>
      <w:r w:rsidR="005F6290">
        <w:rPr>
          <w:rFonts w:ascii="Times New Roman" w:hAnsi="Times New Roman" w:cs="Times New Roman"/>
          <w:sz w:val="24"/>
          <w:szCs w:val="24"/>
        </w:rPr>
        <w:t>.</w:t>
      </w:r>
    </w:p>
    <w:p w14:paraId="6FEDE202" w14:textId="77777777" w:rsidR="00394362" w:rsidRDefault="00394362"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0752">
        <w:rPr>
          <w:rFonts w:ascii="Times New Roman" w:hAnsi="Times New Roman" w:cs="Times New Roman"/>
          <w:sz w:val="24"/>
          <w:szCs w:val="24"/>
        </w:rPr>
        <w:t>Efficacy analyses</w:t>
      </w:r>
      <w:r>
        <w:rPr>
          <w:rFonts w:ascii="Times New Roman" w:hAnsi="Times New Roman" w:cs="Times New Roman"/>
          <w:sz w:val="24"/>
          <w:szCs w:val="24"/>
        </w:rPr>
        <w:t xml:space="preserve"> for the secondary endpoint</w:t>
      </w:r>
      <w:r w:rsidRPr="00B20752">
        <w:rPr>
          <w:rFonts w:ascii="Times New Roman" w:hAnsi="Times New Roman" w:cs="Times New Roman"/>
          <w:sz w:val="24"/>
          <w:szCs w:val="24"/>
        </w:rPr>
        <w:t xml:space="preserve"> will </w:t>
      </w:r>
      <w:r>
        <w:rPr>
          <w:rFonts w:ascii="Times New Roman" w:hAnsi="Times New Roman" w:cs="Times New Roman"/>
          <w:sz w:val="24"/>
          <w:szCs w:val="24"/>
        </w:rPr>
        <w:t>entail a comparison between the average value of the fasting insulin, HOMA-IR, and BMI of participants in the 12 mg or 20 mg PhAM group compared to the placebo. All of the</w:t>
      </w:r>
      <w:r w:rsidR="00D87003">
        <w:rPr>
          <w:rFonts w:ascii="Times New Roman" w:hAnsi="Times New Roman" w:cs="Times New Roman"/>
          <w:sz w:val="24"/>
          <w:szCs w:val="24"/>
        </w:rPr>
        <w:t xml:space="preserve"> baseline,</w:t>
      </w:r>
      <w:r>
        <w:rPr>
          <w:rFonts w:ascii="Times New Roman" w:hAnsi="Times New Roman" w:cs="Times New Roman"/>
          <w:sz w:val="24"/>
          <w:szCs w:val="24"/>
        </w:rPr>
        <w:t xml:space="preserve"> and endpoint measurements will be compared and comparison will be analyzed using a One-Way ANOVA model. Specifically, for the values of baseline </w:t>
      </w:r>
      <w:r w:rsidR="00D87003">
        <w:rPr>
          <w:rFonts w:ascii="Times New Roman" w:hAnsi="Times New Roman" w:cs="Times New Roman"/>
          <w:sz w:val="24"/>
          <w:szCs w:val="24"/>
        </w:rPr>
        <w:t>fasting insulin, HOMA-IR, and BMI</w:t>
      </w:r>
      <w:r>
        <w:rPr>
          <w:rFonts w:ascii="Times New Roman" w:hAnsi="Times New Roman" w:cs="Times New Roman"/>
          <w:sz w:val="24"/>
          <w:szCs w:val="24"/>
        </w:rPr>
        <w:t xml:space="preserve"> of participants in placebo vs 12 mg PhAM vs 20 mg PhAM will be compared by One-Way ANOVA model, </w:t>
      </w:r>
      <w:r w:rsidR="00D87003">
        <w:rPr>
          <w:rFonts w:ascii="Times New Roman" w:hAnsi="Times New Roman" w:cs="Times New Roman"/>
          <w:sz w:val="24"/>
          <w:szCs w:val="24"/>
        </w:rPr>
        <w:t>as well as the</w:t>
      </w:r>
      <w:r>
        <w:rPr>
          <w:rFonts w:ascii="Times New Roman" w:hAnsi="Times New Roman" w:cs="Times New Roman"/>
          <w:sz w:val="24"/>
          <w:szCs w:val="24"/>
        </w:rPr>
        <w:t xml:space="preserve"> endpoint data.</w:t>
      </w:r>
      <w:r w:rsidR="00D87003">
        <w:rPr>
          <w:rFonts w:ascii="Times New Roman" w:hAnsi="Times New Roman" w:cs="Times New Roman"/>
          <w:sz w:val="24"/>
          <w:szCs w:val="24"/>
        </w:rPr>
        <w:t xml:space="preserve"> Presentation of the mid-point secondary or exploratory out come data is not required.</w:t>
      </w:r>
      <w:r>
        <w:rPr>
          <w:rFonts w:ascii="Times New Roman" w:hAnsi="Times New Roman" w:cs="Times New Roman"/>
          <w:sz w:val="24"/>
          <w:szCs w:val="24"/>
        </w:rPr>
        <w:t xml:space="preserve"> A disaggregation table will be presented which will compare the frequency distribution of defined changes from baseline to endpoint</w:t>
      </w:r>
      <w:r w:rsidRPr="00B20752">
        <w:rPr>
          <w:rFonts w:ascii="Times New Roman" w:hAnsi="Times New Roman" w:cs="Times New Roman"/>
          <w:sz w:val="24"/>
          <w:szCs w:val="24"/>
        </w:rPr>
        <w:t>.</w:t>
      </w:r>
      <w:r>
        <w:rPr>
          <w:rFonts w:ascii="Times New Roman" w:hAnsi="Times New Roman" w:cs="Times New Roman"/>
          <w:sz w:val="24"/>
          <w:szCs w:val="24"/>
        </w:rPr>
        <w:t xml:space="preserve"> For </w:t>
      </w:r>
      <w:r w:rsidR="00D87003">
        <w:rPr>
          <w:rFonts w:ascii="Times New Roman" w:hAnsi="Times New Roman" w:cs="Times New Roman"/>
          <w:sz w:val="24"/>
          <w:szCs w:val="24"/>
        </w:rPr>
        <w:t>all of the secondary outcome measurement</w:t>
      </w:r>
      <w:r>
        <w:rPr>
          <w:rFonts w:ascii="Times New Roman" w:hAnsi="Times New Roman" w:cs="Times New Roman"/>
          <w:sz w:val="24"/>
          <w:szCs w:val="24"/>
        </w:rPr>
        <w:t xml:space="preserve">, the frequency data will show changes that worsened the condition, </w:t>
      </w:r>
      <w:r w:rsidR="00FC42D3">
        <w:rPr>
          <w:rFonts w:ascii="Times New Roman" w:hAnsi="Times New Roman" w:cs="Times New Roman"/>
          <w:sz w:val="24"/>
          <w:szCs w:val="24"/>
        </w:rPr>
        <w:t>d</w:t>
      </w:r>
      <w:r w:rsidR="00D87003" w:rsidRPr="00D87003">
        <w:rPr>
          <w:rFonts w:ascii="Times New Roman" w:hAnsi="Times New Roman" w:cs="Times New Roman"/>
          <w:sz w:val="24"/>
          <w:szCs w:val="24"/>
        </w:rPr>
        <w:t xml:space="preserve">ecrease between 0.5 </w:t>
      </w:r>
      <w:r w:rsidR="00FC42D3">
        <w:rPr>
          <w:rFonts w:ascii="Times New Roman" w:hAnsi="Times New Roman" w:cs="Times New Roman"/>
          <w:sz w:val="24"/>
          <w:szCs w:val="24"/>
        </w:rPr>
        <w:t xml:space="preserve">and </w:t>
      </w:r>
      <w:r w:rsidR="00D87003" w:rsidRPr="00D87003">
        <w:rPr>
          <w:rFonts w:ascii="Times New Roman" w:hAnsi="Times New Roman" w:cs="Times New Roman"/>
          <w:sz w:val="24"/>
          <w:szCs w:val="24"/>
        </w:rPr>
        <w:t>1.0</w:t>
      </w:r>
      <w:r w:rsidR="00FC42D3">
        <w:rPr>
          <w:rFonts w:ascii="Times New Roman" w:hAnsi="Times New Roman" w:cs="Times New Roman"/>
          <w:sz w:val="24"/>
          <w:szCs w:val="24"/>
        </w:rPr>
        <w:t>, decrease between 1.1 and</w:t>
      </w:r>
      <w:r w:rsidR="00D87003" w:rsidRPr="00D87003">
        <w:rPr>
          <w:rFonts w:ascii="Times New Roman" w:hAnsi="Times New Roman" w:cs="Times New Roman"/>
          <w:sz w:val="24"/>
          <w:szCs w:val="24"/>
        </w:rPr>
        <w:t xml:space="preserve"> 2.0</w:t>
      </w:r>
      <w:r w:rsidR="00FC42D3">
        <w:rPr>
          <w:rFonts w:ascii="Times New Roman" w:hAnsi="Times New Roman" w:cs="Times New Roman"/>
          <w:sz w:val="24"/>
          <w:szCs w:val="24"/>
        </w:rPr>
        <w:t>, d</w:t>
      </w:r>
      <w:r w:rsidR="00D87003" w:rsidRPr="00D87003">
        <w:rPr>
          <w:rFonts w:ascii="Times New Roman" w:hAnsi="Times New Roman" w:cs="Times New Roman"/>
          <w:sz w:val="24"/>
          <w:szCs w:val="24"/>
        </w:rPr>
        <w:t xml:space="preserve">ecrease between 2.1 </w:t>
      </w:r>
      <w:r w:rsidR="00FC42D3">
        <w:rPr>
          <w:rFonts w:ascii="Times New Roman" w:hAnsi="Times New Roman" w:cs="Times New Roman"/>
          <w:sz w:val="24"/>
          <w:szCs w:val="24"/>
        </w:rPr>
        <w:t>and</w:t>
      </w:r>
      <w:r w:rsidR="00D87003" w:rsidRPr="00D87003">
        <w:rPr>
          <w:rFonts w:ascii="Times New Roman" w:hAnsi="Times New Roman" w:cs="Times New Roman"/>
          <w:sz w:val="24"/>
          <w:szCs w:val="24"/>
        </w:rPr>
        <w:t xml:space="preserve"> 3.0</w:t>
      </w:r>
      <w:r w:rsidR="00FC42D3">
        <w:rPr>
          <w:rFonts w:ascii="Times New Roman" w:hAnsi="Times New Roman" w:cs="Times New Roman"/>
          <w:sz w:val="24"/>
          <w:szCs w:val="24"/>
        </w:rPr>
        <w:t>, d</w:t>
      </w:r>
      <w:r w:rsidR="00D87003" w:rsidRPr="00D87003">
        <w:rPr>
          <w:rFonts w:ascii="Times New Roman" w:hAnsi="Times New Roman" w:cs="Times New Roman"/>
          <w:sz w:val="24"/>
          <w:szCs w:val="24"/>
        </w:rPr>
        <w:t xml:space="preserve">ecrease between 3.1 </w:t>
      </w:r>
      <w:r w:rsidR="00FC42D3">
        <w:rPr>
          <w:rFonts w:ascii="Times New Roman" w:hAnsi="Times New Roman" w:cs="Times New Roman"/>
          <w:sz w:val="24"/>
          <w:szCs w:val="24"/>
        </w:rPr>
        <w:t xml:space="preserve">and </w:t>
      </w:r>
      <w:r w:rsidR="00D87003" w:rsidRPr="00D87003">
        <w:rPr>
          <w:rFonts w:ascii="Times New Roman" w:hAnsi="Times New Roman" w:cs="Times New Roman"/>
          <w:sz w:val="24"/>
          <w:szCs w:val="24"/>
        </w:rPr>
        <w:t>4.0</w:t>
      </w:r>
      <w:r w:rsidR="00FC42D3">
        <w:rPr>
          <w:rFonts w:ascii="Times New Roman" w:hAnsi="Times New Roman" w:cs="Times New Roman"/>
          <w:sz w:val="24"/>
          <w:szCs w:val="24"/>
        </w:rPr>
        <w:t>,</w:t>
      </w:r>
      <w:r w:rsidR="00D87003" w:rsidRPr="00D87003">
        <w:rPr>
          <w:rFonts w:ascii="Times New Roman" w:hAnsi="Times New Roman" w:cs="Times New Roman"/>
          <w:sz w:val="24"/>
          <w:szCs w:val="24"/>
        </w:rPr>
        <w:t xml:space="preserve"> </w:t>
      </w:r>
      <w:r w:rsidR="00FC42D3">
        <w:rPr>
          <w:rFonts w:ascii="Times New Roman" w:hAnsi="Times New Roman" w:cs="Times New Roman"/>
          <w:sz w:val="24"/>
          <w:szCs w:val="24"/>
        </w:rPr>
        <w:t>decrease</w:t>
      </w:r>
      <w:r w:rsidR="00D87003" w:rsidRPr="00D87003">
        <w:rPr>
          <w:rFonts w:ascii="Times New Roman" w:hAnsi="Times New Roman" w:cs="Times New Roman"/>
          <w:sz w:val="24"/>
          <w:szCs w:val="24"/>
        </w:rPr>
        <w:t xml:space="preserve"> between 4.1</w:t>
      </w:r>
      <w:r w:rsidR="00FC42D3">
        <w:rPr>
          <w:rFonts w:ascii="Times New Roman" w:hAnsi="Times New Roman" w:cs="Times New Roman"/>
          <w:sz w:val="24"/>
          <w:szCs w:val="24"/>
        </w:rPr>
        <w:t>and</w:t>
      </w:r>
      <w:r w:rsidR="00D87003" w:rsidRPr="00D87003">
        <w:rPr>
          <w:rFonts w:ascii="Times New Roman" w:hAnsi="Times New Roman" w:cs="Times New Roman"/>
          <w:sz w:val="24"/>
          <w:szCs w:val="24"/>
        </w:rPr>
        <w:t xml:space="preserve"> 5.0</w:t>
      </w:r>
      <w:r w:rsidR="00FC42D3">
        <w:rPr>
          <w:rFonts w:ascii="Times New Roman" w:hAnsi="Times New Roman" w:cs="Times New Roman"/>
          <w:sz w:val="24"/>
          <w:szCs w:val="24"/>
        </w:rPr>
        <w:t>, and d</w:t>
      </w:r>
      <w:r w:rsidR="00D87003" w:rsidRPr="00D87003">
        <w:rPr>
          <w:rFonts w:ascii="Times New Roman" w:hAnsi="Times New Roman" w:cs="Times New Roman"/>
          <w:sz w:val="24"/>
          <w:szCs w:val="24"/>
        </w:rPr>
        <w:t>ecrease &gt; 5.0</w:t>
      </w:r>
      <w:r w:rsidR="00FC42D3">
        <w:rPr>
          <w:rFonts w:ascii="Times New Roman" w:hAnsi="Times New Roman" w:cs="Times New Roman"/>
          <w:sz w:val="24"/>
          <w:szCs w:val="24"/>
        </w:rPr>
        <w:t>.</w:t>
      </w:r>
    </w:p>
    <w:p w14:paraId="140458B2" w14:textId="77777777" w:rsidR="00C47152" w:rsidRPr="00EF2F06" w:rsidRDefault="00C47152" w:rsidP="00C471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rFonts w:ascii="Times New Roman" w:hAnsi="Times New Roman" w:cs="Times New Roman"/>
          <w:b/>
          <w:color w:val="000000"/>
          <w:sz w:val="24"/>
          <w:szCs w:val="24"/>
          <w:lang w:val="en-GB"/>
        </w:rPr>
      </w:pPr>
      <w:r w:rsidRPr="00EF2F06">
        <w:rPr>
          <w:rFonts w:ascii="Times New Roman" w:hAnsi="Times New Roman" w:cs="Times New Roman"/>
          <w:b/>
          <w:color w:val="000000"/>
          <w:sz w:val="24"/>
          <w:szCs w:val="24"/>
          <w:lang w:val="en-GB"/>
        </w:rPr>
        <w:t>Data Management Plan</w:t>
      </w: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3"/>
        <w:gridCol w:w="6804"/>
      </w:tblGrid>
      <w:tr w:rsidR="00C47152" w:rsidRPr="00CB0C4F" w14:paraId="66995C62" w14:textId="77777777" w:rsidTr="00FB49BB">
        <w:trPr>
          <w:trHeight w:val="216"/>
        </w:trPr>
        <w:tc>
          <w:tcPr>
            <w:tcW w:w="9497" w:type="dxa"/>
            <w:gridSpan w:val="2"/>
            <w:shd w:val="clear" w:color="auto" w:fill="BFBFBF"/>
          </w:tcPr>
          <w:p w14:paraId="05CB62C9" w14:textId="77777777" w:rsidR="00C47152" w:rsidRPr="00CB0C4F" w:rsidRDefault="00C47152" w:rsidP="00CB0C4F">
            <w:pPr>
              <w:spacing w:after="0" w:line="480" w:lineRule="auto"/>
              <w:jc w:val="both"/>
              <w:rPr>
                <w:rFonts w:ascii="Times New Roman" w:hAnsi="Times New Roman" w:cs="Times New Roman"/>
                <w:sz w:val="24"/>
                <w:szCs w:val="24"/>
                <w:lang w:val="en-GB"/>
              </w:rPr>
            </w:pPr>
            <w:r w:rsidRPr="00CB0C4F">
              <w:rPr>
                <w:rFonts w:ascii="Times New Roman" w:hAnsi="Times New Roman" w:cs="Times New Roman"/>
                <w:b/>
                <w:bCs/>
                <w:sz w:val="24"/>
                <w:szCs w:val="24"/>
                <w:lang w:val="en-GB"/>
              </w:rPr>
              <w:t>0. Proposal name</w:t>
            </w:r>
            <w:r w:rsidRPr="00CB0C4F">
              <w:rPr>
                <w:rFonts w:ascii="Times New Roman" w:hAnsi="Times New Roman" w:cs="Times New Roman"/>
                <w:bCs/>
                <w:sz w:val="24"/>
                <w:szCs w:val="24"/>
                <w:lang w:val="en-GB"/>
              </w:rPr>
              <w:t xml:space="preserve"> </w:t>
            </w:r>
          </w:p>
        </w:tc>
      </w:tr>
      <w:tr w:rsidR="00C47152" w:rsidRPr="00CB0C4F" w14:paraId="7A029118" w14:textId="77777777" w:rsidTr="00FB49BB">
        <w:trPr>
          <w:trHeight w:val="216"/>
        </w:trPr>
        <w:tc>
          <w:tcPr>
            <w:tcW w:w="9497" w:type="dxa"/>
            <w:gridSpan w:val="2"/>
          </w:tcPr>
          <w:p w14:paraId="247A119E" w14:textId="77777777" w:rsidR="00C47152" w:rsidRPr="00CB0C4F" w:rsidRDefault="00C47152" w:rsidP="00CB0C4F">
            <w:pPr>
              <w:spacing w:after="0" w:line="480" w:lineRule="auto"/>
              <w:jc w:val="both"/>
              <w:rPr>
                <w:rFonts w:ascii="Times New Roman" w:hAnsi="Times New Roman" w:cs="Times New Roman"/>
                <w:sz w:val="24"/>
                <w:szCs w:val="24"/>
              </w:rPr>
            </w:pPr>
            <w:r w:rsidRPr="00CB0C4F">
              <w:rPr>
                <w:rFonts w:ascii="Times New Roman" w:hAnsi="Times New Roman" w:cs="Times New Roman"/>
                <w:sz w:val="24"/>
                <w:szCs w:val="24"/>
              </w:rPr>
              <w:t>Phenolic acid fractions of Anisopus mannii (PhAM) as a novel add-on therapy for type 2 diabetes: a single-center, double-blind, randomized, placebo-controlled, feasibility trial</w:t>
            </w:r>
          </w:p>
        </w:tc>
      </w:tr>
      <w:tr w:rsidR="00C47152" w:rsidRPr="00CB0C4F" w14:paraId="44881B1F" w14:textId="77777777" w:rsidTr="00FB49BB">
        <w:trPr>
          <w:trHeight w:val="216"/>
        </w:trPr>
        <w:tc>
          <w:tcPr>
            <w:tcW w:w="9497" w:type="dxa"/>
            <w:gridSpan w:val="2"/>
            <w:shd w:val="clear" w:color="auto" w:fill="BFBFBF"/>
          </w:tcPr>
          <w:p w14:paraId="4F85367C" w14:textId="77777777" w:rsidR="00C47152" w:rsidRPr="00CB0C4F" w:rsidRDefault="00C47152" w:rsidP="00CB0C4F">
            <w:pPr>
              <w:spacing w:after="0" w:line="480" w:lineRule="auto"/>
              <w:jc w:val="both"/>
              <w:rPr>
                <w:rFonts w:ascii="Times New Roman" w:hAnsi="Times New Roman" w:cs="Times New Roman"/>
                <w:sz w:val="24"/>
                <w:szCs w:val="24"/>
                <w:lang w:val="en-GB"/>
              </w:rPr>
            </w:pPr>
            <w:r w:rsidRPr="00CB0C4F">
              <w:rPr>
                <w:rFonts w:ascii="Times New Roman" w:hAnsi="Times New Roman" w:cs="Times New Roman"/>
                <w:b/>
                <w:bCs/>
                <w:sz w:val="24"/>
                <w:szCs w:val="24"/>
                <w:lang w:val="en-GB"/>
              </w:rPr>
              <w:t>1. Description of the data</w:t>
            </w:r>
          </w:p>
        </w:tc>
      </w:tr>
      <w:tr w:rsidR="00C47152" w:rsidRPr="00CB0C4F" w14:paraId="5D22AFBB" w14:textId="77777777" w:rsidTr="00FB49BB">
        <w:trPr>
          <w:trHeight w:val="2987"/>
        </w:trPr>
        <w:tc>
          <w:tcPr>
            <w:tcW w:w="9497" w:type="dxa"/>
            <w:gridSpan w:val="2"/>
          </w:tcPr>
          <w:p w14:paraId="34855991" w14:textId="77777777" w:rsidR="00C47152" w:rsidRPr="00CB0C4F" w:rsidRDefault="00C47152" w:rsidP="00CB0C4F">
            <w:pPr>
              <w:tabs>
                <w:tab w:val="left" w:pos="720"/>
                <w:tab w:val="left" w:pos="1440"/>
                <w:tab w:val="left" w:pos="2160"/>
                <w:tab w:val="left" w:pos="6144"/>
              </w:tabs>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lastRenderedPageBreak/>
              <w:t xml:space="preserve">1.1 </w:t>
            </w:r>
            <w:r w:rsidRPr="00CB0C4F">
              <w:rPr>
                <w:rFonts w:ascii="Times New Roman" w:hAnsi="Times New Roman" w:cs="Times New Roman"/>
                <w:b/>
                <w:bCs/>
                <w:sz w:val="24"/>
                <w:szCs w:val="24"/>
                <w:lang w:val="en-GB"/>
              </w:rPr>
              <w:tab/>
              <w:t xml:space="preserve">Type of study </w:t>
            </w:r>
          </w:p>
          <w:p w14:paraId="7AC9D954" w14:textId="77777777" w:rsidR="00C47152" w:rsidRDefault="00C47152" w:rsidP="00CB0C4F">
            <w:pPr>
              <w:tabs>
                <w:tab w:val="left" w:pos="720"/>
                <w:tab w:val="left" w:pos="1440"/>
                <w:tab w:val="left" w:pos="2160"/>
                <w:tab w:val="left" w:pos="6144"/>
              </w:tabs>
              <w:spacing w:after="0" w:line="480" w:lineRule="auto"/>
              <w:jc w:val="both"/>
              <w:rPr>
                <w:rFonts w:ascii="Times New Roman" w:hAnsi="Times New Roman" w:cs="Times New Roman"/>
                <w:bCs/>
                <w:sz w:val="24"/>
                <w:szCs w:val="24"/>
                <w:lang w:val="en-GB"/>
              </w:rPr>
            </w:pPr>
            <w:r w:rsidRPr="00CB0C4F">
              <w:rPr>
                <w:rFonts w:ascii="Times New Roman" w:hAnsi="Times New Roman" w:cs="Times New Roman"/>
                <w:bCs/>
                <w:sz w:val="24"/>
                <w:szCs w:val="24"/>
                <w:lang w:val="en-GB"/>
              </w:rPr>
              <w:t xml:space="preserve">The three phases of this study will recruitment, intervention, and follow – up of study participants </w:t>
            </w:r>
            <w:r w:rsidR="004A3F28" w:rsidRPr="00CB0C4F">
              <w:rPr>
                <w:rFonts w:ascii="Times New Roman" w:hAnsi="Times New Roman" w:cs="Times New Roman"/>
                <w:bCs/>
                <w:sz w:val="24"/>
                <w:szCs w:val="24"/>
                <w:lang w:val="en-GB"/>
              </w:rPr>
              <w:t>administered phenolic acid fractions of Anisopus mannii (PhAM). The study involves the recruitment of 108 study participants who will be randomized into placebo, low dose (12 mg), and moderate dose (20 mg).</w:t>
            </w:r>
          </w:p>
          <w:p w14:paraId="2CA35A90" w14:textId="77777777" w:rsidR="00EF2F06" w:rsidRPr="00CB0C4F" w:rsidRDefault="00EF2F06" w:rsidP="00CB0C4F">
            <w:pPr>
              <w:tabs>
                <w:tab w:val="left" w:pos="720"/>
                <w:tab w:val="left" w:pos="1440"/>
                <w:tab w:val="left" w:pos="2160"/>
                <w:tab w:val="left" w:pos="6144"/>
              </w:tabs>
              <w:spacing w:after="0" w:line="480" w:lineRule="auto"/>
              <w:jc w:val="both"/>
              <w:rPr>
                <w:rFonts w:ascii="Times New Roman" w:hAnsi="Times New Roman" w:cs="Times New Roman"/>
                <w:b/>
                <w:bCs/>
                <w:sz w:val="24"/>
                <w:szCs w:val="24"/>
                <w:lang w:val="en-GB"/>
              </w:rPr>
            </w:pPr>
          </w:p>
          <w:p w14:paraId="11D60149" w14:textId="77777777" w:rsidR="00C47152" w:rsidRPr="00CB0C4F" w:rsidRDefault="00C47152" w:rsidP="00CB0C4F">
            <w:pPr>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1.2</w:t>
            </w:r>
            <w:r w:rsidRPr="00CB0C4F">
              <w:rPr>
                <w:rFonts w:ascii="Times New Roman" w:hAnsi="Times New Roman" w:cs="Times New Roman"/>
                <w:b/>
                <w:bCs/>
                <w:sz w:val="24"/>
                <w:szCs w:val="24"/>
                <w:lang w:val="en-GB"/>
              </w:rPr>
              <w:tab/>
              <w:t>Types of data</w:t>
            </w:r>
          </w:p>
          <w:p w14:paraId="59FBFF1F" w14:textId="77777777" w:rsidR="004A3F28" w:rsidRPr="00CB0C4F" w:rsidRDefault="00C47152" w:rsidP="00CB0C4F">
            <w:pPr>
              <w:spacing w:after="0" w:line="480" w:lineRule="auto"/>
              <w:jc w:val="both"/>
              <w:rPr>
                <w:rFonts w:ascii="Times New Roman" w:hAnsi="Times New Roman" w:cs="Times New Roman"/>
                <w:iCs/>
                <w:sz w:val="24"/>
                <w:szCs w:val="24"/>
                <w:lang w:val="en-GB"/>
              </w:rPr>
            </w:pPr>
            <w:r w:rsidRPr="00CB0C4F">
              <w:rPr>
                <w:rFonts w:ascii="Times New Roman" w:hAnsi="Times New Roman" w:cs="Times New Roman"/>
                <w:iCs/>
                <w:sz w:val="24"/>
                <w:szCs w:val="24"/>
                <w:lang w:val="en-GB"/>
              </w:rPr>
              <w:t>Quantitative data: Chromatogram peak properties, d</w:t>
            </w:r>
            <w:r w:rsidR="004A3F28" w:rsidRPr="00CB0C4F">
              <w:rPr>
                <w:rFonts w:ascii="Times New Roman" w:hAnsi="Times New Roman" w:cs="Times New Roman"/>
                <w:iCs/>
                <w:sz w:val="24"/>
                <w:szCs w:val="24"/>
                <w:lang w:val="en-GB"/>
              </w:rPr>
              <w:t>ata from self-</w:t>
            </w:r>
            <w:r w:rsidRPr="00CB0C4F">
              <w:rPr>
                <w:rFonts w:ascii="Times New Roman" w:hAnsi="Times New Roman" w:cs="Times New Roman"/>
                <w:iCs/>
                <w:sz w:val="24"/>
                <w:szCs w:val="24"/>
                <w:lang w:val="en-GB"/>
              </w:rPr>
              <w:t>completed and assisted questionnaires, data from clinical records, biochemical data from clinical measurements, analysis of biological samples (fluids and tissues), and image-derived data in clinical settings (</w:t>
            </w:r>
            <w:r w:rsidR="004A3F28" w:rsidRPr="00CB0C4F">
              <w:rPr>
                <w:rFonts w:ascii="Times New Roman" w:hAnsi="Times New Roman" w:cs="Times New Roman"/>
                <w:iCs/>
                <w:sz w:val="24"/>
                <w:szCs w:val="24"/>
                <w:lang w:val="en-GB"/>
              </w:rPr>
              <w:t>liver echogeneicities of the study participants</w:t>
            </w:r>
            <w:r w:rsidR="00EF2F06">
              <w:rPr>
                <w:rFonts w:ascii="Times New Roman" w:hAnsi="Times New Roman" w:cs="Times New Roman"/>
                <w:iCs/>
                <w:sz w:val="24"/>
                <w:szCs w:val="24"/>
                <w:lang w:val="en-GB"/>
              </w:rPr>
              <w:t>).</w:t>
            </w:r>
          </w:p>
          <w:p w14:paraId="33772B8B" w14:textId="77777777" w:rsidR="00C47152" w:rsidRPr="00CB0C4F" w:rsidRDefault="00C47152" w:rsidP="00CB0C4F">
            <w:pPr>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1.3</w:t>
            </w:r>
            <w:r w:rsidRPr="00CB0C4F">
              <w:rPr>
                <w:rFonts w:ascii="Times New Roman" w:hAnsi="Times New Roman" w:cs="Times New Roman"/>
                <w:b/>
                <w:bCs/>
                <w:sz w:val="24"/>
                <w:szCs w:val="24"/>
                <w:lang w:val="en-GB"/>
              </w:rPr>
              <w:tab/>
              <w:t>Format and scale of the data</w:t>
            </w:r>
          </w:p>
          <w:p w14:paraId="7DCE40D2" w14:textId="77777777" w:rsidR="00C47152" w:rsidRPr="00CB0C4F" w:rsidRDefault="00C47152" w:rsidP="00CB0C4F">
            <w:pPr>
              <w:spacing w:after="0" w:line="480" w:lineRule="auto"/>
              <w:jc w:val="both"/>
              <w:rPr>
                <w:rFonts w:ascii="Times New Roman" w:hAnsi="Times New Roman" w:cs="Times New Roman"/>
                <w:bCs/>
                <w:sz w:val="24"/>
                <w:szCs w:val="24"/>
                <w:lang w:val="en-GB"/>
              </w:rPr>
            </w:pPr>
            <w:r w:rsidRPr="00CB0C4F">
              <w:rPr>
                <w:rFonts w:ascii="Times New Roman" w:hAnsi="Times New Roman" w:cs="Times New Roman"/>
                <w:bCs/>
                <w:sz w:val="24"/>
                <w:szCs w:val="24"/>
                <w:lang w:val="en-GB"/>
              </w:rPr>
              <w:t>File Formats: Pdf, csv, sav, jpeg, xml software used; SPSS, Graphpad Prism, Ms Office Packages</w:t>
            </w:r>
          </w:p>
          <w:p w14:paraId="6C99A382" w14:textId="77777777" w:rsidR="00C47152" w:rsidRPr="00CB0C4F" w:rsidRDefault="00C47152" w:rsidP="00CB0C4F">
            <w:pPr>
              <w:spacing w:after="0" w:line="480" w:lineRule="auto"/>
              <w:jc w:val="both"/>
              <w:rPr>
                <w:rFonts w:ascii="Times New Roman" w:hAnsi="Times New Roman" w:cs="Times New Roman"/>
                <w:bCs/>
                <w:sz w:val="24"/>
                <w:szCs w:val="24"/>
                <w:lang w:val="en-GB"/>
              </w:rPr>
            </w:pPr>
            <w:r w:rsidRPr="00CB0C4F">
              <w:rPr>
                <w:rFonts w:ascii="Times New Roman" w:hAnsi="Times New Roman" w:cs="Times New Roman"/>
                <w:bCs/>
                <w:sz w:val="24"/>
                <w:szCs w:val="24"/>
                <w:lang w:val="en-GB"/>
              </w:rPr>
              <w:t xml:space="preserve">Scale: Electronic entries containing chromatograms and peak properties of </w:t>
            </w:r>
            <w:r w:rsidR="00783D84" w:rsidRPr="00CB0C4F">
              <w:rPr>
                <w:rFonts w:ascii="Times New Roman" w:hAnsi="Times New Roman" w:cs="Times New Roman"/>
                <w:bCs/>
                <w:sz w:val="24"/>
                <w:szCs w:val="24"/>
                <w:lang w:val="en-GB"/>
              </w:rPr>
              <w:t>a sample</w:t>
            </w:r>
            <w:r w:rsidRPr="00CB0C4F">
              <w:rPr>
                <w:rFonts w:ascii="Times New Roman" w:hAnsi="Times New Roman" w:cs="Times New Roman"/>
                <w:bCs/>
                <w:sz w:val="24"/>
                <w:szCs w:val="24"/>
                <w:lang w:val="en-GB"/>
              </w:rPr>
              <w:t xml:space="preserve"> will be generated and saved. </w:t>
            </w:r>
            <w:r w:rsidR="00783D84" w:rsidRPr="00CB0C4F">
              <w:rPr>
                <w:rFonts w:ascii="Times New Roman" w:hAnsi="Times New Roman" w:cs="Times New Roman"/>
                <w:bCs/>
                <w:sz w:val="24"/>
                <w:szCs w:val="24"/>
                <w:lang w:val="en-GB"/>
              </w:rPr>
              <w:t>108</w:t>
            </w:r>
            <w:r w:rsidRPr="00CB0C4F">
              <w:rPr>
                <w:rFonts w:ascii="Times New Roman" w:hAnsi="Times New Roman" w:cs="Times New Roman"/>
                <w:bCs/>
                <w:sz w:val="24"/>
                <w:szCs w:val="24"/>
                <w:lang w:val="en-GB"/>
              </w:rPr>
              <w:t xml:space="preserve"> </w:t>
            </w:r>
            <w:r w:rsidR="00783D84" w:rsidRPr="00CB0C4F">
              <w:rPr>
                <w:rFonts w:ascii="Times New Roman" w:hAnsi="Times New Roman" w:cs="Times New Roman"/>
                <w:bCs/>
                <w:sz w:val="24"/>
                <w:szCs w:val="24"/>
                <w:lang w:val="en-GB"/>
              </w:rPr>
              <w:t>participants clinically diagnosed with type 2 diabetes</w:t>
            </w:r>
            <w:r w:rsidRPr="00CB0C4F">
              <w:rPr>
                <w:rFonts w:ascii="Times New Roman" w:hAnsi="Times New Roman" w:cs="Times New Roman"/>
                <w:bCs/>
                <w:sz w:val="24"/>
                <w:szCs w:val="24"/>
                <w:lang w:val="en-GB"/>
              </w:rPr>
              <w:t xml:space="preserve"> will enrol in the study and data will be collected from each of </w:t>
            </w:r>
            <w:r w:rsidR="00783D84" w:rsidRPr="00CB0C4F">
              <w:rPr>
                <w:rFonts w:ascii="Times New Roman" w:hAnsi="Times New Roman" w:cs="Times New Roman"/>
                <w:bCs/>
                <w:sz w:val="24"/>
                <w:szCs w:val="24"/>
                <w:lang w:val="en-GB"/>
              </w:rPr>
              <w:t>them, throughout the study for approximately 60 weeks</w:t>
            </w:r>
            <w:r w:rsidRPr="00CB0C4F">
              <w:rPr>
                <w:rFonts w:ascii="Times New Roman" w:hAnsi="Times New Roman" w:cs="Times New Roman"/>
                <w:bCs/>
                <w:sz w:val="24"/>
                <w:szCs w:val="24"/>
                <w:lang w:val="en-GB"/>
              </w:rPr>
              <w:t xml:space="preserve">. </w:t>
            </w:r>
            <w:r w:rsidR="00783D84" w:rsidRPr="00CB0C4F">
              <w:rPr>
                <w:rFonts w:ascii="Times New Roman" w:hAnsi="Times New Roman" w:cs="Times New Roman"/>
                <w:bCs/>
                <w:sz w:val="24"/>
                <w:szCs w:val="24"/>
                <w:lang w:val="en-GB"/>
              </w:rPr>
              <w:t>108</w:t>
            </w:r>
            <w:r w:rsidRPr="00CB0C4F">
              <w:rPr>
                <w:rFonts w:ascii="Times New Roman" w:hAnsi="Times New Roman" w:cs="Times New Roman"/>
                <w:bCs/>
                <w:sz w:val="24"/>
                <w:szCs w:val="24"/>
                <w:lang w:val="en-GB"/>
              </w:rPr>
              <w:t xml:space="preserve"> questionnaires (</w:t>
            </w:r>
            <w:r w:rsidR="003D337E" w:rsidRPr="00CB0C4F">
              <w:rPr>
                <w:rFonts w:ascii="Times New Roman" w:hAnsi="Times New Roman" w:cs="Times New Roman"/>
                <w:bCs/>
                <w:sz w:val="24"/>
                <w:szCs w:val="24"/>
                <w:lang w:val="en-GB"/>
              </w:rPr>
              <w:t>self-completion</w:t>
            </w:r>
            <w:r w:rsidRPr="00CB0C4F">
              <w:rPr>
                <w:rFonts w:ascii="Times New Roman" w:hAnsi="Times New Roman" w:cs="Times New Roman"/>
                <w:bCs/>
                <w:sz w:val="24"/>
                <w:szCs w:val="24"/>
                <w:lang w:val="en-GB"/>
              </w:rPr>
              <w:t xml:space="preserve"> and assisted) will be circulated for both qualitative and quantitative data, scanned and saved. Electronically captured data (scanned or digitally obtained) from </w:t>
            </w:r>
            <w:r w:rsidR="003D337E" w:rsidRPr="00CB0C4F">
              <w:rPr>
                <w:rFonts w:ascii="Times New Roman" w:hAnsi="Times New Roman" w:cs="Times New Roman"/>
                <w:bCs/>
                <w:sz w:val="24"/>
                <w:szCs w:val="24"/>
                <w:lang w:val="en-GB"/>
              </w:rPr>
              <w:t>participants</w:t>
            </w:r>
            <w:r w:rsidRPr="00CB0C4F">
              <w:rPr>
                <w:rFonts w:ascii="Times New Roman" w:hAnsi="Times New Roman" w:cs="Times New Roman"/>
                <w:bCs/>
                <w:sz w:val="24"/>
                <w:szCs w:val="24"/>
                <w:lang w:val="en-GB"/>
              </w:rPr>
              <w:t xml:space="preserve"> will entail </w:t>
            </w:r>
            <w:r w:rsidR="003D337E" w:rsidRPr="00CB0C4F">
              <w:rPr>
                <w:rFonts w:ascii="Times New Roman" w:hAnsi="Times New Roman" w:cs="Times New Roman"/>
                <w:bCs/>
                <w:sz w:val="24"/>
                <w:szCs w:val="24"/>
                <w:lang w:val="en-GB"/>
              </w:rPr>
              <w:t>3260</w:t>
            </w:r>
            <w:r w:rsidRPr="00CB0C4F">
              <w:rPr>
                <w:rFonts w:ascii="Times New Roman" w:hAnsi="Times New Roman" w:cs="Times New Roman"/>
                <w:bCs/>
                <w:sz w:val="24"/>
                <w:szCs w:val="24"/>
                <w:lang w:val="en-GB"/>
              </w:rPr>
              <w:t xml:space="preserve"> entries for each parameter cases assuming all </w:t>
            </w:r>
            <w:r w:rsidR="003D337E" w:rsidRPr="00CB0C4F">
              <w:rPr>
                <w:rFonts w:ascii="Times New Roman" w:hAnsi="Times New Roman" w:cs="Times New Roman"/>
                <w:bCs/>
                <w:sz w:val="24"/>
                <w:szCs w:val="24"/>
                <w:lang w:val="en-GB"/>
              </w:rPr>
              <w:t>no repeated measurements due to a re-screen criterion</w:t>
            </w:r>
            <w:r w:rsidRPr="00CB0C4F">
              <w:rPr>
                <w:rFonts w:ascii="Times New Roman" w:hAnsi="Times New Roman" w:cs="Times New Roman"/>
                <w:bCs/>
                <w:sz w:val="24"/>
                <w:szCs w:val="24"/>
                <w:lang w:val="en-GB"/>
              </w:rPr>
              <w:t>. Physical data  will  be  stored  in  secure  lockable  cabinets and soft copies will be stored at  IMSU’s central  research  data storage  which  is  secure,  centrally  managed,  reliable,  and  backed  up.</w:t>
            </w:r>
          </w:p>
        </w:tc>
      </w:tr>
      <w:tr w:rsidR="00C47152" w:rsidRPr="00CB0C4F" w14:paraId="57FBD70C" w14:textId="77777777" w:rsidTr="00FB49BB">
        <w:trPr>
          <w:trHeight w:val="216"/>
        </w:trPr>
        <w:tc>
          <w:tcPr>
            <w:tcW w:w="9497" w:type="dxa"/>
            <w:gridSpan w:val="2"/>
            <w:tcBorders>
              <w:bottom w:val="single" w:sz="4" w:space="0" w:color="000000"/>
            </w:tcBorders>
            <w:shd w:val="clear" w:color="auto" w:fill="BFBFBF"/>
          </w:tcPr>
          <w:p w14:paraId="16BC7C5E" w14:textId="77777777" w:rsidR="00C47152" w:rsidRPr="00CB0C4F" w:rsidRDefault="00C47152" w:rsidP="00CB0C4F">
            <w:pPr>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2. Data collection / generation</w:t>
            </w:r>
          </w:p>
        </w:tc>
      </w:tr>
      <w:tr w:rsidR="00C47152" w:rsidRPr="00CB0C4F" w14:paraId="4AAEE912" w14:textId="77777777" w:rsidTr="00FB49BB">
        <w:trPr>
          <w:trHeight w:val="2404"/>
        </w:trPr>
        <w:tc>
          <w:tcPr>
            <w:tcW w:w="9497" w:type="dxa"/>
            <w:gridSpan w:val="2"/>
            <w:shd w:val="clear" w:color="auto" w:fill="auto"/>
          </w:tcPr>
          <w:p w14:paraId="7375CA56" w14:textId="77777777" w:rsidR="00C47152" w:rsidRPr="00CB0C4F" w:rsidRDefault="00C47152" w:rsidP="00CB0C4F">
            <w:pPr>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lastRenderedPageBreak/>
              <w:t>2.1</w:t>
            </w:r>
            <w:r w:rsidRPr="00CB0C4F">
              <w:rPr>
                <w:rFonts w:ascii="Times New Roman" w:hAnsi="Times New Roman" w:cs="Times New Roman"/>
                <w:b/>
                <w:bCs/>
                <w:sz w:val="24"/>
                <w:szCs w:val="24"/>
                <w:lang w:val="en-GB"/>
              </w:rPr>
              <w:tab/>
              <w:t>Methodologies for data collection / generation</w:t>
            </w:r>
          </w:p>
          <w:p w14:paraId="08E0436D" w14:textId="77777777" w:rsidR="00C47152" w:rsidRDefault="00C47152" w:rsidP="00CB0C4F">
            <w:pPr>
              <w:spacing w:after="0" w:line="480" w:lineRule="auto"/>
              <w:jc w:val="both"/>
              <w:rPr>
                <w:rFonts w:ascii="Times New Roman" w:hAnsi="Times New Roman" w:cs="Times New Roman"/>
                <w:iCs/>
                <w:sz w:val="24"/>
                <w:szCs w:val="24"/>
                <w:lang w:val="en-GB"/>
              </w:rPr>
            </w:pPr>
            <w:r w:rsidRPr="00CB0C4F">
              <w:rPr>
                <w:rFonts w:ascii="Times New Roman" w:hAnsi="Times New Roman" w:cs="Times New Roman"/>
                <w:iCs/>
                <w:sz w:val="24"/>
                <w:szCs w:val="24"/>
                <w:lang w:val="en-GB"/>
              </w:rPr>
              <w:t xml:space="preserve">Interviews, questionnaires and surveys, image files such as </w:t>
            </w:r>
            <w:r w:rsidR="003D337E" w:rsidRPr="00CB0C4F">
              <w:rPr>
                <w:rFonts w:ascii="Times New Roman" w:hAnsi="Times New Roman" w:cs="Times New Roman"/>
                <w:iCs/>
                <w:sz w:val="24"/>
                <w:szCs w:val="24"/>
                <w:lang w:val="en-GB"/>
              </w:rPr>
              <w:t>ultrastound</w:t>
            </w:r>
            <w:r w:rsidRPr="00CB0C4F">
              <w:rPr>
                <w:rFonts w:ascii="Times New Roman" w:hAnsi="Times New Roman" w:cs="Times New Roman"/>
                <w:iCs/>
                <w:sz w:val="24"/>
                <w:szCs w:val="24"/>
                <w:lang w:val="en-GB"/>
              </w:rPr>
              <w:t xml:space="preserve"> scans, observations, documents and records, focus groups discussions, experimental observations, clinical laboratory measurements, and controlled observations.</w:t>
            </w:r>
          </w:p>
          <w:p w14:paraId="1E875B94" w14:textId="77777777" w:rsidR="00EF2F06" w:rsidRDefault="00EF2F06" w:rsidP="00CB0C4F">
            <w:pPr>
              <w:spacing w:after="0" w:line="480" w:lineRule="auto"/>
              <w:jc w:val="both"/>
              <w:rPr>
                <w:rFonts w:ascii="Times New Roman" w:hAnsi="Times New Roman" w:cs="Times New Roman"/>
                <w:iCs/>
                <w:sz w:val="24"/>
                <w:szCs w:val="24"/>
                <w:lang w:val="en-GB"/>
              </w:rPr>
            </w:pPr>
          </w:p>
          <w:p w14:paraId="49D11255" w14:textId="77777777" w:rsidR="00EF2F06" w:rsidRPr="00CB0C4F" w:rsidRDefault="00EF2F06" w:rsidP="00CB0C4F">
            <w:pPr>
              <w:spacing w:after="0" w:line="480" w:lineRule="auto"/>
              <w:jc w:val="both"/>
              <w:rPr>
                <w:rFonts w:ascii="Times New Roman" w:hAnsi="Times New Roman" w:cs="Times New Roman"/>
                <w:iCs/>
                <w:sz w:val="24"/>
                <w:szCs w:val="24"/>
                <w:lang w:val="en-GB"/>
              </w:rPr>
            </w:pPr>
          </w:p>
          <w:p w14:paraId="74B93159" w14:textId="77777777" w:rsidR="00C47152" w:rsidRPr="00CB0C4F" w:rsidRDefault="00C47152" w:rsidP="00CB0C4F">
            <w:pPr>
              <w:spacing w:after="0" w:line="480" w:lineRule="auto"/>
              <w:jc w:val="both"/>
              <w:rPr>
                <w:rFonts w:ascii="Times New Roman" w:hAnsi="Times New Roman" w:cs="Times New Roman"/>
                <w:b/>
                <w:bCs/>
                <w:sz w:val="24"/>
                <w:szCs w:val="24"/>
                <w:lang w:val="en-GB" w:eastAsia="en-GB"/>
              </w:rPr>
            </w:pPr>
            <w:r w:rsidRPr="00CB0C4F">
              <w:rPr>
                <w:rFonts w:ascii="Times New Roman" w:hAnsi="Times New Roman" w:cs="Times New Roman"/>
                <w:b/>
                <w:bCs/>
                <w:sz w:val="24"/>
                <w:szCs w:val="24"/>
                <w:lang w:val="en-GB"/>
              </w:rPr>
              <w:t>2.2</w:t>
            </w:r>
            <w:r w:rsidRPr="00CB0C4F">
              <w:rPr>
                <w:rFonts w:ascii="Times New Roman" w:hAnsi="Times New Roman" w:cs="Times New Roman"/>
                <w:b/>
                <w:bCs/>
                <w:sz w:val="24"/>
                <w:szCs w:val="24"/>
                <w:lang w:val="en-GB"/>
              </w:rPr>
              <w:tab/>
              <w:t xml:space="preserve">Data quality </w:t>
            </w:r>
            <w:r w:rsidRPr="00CB0C4F">
              <w:rPr>
                <w:rFonts w:ascii="Times New Roman" w:hAnsi="Times New Roman" w:cs="Times New Roman"/>
                <w:b/>
                <w:bCs/>
                <w:sz w:val="24"/>
                <w:szCs w:val="24"/>
                <w:lang w:val="en-GB" w:eastAsia="en-GB"/>
              </w:rPr>
              <w:t>and standards</w:t>
            </w:r>
          </w:p>
          <w:p w14:paraId="7FA727CD" w14:textId="77777777" w:rsidR="00C47152" w:rsidRPr="00CB0C4F" w:rsidRDefault="00C47152" w:rsidP="00CB0C4F">
            <w:pPr>
              <w:spacing w:after="0" w:line="480" w:lineRule="auto"/>
              <w:jc w:val="both"/>
              <w:rPr>
                <w:rFonts w:ascii="Times New Roman" w:hAnsi="Times New Roman" w:cs="Times New Roman"/>
                <w:bCs/>
                <w:sz w:val="24"/>
                <w:szCs w:val="24"/>
                <w:lang w:val="en-GB" w:eastAsia="en-GB"/>
              </w:rPr>
            </w:pPr>
            <w:r w:rsidRPr="00CB0C4F">
              <w:rPr>
                <w:rFonts w:ascii="Times New Roman" w:hAnsi="Times New Roman" w:cs="Times New Roman"/>
                <w:bCs/>
                <w:sz w:val="24"/>
                <w:szCs w:val="24"/>
                <w:lang w:val="en-GB" w:eastAsia="en-GB"/>
              </w:rPr>
              <w:t>Data entry will occur in two stages; real time and repository transfer. Validation and control for bias will be ensured by repeat clinical measurements of a subset of the participants. Double entry of data is a standard operation procedure to ensure consistency and detect incorrect entries of values as enshrined in the IMSU data entry, management, and curation policy. Auto-range checks are automatic built-in tools at IMSU data management centre that flags outliers and ambiguousness. Reference papers will be used as tools to validate assessment scales in questionnaires. Interview records will be obtained by trained personnel and subjected to standard expert checks before repository storage. Clinical procedures will undergo regular auditing. All non-personal data mandatorily undergoes peer review (by research project staff) as a data quality check protocol before storage in central repository.</w:t>
            </w:r>
          </w:p>
        </w:tc>
      </w:tr>
      <w:tr w:rsidR="00C47152" w:rsidRPr="00CB0C4F" w14:paraId="5A1FB0B4" w14:textId="77777777" w:rsidTr="00FB49BB">
        <w:trPr>
          <w:trHeight w:val="216"/>
        </w:trPr>
        <w:tc>
          <w:tcPr>
            <w:tcW w:w="9497" w:type="dxa"/>
            <w:gridSpan w:val="2"/>
            <w:shd w:val="clear" w:color="auto" w:fill="BFBFBF"/>
          </w:tcPr>
          <w:p w14:paraId="33302C49" w14:textId="77777777" w:rsidR="00C47152" w:rsidRPr="00CB0C4F" w:rsidRDefault="00C47152" w:rsidP="00CB0C4F">
            <w:pPr>
              <w:spacing w:after="0" w:line="480" w:lineRule="auto"/>
              <w:jc w:val="both"/>
              <w:rPr>
                <w:rFonts w:ascii="Times New Roman" w:hAnsi="Times New Roman" w:cs="Times New Roman"/>
                <w:sz w:val="24"/>
                <w:szCs w:val="24"/>
                <w:lang w:val="en-GB"/>
              </w:rPr>
            </w:pPr>
            <w:r w:rsidRPr="00CB0C4F">
              <w:rPr>
                <w:rFonts w:ascii="Times New Roman" w:hAnsi="Times New Roman" w:cs="Times New Roman"/>
                <w:b/>
                <w:bCs/>
                <w:sz w:val="24"/>
                <w:szCs w:val="24"/>
                <w:lang w:val="en-GB"/>
              </w:rPr>
              <w:t>3. Data management, documentation and curation</w:t>
            </w:r>
          </w:p>
        </w:tc>
      </w:tr>
      <w:tr w:rsidR="00C47152" w:rsidRPr="00CB0C4F" w14:paraId="3BC8DC53" w14:textId="77777777" w:rsidTr="00FB49BB">
        <w:tc>
          <w:tcPr>
            <w:tcW w:w="9497" w:type="dxa"/>
            <w:gridSpan w:val="2"/>
          </w:tcPr>
          <w:p w14:paraId="0CCACE79" w14:textId="77777777" w:rsidR="00C47152" w:rsidRPr="00CB0C4F" w:rsidRDefault="00C47152" w:rsidP="00CB0C4F">
            <w:pPr>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3.1</w:t>
            </w:r>
            <w:r w:rsidRPr="00CB0C4F">
              <w:rPr>
                <w:rFonts w:ascii="Times New Roman" w:hAnsi="Times New Roman" w:cs="Times New Roman"/>
                <w:b/>
                <w:bCs/>
                <w:sz w:val="24"/>
                <w:szCs w:val="24"/>
                <w:lang w:val="en-GB"/>
              </w:rPr>
              <w:tab/>
              <w:t xml:space="preserve">Managing, storing and curating data. </w:t>
            </w:r>
          </w:p>
          <w:p w14:paraId="5B5FACB5" w14:textId="77777777" w:rsidR="003D337E" w:rsidRPr="00CB0C4F" w:rsidRDefault="00C47152" w:rsidP="00CB0C4F">
            <w:pPr>
              <w:spacing w:after="0" w:line="480" w:lineRule="auto"/>
              <w:jc w:val="both"/>
              <w:rPr>
                <w:rFonts w:ascii="Times New Roman" w:hAnsi="Times New Roman" w:cs="Times New Roman"/>
                <w:iCs/>
                <w:sz w:val="24"/>
                <w:szCs w:val="24"/>
                <w:lang w:val="en-GB"/>
              </w:rPr>
            </w:pPr>
            <w:r w:rsidRPr="00CB0C4F">
              <w:rPr>
                <w:rFonts w:ascii="Times New Roman" w:hAnsi="Times New Roman" w:cs="Times New Roman"/>
                <w:iCs/>
                <w:sz w:val="24"/>
                <w:szCs w:val="24"/>
                <w:lang w:val="en-GB"/>
              </w:rPr>
              <w:t xml:space="preserve">Institutional policy entails that data cleaning and repository storage for funded projects be carried out by the ICT data management teams and statisticians using established guidelines. Original copies are also stored unaltered to maintain data integrity. Data is conventionally stored in PI’s account according set out conventions and accessible to the PI and specific institution’s data </w:t>
            </w:r>
            <w:r w:rsidRPr="00CB0C4F">
              <w:rPr>
                <w:rFonts w:ascii="Times New Roman" w:hAnsi="Times New Roman" w:cs="Times New Roman"/>
                <w:iCs/>
                <w:sz w:val="24"/>
                <w:szCs w:val="24"/>
                <w:lang w:val="en-GB"/>
              </w:rPr>
              <w:lastRenderedPageBreak/>
              <w:t xml:space="preserve">managers. Both hard copies and soft copies of stored files are stored and accessible to the PI, soft </w:t>
            </w:r>
            <w:r w:rsidR="00EF2F06">
              <w:rPr>
                <w:rFonts w:ascii="Times New Roman" w:hAnsi="Times New Roman" w:cs="Times New Roman"/>
                <w:iCs/>
                <w:sz w:val="24"/>
                <w:szCs w:val="24"/>
                <w:lang w:val="en-GB"/>
              </w:rPr>
              <w:t>copies are routinely backed up.</w:t>
            </w:r>
          </w:p>
          <w:p w14:paraId="007170CD" w14:textId="77777777" w:rsidR="00C47152" w:rsidRPr="00CB0C4F" w:rsidRDefault="00C47152" w:rsidP="00CB0C4F">
            <w:pPr>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3.2</w:t>
            </w:r>
            <w:r w:rsidRPr="00CB0C4F">
              <w:rPr>
                <w:rFonts w:ascii="Times New Roman" w:hAnsi="Times New Roman" w:cs="Times New Roman"/>
                <w:b/>
                <w:bCs/>
                <w:sz w:val="24"/>
                <w:szCs w:val="24"/>
                <w:lang w:val="en-GB"/>
              </w:rPr>
              <w:tab/>
              <w:t>Metadata standards and data documentation</w:t>
            </w:r>
          </w:p>
          <w:p w14:paraId="1B01222C" w14:textId="77777777" w:rsidR="00C47152" w:rsidRPr="00CB0C4F" w:rsidRDefault="00C47152" w:rsidP="00CB0C4F">
            <w:pPr>
              <w:spacing w:after="0" w:line="480" w:lineRule="auto"/>
              <w:jc w:val="both"/>
              <w:rPr>
                <w:rFonts w:ascii="Times New Roman" w:hAnsi="Times New Roman" w:cs="Times New Roman"/>
                <w:i/>
                <w:iCs/>
                <w:color w:val="000000"/>
                <w:sz w:val="24"/>
                <w:szCs w:val="24"/>
                <w:lang w:val="en-GB"/>
              </w:rPr>
            </w:pPr>
            <w:r w:rsidRPr="00CB0C4F">
              <w:rPr>
                <w:rFonts w:ascii="Times New Roman" w:hAnsi="Times New Roman" w:cs="Times New Roman"/>
                <w:bCs/>
                <w:sz w:val="24"/>
                <w:szCs w:val="24"/>
                <w:lang w:val="en-GB"/>
              </w:rPr>
              <w:t>Generation of metadata is mandatory according to institutional policy for data management and sharing. A unified metadata scheme is used that creates an aggregate of catalogues of data objects. Complete and detailed study protocol and real time instrument metadata must also be made available and searchable with a common metadata schema for clinical research data objects (primary outcomes), and stored with links to research data. All codes and variables must also be fully described and must accompany the study protocols.</w:t>
            </w:r>
          </w:p>
          <w:p w14:paraId="1588A038" w14:textId="77777777" w:rsidR="00C47152" w:rsidRPr="00CB0C4F" w:rsidRDefault="00C47152" w:rsidP="00CB0C4F">
            <w:pPr>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3.3</w:t>
            </w:r>
            <w:r w:rsidRPr="00CB0C4F">
              <w:rPr>
                <w:rFonts w:ascii="Times New Roman" w:hAnsi="Times New Roman" w:cs="Times New Roman"/>
                <w:b/>
                <w:bCs/>
                <w:sz w:val="24"/>
                <w:szCs w:val="24"/>
                <w:lang w:val="en-GB"/>
              </w:rPr>
              <w:tab/>
              <w:t>Data preservation strategy and standards</w:t>
            </w:r>
          </w:p>
          <w:p w14:paraId="35774618" w14:textId="77777777" w:rsidR="00C47152" w:rsidRPr="00CB0C4F" w:rsidRDefault="00C47152" w:rsidP="00CB0C4F">
            <w:pPr>
              <w:spacing w:after="0" w:line="480" w:lineRule="auto"/>
              <w:jc w:val="both"/>
              <w:rPr>
                <w:rFonts w:ascii="Times New Roman" w:hAnsi="Times New Roman" w:cs="Times New Roman"/>
                <w:iCs/>
                <w:sz w:val="24"/>
                <w:szCs w:val="24"/>
                <w:lang w:val="en-GB"/>
              </w:rPr>
            </w:pPr>
            <w:r w:rsidRPr="00CB0C4F">
              <w:rPr>
                <w:rFonts w:ascii="Times New Roman" w:hAnsi="Times New Roman" w:cs="Times New Roman"/>
                <w:iCs/>
                <w:sz w:val="24"/>
                <w:szCs w:val="24"/>
                <w:lang w:val="en-GB"/>
              </w:rPr>
              <w:t>Back up storage of research data is done on the basis for indefinite retention, and several copies are also made to mitigate the consequence of disc failure or file corruption. Routinely, data format migrations are made to achieve longevity and future availability using safe protocols. Obsolete file tagging is only done when necessary, and in line with the Institutional procedures. Hard copies are mandatorily scanned and the soft copies stored indefinitely while the hard copies are stored for a foreseeable period according to an easily identifiable storage procedure.</w:t>
            </w:r>
          </w:p>
        </w:tc>
      </w:tr>
      <w:tr w:rsidR="00C47152" w:rsidRPr="00CB0C4F" w14:paraId="137E8144" w14:textId="77777777" w:rsidTr="00FB49BB">
        <w:trPr>
          <w:trHeight w:val="216"/>
        </w:trPr>
        <w:tc>
          <w:tcPr>
            <w:tcW w:w="9497" w:type="dxa"/>
            <w:gridSpan w:val="2"/>
            <w:shd w:val="clear" w:color="auto" w:fill="BFBFBF"/>
          </w:tcPr>
          <w:p w14:paraId="23B936F8" w14:textId="77777777" w:rsidR="00C47152" w:rsidRPr="00CB0C4F" w:rsidRDefault="00C47152" w:rsidP="00CB0C4F">
            <w:pPr>
              <w:spacing w:after="0" w:line="480" w:lineRule="auto"/>
              <w:jc w:val="both"/>
              <w:rPr>
                <w:rFonts w:ascii="Times New Roman" w:hAnsi="Times New Roman" w:cs="Times New Roman"/>
                <w:sz w:val="24"/>
                <w:szCs w:val="24"/>
                <w:lang w:val="en-GB"/>
              </w:rPr>
            </w:pPr>
            <w:r w:rsidRPr="00CB0C4F">
              <w:rPr>
                <w:rFonts w:ascii="Times New Roman" w:hAnsi="Times New Roman" w:cs="Times New Roman"/>
                <w:b/>
                <w:bCs/>
                <w:sz w:val="24"/>
                <w:szCs w:val="24"/>
                <w:lang w:val="en-GB"/>
              </w:rPr>
              <w:t xml:space="preserve">4. Data security and confidentiality of potentially </w:t>
            </w:r>
            <w:r w:rsidR="004D12ED" w:rsidRPr="00CB0C4F">
              <w:rPr>
                <w:rFonts w:ascii="Times New Roman" w:hAnsi="Times New Roman" w:cs="Times New Roman"/>
                <w:b/>
                <w:bCs/>
                <w:sz w:val="24"/>
                <w:szCs w:val="24"/>
                <w:lang w:val="en-GB"/>
              </w:rPr>
              <w:t>disclosure</w:t>
            </w:r>
            <w:r w:rsidRPr="00CB0C4F">
              <w:rPr>
                <w:rFonts w:ascii="Times New Roman" w:hAnsi="Times New Roman" w:cs="Times New Roman"/>
                <w:b/>
                <w:bCs/>
                <w:sz w:val="24"/>
                <w:szCs w:val="24"/>
                <w:lang w:val="en-GB"/>
              </w:rPr>
              <w:t xml:space="preserve"> information</w:t>
            </w:r>
          </w:p>
        </w:tc>
      </w:tr>
      <w:tr w:rsidR="00C47152" w:rsidRPr="00CB0C4F" w14:paraId="4811D9F3" w14:textId="77777777" w:rsidTr="00FB49BB">
        <w:tc>
          <w:tcPr>
            <w:tcW w:w="9497" w:type="dxa"/>
            <w:gridSpan w:val="2"/>
          </w:tcPr>
          <w:p w14:paraId="7731D7E1" w14:textId="77777777" w:rsidR="00C47152" w:rsidRPr="00CB0C4F" w:rsidRDefault="00C47152" w:rsidP="00CB0C4F">
            <w:pPr>
              <w:spacing w:after="0" w:line="480" w:lineRule="auto"/>
              <w:jc w:val="both"/>
              <w:rPr>
                <w:rFonts w:ascii="Times New Roman" w:hAnsi="Times New Roman" w:cs="Times New Roman"/>
                <w:b/>
                <w:iCs/>
                <w:sz w:val="24"/>
                <w:szCs w:val="24"/>
                <w:lang w:val="en-GB"/>
              </w:rPr>
            </w:pPr>
            <w:r w:rsidRPr="00CB0C4F">
              <w:rPr>
                <w:rFonts w:ascii="Times New Roman" w:hAnsi="Times New Roman" w:cs="Times New Roman"/>
                <w:b/>
                <w:iCs/>
                <w:sz w:val="24"/>
                <w:szCs w:val="24"/>
                <w:lang w:val="en-GB"/>
              </w:rPr>
              <w:t>4.1</w:t>
            </w:r>
            <w:r w:rsidRPr="00CB0C4F">
              <w:rPr>
                <w:rFonts w:ascii="Times New Roman" w:hAnsi="Times New Roman" w:cs="Times New Roman"/>
                <w:b/>
                <w:iCs/>
                <w:sz w:val="24"/>
                <w:szCs w:val="24"/>
                <w:lang w:val="en-GB"/>
              </w:rPr>
              <w:tab/>
              <w:t>Formal information/data security standards</w:t>
            </w:r>
          </w:p>
          <w:p w14:paraId="4E33CC32" w14:textId="77777777" w:rsidR="00C47152" w:rsidRPr="00CB0C4F" w:rsidRDefault="00C47152" w:rsidP="00CB0C4F">
            <w:pPr>
              <w:spacing w:after="0" w:line="480" w:lineRule="auto"/>
              <w:jc w:val="both"/>
              <w:rPr>
                <w:rFonts w:ascii="Times New Roman" w:hAnsi="Times New Roman" w:cs="Times New Roman"/>
                <w:iCs/>
                <w:sz w:val="24"/>
                <w:szCs w:val="24"/>
                <w:lang w:val="en-GB"/>
              </w:rPr>
            </w:pPr>
            <w:r w:rsidRPr="00CB0C4F">
              <w:rPr>
                <w:rFonts w:ascii="Times New Roman" w:hAnsi="Times New Roman" w:cs="Times New Roman"/>
                <w:iCs/>
                <w:sz w:val="24"/>
                <w:szCs w:val="24"/>
                <w:lang w:val="en-GB"/>
              </w:rPr>
              <w:t>Imo State University is compliant with ISO/IEC 27001:2013</w:t>
            </w:r>
          </w:p>
          <w:p w14:paraId="342D84F0" w14:textId="77777777" w:rsidR="00C47152" w:rsidRPr="00CB0C4F" w:rsidRDefault="00C47152" w:rsidP="00CB0C4F">
            <w:pPr>
              <w:spacing w:after="0" w:line="480" w:lineRule="auto"/>
              <w:jc w:val="both"/>
              <w:rPr>
                <w:rFonts w:ascii="Times New Roman" w:hAnsi="Times New Roman" w:cs="Times New Roman"/>
                <w:b/>
                <w:iCs/>
                <w:sz w:val="24"/>
                <w:szCs w:val="24"/>
                <w:lang w:val="en-GB"/>
              </w:rPr>
            </w:pPr>
            <w:r w:rsidRPr="00CB0C4F">
              <w:rPr>
                <w:rFonts w:ascii="Times New Roman" w:hAnsi="Times New Roman" w:cs="Times New Roman"/>
                <w:b/>
                <w:iCs/>
                <w:sz w:val="24"/>
                <w:szCs w:val="24"/>
                <w:lang w:val="en-GB"/>
              </w:rPr>
              <w:t>4.2</w:t>
            </w:r>
            <w:r w:rsidRPr="00CB0C4F">
              <w:rPr>
                <w:rFonts w:ascii="Times New Roman" w:hAnsi="Times New Roman" w:cs="Times New Roman"/>
                <w:b/>
                <w:iCs/>
                <w:sz w:val="24"/>
                <w:szCs w:val="24"/>
                <w:lang w:val="en-GB"/>
              </w:rPr>
              <w:tab/>
              <w:t>Main risks to data security</w:t>
            </w:r>
          </w:p>
          <w:p w14:paraId="5151BECF" w14:textId="77777777" w:rsidR="00C47152" w:rsidRPr="00CB0C4F" w:rsidRDefault="00C47152" w:rsidP="00CB0C4F">
            <w:pPr>
              <w:spacing w:after="0" w:line="480" w:lineRule="auto"/>
              <w:jc w:val="both"/>
              <w:rPr>
                <w:rFonts w:ascii="Times New Roman" w:hAnsi="Times New Roman" w:cs="Times New Roman"/>
                <w:iCs/>
                <w:sz w:val="24"/>
                <w:szCs w:val="24"/>
                <w:lang w:val="en-GB"/>
              </w:rPr>
            </w:pPr>
            <w:r w:rsidRPr="00CB0C4F">
              <w:rPr>
                <w:rFonts w:ascii="Times New Roman" w:hAnsi="Times New Roman" w:cs="Times New Roman"/>
                <w:iCs/>
                <w:sz w:val="24"/>
                <w:szCs w:val="24"/>
                <w:lang w:val="en-GB"/>
              </w:rPr>
              <w:t xml:space="preserve">IMSU guards against risks such as accidental disclosure, unchecked access and computer hacks and thievery. A strict policy on confidentiality is enforced regarding personal data. Personal data are logged only on receipt of written and endorsed express permission of the subject and </w:t>
            </w:r>
            <w:r w:rsidRPr="00CB0C4F">
              <w:rPr>
                <w:rFonts w:ascii="Times New Roman" w:hAnsi="Times New Roman" w:cs="Times New Roman"/>
                <w:iCs/>
                <w:sz w:val="24"/>
                <w:szCs w:val="24"/>
                <w:lang w:val="en-GB"/>
              </w:rPr>
              <w:lastRenderedPageBreak/>
              <w:t>concerned PI. Personal data is logged in separately (with unique and confidential id only available to the project PI and director of data management) and not linked to metadata or research data. Personal identifiers are not accessible to researchers, and personal data is not input in either shareable or network linked databases. Access logs are automatically generated to ensure traceability of access for disks containing personal data.</w:t>
            </w:r>
          </w:p>
        </w:tc>
      </w:tr>
      <w:tr w:rsidR="00C47152" w:rsidRPr="00CB0C4F" w14:paraId="75BA8BE8" w14:textId="77777777" w:rsidTr="00FB49BB">
        <w:trPr>
          <w:trHeight w:val="216"/>
        </w:trPr>
        <w:tc>
          <w:tcPr>
            <w:tcW w:w="9497" w:type="dxa"/>
            <w:gridSpan w:val="2"/>
            <w:shd w:val="clear" w:color="auto" w:fill="BFBFBF"/>
          </w:tcPr>
          <w:p w14:paraId="6FE31571" w14:textId="77777777" w:rsidR="00C47152" w:rsidRPr="00CB0C4F" w:rsidRDefault="00C47152" w:rsidP="00CB0C4F">
            <w:pPr>
              <w:keepNext/>
              <w:spacing w:after="0" w:line="480" w:lineRule="auto"/>
              <w:jc w:val="both"/>
              <w:rPr>
                <w:rFonts w:ascii="Times New Roman" w:hAnsi="Times New Roman" w:cs="Times New Roman"/>
                <w:sz w:val="24"/>
                <w:szCs w:val="24"/>
                <w:lang w:val="en-GB"/>
              </w:rPr>
            </w:pPr>
            <w:r w:rsidRPr="00CB0C4F">
              <w:rPr>
                <w:rFonts w:ascii="Times New Roman" w:hAnsi="Times New Roman" w:cs="Times New Roman"/>
                <w:b/>
                <w:bCs/>
                <w:sz w:val="24"/>
                <w:szCs w:val="24"/>
                <w:lang w:val="en-GB"/>
              </w:rPr>
              <w:t>5. Data sharing and access</w:t>
            </w:r>
          </w:p>
        </w:tc>
      </w:tr>
      <w:tr w:rsidR="00C47152" w:rsidRPr="00CB0C4F" w14:paraId="34E27CBD" w14:textId="77777777" w:rsidTr="00FB49BB">
        <w:trPr>
          <w:trHeight w:val="3269"/>
        </w:trPr>
        <w:tc>
          <w:tcPr>
            <w:tcW w:w="9497" w:type="dxa"/>
            <w:gridSpan w:val="2"/>
          </w:tcPr>
          <w:p w14:paraId="109626DD" w14:textId="77777777" w:rsidR="00C47152" w:rsidRPr="00CB0C4F" w:rsidRDefault="00C47152" w:rsidP="00CB0C4F">
            <w:pPr>
              <w:widowControl w:val="0"/>
              <w:autoSpaceDE w:val="0"/>
              <w:autoSpaceDN w:val="0"/>
              <w:adjustRightInd w:val="0"/>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5.1</w:t>
            </w:r>
            <w:r w:rsidRPr="00CB0C4F">
              <w:rPr>
                <w:rFonts w:ascii="Times New Roman" w:hAnsi="Times New Roman" w:cs="Times New Roman"/>
                <w:b/>
                <w:bCs/>
                <w:sz w:val="24"/>
                <w:szCs w:val="24"/>
                <w:lang w:val="en-GB"/>
              </w:rPr>
              <w:tab/>
              <w:t>Suitability for sharing</w:t>
            </w:r>
          </w:p>
          <w:p w14:paraId="6B5DAF32" w14:textId="77777777" w:rsidR="00C47152" w:rsidRPr="00CB0C4F" w:rsidRDefault="00C47152" w:rsidP="00CB0C4F">
            <w:pPr>
              <w:tabs>
                <w:tab w:val="left" w:pos="34"/>
              </w:tabs>
              <w:spacing w:after="0" w:line="480" w:lineRule="auto"/>
              <w:jc w:val="both"/>
              <w:rPr>
                <w:rFonts w:ascii="Times New Roman" w:hAnsi="Times New Roman" w:cs="Times New Roman"/>
                <w:bCs/>
                <w:sz w:val="24"/>
                <w:szCs w:val="24"/>
                <w:lang w:val="en-GB"/>
              </w:rPr>
            </w:pPr>
            <w:r w:rsidRPr="00CB0C4F">
              <w:rPr>
                <w:rFonts w:ascii="Times New Roman" w:hAnsi="Times New Roman" w:cs="Times New Roman"/>
                <w:bCs/>
                <w:sz w:val="24"/>
                <w:szCs w:val="24"/>
                <w:lang w:val="en-GB"/>
              </w:rPr>
              <w:t>Yes</w:t>
            </w:r>
            <w:r w:rsidR="004D12ED" w:rsidRPr="00CB0C4F">
              <w:rPr>
                <w:rFonts w:ascii="Times New Roman" w:hAnsi="Times New Roman" w:cs="Times New Roman"/>
                <w:bCs/>
                <w:sz w:val="24"/>
                <w:szCs w:val="24"/>
                <w:lang w:val="en-GB"/>
              </w:rPr>
              <w:t>, on reasonable request</w:t>
            </w:r>
          </w:p>
          <w:p w14:paraId="0416F2E0" w14:textId="77777777" w:rsidR="00C47152" w:rsidRPr="00CB0C4F" w:rsidRDefault="00C47152" w:rsidP="00CB0C4F">
            <w:pPr>
              <w:keepNext/>
              <w:tabs>
                <w:tab w:val="left" w:pos="34"/>
              </w:tabs>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5.2</w:t>
            </w:r>
            <w:r w:rsidRPr="00CB0C4F">
              <w:rPr>
                <w:rFonts w:ascii="Times New Roman" w:hAnsi="Times New Roman" w:cs="Times New Roman"/>
                <w:b/>
                <w:bCs/>
                <w:sz w:val="24"/>
                <w:szCs w:val="24"/>
                <w:lang w:val="en-GB"/>
              </w:rPr>
              <w:tab/>
              <w:t>Discovery by potential users of the research data</w:t>
            </w:r>
          </w:p>
          <w:p w14:paraId="7F702974" w14:textId="77777777" w:rsidR="00C47152" w:rsidRPr="00CB0C4F" w:rsidRDefault="00C47152" w:rsidP="00CB0C4F">
            <w:pPr>
              <w:tabs>
                <w:tab w:val="left" w:pos="34"/>
              </w:tabs>
              <w:spacing w:after="0" w:line="480" w:lineRule="auto"/>
              <w:jc w:val="both"/>
              <w:rPr>
                <w:rFonts w:ascii="Times New Roman" w:hAnsi="Times New Roman" w:cs="Times New Roman"/>
                <w:i/>
                <w:iCs/>
                <w:sz w:val="24"/>
                <w:szCs w:val="24"/>
                <w:lang w:val="en-GB"/>
              </w:rPr>
            </w:pPr>
            <w:r w:rsidRPr="00CB0C4F">
              <w:rPr>
                <w:rFonts w:ascii="Times New Roman" w:hAnsi="Times New Roman" w:cs="Times New Roman"/>
                <w:iCs/>
                <w:sz w:val="24"/>
                <w:szCs w:val="24"/>
                <w:lang w:val="en-GB"/>
              </w:rPr>
              <w:t>Data management team ensures designated staff work with PI’s to develop easily discoverable metadata with reasonable data-sharing agreements notice to potential users</w:t>
            </w:r>
            <w:r w:rsidR="00D87870" w:rsidRPr="00CB0C4F">
              <w:rPr>
                <w:rFonts w:ascii="Times New Roman" w:hAnsi="Times New Roman" w:cs="Times New Roman"/>
                <w:iCs/>
                <w:sz w:val="24"/>
                <w:szCs w:val="24"/>
                <w:lang w:val="en-GB"/>
              </w:rPr>
              <w:t>,</w:t>
            </w:r>
            <w:r w:rsidRPr="00CB0C4F">
              <w:rPr>
                <w:rFonts w:ascii="Times New Roman" w:hAnsi="Times New Roman" w:cs="Times New Roman"/>
                <w:iCs/>
                <w:sz w:val="24"/>
                <w:szCs w:val="24"/>
                <w:lang w:val="en-GB"/>
              </w:rPr>
              <w:t xml:space="preserve"> </w:t>
            </w:r>
            <w:r w:rsidR="00D87870" w:rsidRPr="00CB0C4F">
              <w:rPr>
                <w:rFonts w:ascii="Times New Roman" w:hAnsi="Times New Roman" w:cs="Times New Roman"/>
                <w:iCs/>
                <w:sz w:val="24"/>
                <w:szCs w:val="24"/>
                <w:lang w:val="en-GB"/>
              </w:rPr>
              <w:t>is</w:t>
            </w:r>
            <w:r w:rsidRPr="00CB0C4F">
              <w:rPr>
                <w:rFonts w:ascii="Times New Roman" w:hAnsi="Times New Roman" w:cs="Times New Roman"/>
                <w:iCs/>
                <w:sz w:val="24"/>
                <w:szCs w:val="24"/>
                <w:lang w:val="en-GB"/>
              </w:rPr>
              <w:t xml:space="preserve"> </w:t>
            </w:r>
            <w:r w:rsidR="00D87870" w:rsidRPr="00CB0C4F">
              <w:rPr>
                <w:rFonts w:ascii="Times New Roman" w:hAnsi="Times New Roman" w:cs="Times New Roman"/>
                <w:iCs/>
                <w:sz w:val="24"/>
                <w:szCs w:val="24"/>
                <w:lang w:val="en-GB"/>
              </w:rPr>
              <w:t>upeld</w:t>
            </w:r>
            <w:r w:rsidRPr="00CB0C4F">
              <w:rPr>
                <w:rFonts w:ascii="Times New Roman" w:hAnsi="Times New Roman" w:cs="Times New Roman"/>
                <w:iCs/>
                <w:sz w:val="24"/>
                <w:szCs w:val="24"/>
                <w:lang w:val="en-GB"/>
              </w:rPr>
              <w:t>, and to be deposited at widely accessible open access data repositories like Figshare and Mendeley depending on the funder’s data management policies.</w:t>
            </w:r>
          </w:p>
          <w:p w14:paraId="0CF33C2F" w14:textId="77777777" w:rsidR="00C47152" w:rsidRPr="00CB0C4F" w:rsidRDefault="00C47152" w:rsidP="00CB0C4F">
            <w:pPr>
              <w:keepNext/>
              <w:tabs>
                <w:tab w:val="left" w:pos="34"/>
              </w:tabs>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5.3</w:t>
            </w:r>
            <w:r w:rsidRPr="00CB0C4F">
              <w:rPr>
                <w:rFonts w:ascii="Times New Roman" w:hAnsi="Times New Roman" w:cs="Times New Roman"/>
                <w:b/>
                <w:bCs/>
                <w:sz w:val="24"/>
                <w:szCs w:val="24"/>
                <w:lang w:val="en-GB"/>
              </w:rPr>
              <w:tab/>
              <w:t>Governance of access</w:t>
            </w:r>
          </w:p>
          <w:p w14:paraId="6A58800F" w14:textId="77777777" w:rsidR="00C47152" w:rsidRPr="00CB0C4F" w:rsidRDefault="00C47152" w:rsidP="00CB0C4F">
            <w:pPr>
              <w:keepNext/>
              <w:tabs>
                <w:tab w:val="left" w:pos="34"/>
              </w:tabs>
              <w:spacing w:after="0" w:line="480" w:lineRule="auto"/>
              <w:jc w:val="both"/>
              <w:rPr>
                <w:rFonts w:ascii="Times New Roman" w:hAnsi="Times New Roman" w:cs="Times New Roman"/>
                <w:i/>
                <w:iCs/>
                <w:sz w:val="24"/>
                <w:szCs w:val="24"/>
                <w:lang w:val="en-GB"/>
              </w:rPr>
            </w:pPr>
            <w:r w:rsidRPr="00CB0C4F">
              <w:rPr>
                <w:rFonts w:ascii="Times New Roman" w:hAnsi="Times New Roman" w:cs="Times New Roman"/>
                <w:bCs/>
                <w:sz w:val="24"/>
                <w:szCs w:val="24"/>
                <w:lang w:val="en-GB"/>
              </w:rPr>
              <w:t xml:space="preserve">Less sensitive information are made freely available at depositories, whereas decisions regarding access to data with considerable access restriction are subject to consideration by the data access committee (must include the PI except for when dead or clearly inaccessible)  on receipt of an official request from a requester. Nonetheless, requests are denied without review if it compromises the confidentiality of study participants. The university research office management team exercises the right of oversight of data access and sharing. Open access journals with authors </w:t>
            </w:r>
            <w:r w:rsidRPr="00CB0C4F">
              <w:rPr>
                <w:rFonts w:ascii="Times New Roman" w:hAnsi="Times New Roman" w:cs="Times New Roman"/>
                <w:bCs/>
                <w:sz w:val="24"/>
                <w:szCs w:val="24"/>
                <w:lang w:val="en-GB"/>
              </w:rPr>
              <w:lastRenderedPageBreak/>
              <w:t>securing full copyright access are relied upon to disseminate and provide access to peer reviewed research data and supplementary files.</w:t>
            </w:r>
            <w:r w:rsidRPr="00CB0C4F">
              <w:rPr>
                <w:rFonts w:ascii="Times New Roman" w:hAnsi="Times New Roman" w:cs="Times New Roman"/>
                <w:i/>
                <w:iCs/>
                <w:sz w:val="24"/>
                <w:szCs w:val="24"/>
                <w:lang w:val="en-GB"/>
              </w:rPr>
              <w:t xml:space="preserve"> </w:t>
            </w:r>
          </w:p>
          <w:p w14:paraId="6035A700" w14:textId="77777777" w:rsidR="00C47152" w:rsidRPr="00CB0C4F" w:rsidRDefault="00C47152" w:rsidP="00CB0C4F">
            <w:pPr>
              <w:keepNext/>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5.4</w:t>
            </w:r>
            <w:r w:rsidRPr="00CB0C4F">
              <w:rPr>
                <w:rFonts w:ascii="Times New Roman" w:hAnsi="Times New Roman" w:cs="Times New Roman"/>
                <w:b/>
                <w:bCs/>
                <w:sz w:val="24"/>
                <w:szCs w:val="24"/>
                <w:lang w:val="en-GB"/>
              </w:rPr>
              <w:tab/>
              <w:t xml:space="preserve">The study team’s exclusive use of the data </w:t>
            </w:r>
          </w:p>
          <w:p w14:paraId="055485E4" w14:textId="77777777" w:rsidR="00C47152" w:rsidRPr="00CB0C4F" w:rsidRDefault="00C47152" w:rsidP="00CB0C4F">
            <w:pPr>
              <w:keepNext/>
              <w:spacing w:after="0" w:line="480" w:lineRule="auto"/>
              <w:jc w:val="both"/>
              <w:rPr>
                <w:rFonts w:ascii="Times New Roman" w:hAnsi="Times New Roman" w:cs="Times New Roman"/>
                <w:i/>
                <w:iCs/>
                <w:sz w:val="24"/>
                <w:szCs w:val="24"/>
              </w:rPr>
            </w:pPr>
            <w:r w:rsidRPr="00CB0C4F">
              <w:rPr>
                <w:rFonts w:ascii="Times New Roman" w:hAnsi="Times New Roman" w:cs="Times New Roman"/>
                <w:bCs/>
                <w:sz w:val="24"/>
                <w:szCs w:val="24"/>
                <w:lang w:val="en-GB"/>
              </w:rPr>
              <w:t>It is the policy of IMSU that the consideration of request for data access to public is made timely, as soon as data has been deposited in the database. However, a clause to grant the principal investigator exclusive access for up to 12 months is upheld within which the decision on access depending on the data value and needs relies on the discretion of the PI. Nevertheless, the university senate retains an overriding authority to the clause.</w:t>
            </w:r>
            <w:r w:rsidRPr="00CB0C4F">
              <w:rPr>
                <w:rFonts w:ascii="Times New Roman" w:hAnsi="Times New Roman" w:cs="Times New Roman"/>
                <w:i/>
                <w:iCs/>
                <w:sz w:val="24"/>
                <w:szCs w:val="24"/>
              </w:rPr>
              <w:t xml:space="preserve"> </w:t>
            </w:r>
          </w:p>
          <w:p w14:paraId="16A13BF8" w14:textId="77777777" w:rsidR="00C47152" w:rsidRPr="00CB0C4F" w:rsidRDefault="00C47152" w:rsidP="00CB0C4F">
            <w:pPr>
              <w:keepNext/>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5.5</w:t>
            </w:r>
            <w:r w:rsidRPr="00CB0C4F">
              <w:rPr>
                <w:rFonts w:ascii="Times New Roman" w:hAnsi="Times New Roman" w:cs="Times New Roman"/>
                <w:b/>
                <w:bCs/>
                <w:sz w:val="24"/>
                <w:szCs w:val="24"/>
                <w:lang w:val="en-GB"/>
              </w:rPr>
              <w:tab/>
              <w:t xml:space="preserve">Restrictions or delays to sharing, with planned actions to limit such restrictions </w:t>
            </w:r>
          </w:p>
          <w:p w14:paraId="42865F27" w14:textId="77777777" w:rsidR="00C47152" w:rsidRPr="00CB0C4F" w:rsidRDefault="00C47152" w:rsidP="00CB0C4F">
            <w:pPr>
              <w:spacing w:after="0" w:line="480" w:lineRule="auto"/>
              <w:jc w:val="both"/>
              <w:rPr>
                <w:rFonts w:ascii="Times New Roman" w:hAnsi="Times New Roman" w:cs="Times New Roman"/>
                <w:i/>
                <w:iCs/>
                <w:color w:val="000000"/>
                <w:sz w:val="24"/>
                <w:szCs w:val="24"/>
                <w:lang w:val="en-GB"/>
              </w:rPr>
            </w:pPr>
            <w:r w:rsidRPr="00CB0C4F">
              <w:rPr>
                <w:rFonts w:ascii="Times New Roman" w:hAnsi="Times New Roman" w:cs="Times New Roman"/>
                <w:iCs/>
                <w:sz w:val="24"/>
                <w:szCs w:val="24"/>
                <w:lang w:val="en-GB"/>
              </w:rPr>
              <w:t>Before study commencement, it is required to receive participants consent agreements with clear and detailed descriptions of plans to widely but procedurally circulate non sensitive details and outcomes. With these agreements in place, the delays to data sharing is mitigated with assent from the PI.</w:t>
            </w:r>
          </w:p>
          <w:p w14:paraId="37FD2EA4" w14:textId="77777777" w:rsidR="00C47152" w:rsidRPr="00CB0C4F" w:rsidRDefault="00C47152" w:rsidP="00CB0C4F">
            <w:pPr>
              <w:keepNext/>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5.6</w:t>
            </w:r>
            <w:r w:rsidRPr="00CB0C4F">
              <w:rPr>
                <w:rFonts w:ascii="Times New Roman" w:hAnsi="Times New Roman" w:cs="Times New Roman"/>
                <w:b/>
                <w:bCs/>
                <w:sz w:val="24"/>
                <w:szCs w:val="24"/>
                <w:lang w:val="en-GB"/>
              </w:rPr>
              <w:tab/>
              <w:t xml:space="preserve">Regulation of responsibilities of users </w:t>
            </w:r>
          </w:p>
          <w:p w14:paraId="06F30A65" w14:textId="77777777" w:rsidR="00C47152" w:rsidRPr="00CB0C4F" w:rsidRDefault="00C47152" w:rsidP="00CB0C4F">
            <w:pPr>
              <w:keepNext/>
              <w:spacing w:after="0" w:line="480" w:lineRule="auto"/>
              <w:jc w:val="both"/>
              <w:rPr>
                <w:rFonts w:ascii="Times New Roman" w:hAnsi="Times New Roman" w:cs="Times New Roman"/>
                <w:bCs/>
                <w:sz w:val="24"/>
                <w:szCs w:val="24"/>
                <w:lang w:val="en-GB"/>
              </w:rPr>
            </w:pPr>
            <w:r w:rsidRPr="00CB0C4F">
              <w:rPr>
                <w:rFonts w:ascii="Times New Roman" w:hAnsi="Times New Roman" w:cs="Times New Roman"/>
                <w:bCs/>
                <w:sz w:val="24"/>
                <w:szCs w:val="24"/>
                <w:lang w:val="en-GB"/>
              </w:rPr>
              <w:t>Normally, signing a confidentiality form applies to all external users of data with restricted access. External users in addition to data sharing agreements are prohibited to ‘lift’ files from open access data depositories and deposit in their own databases. Requests for access to biological samples (where available) are subjected to extra checks and considered based on a convincing intent of use. External users are expected to secure access for IMSU to data emanating from the use of data approved to them.</w:t>
            </w:r>
            <w:r w:rsidRPr="00CB0C4F">
              <w:rPr>
                <w:rFonts w:ascii="Times New Roman" w:hAnsi="Times New Roman" w:cs="Times New Roman"/>
                <w:bCs/>
                <w:i/>
                <w:sz w:val="24"/>
                <w:szCs w:val="24"/>
                <w:lang w:val="en-GB"/>
              </w:rPr>
              <w:t xml:space="preserve"> </w:t>
            </w:r>
          </w:p>
        </w:tc>
      </w:tr>
      <w:tr w:rsidR="00C47152" w:rsidRPr="00CB0C4F" w14:paraId="5438E0F7" w14:textId="77777777" w:rsidTr="00FB49BB">
        <w:trPr>
          <w:trHeight w:val="216"/>
        </w:trPr>
        <w:tc>
          <w:tcPr>
            <w:tcW w:w="9497" w:type="dxa"/>
            <w:gridSpan w:val="2"/>
            <w:shd w:val="clear" w:color="auto" w:fill="BFBFBF"/>
          </w:tcPr>
          <w:p w14:paraId="6FD83367" w14:textId="77777777" w:rsidR="00C47152" w:rsidRPr="00CB0C4F" w:rsidRDefault="00C47152" w:rsidP="00CB0C4F">
            <w:pPr>
              <w:keepNext/>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6.</w:t>
            </w:r>
            <w:r w:rsidRPr="00CB0C4F">
              <w:rPr>
                <w:rFonts w:ascii="Times New Roman" w:hAnsi="Times New Roman" w:cs="Times New Roman"/>
                <w:b/>
                <w:bCs/>
                <w:sz w:val="24"/>
                <w:szCs w:val="24"/>
                <w:lang w:val="en-GB"/>
              </w:rPr>
              <w:tab/>
              <w:t>Responsibilities</w:t>
            </w:r>
          </w:p>
        </w:tc>
      </w:tr>
      <w:tr w:rsidR="00C47152" w:rsidRPr="00CB0C4F" w14:paraId="22CAC80E" w14:textId="77777777" w:rsidTr="00FB49BB">
        <w:trPr>
          <w:trHeight w:val="216"/>
        </w:trPr>
        <w:tc>
          <w:tcPr>
            <w:tcW w:w="9497" w:type="dxa"/>
            <w:gridSpan w:val="2"/>
            <w:shd w:val="clear" w:color="auto" w:fill="auto"/>
          </w:tcPr>
          <w:p w14:paraId="251B48F6" w14:textId="77777777" w:rsidR="00C47152" w:rsidRPr="00CB0C4F" w:rsidRDefault="00C47152" w:rsidP="00CB0C4F">
            <w:pPr>
              <w:widowControl w:val="0"/>
              <w:tabs>
                <w:tab w:val="left" w:pos="284"/>
              </w:tabs>
              <w:autoSpaceDE w:val="0"/>
              <w:autoSpaceDN w:val="0"/>
              <w:adjustRightInd w:val="0"/>
              <w:spacing w:after="0" w:line="480" w:lineRule="auto"/>
              <w:jc w:val="both"/>
              <w:rPr>
                <w:rFonts w:ascii="Times New Roman" w:hAnsi="Times New Roman" w:cs="Times New Roman"/>
                <w:bCs/>
                <w:sz w:val="24"/>
                <w:szCs w:val="24"/>
                <w:lang w:val="en-GB"/>
              </w:rPr>
            </w:pPr>
            <w:r w:rsidRPr="00CB0C4F">
              <w:rPr>
                <w:rFonts w:ascii="Times New Roman" w:hAnsi="Times New Roman" w:cs="Times New Roman"/>
                <w:iCs/>
                <w:sz w:val="24"/>
                <w:szCs w:val="24"/>
                <w:lang w:val="en-GB"/>
              </w:rPr>
              <w:t>The director of data management unit of the ICT is also responsible for the securing of study data management and data security</w:t>
            </w:r>
            <w:r w:rsidRPr="00CB0C4F">
              <w:rPr>
                <w:rFonts w:ascii="Times New Roman" w:hAnsi="Times New Roman" w:cs="Times New Roman"/>
                <w:bCs/>
                <w:sz w:val="24"/>
                <w:szCs w:val="24"/>
                <w:lang w:val="en-GB"/>
              </w:rPr>
              <w:t xml:space="preserve"> while designated data managers/personnel is responsible for </w:t>
            </w:r>
            <w:r w:rsidRPr="00CB0C4F">
              <w:rPr>
                <w:rFonts w:ascii="Times New Roman" w:hAnsi="Times New Roman" w:cs="Times New Roman"/>
                <w:iCs/>
                <w:sz w:val="24"/>
                <w:szCs w:val="24"/>
                <w:lang w:val="en-GB"/>
              </w:rPr>
              <w:lastRenderedPageBreak/>
              <w:t>metadata creation and quality assurance of data.</w:t>
            </w:r>
          </w:p>
        </w:tc>
      </w:tr>
      <w:tr w:rsidR="00C47152" w:rsidRPr="00CB0C4F" w14:paraId="64751E45" w14:textId="77777777" w:rsidTr="00FB49BB">
        <w:trPr>
          <w:trHeight w:val="216"/>
        </w:trPr>
        <w:tc>
          <w:tcPr>
            <w:tcW w:w="9497" w:type="dxa"/>
            <w:gridSpan w:val="2"/>
            <w:shd w:val="clear" w:color="auto" w:fill="BFBFBF"/>
          </w:tcPr>
          <w:p w14:paraId="58698DE3" w14:textId="77777777" w:rsidR="00C47152" w:rsidRPr="00CB0C4F" w:rsidRDefault="00C47152" w:rsidP="00CB0C4F">
            <w:pPr>
              <w:keepNext/>
              <w:tabs>
                <w:tab w:val="left" w:pos="284"/>
              </w:tabs>
              <w:spacing w:after="0" w:line="480" w:lineRule="auto"/>
              <w:jc w:val="both"/>
              <w:rPr>
                <w:rFonts w:ascii="Times New Roman" w:hAnsi="Times New Roman" w:cs="Times New Roman"/>
                <w:i/>
                <w:iCs/>
                <w:sz w:val="24"/>
                <w:szCs w:val="24"/>
                <w:lang w:val="en-GB"/>
              </w:rPr>
            </w:pPr>
            <w:r w:rsidRPr="00CB0C4F">
              <w:rPr>
                <w:rFonts w:ascii="Times New Roman" w:hAnsi="Times New Roman" w:cs="Times New Roman"/>
                <w:b/>
                <w:bCs/>
                <w:sz w:val="24"/>
                <w:szCs w:val="24"/>
                <w:lang w:val="en-GB"/>
              </w:rPr>
              <w:t>7. Relevant institutional, departmental or study policies on data sharing and data security</w:t>
            </w:r>
          </w:p>
        </w:tc>
      </w:tr>
      <w:tr w:rsidR="00C47152" w:rsidRPr="00CB0C4F" w14:paraId="56AEC321" w14:textId="77777777" w:rsidTr="00FB49BB">
        <w:trPr>
          <w:trHeight w:val="168"/>
        </w:trPr>
        <w:tc>
          <w:tcPr>
            <w:tcW w:w="2693" w:type="dxa"/>
          </w:tcPr>
          <w:p w14:paraId="7C1730FA" w14:textId="77777777" w:rsidR="00C47152" w:rsidRPr="00CB0C4F" w:rsidRDefault="00C47152" w:rsidP="00CB0C4F">
            <w:pPr>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Policy</w:t>
            </w:r>
          </w:p>
        </w:tc>
        <w:tc>
          <w:tcPr>
            <w:tcW w:w="6804" w:type="dxa"/>
          </w:tcPr>
          <w:p w14:paraId="20BEE6F3" w14:textId="77777777" w:rsidR="00C47152" w:rsidRPr="00CB0C4F" w:rsidRDefault="00C47152" w:rsidP="00CB0C4F">
            <w:pPr>
              <w:spacing w:after="0" w:line="480" w:lineRule="auto"/>
              <w:jc w:val="both"/>
              <w:rPr>
                <w:rFonts w:ascii="Times New Roman" w:hAnsi="Times New Roman" w:cs="Times New Roman"/>
                <w:b/>
                <w:bCs/>
                <w:sz w:val="24"/>
                <w:szCs w:val="24"/>
                <w:lang w:val="en-GB"/>
              </w:rPr>
            </w:pPr>
            <w:r w:rsidRPr="00CB0C4F">
              <w:rPr>
                <w:rFonts w:ascii="Times New Roman" w:hAnsi="Times New Roman" w:cs="Times New Roman"/>
                <w:b/>
                <w:bCs/>
                <w:sz w:val="24"/>
                <w:szCs w:val="24"/>
                <w:lang w:val="en-GB"/>
              </w:rPr>
              <w:t>URL or Reference</w:t>
            </w:r>
          </w:p>
        </w:tc>
      </w:tr>
      <w:tr w:rsidR="00C47152" w:rsidRPr="00CB0C4F" w14:paraId="30AFA964" w14:textId="77777777" w:rsidTr="00FB49BB">
        <w:trPr>
          <w:trHeight w:val="168"/>
        </w:trPr>
        <w:tc>
          <w:tcPr>
            <w:tcW w:w="2693" w:type="dxa"/>
          </w:tcPr>
          <w:p w14:paraId="0980B470" w14:textId="77777777" w:rsidR="00C47152" w:rsidRPr="00CB0C4F" w:rsidRDefault="00C47152" w:rsidP="00CB0C4F">
            <w:pPr>
              <w:spacing w:after="0" w:line="480" w:lineRule="auto"/>
              <w:jc w:val="both"/>
              <w:rPr>
                <w:rFonts w:ascii="Times New Roman" w:hAnsi="Times New Roman" w:cs="Times New Roman"/>
                <w:sz w:val="24"/>
                <w:szCs w:val="24"/>
                <w:lang w:val="en-GB"/>
              </w:rPr>
            </w:pPr>
            <w:r w:rsidRPr="00CB0C4F">
              <w:rPr>
                <w:rFonts w:ascii="Times New Roman" w:hAnsi="Times New Roman" w:cs="Times New Roman"/>
                <w:sz w:val="24"/>
                <w:szCs w:val="24"/>
                <w:lang w:val="en-GB"/>
              </w:rPr>
              <w:t>Data Management Policy &amp; Procedures</w:t>
            </w:r>
            <w:r w:rsidR="00CB0C4F">
              <w:rPr>
                <w:rFonts w:ascii="Times New Roman" w:hAnsi="Times New Roman" w:cs="Times New Roman"/>
                <w:sz w:val="24"/>
                <w:szCs w:val="24"/>
                <w:lang w:val="en-GB"/>
              </w:rPr>
              <w:t xml:space="preserve"> and sharing</w:t>
            </w:r>
          </w:p>
        </w:tc>
        <w:tc>
          <w:tcPr>
            <w:tcW w:w="6804" w:type="dxa"/>
          </w:tcPr>
          <w:p w14:paraId="2996F24C" w14:textId="77777777" w:rsidR="00C47152" w:rsidRDefault="00C47152" w:rsidP="00CB0C4F">
            <w:pPr>
              <w:spacing w:after="0" w:line="480" w:lineRule="auto"/>
              <w:jc w:val="both"/>
              <w:rPr>
                <w:rFonts w:ascii="Times New Roman" w:hAnsi="Times New Roman" w:cs="Times New Roman"/>
                <w:sz w:val="24"/>
                <w:szCs w:val="24"/>
              </w:rPr>
            </w:pPr>
            <w:r w:rsidRPr="002670DD">
              <w:rPr>
                <w:rFonts w:ascii="Times New Roman" w:hAnsi="Times New Roman" w:cs="Times New Roman"/>
                <w:sz w:val="24"/>
                <w:szCs w:val="24"/>
                <w:lang w:val="en-GB"/>
              </w:rPr>
              <w:t xml:space="preserve">PI: </w:t>
            </w:r>
            <w:hyperlink r:id="rId20" w:history="1">
              <w:r w:rsidRPr="002670DD">
                <w:rPr>
                  <w:rStyle w:val="Hyperlink"/>
                  <w:rFonts w:ascii="Times New Roman" w:hAnsi="Times New Roman" w:cs="Times New Roman"/>
                  <w:sz w:val="24"/>
                  <w:szCs w:val="24"/>
                  <w:lang w:val="en-GB"/>
                </w:rPr>
                <w:t>amadi@imsu.edu.ng</w:t>
              </w:r>
            </w:hyperlink>
            <w:r w:rsidR="002670DD" w:rsidRPr="002670DD">
              <w:rPr>
                <w:rFonts w:ascii="Times New Roman" w:hAnsi="Times New Roman" w:cs="Times New Roman"/>
                <w:sz w:val="24"/>
                <w:szCs w:val="24"/>
              </w:rPr>
              <w:t xml:space="preserve">, </w:t>
            </w:r>
            <w:hyperlink r:id="rId21" w:history="1">
              <w:r w:rsidR="002670DD" w:rsidRPr="004665BB">
                <w:rPr>
                  <w:rStyle w:val="Hyperlink"/>
                  <w:rFonts w:ascii="Times New Roman" w:hAnsi="Times New Roman" w:cs="Times New Roman"/>
                  <w:sz w:val="24"/>
                  <w:szCs w:val="24"/>
                </w:rPr>
                <w:t>amadi@imsuonline.edu.ng</w:t>
              </w:r>
            </w:hyperlink>
          </w:p>
          <w:p w14:paraId="1EDA1DA3" w14:textId="77777777" w:rsidR="002670DD" w:rsidRPr="002670DD" w:rsidRDefault="002670DD" w:rsidP="00CB0C4F">
            <w:pPr>
              <w:spacing w:after="0" w:line="480" w:lineRule="auto"/>
              <w:jc w:val="both"/>
              <w:rPr>
                <w:rFonts w:ascii="Times New Roman" w:hAnsi="Times New Roman" w:cs="Times New Roman"/>
                <w:sz w:val="24"/>
                <w:szCs w:val="24"/>
                <w:lang w:val="en-GB"/>
              </w:rPr>
            </w:pPr>
          </w:p>
        </w:tc>
      </w:tr>
    </w:tbl>
    <w:p w14:paraId="5E023D7D" w14:textId="77777777" w:rsidR="00B20752" w:rsidRDefault="00B20752" w:rsidP="007F317C">
      <w:pPr>
        <w:spacing w:after="0" w:line="480" w:lineRule="auto"/>
        <w:jc w:val="both"/>
        <w:rPr>
          <w:rFonts w:ascii="Times New Roman" w:hAnsi="Times New Roman" w:cs="Times New Roman"/>
          <w:sz w:val="24"/>
          <w:szCs w:val="24"/>
        </w:rPr>
      </w:pPr>
    </w:p>
    <w:p w14:paraId="16FDCE49" w14:textId="77777777" w:rsidR="00E61D4F" w:rsidRDefault="00E61D4F" w:rsidP="007F3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21DF9340"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Davies MJ, Aroda VR, Collins BS, Gabbay RA, Green J, Maruthur NM, Rosas SE, Del Prato S, Mathieu C, Mingrone G, Rossing P, Tankova T, Tsapas A, Buse JB. Management of Hyperglycemia in Type 2 Diabetes, 2022. A Consensus Report by the American Diabetes Association (ADA) and the European Association for the Study of Diabetes (EASD). Diabetes Care. 2022 Nov 1;45(11):2753-2786.</w:t>
      </w:r>
    </w:p>
    <w:p w14:paraId="1920B1BA"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Goldstein BJ, Feinglos MN, Lunceford JK, Johnson J, Williams-Herman DE; Sitagliptin 036 Study Group. Effect of initial combination therapy with sitagliptin, a dipeptidyl peptidase-4 inhibitor, and metformin on glycemic control in patients with type 2 diabetes. Diabetes Care. 2007 Aug;30(8):1979-87.</w:t>
      </w:r>
    </w:p>
    <w:p w14:paraId="164EFE3F"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Nathan DM, Buse JB, Davidson MB, Ferrannini E, Holman RR, Sherwin R, Zinman B; American Diabetes Association; European Association for Study of Diabetes. Medical management of hyperglycemia in type 2 diabetes: a consensus algorithm for the initiation and adjustment of therapy: a consensus statement of the American Diabetes Association and the European Association for the Study of Diabetes. Diabetes Care. 2009 Jan;32(1):193-203.</w:t>
      </w:r>
    </w:p>
    <w:p w14:paraId="6F7C69E9"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Diabetes Canada Clinical Practice Guidelines Expert Committee. Diabetes Canada 2018 Clinical Practice Guidelines for the Prevention and Management of Diabetes in Canada. Can J Diabetes. 2018;42:S1-S325.</w:t>
      </w:r>
    </w:p>
    <w:p w14:paraId="12F8043C"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Foretz M, Guigas B, Viollet B. Metformin: update on mechanisms of action and repurposing potential. Nat Rev Endocrinol. 2023 Aug;19(8):460-476.</w:t>
      </w:r>
    </w:p>
    <w:p w14:paraId="4FC73D8C"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Defronzo RA. Banting Lecture. From the triumvirate to the ominous octet: a new paradigm for the treatment of type 2 diabetes mellitus. Diabetes. 2009 Apr;58(4):773-95.</w:t>
      </w:r>
    </w:p>
    <w:p w14:paraId="29911634"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Cahn A, Cefalu WT. Clinical Considerations for Use of Initial Combination Therapy in Type 2 Diabetes. Diabetes Care. 2016 Aug;39 Suppl 2(Suppl 2):S137-45.</w:t>
      </w:r>
    </w:p>
    <w:p w14:paraId="3E0D8369"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lastRenderedPageBreak/>
        <w:t xml:space="preserve">Magliano DJ, Boyko EJ; IDF Diabetes Atlas 10th edition scientific committee . IDF DIABETES ATLAS [Internet]. 10th edition. Brussels: International Diabetes Federation; 2021. Chapter 3, Global picture. Available from: </w:t>
      </w:r>
      <w:hyperlink r:id="rId22" w:history="1">
        <w:r w:rsidRPr="00E61D4F">
          <w:rPr>
            <w:rStyle w:val="Hyperlink"/>
            <w:rFonts w:ascii="Times New Roman" w:hAnsi="Times New Roman" w:cs="Times New Roman"/>
            <w:sz w:val="24"/>
            <w:szCs w:val="24"/>
          </w:rPr>
          <w:t>https://www.ncbi.nlm.nih.gov/books/NBK581940/</w:t>
        </w:r>
      </w:hyperlink>
    </w:p>
    <w:p w14:paraId="277727AA"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Bradley R, Oberg EB. Naturopathic medicine and type 2 diabetes: a retrospective analysis from an academic clinic. Altern Med Rev. 2006 Mar;11(1):30-9.</w:t>
      </w:r>
    </w:p>
    <w:p w14:paraId="21397A67"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Yeh GY, Eisenberg DM, Davis RB, Phillips RS. Use of complementary and alternative medicine among persons with diabetes mellitus: results of a national survey. Am J Public Health. 2002 Oct;92(10):1648-52.</w:t>
      </w:r>
    </w:p>
    <w:p w14:paraId="35198C7F"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Sriraman S, Sreejith D, Andrew E, Okello I, Willcox M. Use of herbal medicines for the management of type 2 diabetes: A systematic review of qualitative studies. Complement Ther Clin Pract. 2023 Nov;53:101808.</w:t>
      </w:r>
    </w:p>
    <w:p w14:paraId="302FBE20"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Willcox ML, Elugbaju C, Al-Anbaki M, Lown M, Graz B. Effectiveness of Medicinal Plants for Glycaemic Control in Type 2 Diabetes: An Overview of Meta-Analyses of Clinical Trials. Front Pharmacol. 2021 Nov 26;12:777561.</w:t>
      </w:r>
    </w:p>
    <w:p w14:paraId="329DB13C"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Bailey CJ. Metformin: historical overview. Diabetologia. 2017 Sep;60(9):1566-1576.</w:t>
      </w:r>
    </w:p>
    <w:p w14:paraId="66A51BF1"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Chang CL, Lin Y, Bartolome AP, Chen YC, Chiu SC, Yang WC. Herbal therapies for type 2 diabetes mellitus: chemistry, biology, and potential application of selected plants and compounds. Evid Based Complement Alternat Med. 2013;2013:378657.</w:t>
      </w:r>
    </w:p>
    <w:p w14:paraId="672DE1E3"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Choudhury H, Pandey M, Hua CK, Mun CS, Jing JK, Kong L, Ern LY, Ashraf NA, Kit SW, Yee TS, Pichika MR, Gorain B, Kesharwani P. An update on natural compounds in the remedy of diabetes mellitus: A systematic review. J Tradit Complement Med. 2017 Nov 29;8(3):361-376.</w:t>
      </w:r>
    </w:p>
    <w:p w14:paraId="663FAC89"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Patel DK, Prasad SK, Kumar R, Hemalatha S. An overview on antidiabetic medicinal plants having insulin mimetic property. Asian Pac J Trop Biomed. 2012 Apr;2(4):320-30.</w:t>
      </w:r>
    </w:p>
    <w:p w14:paraId="33CAF344"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Zaruwa MZ, Manosroi A, Akihisa T, Manosroi W, Rangdaeng S, Manosroi J. Hypoglycemic activity of the Anisopus mannii N. E. Br. methanolic leaf extract in normal and alloxan-induced diabetic mice. J Complement Integr Med. 2013 Jun 26;10</w:t>
      </w:r>
    </w:p>
    <w:p w14:paraId="0BE335F9"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Tsopmo, A., Kamnaing, P., Watchueng, J., Gao, J.-M., Konishi, Y., &amp; Sterner, O. (2009). Chemical constituents from the bark of Anisopus mannii. Canadian Journal of Chemistry, 87(2), 397–400.</w:t>
      </w:r>
    </w:p>
    <w:p w14:paraId="269A42C3"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Musa AM, Ibrahim MA, Aliyu AB, Abdullahi MS, Tajuddeen N, Ibrahim H, Oyewale AO. Chemical composition and antimicrobial activity of hexane leaf extract of Anisopus mannii (Asclepiadaceae). J Intercult Ethnopharmacol. 2015 Apr-Jun;4(2):129-33.</w:t>
      </w:r>
    </w:p>
    <w:p w14:paraId="06FFFA40"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Lynch EM, Hansen H, Salay L, Cooper M, Timr S, Kollman JM, Webb BA. Structural basis for allosteric regulation of human phosphofructokinase-1. Nat Commun. 2024 Aug 25;15(1):7323.</w:t>
      </w:r>
    </w:p>
    <w:p w14:paraId="253020B3"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t>Han HS, Kang G, Kim JS, Choi BH, Koo SH. Regulation of glucose metabolism from a liver-centric perspective. Exp Mol Med. 2016 Mar 11;48(3):e218.</w:t>
      </w:r>
    </w:p>
    <w:p w14:paraId="42633663" w14:textId="77777777" w:rsidR="00E61D4F" w:rsidRPr="00E61D4F" w:rsidRDefault="00E61D4F" w:rsidP="00E61D4F">
      <w:pPr>
        <w:pStyle w:val="ListParagraph"/>
        <w:numPr>
          <w:ilvl w:val="0"/>
          <w:numId w:val="5"/>
        </w:numPr>
        <w:spacing w:after="0" w:line="312" w:lineRule="auto"/>
        <w:ind w:left="0" w:hanging="357"/>
        <w:contextualSpacing w:val="0"/>
        <w:jc w:val="both"/>
        <w:rPr>
          <w:rFonts w:ascii="Times New Roman" w:hAnsi="Times New Roman" w:cs="Times New Roman"/>
          <w:sz w:val="24"/>
          <w:szCs w:val="24"/>
        </w:rPr>
      </w:pPr>
      <w:r w:rsidRPr="00E61D4F">
        <w:rPr>
          <w:rFonts w:ascii="Times New Roman" w:hAnsi="Times New Roman" w:cs="Times New Roman"/>
          <w:sz w:val="24"/>
          <w:szCs w:val="24"/>
        </w:rPr>
        <w:lastRenderedPageBreak/>
        <w:t>Matschinsky FM. Assessing the potential of glucokinase activators in diabetes therapy. Nat Rev Drug Discov. 2009 May;8(5):399-416.</w:t>
      </w:r>
    </w:p>
    <w:p w14:paraId="732A591E" w14:textId="77777777" w:rsidR="00E61D4F" w:rsidRPr="00734812" w:rsidRDefault="00E61D4F" w:rsidP="007F317C">
      <w:pPr>
        <w:spacing w:after="0" w:line="480" w:lineRule="auto"/>
        <w:jc w:val="both"/>
        <w:rPr>
          <w:rFonts w:ascii="Times New Roman" w:hAnsi="Times New Roman" w:cs="Times New Roman"/>
          <w:sz w:val="24"/>
          <w:szCs w:val="24"/>
        </w:rPr>
      </w:pPr>
    </w:p>
    <w:sectPr w:rsidR="00E61D4F" w:rsidRPr="007348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DA9C1" w14:textId="77777777" w:rsidR="007D2561" w:rsidRDefault="007D2561" w:rsidP="00260976">
      <w:pPr>
        <w:spacing w:after="0" w:line="240" w:lineRule="auto"/>
      </w:pPr>
      <w:r>
        <w:separator/>
      </w:r>
    </w:p>
  </w:endnote>
  <w:endnote w:type="continuationSeparator" w:id="0">
    <w:p w14:paraId="4E9D9F24" w14:textId="77777777" w:rsidR="007D2561" w:rsidRDefault="007D2561" w:rsidP="0026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8133873"/>
      <w:docPartObj>
        <w:docPartGallery w:val="Page Numbers (Bottom of Page)"/>
        <w:docPartUnique/>
      </w:docPartObj>
    </w:sdtPr>
    <w:sdtEndPr>
      <w:rPr>
        <w:noProof/>
      </w:rPr>
    </w:sdtEndPr>
    <w:sdtContent>
      <w:p w14:paraId="74E4FBB3" w14:textId="77777777" w:rsidR="00F16E65" w:rsidRDefault="00F16E65">
        <w:pPr>
          <w:pStyle w:val="Footer"/>
          <w:jc w:val="right"/>
        </w:pPr>
        <w:r>
          <w:fldChar w:fldCharType="begin"/>
        </w:r>
        <w:r>
          <w:instrText xml:space="preserve"> PAGE   \* MERGEFORMAT </w:instrText>
        </w:r>
        <w:r>
          <w:fldChar w:fldCharType="separate"/>
        </w:r>
        <w:r w:rsidR="00FE3CC5">
          <w:rPr>
            <w:noProof/>
          </w:rPr>
          <w:t>6</w:t>
        </w:r>
        <w:r>
          <w:rPr>
            <w:noProof/>
          </w:rPr>
          <w:fldChar w:fldCharType="end"/>
        </w:r>
      </w:p>
    </w:sdtContent>
  </w:sdt>
  <w:p w14:paraId="0F98FC2A" w14:textId="77777777" w:rsidR="00F16E65" w:rsidRDefault="00F16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5D0DC" w14:textId="77777777" w:rsidR="007D2561" w:rsidRDefault="007D2561" w:rsidP="00260976">
      <w:pPr>
        <w:spacing w:after="0" w:line="240" w:lineRule="auto"/>
      </w:pPr>
      <w:r>
        <w:separator/>
      </w:r>
    </w:p>
  </w:footnote>
  <w:footnote w:type="continuationSeparator" w:id="0">
    <w:p w14:paraId="625CD368" w14:textId="77777777" w:rsidR="007D2561" w:rsidRDefault="007D2561" w:rsidP="00260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92930"/>
    <w:multiLevelType w:val="hybridMultilevel"/>
    <w:tmpl w:val="9D08A9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FF21CE2"/>
    <w:multiLevelType w:val="hybridMultilevel"/>
    <w:tmpl w:val="40EE41C8"/>
    <w:lvl w:ilvl="0" w:tplc="ABF4260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AAB7C29"/>
    <w:multiLevelType w:val="multilevel"/>
    <w:tmpl w:val="171CD2BA"/>
    <w:lvl w:ilvl="0">
      <w:start w:val="3"/>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77A30787"/>
    <w:multiLevelType w:val="hybridMultilevel"/>
    <w:tmpl w:val="D4881B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7FE1994"/>
    <w:multiLevelType w:val="hybridMultilevel"/>
    <w:tmpl w:val="6268CAD0"/>
    <w:lvl w:ilvl="0" w:tplc="160405AE">
      <w:start w:val="7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41991348">
    <w:abstractNumId w:val="1"/>
  </w:num>
  <w:num w:numId="2" w16cid:durableId="1834680798">
    <w:abstractNumId w:val="4"/>
  </w:num>
  <w:num w:numId="3" w16cid:durableId="2102286852">
    <w:abstractNumId w:val="3"/>
  </w:num>
  <w:num w:numId="4" w16cid:durableId="557936424">
    <w:abstractNumId w:val="2"/>
  </w:num>
  <w:num w:numId="5" w16cid:durableId="35318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A1"/>
    <w:rsid w:val="00000CB7"/>
    <w:rsid w:val="00032813"/>
    <w:rsid w:val="00052CAD"/>
    <w:rsid w:val="00053AF8"/>
    <w:rsid w:val="00070643"/>
    <w:rsid w:val="000A2A11"/>
    <w:rsid w:val="000B47E0"/>
    <w:rsid w:val="000C5707"/>
    <w:rsid w:val="000C747E"/>
    <w:rsid w:val="000C7DC5"/>
    <w:rsid w:val="000E70C5"/>
    <w:rsid w:val="000E77B0"/>
    <w:rsid w:val="00103D5A"/>
    <w:rsid w:val="00126A26"/>
    <w:rsid w:val="0014284D"/>
    <w:rsid w:val="0014452A"/>
    <w:rsid w:val="00177889"/>
    <w:rsid w:val="001C5D66"/>
    <w:rsid w:val="001E2400"/>
    <w:rsid w:val="001E25BC"/>
    <w:rsid w:val="001F1DA5"/>
    <w:rsid w:val="001F4C34"/>
    <w:rsid w:val="00201B12"/>
    <w:rsid w:val="0020468B"/>
    <w:rsid w:val="0021476A"/>
    <w:rsid w:val="00214D22"/>
    <w:rsid w:val="00234502"/>
    <w:rsid w:val="00240049"/>
    <w:rsid w:val="00244BA5"/>
    <w:rsid w:val="002603A7"/>
    <w:rsid w:val="00260976"/>
    <w:rsid w:val="0026348E"/>
    <w:rsid w:val="002670DD"/>
    <w:rsid w:val="002749EB"/>
    <w:rsid w:val="00275C56"/>
    <w:rsid w:val="0028176C"/>
    <w:rsid w:val="002A0A55"/>
    <w:rsid w:val="002C1C40"/>
    <w:rsid w:val="002D7EDF"/>
    <w:rsid w:val="0032307A"/>
    <w:rsid w:val="00332CF4"/>
    <w:rsid w:val="003452D8"/>
    <w:rsid w:val="003469DA"/>
    <w:rsid w:val="00366EA6"/>
    <w:rsid w:val="00377774"/>
    <w:rsid w:val="00386A0A"/>
    <w:rsid w:val="00394362"/>
    <w:rsid w:val="003A5CF2"/>
    <w:rsid w:val="003C658E"/>
    <w:rsid w:val="003D0719"/>
    <w:rsid w:val="003D337E"/>
    <w:rsid w:val="004208C5"/>
    <w:rsid w:val="00422712"/>
    <w:rsid w:val="0043518F"/>
    <w:rsid w:val="00442733"/>
    <w:rsid w:val="00445D93"/>
    <w:rsid w:val="00456D44"/>
    <w:rsid w:val="00461668"/>
    <w:rsid w:val="00473EA7"/>
    <w:rsid w:val="004819E5"/>
    <w:rsid w:val="004854F2"/>
    <w:rsid w:val="004A3F28"/>
    <w:rsid w:val="004A5021"/>
    <w:rsid w:val="004B431A"/>
    <w:rsid w:val="004C2712"/>
    <w:rsid w:val="004C40AD"/>
    <w:rsid w:val="004D12ED"/>
    <w:rsid w:val="004D7818"/>
    <w:rsid w:val="004E0F3C"/>
    <w:rsid w:val="005236F5"/>
    <w:rsid w:val="005435C7"/>
    <w:rsid w:val="00547EF0"/>
    <w:rsid w:val="005A6536"/>
    <w:rsid w:val="005C5332"/>
    <w:rsid w:val="005E63A9"/>
    <w:rsid w:val="005F6290"/>
    <w:rsid w:val="006118B6"/>
    <w:rsid w:val="00616224"/>
    <w:rsid w:val="00632D57"/>
    <w:rsid w:val="006477E7"/>
    <w:rsid w:val="006669E9"/>
    <w:rsid w:val="006D7076"/>
    <w:rsid w:val="00705847"/>
    <w:rsid w:val="00721AA4"/>
    <w:rsid w:val="0072312E"/>
    <w:rsid w:val="00734812"/>
    <w:rsid w:val="0074157A"/>
    <w:rsid w:val="007465A4"/>
    <w:rsid w:val="007743BF"/>
    <w:rsid w:val="00777373"/>
    <w:rsid w:val="0078008F"/>
    <w:rsid w:val="00783D84"/>
    <w:rsid w:val="00791F62"/>
    <w:rsid w:val="007D2561"/>
    <w:rsid w:val="007D406E"/>
    <w:rsid w:val="007E3C53"/>
    <w:rsid w:val="007F0685"/>
    <w:rsid w:val="007F317C"/>
    <w:rsid w:val="007F3D6D"/>
    <w:rsid w:val="0080409B"/>
    <w:rsid w:val="00805070"/>
    <w:rsid w:val="0081329E"/>
    <w:rsid w:val="00815159"/>
    <w:rsid w:val="00820AEC"/>
    <w:rsid w:val="0083685B"/>
    <w:rsid w:val="0085213F"/>
    <w:rsid w:val="00861838"/>
    <w:rsid w:val="00877B59"/>
    <w:rsid w:val="00882C7B"/>
    <w:rsid w:val="008C0E81"/>
    <w:rsid w:val="008D1A91"/>
    <w:rsid w:val="008D6D11"/>
    <w:rsid w:val="00902E02"/>
    <w:rsid w:val="00925F5D"/>
    <w:rsid w:val="00964F83"/>
    <w:rsid w:val="00974268"/>
    <w:rsid w:val="009B1BBF"/>
    <w:rsid w:val="009C0059"/>
    <w:rsid w:val="009D7792"/>
    <w:rsid w:val="009F1829"/>
    <w:rsid w:val="009F70D0"/>
    <w:rsid w:val="00A06451"/>
    <w:rsid w:val="00A16AC2"/>
    <w:rsid w:val="00A32598"/>
    <w:rsid w:val="00A36980"/>
    <w:rsid w:val="00A41AA1"/>
    <w:rsid w:val="00A528DF"/>
    <w:rsid w:val="00A63199"/>
    <w:rsid w:val="00A76456"/>
    <w:rsid w:val="00AA3D5F"/>
    <w:rsid w:val="00AC4025"/>
    <w:rsid w:val="00AD1AEB"/>
    <w:rsid w:val="00AD596F"/>
    <w:rsid w:val="00B20752"/>
    <w:rsid w:val="00B617A6"/>
    <w:rsid w:val="00B95ABC"/>
    <w:rsid w:val="00BB020D"/>
    <w:rsid w:val="00BB704E"/>
    <w:rsid w:val="00BD1358"/>
    <w:rsid w:val="00C35234"/>
    <w:rsid w:val="00C423CE"/>
    <w:rsid w:val="00C447D0"/>
    <w:rsid w:val="00C47152"/>
    <w:rsid w:val="00C963C2"/>
    <w:rsid w:val="00CA1781"/>
    <w:rsid w:val="00CB0C4F"/>
    <w:rsid w:val="00CC0CE2"/>
    <w:rsid w:val="00CC4108"/>
    <w:rsid w:val="00CD2C7C"/>
    <w:rsid w:val="00CE5105"/>
    <w:rsid w:val="00D13E7C"/>
    <w:rsid w:val="00D208AD"/>
    <w:rsid w:val="00D30EDC"/>
    <w:rsid w:val="00D3595A"/>
    <w:rsid w:val="00D36A3D"/>
    <w:rsid w:val="00D46EDD"/>
    <w:rsid w:val="00D518F7"/>
    <w:rsid w:val="00D53216"/>
    <w:rsid w:val="00D8510A"/>
    <w:rsid w:val="00D87003"/>
    <w:rsid w:val="00D87870"/>
    <w:rsid w:val="00D92A26"/>
    <w:rsid w:val="00DB1340"/>
    <w:rsid w:val="00DF580A"/>
    <w:rsid w:val="00DF6E8F"/>
    <w:rsid w:val="00E11C3E"/>
    <w:rsid w:val="00E35C39"/>
    <w:rsid w:val="00E61D4F"/>
    <w:rsid w:val="00E922D2"/>
    <w:rsid w:val="00EB10BB"/>
    <w:rsid w:val="00ED0DB1"/>
    <w:rsid w:val="00EF2F06"/>
    <w:rsid w:val="00EF36B1"/>
    <w:rsid w:val="00EF3B76"/>
    <w:rsid w:val="00EF7F34"/>
    <w:rsid w:val="00F16E65"/>
    <w:rsid w:val="00F51BAC"/>
    <w:rsid w:val="00F64233"/>
    <w:rsid w:val="00F664EB"/>
    <w:rsid w:val="00F672E8"/>
    <w:rsid w:val="00F95230"/>
    <w:rsid w:val="00FB49BB"/>
    <w:rsid w:val="00FC42D3"/>
    <w:rsid w:val="00FC7FF7"/>
    <w:rsid w:val="00FD2C61"/>
    <w:rsid w:val="00FD3A1F"/>
    <w:rsid w:val="00FE3C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1933"/>
  <w15:chartTrackingRefBased/>
  <w15:docId w15:val="{1A7E8C2F-E3D3-4987-99CC-131D6291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0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719"/>
    <w:rPr>
      <w:color w:val="0563C1" w:themeColor="hyperlink"/>
      <w:u w:val="single"/>
    </w:rPr>
  </w:style>
  <w:style w:type="paragraph" w:styleId="ListParagraph">
    <w:name w:val="List Paragraph"/>
    <w:basedOn w:val="Normal"/>
    <w:uiPriority w:val="34"/>
    <w:qFormat/>
    <w:rsid w:val="00F64233"/>
    <w:pPr>
      <w:ind w:left="720"/>
      <w:contextualSpacing/>
    </w:pPr>
  </w:style>
  <w:style w:type="paragraph" w:styleId="NormalWeb">
    <w:name w:val="Normal (Web)"/>
    <w:basedOn w:val="Normal"/>
    <w:uiPriority w:val="99"/>
    <w:unhideWhenUsed/>
    <w:rsid w:val="0078008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260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976"/>
  </w:style>
  <w:style w:type="paragraph" w:styleId="Footer">
    <w:name w:val="footer"/>
    <w:basedOn w:val="Normal"/>
    <w:link w:val="FooterChar"/>
    <w:uiPriority w:val="99"/>
    <w:unhideWhenUsed/>
    <w:rsid w:val="0026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976"/>
  </w:style>
  <w:style w:type="paragraph" w:customStyle="1" w:styleId="TableParagraph">
    <w:name w:val="Table Paragraph"/>
    <w:basedOn w:val="Normal"/>
    <w:uiPriority w:val="1"/>
    <w:qFormat/>
    <w:rsid w:val="00D46EDD"/>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231676">
      <w:bodyDiv w:val="1"/>
      <w:marLeft w:val="0"/>
      <w:marRight w:val="0"/>
      <w:marTop w:val="0"/>
      <w:marBottom w:val="0"/>
      <w:divBdr>
        <w:top w:val="none" w:sz="0" w:space="0" w:color="auto"/>
        <w:left w:val="none" w:sz="0" w:space="0" w:color="auto"/>
        <w:bottom w:val="none" w:sz="0" w:space="0" w:color="auto"/>
        <w:right w:val="none" w:sz="0" w:space="0" w:color="auto"/>
      </w:divBdr>
    </w:div>
    <w:div w:id="1298298500">
      <w:bodyDiv w:val="1"/>
      <w:marLeft w:val="0"/>
      <w:marRight w:val="0"/>
      <w:marTop w:val="0"/>
      <w:marBottom w:val="0"/>
      <w:divBdr>
        <w:top w:val="none" w:sz="0" w:space="0" w:color="auto"/>
        <w:left w:val="none" w:sz="0" w:space="0" w:color="auto"/>
        <w:bottom w:val="none" w:sz="0" w:space="0" w:color="auto"/>
        <w:right w:val="none" w:sz="0" w:space="0" w:color="auto"/>
      </w:divBdr>
    </w:div>
    <w:div w:id="19204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madi@imsuonline.edu.ng"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mailto:amadi@imsuonline.edu.ng" TargetMode="External"/><Relationship Id="rId7" Type="http://schemas.openxmlformats.org/officeDocument/2006/relationships/image" Target="media/image1.png"/><Relationship Id="rId12" Type="http://schemas.openxmlformats.org/officeDocument/2006/relationships/hyperlink" Target="mailto:amadi@imsu.edu.ng"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mailto:amadi@imsu.ed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kweogucelestinen@imsu.edu.ng" TargetMode="External"/><Relationship Id="rId22" Type="http://schemas.openxmlformats.org/officeDocument/2006/relationships/hyperlink" Target="https://www.ncbi.nlm.nih.gov/books/NBK581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10227</Words>
  <Characters>58294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Amadi</dc:creator>
  <cp:keywords/>
  <dc:description/>
  <cp:lastModifiedBy>Peter Amadi</cp:lastModifiedBy>
  <cp:revision>2</cp:revision>
  <cp:lastPrinted>2024-10-23T21:20:00Z</cp:lastPrinted>
  <dcterms:created xsi:type="dcterms:W3CDTF">2024-12-31T03:50:00Z</dcterms:created>
  <dcterms:modified xsi:type="dcterms:W3CDTF">2024-12-31T03:50:00Z</dcterms:modified>
</cp:coreProperties>
</file>