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95AD0" w14:textId="77777777" w:rsidR="00785E18" w:rsidRPr="00D626E9" w:rsidRDefault="00785E18" w:rsidP="00785E18">
      <w:pPr>
        <w:pStyle w:val="paragraph"/>
        <w:spacing w:before="0" w:beforeAutospacing="0" w:after="0" w:afterAutospacing="0"/>
        <w:jc w:val="both"/>
        <w:textAlignment w:val="baseline"/>
        <w:rPr>
          <w:b/>
          <w:sz w:val="18"/>
          <w:szCs w:val="18"/>
        </w:rPr>
      </w:pPr>
      <w:r w:rsidRPr="00D626E9">
        <w:rPr>
          <w:rStyle w:val="eop"/>
          <w:b/>
          <w:sz w:val="22"/>
          <w:szCs w:val="22"/>
        </w:rPr>
        <w:t>Abbreviations </w:t>
      </w:r>
    </w:p>
    <w:p w14:paraId="673D99A7" w14:textId="77777777" w:rsidR="00785E18" w:rsidRPr="00D626E9" w:rsidRDefault="00785E18" w:rsidP="00785E18">
      <w:pPr>
        <w:pStyle w:val="NormalWeb"/>
      </w:pPr>
      <w:r>
        <w:t>Acellular dermal matrix (ADM)</w:t>
      </w:r>
      <w:r>
        <w:br/>
        <w:t>Adipose-derived stem cell (ADSC)</w:t>
      </w:r>
      <w:r>
        <w:br/>
        <w:t>Antigen-presenting cell (APC)</w:t>
      </w:r>
      <w:r>
        <w:br/>
        <w:t>Arteriovenous loop (AV-loop)</w:t>
      </w:r>
      <w:r>
        <w:br/>
        <w:t>Autologous Homologous Skin Construct (AHSC)</w:t>
      </w:r>
      <w:r>
        <w:br/>
        <w:t>Autologous skin construct (ASC)</w:t>
      </w:r>
      <w:r>
        <w:br/>
        <w:t>Autologous skin graft (ASG)</w:t>
      </w:r>
      <w:r>
        <w:br/>
      </w:r>
      <w:proofErr w:type="spellStart"/>
      <w:r>
        <w:t>Bilayered</w:t>
      </w:r>
      <w:proofErr w:type="spellEnd"/>
      <w:r>
        <w:t xml:space="preserve"> living cellular construct (BLCC)</w:t>
      </w:r>
      <w:r>
        <w:br/>
        <w:t>Bioengineered skin graft (BSG)</w:t>
      </w:r>
      <w:r>
        <w:br/>
        <w:t xml:space="preserve">Biodegradable </w:t>
      </w:r>
      <w:proofErr w:type="spellStart"/>
      <w:r>
        <w:t>Temporising</w:t>
      </w:r>
      <w:proofErr w:type="spellEnd"/>
      <w:r>
        <w:t xml:space="preserve"> Matrix (BTM)</w:t>
      </w:r>
      <w:r>
        <w:br/>
        <w:t>Chitosan dermal substitutes (CDS)</w:t>
      </w:r>
      <w:r>
        <w:br/>
        <w:t>Composite cultured skin (CCS)</w:t>
      </w:r>
      <w:r>
        <w:br/>
        <w:t>Composite skin substitute (CSS)</w:t>
      </w:r>
      <w:r>
        <w:br/>
        <w:t>Cultured epithelial substitute (CES)</w:t>
      </w:r>
      <w:r>
        <w:br/>
        <w:t>Decellularized extracellular matrix (</w:t>
      </w:r>
      <w:proofErr w:type="spellStart"/>
      <w:r>
        <w:t>dECM</w:t>
      </w:r>
      <w:proofErr w:type="spellEnd"/>
      <w:r>
        <w:t>)</w:t>
      </w:r>
      <w:r>
        <w:br/>
        <w:t>Diabetic foot ulcer (DFU)</w:t>
      </w:r>
      <w:r>
        <w:br/>
        <w:t>Endothelial growth factor (EGF)</w:t>
      </w:r>
      <w:r>
        <w:br/>
        <w:t>Engineered skin substitutes (ESS)</w:t>
      </w:r>
      <w:r>
        <w:br/>
        <w:t>Epidermolysis bullosa (EB)</w:t>
      </w:r>
      <w:r>
        <w:br/>
        <w:t>Epithelial stem cells (</w:t>
      </w:r>
      <w:proofErr w:type="spellStart"/>
      <w:r>
        <w:t>EpSC</w:t>
      </w:r>
      <w:proofErr w:type="spellEnd"/>
      <w:r>
        <w:t>)</w:t>
      </w:r>
      <w:r>
        <w:br/>
        <w:t>Extracellular matrix (ECM)</w:t>
      </w:r>
      <w:r>
        <w:br/>
        <w:t>Fibroblast growth factor (FGF)</w:t>
      </w:r>
      <w:r>
        <w:br/>
        <w:t>Full-thickness skin graft (FTSG)</w:t>
      </w:r>
      <w:r>
        <w:br/>
        <w:t>Glycosaminoglycans (GAGs)</w:t>
      </w:r>
      <w:r>
        <w:br/>
        <w:t>Growth factors (GFs)</w:t>
      </w:r>
      <w:r>
        <w:br/>
        <w:t>Hepatocyte growth factor (HGF)</w:t>
      </w:r>
      <w:r>
        <w:br/>
        <w:t>Human Skin Substitute (HSS)</w:t>
      </w:r>
      <w:r>
        <w:br/>
        <w:t>Hyaluronic acid (HA)</w:t>
      </w:r>
      <w:r>
        <w:br/>
        <w:t>Induced pluripotent stem cell (iPSC)</w:t>
      </w:r>
      <w:r>
        <w:br/>
        <w:t>Integra® Dermal Regeneration Template (IDRT)</w:t>
      </w:r>
      <w:r>
        <w:br/>
        <w:t>Interferon-gamma (IFN-γ)</w:t>
      </w:r>
      <w:r>
        <w:br/>
        <w:t>Interleukin (IL)</w:t>
      </w:r>
      <w:r>
        <w:br/>
        <w:t>Interleukin-1 (IL-1)</w:t>
      </w:r>
      <w:r>
        <w:br/>
        <w:t>Interleukin-6 (IL-6)</w:t>
      </w:r>
      <w:r>
        <w:br/>
        <w:t>Layer-by-layer (</w:t>
      </w:r>
      <w:proofErr w:type="spellStart"/>
      <w:r>
        <w:t>LbL</w:t>
      </w:r>
      <w:proofErr w:type="spellEnd"/>
      <w:r>
        <w:t>)</w:t>
      </w:r>
      <w:r>
        <w:br/>
        <w:t>Major histocompatibility complex (MHC)</w:t>
      </w:r>
      <w:r>
        <w:br/>
        <w:t>Matrix metalloproteinase (MMP)</w:t>
      </w:r>
      <w:r>
        <w:br/>
        <w:t>Mesenchymal stem cell (MSC)</w:t>
      </w:r>
      <w:r>
        <w:br/>
        <w:t>Mitogen-activated protein kinase (MAPK)</w:t>
      </w:r>
      <w:r>
        <w:br/>
        <w:t>Non-melanoma skin cancer (NMSC)</w:t>
      </w:r>
      <w:r>
        <w:br/>
        <w:t>Nuclear factor-kappa B (NF-</w:t>
      </w:r>
      <w:proofErr w:type="spellStart"/>
      <w:r>
        <w:t>κB</w:t>
      </w:r>
      <w:proofErr w:type="spellEnd"/>
      <w:r>
        <w:t>)</w:t>
      </w:r>
      <w:r>
        <w:br/>
        <w:t>Platelet-derived growth factor (PDGF)</w:t>
      </w:r>
      <w:r>
        <w:br/>
        <w:t>Polyurethane (PUR)</w:t>
      </w:r>
      <w:r>
        <w:br/>
        <w:t>Programmed death-ligand 1 (PD-L1)</w:t>
      </w:r>
      <w:r>
        <w:br/>
        <w:t>Randomized controlled trial (RCT)</w:t>
      </w:r>
      <w:r>
        <w:br/>
      </w:r>
      <w:r>
        <w:lastRenderedPageBreak/>
        <w:t>Rat vascular endothelial cell (RVEC)</w:t>
      </w:r>
      <w:r>
        <w:br/>
        <w:t>Scar outcome scale (SOSS)</w:t>
      </w:r>
      <w:r>
        <w:br/>
        <w:t>Split-thickness autograft (AG)</w:t>
      </w:r>
      <w:r>
        <w:br/>
        <w:t>Split-thickness skin graft (STSG)</w:t>
      </w:r>
      <w:r>
        <w:br/>
        <w:t>Stromal vascular fraction (SVF)</w:t>
      </w:r>
      <w:r>
        <w:br/>
        <w:t>Sweat gland cell (SGC)</w:t>
      </w:r>
      <w:r>
        <w:br/>
        <w:t>Total body surface area (TBSA)</w:t>
      </w:r>
      <w:r>
        <w:br/>
        <w:t>Transforming growth factor-beta (TGF-β)</w:t>
      </w:r>
      <w:r>
        <w:br/>
        <w:t>Tumor necrosis factor-alpha (TNF-α)</w:t>
      </w:r>
      <w:r>
        <w:br/>
        <w:t>Vascular endothelial growth factor (VEGF)</w:t>
      </w:r>
      <w:r>
        <w:br/>
        <w:t>Vascular endothelial growth factor receptor (VEGFR)</w:t>
      </w:r>
      <w:r>
        <w:br/>
        <w:t>Vascular smooth muscle cell (VSMC)</w:t>
      </w:r>
      <w:r>
        <w:br/>
        <w:t>Venous leg ulcers (VLUs)</w:t>
      </w:r>
    </w:p>
    <w:p w14:paraId="2C578983" w14:textId="77777777" w:rsidR="00BC5B3E" w:rsidRDefault="00BC5B3E"/>
    <w:sectPr w:rsidR="00BC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18"/>
    <w:rsid w:val="00006813"/>
    <w:rsid w:val="0003247C"/>
    <w:rsid w:val="00035EEE"/>
    <w:rsid w:val="00066FB7"/>
    <w:rsid w:val="00086A73"/>
    <w:rsid w:val="000C490F"/>
    <w:rsid w:val="000F0EAA"/>
    <w:rsid w:val="001101B7"/>
    <w:rsid w:val="0012737D"/>
    <w:rsid w:val="00155423"/>
    <w:rsid w:val="001830E5"/>
    <w:rsid w:val="00194DE8"/>
    <w:rsid w:val="00205071"/>
    <w:rsid w:val="00306E40"/>
    <w:rsid w:val="00325707"/>
    <w:rsid w:val="003F1ABE"/>
    <w:rsid w:val="003F358C"/>
    <w:rsid w:val="00400B63"/>
    <w:rsid w:val="004508FA"/>
    <w:rsid w:val="004E38FA"/>
    <w:rsid w:val="00544A53"/>
    <w:rsid w:val="0056212D"/>
    <w:rsid w:val="005640E8"/>
    <w:rsid w:val="005E0391"/>
    <w:rsid w:val="005E3E75"/>
    <w:rsid w:val="006510E8"/>
    <w:rsid w:val="00695E2D"/>
    <w:rsid w:val="006E7CBC"/>
    <w:rsid w:val="0070438A"/>
    <w:rsid w:val="00785E18"/>
    <w:rsid w:val="00811FF0"/>
    <w:rsid w:val="00812322"/>
    <w:rsid w:val="00816473"/>
    <w:rsid w:val="00817B92"/>
    <w:rsid w:val="0082709D"/>
    <w:rsid w:val="008308E7"/>
    <w:rsid w:val="008A135A"/>
    <w:rsid w:val="008A78AA"/>
    <w:rsid w:val="008E467C"/>
    <w:rsid w:val="00907D45"/>
    <w:rsid w:val="00917F6B"/>
    <w:rsid w:val="0095795B"/>
    <w:rsid w:val="009638F8"/>
    <w:rsid w:val="00972E33"/>
    <w:rsid w:val="009824DF"/>
    <w:rsid w:val="009A4703"/>
    <w:rsid w:val="009E6A17"/>
    <w:rsid w:val="00B14D94"/>
    <w:rsid w:val="00B22F32"/>
    <w:rsid w:val="00B2318F"/>
    <w:rsid w:val="00B46BA7"/>
    <w:rsid w:val="00BA5EF0"/>
    <w:rsid w:val="00BC5B3E"/>
    <w:rsid w:val="00BE21E4"/>
    <w:rsid w:val="00C010A2"/>
    <w:rsid w:val="00C13F3F"/>
    <w:rsid w:val="00C41F99"/>
    <w:rsid w:val="00C902BD"/>
    <w:rsid w:val="00CC3E8A"/>
    <w:rsid w:val="00D06A8F"/>
    <w:rsid w:val="00D130B0"/>
    <w:rsid w:val="00D2517D"/>
    <w:rsid w:val="00D971DE"/>
    <w:rsid w:val="00DC1078"/>
    <w:rsid w:val="00DD0F9C"/>
    <w:rsid w:val="00E545A2"/>
    <w:rsid w:val="00EA6860"/>
    <w:rsid w:val="00EA7144"/>
    <w:rsid w:val="00EB03FC"/>
    <w:rsid w:val="00F17FB0"/>
    <w:rsid w:val="00F8077A"/>
    <w:rsid w:val="00FC6AC1"/>
    <w:rsid w:val="00FD7DE4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35F19"/>
  <w15:chartTrackingRefBased/>
  <w15:docId w15:val="{25179AC3-89CA-464A-AE86-C80F3EB7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E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E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5E18"/>
    <w:pPr>
      <w:spacing w:before="100" w:beforeAutospacing="1" w:after="100" w:afterAutospacing="1"/>
    </w:pPr>
    <w:rPr>
      <w:rFonts w:ascii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785E18"/>
    <w:pPr>
      <w:spacing w:before="100" w:beforeAutospacing="1" w:after="100" w:afterAutospacing="1"/>
    </w:pPr>
    <w:rPr>
      <w:rFonts w:ascii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78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Cosima Chiara Hoch</dc:creator>
  <cp:keywords/>
  <dc:description/>
  <cp:lastModifiedBy>Cosima Chiara Hoch</cp:lastModifiedBy>
  <cp:revision>1</cp:revision>
  <dcterms:created xsi:type="dcterms:W3CDTF">2024-12-18T16:33:00Z</dcterms:created>
  <dcterms:modified xsi:type="dcterms:W3CDTF">2024-12-18T16:33:00Z</dcterms:modified>
</cp:coreProperties>
</file>