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BE50A" w14:textId="77777777" w:rsidR="00E9455B" w:rsidRDefault="007B356F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Supporting Information for:</w:t>
      </w:r>
    </w:p>
    <w:p w14:paraId="2EA7AF76" w14:textId="77777777" w:rsidR="009F1FF6" w:rsidRDefault="009F1FF6" w:rsidP="009F1FF6">
      <w:pPr>
        <w:spacing w:line="360" w:lineRule="auto"/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</w:pPr>
      <w:r w:rsidRPr="009F1FF6"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  <w:t xml:space="preserve">Non-targeted metabolomics-based molecular networking enables the chemical characterization of </w:t>
      </w:r>
      <w:proofErr w:type="spellStart"/>
      <w:r w:rsidRPr="009F1FF6"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  <w:t>Rumex</w:t>
      </w:r>
      <w:proofErr w:type="spellEnd"/>
      <w:r w:rsidRPr="009F1FF6"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  <w:t xml:space="preserve"> </w:t>
      </w:r>
      <w:proofErr w:type="spellStart"/>
      <w:r w:rsidRPr="009F1FF6"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  <w:t>sanguineus</w:t>
      </w:r>
      <w:proofErr w:type="spellEnd"/>
      <w:r w:rsidRPr="009F1FF6">
        <w:rPr>
          <w:rFonts w:eastAsiaTheme="majorEastAsia" w:cs="Times New Roman"/>
          <w:b/>
          <w:bCs/>
          <w:sz w:val="32"/>
          <w:szCs w:val="32"/>
          <w:shd w:val="clear" w:color="auto" w:fill="FFFFFF"/>
          <w:lang w:val="en-US"/>
        </w:rPr>
        <w:t xml:space="preserve"> </w:t>
      </w:r>
    </w:p>
    <w:p w14:paraId="46AAE87A" w14:textId="7F244CEA" w:rsidR="009F1FF6" w:rsidRPr="009F1FF6" w:rsidRDefault="009F1FF6" w:rsidP="009F1FF6">
      <w:pPr>
        <w:spacing w:line="360" w:lineRule="auto"/>
        <w:rPr>
          <w:sz w:val="20"/>
        </w:rPr>
      </w:pPr>
      <w:r w:rsidRPr="009F1FF6">
        <w:rPr>
          <w:sz w:val="20"/>
        </w:rPr>
        <w:t>Valentina Ramundi</w:t>
      </w:r>
      <w:r w:rsidRPr="009F1FF6">
        <w:rPr>
          <w:sz w:val="20"/>
          <w:vertAlign w:val="superscript"/>
        </w:rPr>
        <w:t>1,2,3</w:t>
      </w:r>
      <w:r w:rsidRPr="009F1FF6">
        <w:rPr>
          <w:sz w:val="20"/>
        </w:rPr>
        <w:t>, Mitja M. Zdouc</w:t>
      </w:r>
      <w:r w:rsidRPr="009F1FF6">
        <w:rPr>
          <w:sz w:val="20"/>
          <w:vertAlign w:val="superscript"/>
        </w:rPr>
        <w:t>4</w:t>
      </w:r>
      <w:r w:rsidRPr="009F1FF6">
        <w:rPr>
          <w:sz w:val="20"/>
        </w:rPr>
        <w:t>, Justin J.J. van der Hooft</w:t>
      </w:r>
      <w:r w:rsidRPr="009F1FF6">
        <w:rPr>
          <w:sz w:val="20"/>
          <w:vertAlign w:val="superscript"/>
        </w:rPr>
        <w:t>4,5</w:t>
      </w:r>
      <w:r w:rsidRPr="009F1FF6">
        <w:rPr>
          <w:sz w:val="20"/>
        </w:rPr>
        <w:t>, Enrica Donati</w:t>
      </w:r>
      <w:r w:rsidRPr="009F1FF6">
        <w:rPr>
          <w:sz w:val="20"/>
          <w:vertAlign w:val="superscript"/>
        </w:rPr>
        <w:t>2</w:t>
      </w:r>
      <w:r w:rsidRPr="009F1FF6">
        <w:rPr>
          <w:sz w:val="20"/>
        </w:rPr>
        <w:t>, Sara Cimini</w:t>
      </w:r>
      <w:r w:rsidRPr="009F1FF6">
        <w:rPr>
          <w:sz w:val="20"/>
          <w:vertAlign w:val="superscript"/>
        </w:rPr>
        <w:t>3</w:t>
      </w:r>
      <w:r w:rsidRPr="009F1FF6">
        <w:rPr>
          <w:sz w:val="20"/>
        </w:rPr>
        <w:t>, Laura Righetti</w:t>
      </w:r>
      <w:r w:rsidRPr="009F1FF6">
        <w:rPr>
          <w:sz w:val="20"/>
          <w:vertAlign w:val="superscript"/>
        </w:rPr>
        <w:t>1,6 *</w:t>
      </w:r>
    </w:p>
    <w:p w14:paraId="25A56AB0" w14:textId="77777777" w:rsidR="009F1FF6" w:rsidRDefault="009F1FF6" w:rsidP="009F1FF6">
      <w:pPr>
        <w:spacing w:after="0" w:line="360" w:lineRule="auto"/>
        <w:rPr>
          <w:i/>
          <w:iCs/>
          <w:sz w:val="18"/>
          <w:szCs w:val="18"/>
          <w:lang w:val="en-GB"/>
        </w:rPr>
      </w:pPr>
      <w:proofErr w:type="gramStart"/>
      <w:r>
        <w:rPr>
          <w:sz w:val="20"/>
          <w:vertAlign w:val="superscript"/>
          <w:lang w:val="en-GB"/>
        </w:rPr>
        <w:t>1</w:t>
      </w:r>
      <w:r>
        <w:rPr>
          <w:sz w:val="20"/>
          <w:lang w:val="en-GB"/>
        </w:rPr>
        <w:t xml:space="preserve"> </w:t>
      </w:r>
      <w:r>
        <w:rPr>
          <w:i/>
          <w:iCs/>
          <w:sz w:val="18"/>
          <w:szCs w:val="18"/>
          <w:lang w:val="en-GB"/>
        </w:rPr>
        <w:t>Laboratory of Organic Chemistry, Wageningen University &amp; Research, 6708 WE Wageningen, the Netherlands.</w:t>
      </w:r>
      <w:proofErr w:type="gramEnd"/>
    </w:p>
    <w:p w14:paraId="55FA97A9" w14:textId="77777777" w:rsidR="009F1FF6" w:rsidRDefault="009F1FF6" w:rsidP="009F1FF6">
      <w:pPr>
        <w:spacing w:after="0" w:line="360" w:lineRule="auto"/>
        <w:rPr>
          <w:i/>
          <w:iCs/>
          <w:sz w:val="18"/>
          <w:szCs w:val="18"/>
          <w:lang w:val="en-GB"/>
        </w:rPr>
      </w:pPr>
      <w:r w:rsidRPr="009F1FF6">
        <w:rPr>
          <w:i/>
          <w:iCs/>
          <w:position w:val="6"/>
          <w:sz w:val="20"/>
          <w:vertAlign w:val="superscript"/>
          <w:lang w:val="en-GB"/>
        </w:rPr>
        <w:t>2</w:t>
      </w:r>
      <w:r w:rsidRPr="009F1FF6">
        <w:rPr>
          <w:i/>
          <w:iCs/>
          <w:position w:val="6"/>
          <w:sz w:val="20"/>
          <w:lang w:val="en-GB"/>
        </w:rPr>
        <w:t xml:space="preserve"> </w:t>
      </w:r>
      <w:proofErr w:type="gramStart"/>
      <w:r w:rsidRPr="009F1FF6">
        <w:rPr>
          <w:i/>
          <w:iCs/>
          <w:sz w:val="18"/>
          <w:szCs w:val="18"/>
          <w:lang w:val="en-GB"/>
        </w:rPr>
        <w:t>Institute</w:t>
      </w:r>
      <w:proofErr w:type="gramEnd"/>
      <w:r w:rsidRPr="009F1FF6">
        <w:rPr>
          <w:i/>
          <w:iCs/>
          <w:sz w:val="18"/>
          <w:szCs w:val="18"/>
          <w:lang w:val="en-GB"/>
        </w:rPr>
        <w:t xml:space="preserve"> for Biological System (ISB), National Research Council of Italy (CNR), via </w:t>
      </w:r>
      <w:proofErr w:type="spellStart"/>
      <w:r w:rsidRPr="009F1FF6">
        <w:rPr>
          <w:i/>
          <w:iCs/>
          <w:sz w:val="18"/>
          <w:szCs w:val="18"/>
          <w:lang w:val="en-GB"/>
        </w:rPr>
        <w:t>Salaria</w:t>
      </w:r>
      <w:proofErr w:type="spellEnd"/>
      <w:r w:rsidRPr="009F1FF6">
        <w:rPr>
          <w:i/>
          <w:iCs/>
          <w:sz w:val="18"/>
          <w:szCs w:val="18"/>
          <w:lang w:val="en-GB"/>
        </w:rPr>
        <w:t xml:space="preserve"> km 29.300, 00015 </w:t>
      </w:r>
      <w:proofErr w:type="spellStart"/>
      <w:r w:rsidRPr="009F1FF6">
        <w:rPr>
          <w:i/>
          <w:iCs/>
          <w:sz w:val="18"/>
          <w:szCs w:val="18"/>
          <w:lang w:val="en-GB"/>
        </w:rPr>
        <w:t>Monterotondo</w:t>
      </w:r>
      <w:proofErr w:type="spellEnd"/>
      <w:r w:rsidRPr="009F1FF6">
        <w:rPr>
          <w:i/>
          <w:iCs/>
          <w:sz w:val="18"/>
          <w:szCs w:val="18"/>
          <w:lang w:val="en-GB"/>
        </w:rPr>
        <w:t xml:space="preserve"> </w:t>
      </w:r>
      <w:proofErr w:type="spellStart"/>
      <w:r w:rsidRPr="009F1FF6">
        <w:rPr>
          <w:i/>
          <w:iCs/>
          <w:sz w:val="18"/>
          <w:szCs w:val="18"/>
          <w:lang w:val="en-GB"/>
        </w:rPr>
        <w:t>Scalo</w:t>
      </w:r>
      <w:proofErr w:type="spellEnd"/>
      <w:r w:rsidRPr="009F1FF6">
        <w:rPr>
          <w:i/>
          <w:iCs/>
          <w:sz w:val="18"/>
          <w:szCs w:val="18"/>
          <w:lang w:val="en-GB"/>
        </w:rPr>
        <w:t xml:space="preserve"> (Rome), Italy</w:t>
      </w:r>
    </w:p>
    <w:p w14:paraId="0999114E" w14:textId="77777777" w:rsidR="009F1FF6" w:rsidRDefault="009F1FF6" w:rsidP="009F1FF6">
      <w:pPr>
        <w:spacing w:after="0" w:line="360" w:lineRule="auto"/>
        <w:rPr>
          <w:i/>
          <w:iCs/>
          <w:sz w:val="18"/>
          <w:szCs w:val="18"/>
          <w:lang w:val="en-GB"/>
        </w:rPr>
      </w:pPr>
      <w:r w:rsidRPr="009F1FF6">
        <w:rPr>
          <w:i/>
          <w:iCs/>
          <w:position w:val="6"/>
          <w:sz w:val="20"/>
          <w:vertAlign w:val="superscript"/>
          <w:lang w:val="en-GB"/>
        </w:rPr>
        <w:t>3</w:t>
      </w:r>
      <w:r w:rsidRPr="009F1FF6">
        <w:rPr>
          <w:i/>
          <w:iCs/>
          <w:position w:val="6"/>
          <w:sz w:val="20"/>
          <w:lang w:val="en-GB"/>
        </w:rPr>
        <w:t xml:space="preserve"> </w:t>
      </w:r>
      <w:r w:rsidRPr="009F1FF6">
        <w:rPr>
          <w:i/>
          <w:iCs/>
          <w:sz w:val="18"/>
          <w:szCs w:val="18"/>
          <w:lang w:val="en-GB"/>
        </w:rPr>
        <w:t xml:space="preserve">Department of Science and Technology for Humans and the Environment, Campus Bio-Medico University of Rome, Via </w:t>
      </w:r>
      <w:proofErr w:type="spellStart"/>
      <w:r w:rsidRPr="009F1FF6">
        <w:rPr>
          <w:i/>
          <w:iCs/>
          <w:sz w:val="18"/>
          <w:szCs w:val="18"/>
          <w:lang w:val="en-GB"/>
        </w:rPr>
        <w:t>Álvaro</w:t>
      </w:r>
      <w:proofErr w:type="spellEnd"/>
      <w:r w:rsidRPr="009F1FF6">
        <w:rPr>
          <w:i/>
          <w:iCs/>
          <w:sz w:val="18"/>
          <w:szCs w:val="18"/>
          <w:lang w:val="en-GB"/>
        </w:rPr>
        <w:t xml:space="preserve"> del Portillo, 21, Rome,00128, Italy.</w:t>
      </w:r>
    </w:p>
    <w:p w14:paraId="503987D2" w14:textId="77777777" w:rsidR="009F1FF6" w:rsidRDefault="009F1FF6" w:rsidP="009F1FF6">
      <w:pPr>
        <w:spacing w:after="0" w:line="360" w:lineRule="auto"/>
        <w:rPr>
          <w:b/>
          <w:bCs/>
          <w:i/>
          <w:iCs/>
          <w:sz w:val="18"/>
          <w:szCs w:val="18"/>
          <w:lang w:val="en-GB"/>
        </w:rPr>
      </w:pPr>
      <w:proofErr w:type="gramStart"/>
      <w:r>
        <w:rPr>
          <w:i/>
          <w:iCs/>
          <w:sz w:val="18"/>
          <w:szCs w:val="18"/>
          <w:vertAlign w:val="superscript"/>
          <w:lang w:val="en-GB"/>
        </w:rPr>
        <w:t>4</w:t>
      </w:r>
      <w:r>
        <w:rPr>
          <w:i/>
          <w:iCs/>
          <w:sz w:val="18"/>
          <w:szCs w:val="18"/>
          <w:lang w:val="en-GB"/>
        </w:rPr>
        <w:t xml:space="preserve"> Bioinformatics Group, Wageningen University &amp; Research, </w:t>
      </w:r>
      <w:proofErr w:type="spellStart"/>
      <w:r>
        <w:rPr>
          <w:i/>
          <w:iCs/>
          <w:sz w:val="18"/>
          <w:szCs w:val="18"/>
          <w:lang w:val="en-GB"/>
        </w:rPr>
        <w:t>Droevendaalsesteeg</w:t>
      </w:r>
      <w:proofErr w:type="spellEnd"/>
      <w:r>
        <w:rPr>
          <w:i/>
          <w:iCs/>
          <w:sz w:val="18"/>
          <w:szCs w:val="18"/>
          <w:lang w:val="en-GB"/>
        </w:rPr>
        <w:t xml:space="preserve"> 1, 6708 PB, Wageningen, the Netherlands</w:t>
      </w:r>
      <w:r>
        <w:rPr>
          <w:b/>
          <w:bCs/>
          <w:i/>
          <w:iCs/>
          <w:sz w:val="18"/>
          <w:szCs w:val="18"/>
          <w:lang w:val="en-GB"/>
        </w:rPr>
        <w:t>.</w:t>
      </w:r>
      <w:proofErr w:type="gramEnd"/>
      <w:r>
        <w:rPr>
          <w:b/>
          <w:bCs/>
          <w:i/>
          <w:iCs/>
          <w:sz w:val="18"/>
          <w:szCs w:val="18"/>
          <w:lang w:val="en-GB"/>
        </w:rPr>
        <w:t xml:space="preserve"> </w:t>
      </w:r>
    </w:p>
    <w:p w14:paraId="4A1C5CC1" w14:textId="77777777" w:rsidR="009F1FF6" w:rsidRDefault="009F1FF6" w:rsidP="009F1FF6">
      <w:pPr>
        <w:spacing w:after="0" w:line="360" w:lineRule="auto"/>
        <w:rPr>
          <w:b/>
          <w:bCs/>
          <w:i/>
          <w:iCs/>
          <w:sz w:val="18"/>
          <w:szCs w:val="18"/>
          <w:lang w:val="en-GB"/>
        </w:rPr>
      </w:pPr>
      <w:r>
        <w:rPr>
          <w:i/>
          <w:iCs/>
          <w:sz w:val="18"/>
          <w:szCs w:val="18"/>
          <w:vertAlign w:val="superscript"/>
          <w:lang w:val="en-GB"/>
        </w:rPr>
        <w:t>5</w:t>
      </w:r>
      <w:r>
        <w:rPr>
          <w:i/>
          <w:iCs/>
          <w:sz w:val="18"/>
          <w:szCs w:val="18"/>
          <w:lang w:val="en-GB"/>
        </w:rPr>
        <w:t xml:space="preserve"> </w:t>
      </w:r>
      <w:proofErr w:type="gramStart"/>
      <w:r w:rsidRPr="009F1FF6">
        <w:rPr>
          <w:i/>
          <w:iCs/>
          <w:sz w:val="18"/>
          <w:szCs w:val="18"/>
          <w:lang w:val="en-GB"/>
        </w:rPr>
        <w:t>Department</w:t>
      </w:r>
      <w:proofErr w:type="gramEnd"/>
      <w:r w:rsidRPr="009F1FF6">
        <w:rPr>
          <w:i/>
          <w:iCs/>
          <w:sz w:val="18"/>
          <w:szCs w:val="18"/>
          <w:lang w:val="en-GB"/>
        </w:rPr>
        <w:t xml:space="preserve"> of Biochemistry, University of Johannesburg, 2006 Johannesburg, South Africa.</w:t>
      </w:r>
    </w:p>
    <w:p w14:paraId="3D1F2D4F" w14:textId="77777777" w:rsidR="009F1FF6" w:rsidRDefault="009F1FF6" w:rsidP="009F1FF6">
      <w:pPr>
        <w:spacing w:after="0" w:line="360" w:lineRule="auto"/>
        <w:rPr>
          <w:b/>
          <w:bCs/>
          <w:i/>
          <w:iCs/>
          <w:sz w:val="18"/>
          <w:szCs w:val="18"/>
          <w:lang w:val="en-GB"/>
        </w:rPr>
      </w:pPr>
      <w:r>
        <w:rPr>
          <w:i/>
          <w:iCs/>
          <w:sz w:val="18"/>
          <w:szCs w:val="18"/>
          <w:vertAlign w:val="superscript"/>
          <w:lang w:val="en-GB"/>
        </w:rPr>
        <w:t xml:space="preserve">6 </w:t>
      </w:r>
      <w:r>
        <w:rPr>
          <w:i/>
          <w:iCs/>
          <w:sz w:val="18"/>
          <w:szCs w:val="18"/>
          <w:lang w:val="en-GB"/>
        </w:rPr>
        <w:t xml:space="preserve">Wageningen Food </w:t>
      </w:r>
      <w:proofErr w:type="gramStart"/>
      <w:r>
        <w:rPr>
          <w:i/>
          <w:iCs/>
          <w:sz w:val="18"/>
          <w:szCs w:val="18"/>
          <w:lang w:val="en-GB"/>
        </w:rPr>
        <w:t>Safety</w:t>
      </w:r>
      <w:proofErr w:type="gramEnd"/>
      <w:r>
        <w:rPr>
          <w:i/>
          <w:iCs/>
          <w:sz w:val="18"/>
          <w:szCs w:val="18"/>
          <w:lang w:val="en-GB"/>
        </w:rPr>
        <w:t xml:space="preserve"> Research, Wageningen University &amp; Research, 6700 AE, the Netherlands</w:t>
      </w:r>
      <w:r>
        <w:rPr>
          <w:b/>
          <w:bCs/>
          <w:i/>
          <w:iCs/>
          <w:sz w:val="18"/>
          <w:szCs w:val="18"/>
          <w:lang w:val="en-GB"/>
        </w:rPr>
        <w:t xml:space="preserve">. </w:t>
      </w:r>
    </w:p>
    <w:p w14:paraId="2E68E27F" w14:textId="77777777" w:rsidR="009F1FF6" w:rsidRDefault="009F1FF6" w:rsidP="009F1FF6">
      <w:pPr>
        <w:spacing w:after="0" w:line="360" w:lineRule="auto"/>
        <w:rPr>
          <w:b/>
          <w:bCs/>
          <w:i/>
          <w:iCs/>
          <w:sz w:val="18"/>
          <w:szCs w:val="18"/>
          <w:lang w:val="en-GB"/>
        </w:rPr>
      </w:pPr>
    </w:p>
    <w:p w14:paraId="2E497887" w14:textId="77777777" w:rsidR="009F1FF6" w:rsidRPr="009F1FF6" w:rsidRDefault="009F1FF6" w:rsidP="009F1FF6">
      <w:pPr>
        <w:spacing w:after="0" w:line="360" w:lineRule="auto"/>
        <w:rPr>
          <w:i/>
          <w:iCs/>
          <w:sz w:val="18"/>
          <w:szCs w:val="18"/>
          <w:lang w:val="en-GB"/>
        </w:rPr>
      </w:pPr>
    </w:p>
    <w:p w14:paraId="7019F754" w14:textId="77777777" w:rsidR="009F1FF6" w:rsidRPr="009F1FF6" w:rsidRDefault="009F1FF6" w:rsidP="009F1FF6">
      <w:pPr>
        <w:spacing w:line="360" w:lineRule="auto"/>
        <w:rPr>
          <w:b/>
          <w:bCs/>
          <w:kern w:val="2"/>
          <w:sz w:val="20"/>
          <w:lang w:val="en-GB"/>
        </w:rPr>
      </w:pPr>
      <w:bookmarkStart w:id="0" w:name="_Hlk162192885"/>
      <w:bookmarkEnd w:id="0"/>
    </w:p>
    <w:p w14:paraId="39709293" w14:textId="77777777" w:rsidR="00BC3986" w:rsidRDefault="007B356F" w:rsidP="00BC3986">
      <w:pPr>
        <w:keepNext/>
      </w:pPr>
      <w:r>
        <w:rPr>
          <w:noProof/>
          <w:lang w:val="en-IN" w:eastAsia="en-IN"/>
        </w:rPr>
        <w:drawing>
          <wp:inline distT="0" distB="0" distL="0" distR="0" wp14:anchorId="76AD5961" wp14:editId="734AC6AF">
            <wp:extent cx="3735070" cy="2737485"/>
            <wp:effectExtent l="0" t="0" r="0" b="0"/>
            <wp:docPr id="1" name="Picture 2" descr="A collage of leaves and a orange st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collage of leaves and a orange sti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15DF6" w14:textId="7CCF11C2" w:rsidR="00E9455B" w:rsidRPr="00782B35" w:rsidRDefault="00BC3986" w:rsidP="00BC3986">
      <w:pPr>
        <w:pStyle w:val="Caption"/>
        <w:rPr>
          <w:i w:val="0"/>
          <w:iCs w:val="0"/>
          <w:color w:val="auto"/>
          <w:sz w:val="20"/>
          <w:szCs w:val="20"/>
          <w:lang w:val="en-GB"/>
        </w:rPr>
      </w:pPr>
      <w:r w:rsidRPr="00782B35">
        <w:rPr>
          <w:b/>
          <w:bCs/>
          <w:i w:val="0"/>
          <w:iCs w:val="0"/>
          <w:color w:val="auto"/>
          <w:sz w:val="20"/>
          <w:szCs w:val="20"/>
          <w:lang w:val="en-GB"/>
        </w:rPr>
        <w:t>Figure S</w:t>
      </w:r>
      <w:r w:rsidRPr="00782B35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782B35">
        <w:rPr>
          <w:b/>
          <w:bCs/>
          <w:i w:val="0"/>
          <w:iCs w:val="0"/>
          <w:color w:val="auto"/>
          <w:sz w:val="20"/>
          <w:szCs w:val="20"/>
          <w:lang w:val="en-GB"/>
        </w:rPr>
        <w:instrText xml:space="preserve"> SEQ Figure \* ARABIC </w:instrText>
      </w:r>
      <w:r w:rsidRPr="00782B35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782B35">
        <w:rPr>
          <w:b/>
          <w:bCs/>
          <w:i w:val="0"/>
          <w:iCs w:val="0"/>
          <w:noProof/>
          <w:color w:val="auto"/>
          <w:sz w:val="20"/>
          <w:szCs w:val="20"/>
          <w:lang w:val="en-GB"/>
        </w:rPr>
        <w:t>1</w:t>
      </w:r>
      <w:r w:rsidRPr="00782B35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0F52A5" w:rsidRPr="00782B35">
        <w:rPr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782B35">
        <w:rPr>
          <w:i w:val="0"/>
          <w:iCs w:val="0"/>
          <w:color w:val="auto"/>
          <w:sz w:val="20"/>
          <w:szCs w:val="20"/>
          <w:lang w:val="en-GB"/>
        </w:rPr>
        <w:t xml:space="preserve"> Adult and young leaves sampling. To ensure accurate measurements of leaf area and length during Fiji (ImageJ) analysis, we utilized an orange bookmark (1.8 cm by 14.3 cm) as a scale.</w:t>
      </w:r>
    </w:p>
    <w:p w14:paraId="2A5AA461" w14:textId="77777777" w:rsidR="00E9455B" w:rsidRDefault="00E9455B">
      <w:pPr>
        <w:rPr>
          <w:lang w:val="en-GB"/>
        </w:rPr>
      </w:pPr>
    </w:p>
    <w:p w14:paraId="7260F8CC" w14:textId="77777777" w:rsidR="00E9455B" w:rsidRDefault="00E9455B">
      <w:pPr>
        <w:rPr>
          <w:lang w:val="en-GB"/>
        </w:rPr>
      </w:pPr>
    </w:p>
    <w:p w14:paraId="0D35A8F7" w14:textId="77777777" w:rsidR="00E9455B" w:rsidRDefault="007B356F">
      <w:pPr>
        <w:keepNext/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6B52FDF" wp14:editId="3FFA4113">
            <wp:extent cx="5731510" cy="2613025"/>
            <wp:effectExtent l="0" t="0" r="0" b="0"/>
            <wp:docPr id="2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FA50" w14:textId="2AA8E815" w:rsidR="00BC3986" w:rsidRPr="003F3603" w:rsidRDefault="007B356F" w:rsidP="003F3603">
      <w:pPr>
        <w:rPr>
          <w:szCs w:val="24"/>
          <w:lang w:val="en-GB"/>
        </w:rPr>
      </w:pPr>
      <w:r w:rsidRPr="00782B35">
        <w:rPr>
          <w:b/>
          <w:bCs/>
          <w:sz w:val="20"/>
          <w:szCs w:val="20"/>
          <w:lang w:val="en-GB"/>
        </w:rPr>
        <w:t>Figure S</w:t>
      </w:r>
      <w:r w:rsidRPr="00782B35">
        <w:rPr>
          <w:b/>
          <w:bCs/>
          <w:i/>
          <w:iCs/>
          <w:sz w:val="20"/>
          <w:szCs w:val="20"/>
          <w:lang w:val="en-GB"/>
        </w:rPr>
        <w:fldChar w:fldCharType="begin"/>
      </w:r>
      <w:r w:rsidRPr="00782B35">
        <w:rPr>
          <w:b/>
          <w:bCs/>
          <w:i/>
          <w:iCs/>
          <w:sz w:val="20"/>
          <w:szCs w:val="20"/>
          <w:lang w:val="en-GB"/>
        </w:rPr>
        <w:instrText>SEQ Figure \* ARABIC</w:instrText>
      </w:r>
      <w:r w:rsidRPr="00782B35">
        <w:rPr>
          <w:b/>
          <w:bCs/>
          <w:i/>
          <w:iCs/>
          <w:sz w:val="20"/>
          <w:szCs w:val="20"/>
          <w:lang w:val="en-GB"/>
        </w:rPr>
        <w:fldChar w:fldCharType="separate"/>
      </w:r>
      <w:r w:rsidR="00BC3986" w:rsidRPr="00782B35">
        <w:rPr>
          <w:b/>
          <w:bCs/>
          <w:i/>
          <w:iCs/>
          <w:noProof/>
          <w:sz w:val="20"/>
          <w:szCs w:val="20"/>
          <w:lang w:val="en-GB"/>
        </w:rPr>
        <w:t>2</w:t>
      </w:r>
      <w:r w:rsidRPr="00782B35">
        <w:rPr>
          <w:b/>
          <w:bCs/>
          <w:i/>
          <w:iCs/>
          <w:sz w:val="20"/>
          <w:szCs w:val="20"/>
          <w:lang w:val="en-GB"/>
        </w:rPr>
        <w:fldChar w:fldCharType="end"/>
      </w:r>
      <w:r w:rsidRPr="00782B35">
        <w:rPr>
          <w:b/>
          <w:bCs/>
          <w:i/>
          <w:iCs/>
          <w:sz w:val="20"/>
          <w:szCs w:val="20"/>
          <w:lang w:val="en-GB"/>
        </w:rPr>
        <w:t>.</w:t>
      </w:r>
      <w:r w:rsidRPr="00782B35">
        <w:rPr>
          <w:sz w:val="20"/>
          <w:szCs w:val="20"/>
          <w:lang w:val="en-GB"/>
        </w:rPr>
        <w:t xml:space="preserve"> Principal component analysis (PCA) models of the first two principal components (PCs) built from (A) positive (R</w:t>
      </w:r>
      <w:r w:rsidRPr="00782B35">
        <w:rPr>
          <w:sz w:val="20"/>
          <w:szCs w:val="20"/>
          <w:vertAlign w:val="superscript"/>
          <w:lang w:val="en-GB"/>
        </w:rPr>
        <w:t xml:space="preserve">2 </w:t>
      </w:r>
      <w:r w:rsidRPr="00782B35">
        <w:rPr>
          <w:sz w:val="20"/>
          <w:szCs w:val="20"/>
          <w:lang w:val="en-GB"/>
        </w:rPr>
        <w:t>= 0.74) and (B) negative (R</w:t>
      </w:r>
      <w:r w:rsidRPr="00782B35">
        <w:rPr>
          <w:sz w:val="20"/>
          <w:szCs w:val="20"/>
          <w:vertAlign w:val="superscript"/>
          <w:lang w:val="en-GB"/>
        </w:rPr>
        <w:t xml:space="preserve">2 </w:t>
      </w:r>
      <w:r w:rsidRPr="00782B35">
        <w:rPr>
          <w:sz w:val="20"/>
          <w:szCs w:val="20"/>
          <w:lang w:val="en-GB"/>
        </w:rPr>
        <w:t>= 0.80) ionization data. Colour coding: roots (green), leaves (red) and stems (blue). In both positive and negative ionization mode, the first PC explains most of the variance (62% and 65%, respectively) and separates roots from stems and leaves, while the second PC discriminates the finer differences between leaves and stems</w:t>
      </w:r>
      <w:r>
        <w:rPr>
          <w:szCs w:val="24"/>
          <w:lang w:val="en-GB"/>
        </w:rPr>
        <w:t xml:space="preserve">. </w:t>
      </w:r>
    </w:p>
    <w:p w14:paraId="0DCD3DA9" w14:textId="77777777" w:rsidR="003F3603" w:rsidRDefault="003F3603">
      <w:pPr>
        <w:keepNext/>
        <w:jc w:val="center"/>
        <w:rPr>
          <w:lang w:val="en-US"/>
        </w:rPr>
      </w:pPr>
    </w:p>
    <w:p w14:paraId="5B5D43D8" w14:textId="4B19F4B7" w:rsidR="003F3603" w:rsidRPr="00C504E2" w:rsidRDefault="003F3603" w:rsidP="00782B35">
      <w:pPr>
        <w:keepNext/>
        <w:jc w:val="left"/>
        <w:rPr>
          <w:lang w:val="en-GB"/>
        </w:rPr>
        <w:sectPr w:rsidR="003F3603" w:rsidRPr="00C504E2" w:rsidSect="00BC3986">
          <w:footerReference w:type="default" r:id="rId10"/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  <w:r w:rsidRPr="00782B35">
        <w:rPr>
          <w:noProof/>
          <w:highlight w:val="yellow"/>
          <w:lang w:val="en-GB"/>
        </w:rPr>
        <w:t xml:space="preserve"> </w:t>
      </w:r>
    </w:p>
    <w:p w14:paraId="6D1C6644" w14:textId="77777777" w:rsidR="00E9455B" w:rsidRDefault="007B356F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6016D89" wp14:editId="6EFFA366">
            <wp:extent cx="6162695" cy="5288890"/>
            <wp:effectExtent l="0" t="0" r="0" b="7620"/>
            <wp:docPr id="9" name="Picture 6" descr="A black background with many small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A black background with many small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166" cy="529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C2B59" w14:textId="5921A632" w:rsidR="00E9455B" w:rsidRPr="00152463" w:rsidRDefault="007B356F" w:rsidP="005A7402">
      <w:pPr>
        <w:pStyle w:val="Caption"/>
        <w:jc w:val="left"/>
        <w:rPr>
          <w:i w:val="0"/>
          <w:iCs w:val="0"/>
          <w:color w:val="auto"/>
          <w:sz w:val="20"/>
          <w:szCs w:val="20"/>
          <w:lang w:val="en-GB"/>
        </w:rPr>
      </w:pPr>
      <w:r w:rsidRPr="00152463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 w:rsidRP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FBMN built with ESI positive ionization mode data form </w:t>
      </w:r>
      <w:proofErr w:type="spellStart"/>
      <w:r w:rsidRPr="00152463">
        <w:rPr>
          <w:color w:val="auto"/>
          <w:sz w:val="20"/>
          <w:szCs w:val="20"/>
          <w:lang w:val="en-GB"/>
        </w:rPr>
        <w:t>Rumex</w:t>
      </w:r>
      <w:proofErr w:type="spellEnd"/>
      <w:r w:rsidRPr="00152463">
        <w:rPr>
          <w:color w:val="auto"/>
          <w:sz w:val="20"/>
          <w:szCs w:val="20"/>
          <w:lang w:val="en-GB"/>
        </w:rPr>
        <w:t xml:space="preserve"> </w:t>
      </w:r>
      <w:proofErr w:type="spellStart"/>
      <w:r w:rsidRPr="00152463">
        <w:rPr>
          <w:color w:val="auto"/>
          <w:sz w:val="20"/>
          <w:szCs w:val="20"/>
          <w:lang w:val="en-GB"/>
        </w:rPr>
        <w:t>sanguineus</w:t>
      </w:r>
      <w:proofErr w:type="spellEnd"/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roots (yellow), leaves (orange) and stems (green). A total of 1118 features (nodes), interconnected by 2060 edges, </w:t>
      </w:r>
      <w:proofErr w:type="gramStart"/>
      <w:r w:rsidRPr="00152463">
        <w:rPr>
          <w:i w:val="0"/>
          <w:iCs w:val="0"/>
          <w:color w:val="auto"/>
          <w:sz w:val="20"/>
          <w:szCs w:val="20"/>
          <w:lang w:val="en-GB"/>
        </w:rPr>
        <w:t>were</w:t>
      </w:r>
      <w:proofErr w:type="gramEnd"/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organized into 88 distinct clusters.</w:t>
      </w:r>
    </w:p>
    <w:p w14:paraId="1D67DDDC" w14:textId="77777777" w:rsidR="00E9455B" w:rsidRDefault="007B356F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DC717F1" wp14:editId="06667BEA">
            <wp:extent cx="7163222" cy="5318150"/>
            <wp:effectExtent l="0" t="0" r="0" b="0"/>
            <wp:docPr id="10" name="Picture 1" descr="A group of small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A group of small squa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698" cy="531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0362" w14:textId="227791AD" w:rsidR="00E9455B" w:rsidRPr="00152463" w:rsidRDefault="007B356F" w:rsidP="005A7402">
      <w:pPr>
        <w:pStyle w:val="Caption"/>
        <w:jc w:val="left"/>
        <w:rPr>
          <w:i w:val="0"/>
          <w:iCs w:val="0"/>
          <w:color w:val="auto"/>
          <w:sz w:val="20"/>
          <w:szCs w:val="20"/>
          <w:lang w:val="en-GB"/>
        </w:rPr>
        <w:sectPr w:rsidR="00E9455B" w:rsidRPr="00152463">
          <w:pgSz w:w="16838" w:h="11906" w:orient="landscape"/>
          <w:pgMar w:top="1440" w:right="1440" w:bottom="1440" w:left="1440" w:header="0" w:footer="0" w:gutter="0"/>
          <w:cols w:space="720"/>
          <w:formProt w:val="0"/>
          <w:docGrid w:linePitch="360"/>
        </w:sectPr>
      </w:pPr>
      <w:r w:rsidRPr="00152463">
        <w:rPr>
          <w:b/>
          <w:bCs/>
          <w:i w:val="0"/>
          <w:iCs w:val="0"/>
          <w:color w:val="auto"/>
          <w:sz w:val="20"/>
          <w:szCs w:val="20"/>
          <w:lang w:val="en-GB"/>
        </w:rPr>
        <w:t xml:space="preserve">Figure </w:t>
      </w:r>
      <w:r w:rsidRP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152463" w:rsidRP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4</w:t>
      </w:r>
      <w:r w:rsidRPr="00152463">
        <w:rPr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FBMN built with ESI negative ionization mode data form </w:t>
      </w:r>
      <w:proofErr w:type="spellStart"/>
      <w:r w:rsidRPr="00152463">
        <w:rPr>
          <w:color w:val="auto"/>
          <w:sz w:val="20"/>
          <w:szCs w:val="20"/>
          <w:lang w:val="en-GB"/>
        </w:rPr>
        <w:t>Rumex</w:t>
      </w:r>
      <w:proofErr w:type="spellEnd"/>
      <w:r w:rsidRPr="00152463">
        <w:rPr>
          <w:color w:val="auto"/>
          <w:sz w:val="20"/>
          <w:szCs w:val="20"/>
          <w:lang w:val="en-GB"/>
        </w:rPr>
        <w:t xml:space="preserve"> </w:t>
      </w:r>
      <w:proofErr w:type="spellStart"/>
      <w:r w:rsidRPr="00152463">
        <w:rPr>
          <w:color w:val="auto"/>
          <w:sz w:val="20"/>
          <w:szCs w:val="20"/>
          <w:lang w:val="en-GB"/>
        </w:rPr>
        <w:t>sanguineus</w:t>
      </w:r>
      <w:proofErr w:type="spellEnd"/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roots (yellow), leaves (orange) and stems (green). A total of 1417 features (nodes), interconnected by 2527 edges, </w:t>
      </w:r>
      <w:proofErr w:type="gramStart"/>
      <w:r w:rsidRPr="00152463">
        <w:rPr>
          <w:i w:val="0"/>
          <w:iCs w:val="0"/>
          <w:color w:val="auto"/>
          <w:sz w:val="20"/>
          <w:szCs w:val="20"/>
          <w:lang w:val="en-GB"/>
        </w:rPr>
        <w:t>were</w:t>
      </w:r>
      <w:proofErr w:type="gramEnd"/>
      <w:r w:rsidRPr="00152463">
        <w:rPr>
          <w:i w:val="0"/>
          <w:iCs w:val="0"/>
          <w:color w:val="auto"/>
          <w:sz w:val="20"/>
          <w:szCs w:val="20"/>
          <w:lang w:val="en-GB"/>
        </w:rPr>
        <w:t xml:space="preserve"> organized into 128 distinct clusters.</w:t>
      </w:r>
    </w:p>
    <w:p w14:paraId="6C09A4DC" w14:textId="77777777" w:rsidR="00E9455B" w:rsidRDefault="007B356F">
      <w:pPr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BC0DFB1" wp14:editId="21524997">
            <wp:extent cx="2327910" cy="2133600"/>
            <wp:effectExtent l="0" t="0" r="0" b="0"/>
            <wp:docPr id="11" name="Image1" descr="A diagram of different types of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 descr="A diagram of different types of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67918" w14:textId="26AB90DD" w:rsidR="00E9455B" w:rsidRPr="00152463" w:rsidRDefault="007B356F">
      <w:pPr>
        <w:keepNext/>
        <w:spacing w:line="360" w:lineRule="auto"/>
        <w:rPr>
          <w:sz w:val="20"/>
          <w:szCs w:val="20"/>
          <w:lang w:val="en-GB"/>
        </w:rPr>
      </w:pPr>
      <w:r w:rsidRPr="00152463">
        <w:rPr>
          <w:b/>
          <w:bCs/>
          <w:sz w:val="20"/>
          <w:szCs w:val="20"/>
          <w:lang w:val="en-GB"/>
        </w:rPr>
        <w:t>Figure S</w:t>
      </w:r>
      <w:r w:rsidR="00152463" w:rsidRPr="00152463">
        <w:rPr>
          <w:b/>
          <w:bCs/>
          <w:sz w:val="20"/>
          <w:szCs w:val="20"/>
          <w:lang w:val="en-GB"/>
        </w:rPr>
        <w:t>5</w:t>
      </w:r>
      <w:r w:rsidRPr="00152463">
        <w:rPr>
          <w:b/>
          <w:bCs/>
          <w:sz w:val="20"/>
          <w:szCs w:val="20"/>
          <w:lang w:val="en-GB"/>
        </w:rPr>
        <w:t xml:space="preserve">. </w:t>
      </w:r>
      <w:r w:rsidRPr="00152463">
        <w:rPr>
          <w:sz w:val="20"/>
          <w:szCs w:val="20"/>
          <w:lang w:val="en-GB"/>
        </w:rPr>
        <w:t>Venn diagram displaying</w:t>
      </w:r>
      <w:r w:rsidRPr="00152463">
        <w:rPr>
          <w:b/>
          <w:bCs/>
          <w:sz w:val="20"/>
          <w:szCs w:val="20"/>
          <w:lang w:val="en-GB"/>
        </w:rPr>
        <w:t xml:space="preserve"> </w:t>
      </w:r>
      <w:r w:rsidRPr="00152463">
        <w:rPr>
          <w:sz w:val="20"/>
          <w:szCs w:val="20"/>
          <w:lang w:val="en-GB"/>
        </w:rPr>
        <w:t xml:space="preserve">the distribution of </w:t>
      </w:r>
      <w:r w:rsidR="006867C8" w:rsidRPr="00152463">
        <w:rPr>
          <w:sz w:val="20"/>
          <w:szCs w:val="20"/>
          <w:lang w:val="en-GB"/>
        </w:rPr>
        <w:t>347</w:t>
      </w:r>
      <w:r w:rsidRPr="00152463">
        <w:rPr>
          <w:sz w:val="20"/>
          <w:szCs w:val="20"/>
          <w:lang w:val="en-GB"/>
        </w:rPr>
        <w:t xml:space="preserve"> annotated compounds in roots, stems and leaves. As it can been seen from the figure, most compounds (90%) are common to the three plant organs, even though their accumulation can significantly change between roots, stems and leaves. </w:t>
      </w:r>
    </w:p>
    <w:p w14:paraId="18605A39" w14:textId="77777777" w:rsidR="00E9455B" w:rsidRDefault="00E9455B">
      <w:pPr>
        <w:rPr>
          <w:lang w:val="en-GB"/>
        </w:rPr>
      </w:pPr>
    </w:p>
    <w:p w14:paraId="437201A4" w14:textId="77777777" w:rsidR="00E9455B" w:rsidRDefault="007B356F">
      <w:pPr>
        <w:keepNext/>
        <w:rPr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6CDDF9D9" wp14:editId="1AC6EB6D">
            <wp:extent cx="3550920" cy="4667250"/>
            <wp:effectExtent l="0" t="0" r="0" b="0"/>
            <wp:docPr id="12" name="Image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3F27" w14:textId="074FF5B6" w:rsidR="00BC3986" w:rsidRPr="00152463" w:rsidRDefault="007B356F">
      <w:pPr>
        <w:rPr>
          <w:rFonts w:cs="Times New Roman"/>
          <w:sz w:val="20"/>
          <w:szCs w:val="20"/>
          <w:lang w:val="en-GB"/>
        </w:rPr>
      </w:pPr>
      <w:r w:rsidRPr="00152463">
        <w:rPr>
          <w:b/>
          <w:bCs/>
          <w:sz w:val="20"/>
          <w:szCs w:val="20"/>
          <w:lang w:val="en-GB"/>
        </w:rPr>
        <w:t xml:space="preserve">Figure </w:t>
      </w:r>
      <w:r w:rsidRPr="00152463">
        <w:rPr>
          <w:b/>
          <w:bCs/>
          <w:sz w:val="20"/>
          <w:szCs w:val="20"/>
          <w:lang w:val="en-US"/>
        </w:rPr>
        <w:t>S</w:t>
      </w:r>
      <w:r w:rsidR="00152463">
        <w:rPr>
          <w:b/>
          <w:bCs/>
          <w:sz w:val="20"/>
          <w:szCs w:val="20"/>
          <w:lang w:val="en-US"/>
        </w:rPr>
        <w:t>6</w:t>
      </w:r>
      <w:r w:rsidRPr="00152463">
        <w:rPr>
          <w:b/>
          <w:bCs/>
          <w:sz w:val="20"/>
          <w:szCs w:val="20"/>
          <w:lang w:val="en-US"/>
        </w:rPr>
        <w:t>.</w:t>
      </w:r>
      <w:r w:rsidRPr="00152463">
        <w:rPr>
          <w:rFonts w:cs="Times New Roman"/>
          <w:sz w:val="20"/>
          <w:szCs w:val="20"/>
          <w:lang w:val="en-US"/>
        </w:rPr>
        <w:t xml:space="preserve"> Accumulation of (A) </w:t>
      </w:r>
      <w:r w:rsidR="00AA223C">
        <w:rPr>
          <w:rFonts w:cs="Times New Roman"/>
          <w:sz w:val="20"/>
          <w:szCs w:val="20"/>
          <w:lang w:val="en-US"/>
        </w:rPr>
        <w:t>kaempferol-3-glucoside</w:t>
      </w:r>
      <w:r w:rsidRPr="00152463">
        <w:rPr>
          <w:rFonts w:cs="Times New Roman"/>
          <w:sz w:val="20"/>
          <w:szCs w:val="20"/>
          <w:lang w:val="en-US"/>
        </w:rPr>
        <w:t xml:space="preserve">, (B) aloin, (C) quercetin-3-glucoside and (D) proanthocyanidin B2 in leaves (red), roots (green) and stems (blue) </w:t>
      </w:r>
      <w:r w:rsidRPr="00152463">
        <w:rPr>
          <w:rFonts w:cs="Times New Roman"/>
          <w:sz w:val="20"/>
          <w:szCs w:val="20"/>
          <w:lang w:val="en-GB"/>
        </w:rPr>
        <w:t>groups.</w:t>
      </w:r>
    </w:p>
    <w:p w14:paraId="4EECB7EF" w14:textId="77777777" w:rsidR="004266AB" w:rsidRDefault="004266AB">
      <w:pPr>
        <w:rPr>
          <w:rFonts w:cs="Times New Roman"/>
          <w:noProof/>
          <w:sz w:val="20"/>
          <w:szCs w:val="20"/>
          <w:lang w:val="en-GB"/>
        </w:rPr>
      </w:pPr>
    </w:p>
    <w:p w14:paraId="563DA3C3" w14:textId="0739C950" w:rsidR="00E9455B" w:rsidRDefault="004266AB">
      <w:pPr>
        <w:rPr>
          <w:rFonts w:cs="Times New Roman"/>
          <w:sz w:val="20"/>
          <w:szCs w:val="20"/>
          <w:lang w:val="en-GB"/>
        </w:rPr>
      </w:pPr>
      <w:r>
        <w:rPr>
          <w:rFonts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3F17D836" wp14:editId="71D1A32F">
            <wp:extent cx="5242560" cy="3152499"/>
            <wp:effectExtent l="0" t="0" r="0" b="0"/>
            <wp:docPr id="963590200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90200" name="Picture 1" descr="A black background with a black square&#10;&#10;Description automatically generated with medium confidenc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83"/>
                    <a:stretch/>
                  </pic:blipFill>
                  <pic:spPr bwMode="auto">
                    <a:xfrm>
                      <a:off x="0" y="0"/>
                      <a:ext cx="5251561" cy="315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0530C" w14:textId="7A62D5A4" w:rsidR="00E9455B" w:rsidRPr="00152463" w:rsidRDefault="007B356F">
      <w:pPr>
        <w:rPr>
          <w:rFonts w:cs="Times New Roman"/>
          <w:sz w:val="16"/>
          <w:szCs w:val="16"/>
          <w:lang w:val="en-US"/>
        </w:rPr>
        <w:sectPr w:rsidR="00E9455B" w:rsidRPr="00152463">
          <w:pgSz w:w="11906" w:h="16838"/>
          <w:pgMar w:top="1440" w:right="1440" w:bottom="1440" w:left="1440" w:header="0" w:footer="0" w:gutter="0"/>
          <w:cols w:space="720"/>
          <w:formProt w:val="0"/>
          <w:docGrid w:linePitch="360"/>
        </w:sectPr>
      </w:pPr>
      <w:r w:rsidRPr="00152463">
        <w:rPr>
          <w:b/>
          <w:bCs/>
          <w:sz w:val="20"/>
          <w:szCs w:val="18"/>
          <w:lang w:val="en-US"/>
        </w:rPr>
        <w:t>Figure S</w:t>
      </w:r>
      <w:r w:rsidR="00152463" w:rsidRPr="00152463">
        <w:rPr>
          <w:b/>
          <w:bCs/>
          <w:sz w:val="20"/>
          <w:szCs w:val="18"/>
          <w:lang w:val="en-US"/>
        </w:rPr>
        <w:t>7</w:t>
      </w:r>
      <w:r w:rsidRPr="00152463">
        <w:rPr>
          <w:b/>
          <w:bCs/>
          <w:sz w:val="20"/>
          <w:szCs w:val="18"/>
          <w:lang w:val="en-US"/>
        </w:rPr>
        <w:t>.</w:t>
      </w:r>
      <w:r w:rsidRPr="00152463">
        <w:rPr>
          <w:sz w:val="20"/>
          <w:szCs w:val="18"/>
          <w:lang w:val="en-US"/>
        </w:rPr>
        <w:t xml:space="preserve"> Emodin content in leaves across two different growth stages (</w:t>
      </w:r>
      <w:r w:rsidR="006867C8" w:rsidRPr="00152463">
        <w:rPr>
          <w:sz w:val="20"/>
          <w:szCs w:val="18"/>
          <w:lang w:val="en-US"/>
        </w:rPr>
        <w:t>s</w:t>
      </w:r>
      <w:r w:rsidRPr="00152463">
        <w:rPr>
          <w:sz w:val="20"/>
          <w:szCs w:val="18"/>
          <w:lang w:val="en-US"/>
        </w:rPr>
        <w:t xml:space="preserve">ampling August 2022); leaves were classified as adult and young based on their length and areas as indicated in Figure S1. </w:t>
      </w:r>
    </w:p>
    <w:p w14:paraId="0E3EB9B8" w14:textId="77777777" w:rsidR="00E9455B" w:rsidRDefault="00E9455B">
      <w:pPr>
        <w:rPr>
          <w:lang w:val="en-GB"/>
        </w:rPr>
      </w:pPr>
    </w:p>
    <w:p w14:paraId="176790D4" w14:textId="77777777" w:rsidR="00E9455B" w:rsidRDefault="007B356F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Fragmentation spectra</w:t>
      </w:r>
    </w:p>
    <w:p w14:paraId="7B2BC557" w14:textId="566903B9" w:rsidR="00E9455B" w:rsidRPr="00152463" w:rsidRDefault="007B356F" w:rsidP="00B820AA">
      <w:pPr>
        <w:pStyle w:val="pf0"/>
        <w:rPr>
          <w:rFonts w:ascii="Arial" w:hAnsi="Arial" w:cs="Arial"/>
          <w:sz w:val="16"/>
          <w:szCs w:val="16"/>
        </w:rPr>
      </w:pPr>
      <w:proofErr w:type="gramStart"/>
      <w:r w:rsidRPr="00152463">
        <w:rPr>
          <w:b/>
          <w:bCs/>
          <w:sz w:val="20"/>
          <w:szCs w:val="20"/>
        </w:rPr>
        <w:t xml:space="preserve">Table </w:t>
      </w:r>
      <w:r w:rsidRPr="00152463">
        <w:rPr>
          <w:b/>
          <w:bCs/>
          <w:i/>
          <w:iCs/>
          <w:sz w:val="20"/>
          <w:szCs w:val="20"/>
        </w:rPr>
        <w:fldChar w:fldCharType="begin"/>
      </w:r>
      <w:r w:rsidRPr="00152463">
        <w:rPr>
          <w:b/>
          <w:bCs/>
          <w:sz w:val="20"/>
          <w:szCs w:val="20"/>
        </w:rPr>
        <w:instrText>SEQ Table \* ARABIC</w:instrText>
      </w:r>
      <w:r w:rsidRPr="00152463">
        <w:rPr>
          <w:b/>
          <w:bCs/>
          <w:i/>
          <w:iCs/>
          <w:sz w:val="20"/>
          <w:szCs w:val="20"/>
        </w:rPr>
        <w:fldChar w:fldCharType="separate"/>
      </w:r>
      <w:r w:rsidRPr="00152463">
        <w:rPr>
          <w:b/>
          <w:bCs/>
          <w:sz w:val="20"/>
          <w:szCs w:val="20"/>
        </w:rPr>
        <w:t>1</w:t>
      </w:r>
      <w:r w:rsidRPr="00152463">
        <w:rPr>
          <w:b/>
          <w:bCs/>
          <w:i/>
          <w:iCs/>
          <w:sz w:val="20"/>
          <w:szCs w:val="20"/>
        </w:rPr>
        <w:fldChar w:fldCharType="end"/>
      </w:r>
      <w:bookmarkStart w:id="1" w:name="_Hlk165551391"/>
      <w:r w:rsidRPr="00152463">
        <w:rPr>
          <w:b/>
          <w:bCs/>
          <w:sz w:val="20"/>
          <w:szCs w:val="20"/>
          <w:lang w:val="en-US"/>
        </w:rPr>
        <w:t>.</w:t>
      </w:r>
      <w:proofErr w:type="gramEnd"/>
      <w:r w:rsidRPr="00152463">
        <w:rPr>
          <w:sz w:val="20"/>
          <w:szCs w:val="20"/>
        </w:rPr>
        <w:t xml:space="preserve"> </w:t>
      </w:r>
      <w:bookmarkEnd w:id="1"/>
      <w:r w:rsidR="00B820AA" w:rsidRPr="00152463">
        <w:rPr>
          <w:sz w:val="20"/>
          <w:szCs w:val="20"/>
        </w:rPr>
        <w:t>This table includes all annotated compounds clustered into the five sub-networks, as thoroughly e</w:t>
      </w:r>
      <w:r w:rsidR="00B820AA" w:rsidRPr="00152463">
        <w:rPr>
          <w:sz w:val="20"/>
          <w:szCs w:val="20"/>
        </w:rPr>
        <w:t>x</w:t>
      </w:r>
      <w:r w:rsidR="00B820AA" w:rsidRPr="00152463">
        <w:rPr>
          <w:sz w:val="20"/>
          <w:szCs w:val="20"/>
        </w:rPr>
        <w:t xml:space="preserve">plained in the corresponding subsections of our analysis. Batch mode library creation supports and streamlines reference library formation, reducing errors, especially when handling a large number of spectra. All </w:t>
      </w:r>
      <w:r w:rsidR="00562BEA" w:rsidRPr="00152463">
        <w:rPr>
          <w:sz w:val="20"/>
          <w:szCs w:val="20"/>
        </w:rPr>
        <w:t>data</w:t>
      </w:r>
      <w:r w:rsidR="00B820AA" w:rsidRPr="00152463">
        <w:rPr>
          <w:sz w:val="20"/>
          <w:szCs w:val="20"/>
        </w:rPr>
        <w:t xml:space="preserve"> are available on </w:t>
      </w:r>
      <w:proofErr w:type="spellStart"/>
      <w:r w:rsidR="00B820AA" w:rsidRPr="00152463">
        <w:rPr>
          <w:sz w:val="20"/>
          <w:szCs w:val="20"/>
        </w:rPr>
        <w:t>massIVE</w:t>
      </w:r>
      <w:proofErr w:type="spellEnd"/>
      <w:r w:rsidR="00B820AA" w:rsidRPr="00152463">
        <w:rPr>
          <w:sz w:val="20"/>
          <w:szCs w:val="20"/>
        </w:rPr>
        <w:t xml:space="preserve"> in </w:t>
      </w:r>
      <w:proofErr w:type="spellStart"/>
      <w:r w:rsidR="00B820AA" w:rsidRPr="00152463">
        <w:rPr>
          <w:sz w:val="20"/>
          <w:szCs w:val="20"/>
        </w:rPr>
        <w:t>mzXML</w:t>
      </w:r>
      <w:proofErr w:type="spellEnd"/>
      <w:r w:rsidR="00B820AA" w:rsidRPr="00152463">
        <w:rPr>
          <w:sz w:val="20"/>
          <w:szCs w:val="20"/>
        </w:rPr>
        <w:t xml:space="preserve"> format.</w:t>
      </w:r>
    </w:p>
    <w:tbl>
      <w:tblPr>
        <w:tblStyle w:val="PlainTable1"/>
        <w:tblW w:w="15735" w:type="dxa"/>
        <w:tblInd w:w="-998" w:type="dxa"/>
        <w:tblLook w:val="04A0" w:firstRow="1" w:lastRow="0" w:firstColumn="1" w:lastColumn="0" w:noHBand="0" w:noVBand="1"/>
      </w:tblPr>
      <w:tblGrid>
        <w:gridCol w:w="1341"/>
        <w:gridCol w:w="1468"/>
        <w:gridCol w:w="1215"/>
        <w:gridCol w:w="1301"/>
        <w:gridCol w:w="938"/>
        <w:gridCol w:w="1141"/>
        <w:gridCol w:w="957"/>
        <w:gridCol w:w="788"/>
        <w:gridCol w:w="1365"/>
        <w:gridCol w:w="814"/>
        <w:gridCol w:w="1382"/>
        <w:gridCol w:w="948"/>
        <w:gridCol w:w="977"/>
        <w:gridCol w:w="1100"/>
      </w:tblGrid>
      <w:tr w:rsidR="00E9455B" w14:paraId="3F8BDF73" w14:textId="77777777" w:rsidTr="00E94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93EA0E0" w14:textId="77777777" w:rsidR="00E9455B" w:rsidRDefault="007B356F">
            <w:pPr>
              <w:spacing w:after="0"/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FILENAME</w:t>
            </w:r>
          </w:p>
        </w:tc>
        <w:tc>
          <w:tcPr>
            <w:tcW w:w="1418" w:type="dxa"/>
            <w:vAlign w:val="center"/>
          </w:tcPr>
          <w:p w14:paraId="52AE9E65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COMPOUND</w:t>
            </w:r>
          </w:p>
          <w:p w14:paraId="0FFF6D8C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276" w:type="dxa"/>
            <w:vAlign w:val="center"/>
          </w:tcPr>
          <w:p w14:paraId="551A5A11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MOLECULE</w:t>
            </w:r>
          </w:p>
          <w:p w14:paraId="6EFE1F94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MASS</w:t>
            </w:r>
          </w:p>
        </w:tc>
        <w:tc>
          <w:tcPr>
            <w:tcW w:w="993" w:type="dxa"/>
            <w:vAlign w:val="center"/>
          </w:tcPr>
          <w:p w14:paraId="260E7611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INSTRUMENT</w:t>
            </w:r>
          </w:p>
        </w:tc>
        <w:tc>
          <w:tcPr>
            <w:tcW w:w="991" w:type="dxa"/>
            <w:vAlign w:val="center"/>
          </w:tcPr>
          <w:p w14:paraId="13D4230D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ION</w:t>
            </w:r>
          </w:p>
          <w:p w14:paraId="4C515807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1276" w:type="dxa"/>
            <w:vAlign w:val="center"/>
          </w:tcPr>
          <w:p w14:paraId="67AAE81F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EXTRACT</w:t>
            </w:r>
          </w:p>
          <w:p w14:paraId="2297D677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  <w:highlight w:val="magenta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SCAN</w:t>
            </w:r>
          </w:p>
        </w:tc>
        <w:tc>
          <w:tcPr>
            <w:tcW w:w="993" w:type="dxa"/>
            <w:vAlign w:val="center"/>
          </w:tcPr>
          <w:p w14:paraId="360B479B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CHARGE</w:t>
            </w:r>
          </w:p>
        </w:tc>
        <w:tc>
          <w:tcPr>
            <w:tcW w:w="850" w:type="dxa"/>
            <w:vAlign w:val="center"/>
          </w:tcPr>
          <w:p w14:paraId="69C6DDDF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ION</w:t>
            </w:r>
          </w:p>
          <w:p w14:paraId="0D3AA8AE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MODE</w:t>
            </w:r>
          </w:p>
        </w:tc>
        <w:tc>
          <w:tcPr>
            <w:tcW w:w="1417" w:type="dxa"/>
            <w:vAlign w:val="center"/>
          </w:tcPr>
          <w:p w14:paraId="1E65C792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ACQUISITION</w:t>
            </w:r>
          </w:p>
        </w:tc>
        <w:tc>
          <w:tcPr>
            <w:tcW w:w="850" w:type="dxa"/>
            <w:vAlign w:val="center"/>
          </w:tcPr>
          <w:p w14:paraId="41A5F3E5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EXACT</w:t>
            </w:r>
          </w:p>
          <w:p w14:paraId="168A7974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MASS</w:t>
            </w:r>
          </w:p>
        </w:tc>
        <w:tc>
          <w:tcPr>
            <w:tcW w:w="1418" w:type="dxa"/>
            <w:vAlign w:val="center"/>
          </w:tcPr>
          <w:p w14:paraId="596201C6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DATA</w:t>
            </w:r>
          </w:p>
          <w:p w14:paraId="1FEAF055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COLLECTOR</w:t>
            </w:r>
          </w:p>
        </w:tc>
        <w:tc>
          <w:tcPr>
            <w:tcW w:w="993" w:type="dxa"/>
            <w:vAlign w:val="center"/>
          </w:tcPr>
          <w:p w14:paraId="1312B9D5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ADDUCT</w:t>
            </w:r>
          </w:p>
        </w:tc>
        <w:tc>
          <w:tcPr>
            <w:tcW w:w="991" w:type="dxa"/>
            <w:vAlign w:val="center"/>
          </w:tcPr>
          <w:p w14:paraId="506FE8C2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LIB</w:t>
            </w:r>
          </w:p>
          <w:p w14:paraId="70414625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QUALITY</w:t>
            </w:r>
          </w:p>
        </w:tc>
        <w:tc>
          <w:tcPr>
            <w:tcW w:w="1134" w:type="dxa"/>
            <w:vAlign w:val="center"/>
          </w:tcPr>
          <w:p w14:paraId="132CFA52" w14:textId="77777777" w:rsidR="00E9455B" w:rsidRDefault="007B356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PI</w:t>
            </w:r>
          </w:p>
        </w:tc>
      </w:tr>
      <w:tr w:rsidR="007A1780" w14:paraId="236FE403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081970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75C4D5A5" w14:textId="654DBE7C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Emodin</w:t>
            </w:r>
            <w:r w:rsidR="000C611A">
              <w:rPr>
                <w:rFonts w:ascii="Times" w:hAnsi="Times" w:cs="Times"/>
                <w:color w:val="000000"/>
                <w:sz w:val="14"/>
                <w:szCs w:val="14"/>
              </w:rPr>
              <w:t xml:space="preserve"> derivative</w:t>
            </w:r>
          </w:p>
        </w:tc>
        <w:tc>
          <w:tcPr>
            <w:tcW w:w="1276" w:type="dxa"/>
          </w:tcPr>
          <w:p w14:paraId="1B4513CE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271.0600</w:t>
            </w:r>
          </w:p>
        </w:tc>
        <w:tc>
          <w:tcPr>
            <w:tcW w:w="993" w:type="dxa"/>
          </w:tcPr>
          <w:p w14:paraId="441578D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6CA848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224A6158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6662</w:t>
            </w:r>
          </w:p>
        </w:tc>
        <w:tc>
          <w:tcPr>
            <w:tcW w:w="993" w:type="dxa"/>
          </w:tcPr>
          <w:p w14:paraId="1A8538F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3E67CCD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3C4E72A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28906022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270.0523</w:t>
            </w:r>
          </w:p>
        </w:tc>
        <w:tc>
          <w:tcPr>
            <w:tcW w:w="1418" w:type="dxa"/>
          </w:tcPr>
          <w:p w14:paraId="45C4C36E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88A2CF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7EB45E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77E4E69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6DF540BA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68B0BF4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6S2_POS.mzXML</w:t>
            </w:r>
          </w:p>
        </w:tc>
        <w:tc>
          <w:tcPr>
            <w:tcW w:w="1418" w:type="dxa"/>
          </w:tcPr>
          <w:p w14:paraId="6F564057" w14:textId="70809AB6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Emodin_anthrone</w:t>
            </w:r>
            <w:r w:rsidR="000C611A">
              <w:rPr>
                <w:rFonts w:ascii="Times" w:hAnsi="Times" w:cs="Times"/>
                <w:color w:val="000000"/>
                <w:sz w:val="14"/>
                <w:szCs w:val="14"/>
              </w:rPr>
              <w:t xml:space="preserve"> derivative</w:t>
            </w:r>
          </w:p>
        </w:tc>
        <w:tc>
          <w:tcPr>
            <w:tcW w:w="1276" w:type="dxa"/>
          </w:tcPr>
          <w:p w14:paraId="5AEF4C5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257.0811</w:t>
            </w:r>
          </w:p>
        </w:tc>
        <w:tc>
          <w:tcPr>
            <w:tcW w:w="993" w:type="dxa"/>
          </w:tcPr>
          <w:p w14:paraId="2951178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2701438E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7689756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7293</w:t>
            </w:r>
          </w:p>
        </w:tc>
        <w:tc>
          <w:tcPr>
            <w:tcW w:w="993" w:type="dxa"/>
          </w:tcPr>
          <w:p w14:paraId="126AC47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24FF07F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66E1F55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058EA7B6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256.0730</w:t>
            </w:r>
          </w:p>
        </w:tc>
        <w:tc>
          <w:tcPr>
            <w:tcW w:w="1418" w:type="dxa"/>
          </w:tcPr>
          <w:p w14:paraId="4CC4AA10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FBD037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013A323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30A6115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03650F5D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C11564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2E5EA2A1" w14:textId="5278DC25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Emodin</w:t>
            </w:r>
            <w:r w:rsidR="007A1780">
              <w:rPr>
                <w:rFonts w:ascii="Times" w:hAnsi="Times" w:cs="Times"/>
                <w:color w:val="000000"/>
                <w:sz w:val="14"/>
                <w:szCs w:val="14"/>
              </w:rPr>
              <w:t>-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anthrone</w:t>
            </w:r>
            <w:r w:rsidR="007A1780">
              <w:rPr>
                <w:rFonts w:ascii="Times" w:hAnsi="Times" w:cs="Times"/>
                <w:color w:val="000000"/>
                <w:sz w:val="14"/>
                <w:szCs w:val="14"/>
              </w:rPr>
              <w:t>-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hydrogen</w:t>
            </w:r>
            <w:r w:rsidR="007A1780">
              <w:rPr>
                <w:rFonts w:ascii="Times" w:hAnsi="Times" w:cs="Times"/>
                <w:color w:val="000000"/>
                <w:sz w:val="14"/>
                <w:szCs w:val="14"/>
              </w:rPr>
              <w:t>-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sulfate</w:t>
            </w:r>
          </w:p>
        </w:tc>
        <w:tc>
          <w:tcPr>
            <w:tcW w:w="1276" w:type="dxa"/>
          </w:tcPr>
          <w:p w14:paraId="7F91B35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337.0374</w:t>
            </w:r>
          </w:p>
        </w:tc>
        <w:tc>
          <w:tcPr>
            <w:tcW w:w="993" w:type="dxa"/>
          </w:tcPr>
          <w:p w14:paraId="139AA518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2EBC471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07FFE7C5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5623</w:t>
            </w:r>
          </w:p>
        </w:tc>
        <w:tc>
          <w:tcPr>
            <w:tcW w:w="993" w:type="dxa"/>
          </w:tcPr>
          <w:p w14:paraId="7F6B1CB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B38D85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5ED06F3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7D47D3F1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336.0298</w:t>
            </w:r>
          </w:p>
        </w:tc>
        <w:tc>
          <w:tcPr>
            <w:tcW w:w="1418" w:type="dxa"/>
          </w:tcPr>
          <w:p w14:paraId="479AB68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558CA6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0A5ACE0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89FBEB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7CD6AB2E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B06D3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8S2_POS.mzXML</w:t>
            </w:r>
          </w:p>
        </w:tc>
        <w:tc>
          <w:tcPr>
            <w:tcW w:w="1418" w:type="dxa"/>
          </w:tcPr>
          <w:p w14:paraId="5D11B4A7" w14:textId="6F2A2C3A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Emodin</w:t>
            </w:r>
            <w:r w:rsidR="007A1780">
              <w:rPr>
                <w:rFonts w:ascii="Times" w:hAnsi="Times" w:cs="Times"/>
                <w:color w:val="000000"/>
                <w:sz w:val="14"/>
                <w:szCs w:val="14"/>
              </w:rPr>
              <w:t>-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hydrogen</w:t>
            </w:r>
            <w:r w:rsidR="007A1780">
              <w:rPr>
                <w:rFonts w:ascii="Times" w:hAnsi="Times" w:cs="Times"/>
                <w:color w:val="000000"/>
                <w:sz w:val="14"/>
                <w:szCs w:val="14"/>
              </w:rPr>
              <w:t>-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sulfate</w:t>
            </w:r>
          </w:p>
        </w:tc>
        <w:tc>
          <w:tcPr>
            <w:tcW w:w="1276" w:type="dxa"/>
          </w:tcPr>
          <w:p w14:paraId="0B4C490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351.0172</w:t>
            </w:r>
          </w:p>
        </w:tc>
        <w:tc>
          <w:tcPr>
            <w:tcW w:w="993" w:type="dxa"/>
          </w:tcPr>
          <w:p w14:paraId="0899792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2C9226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7938EE4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5708</w:t>
            </w:r>
          </w:p>
        </w:tc>
        <w:tc>
          <w:tcPr>
            <w:tcW w:w="993" w:type="dxa"/>
          </w:tcPr>
          <w:p w14:paraId="181B04F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5F9A9EB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49C8DA8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9736DE4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350.0090</w:t>
            </w:r>
          </w:p>
        </w:tc>
        <w:tc>
          <w:tcPr>
            <w:tcW w:w="1418" w:type="dxa"/>
          </w:tcPr>
          <w:p w14:paraId="1C4B944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A852AF6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01CDE2C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282BE98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31FADD34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71EC03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5R2_POS.mzXML</w:t>
            </w:r>
          </w:p>
        </w:tc>
        <w:tc>
          <w:tcPr>
            <w:tcW w:w="1418" w:type="dxa"/>
          </w:tcPr>
          <w:p w14:paraId="777802EE" w14:textId="79080239" w:rsidR="00E9455B" w:rsidRDefault="00AA223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 w:rsidRPr="00AA223C">
              <w:rPr>
                <w:rFonts w:ascii="Times" w:hAnsi="Times" w:cs="Times"/>
                <w:color w:val="000000"/>
                <w:sz w:val="14"/>
                <w:szCs w:val="14"/>
              </w:rPr>
              <w:t>3-Methyl-1,4,5,7-tetrahydroxy-anthraquinone</w:t>
            </w:r>
          </w:p>
        </w:tc>
        <w:tc>
          <w:tcPr>
            <w:tcW w:w="1276" w:type="dxa"/>
          </w:tcPr>
          <w:p w14:paraId="52156E7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285.0408</w:t>
            </w:r>
          </w:p>
        </w:tc>
        <w:tc>
          <w:tcPr>
            <w:tcW w:w="993" w:type="dxa"/>
          </w:tcPr>
          <w:p w14:paraId="1B3C2EA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6ED607C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23F4E14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10585</w:t>
            </w:r>
          </w:p>
        </w:tc>
        <w:tc>
          <w:tcPr>
            <w:tcW w:w="993" w:type="dxa"/>
          </w:tcPr>
          <w:p w14:paraId="0472B94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03BC9BD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50B740C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213D32C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286.0483</w:t>
            </w:r>
          </w:p>
        </w:tc>
        <w:tc>
          <w:tcPr>
            <w:tcW w:w="1418" w:type="dxa"/>
          </w:tcPr>
          <w:p w14:paraId="43D24C12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75BD1C7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72F9D778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75CC197E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68F9834F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004D30F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8L1_POS.mzXML</w:t>
            </w:r>
          </w:p>
        </w:tc>
        <w:tc>
          <w:tcPr>
            <w:tcW w:w="1418" w:type="dxa"/>
          </w:tcPr>
          <w:p w14:paraId="54219EA5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Dihydroxy-dimethylxanthone</w:t>
            </w:r>
          </w:p>
        </w:tc>
        <w:tc>
          <w:tcPr>
            <w:tcW w:w="1276" w:type="dxa"/>
          </w:tcPr>
          <w:p w14:paraId="28D002A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255.0664</w:t>
            </w:r>
          </w:p>
        </w:tc>
        <w:tc>
          <w:tcPr>
            <w:tcW w:w="993" w:type="dxa"/>
          </w:tcPr>
          <w:p w14:paraId="4F017DEE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748EA1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1348DA3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8935</w:t>
            </w:r>
          </w:p>
        </w:tc>
        <w:tc>
          <w:tcPr>
            <w:tcW w:w="993" w:type="dxa"/>
          </w:tcPr>
          <w:p w14:paraId="6CE7EE0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18A38D63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5573D8C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584FD42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256.0741</w:t>
            </w:r>
          </w:p>
        </w:tc>
        <w:tc>
          <w:tcPr>
            <w:tcW w:w="1418" w:type="dxa"/>
          </w:tcPr>
          <w:p w14:paraId="098BE805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750AC3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4CEC37E9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1D29D5BD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10F09D9D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2F4AC3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7R1_POS.mzXML</w:t>
            </w:r>
          </w:p>
        </w:tc>
        <w:tc>
          <w:tcPr>
            <w:tcW w:w="1418" w:type="dxa"/>
          </w:tcPr>
          <w:p w14:paraId="7C53E53E" w14:textId="434A3CE4" w:rsidR="00E9455B" w:rsidRDefault="000C611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 w:rsidRPr="000C611A">
              <w:rPr>
                <w:rFonts w:ascii="Times" w:hAnsi="Times" w:cs="Times"/>
                <w:color w:val="000000"/>
                <w:sz w:val="14"/>
                <w:szCs w:val="14"/>
              </w:rPr>
              <w:t>3,8-Dihydroxy-1-Methylanthraquinone-2-Carboxylic Acid</w:t>
            </w:r>
          </w:p>
        </w:tc>
        <w:tc>
          <w:tcPr>
            <w:tcW w:w="1276" w:type="dxa"/>
          </w:tcPr>
          <w:p w14:paraId="398E638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297.0409</w:t>
            </w:r>
          </w:p>
        </w:tc>
        <w:tc>
          <w:tcPr>
            <w:tcW w:w="993" w:type="dxa"/>
          </w:tcPr>
          <w:p w14:paraId="268CEA0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6FA693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4FA3C4B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8702</w:t>
            </w:r>
          </w:p>
        </w:tc>
        <w:tc>
          <w:tcPr>
            <w:tcW w:w="993" w:type="dxa"/>
          </w:tcPr>
          <w:p w14:paraId="58BF6B5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286AD6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43B7CB85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7D078B7F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298.0483</w:t>
            </w:r>
          </w:p>
        </w:tc>
        <w:tc>
          <w:tcPr>
            <w:tcW w:w="1418" w:type="dxa"/>
          </w:tcPr>
          <w:p w14:paraId="257F93B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A5230F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2E2C4B25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744B89C1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23E51AB6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DB441B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7R1_POS.mzXML</w:t>
            </w:r>
          </w:p>
        </w:tc>
        <w:tc>
          <w:tcPr>
            <w:tcW w:w="1418" w:type="dxa"/>
          </w:tcPr>
          <w:p w14:paraId="6BD0C93A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Endocrocin</w:t>
            </w:r>
          </w:p>
        </w:tc>
        <w:tc>
          <w:tcPr>
            <w:tcW w:w="1276" w:type="dxa"/>
          </w:tcPr>
          <w:p w14:paraId="43C4950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313.0359</w:t>
            </w:r>
          </w:p>
        </w:tc>
        <w:tc>
          <w:tcPr>
            <w:tcW w:w="993" w:type="dxa"/>
          </w:tcPr>
          <w:p w14:paraId="6795269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5FF6904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1108CAD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7036</w:t>
            </w:r>
          </w:p>
        </w:tc>
        <w:tc>
          <w:tcPr>
            <w:tcW w:w="993" w:type="dxa"/>
          </w:tcPr>
          <w:p w14:paraId="195A103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2F2CE8B8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68E8B36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2379172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314.0432</w:t>
            </w:r>
          </w:p>
        </w:tc>
        <w:tc>
          <w:tcPr>
            <w:tcW w:w="1418" w:type="dxa"/>
          </w:tcPr>
          <w:p w14:paraId="68D39522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80D279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4BB3ED4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0A34D9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58645BDF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3E8512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2483CBE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Emodin-8-glucopyranosyl sulfate</w:t>
            </w:r>
          </w:p>
        </w:tc>
        <w:tc>
          <w:tcPr>
            <w:tcW w:w="1276" w:type="dxa"/>
          </w:tcPr>
          <w:p w14:paraId="6F32E20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511.0552</w:t>
            </w:r>
          </w:p>
        </w:tc>
        <w:tc>
          <w:tcPr>
            <w:tcW w:w="993" w:type="dxa"/>
          </w:tcPr>
          <w:p w14:paraId="0E169A8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1432574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6A4A0CE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5264</w:t>
            </w:r>
          </w:p>
        </w:tc>
        <w:tc>
          <w:tcPr>
            <w:tcW w:w="993" w:type="dxa"/>
          </w:tcPr>
          <w:p w14:paraId="35DE3E9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2A1492B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724DE24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0EEAF89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512.0630</w:t>
            </w:r>
          </w:p>
        </w:tc>
        <w:tc>
          <w:tcPr>
            <w:tcW w:w="1418" w:type="dxa"/>
          </w:tcPr>
          <w:p w14:paraId="4FD0EA6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CBDE7E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3C77863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0654712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42994247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256E27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3FFF9679" w14:textId="120EDE28" w:rsidR="00E9455B" w:rsidRDefault="00EB5E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 w:rsidRPr="00EB5E77">
              <w:rPr>
                <w:rFonts w:ascii="Times" w:hAnsi="Times" w:cs="Times"/>
                <w:color w:val="000000"/>
                <w:sz w:val="14"/>
                <w:szCs w:val="14"/>
              </w:rPr>
              <w:t>Emodin 1-O-beta-D-glucoside</w:t>
            </w:r>
          </w:p>
        </w:tc>
        <w:tc>
          <w:tcPr>
            <w:tcW w:w="1276" w:type="dxa"/>
          </w:tcPr>
          <w:p w14:paraId="4B3C84A9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431.0984</w:t>
            </w:r>
          </w:p>
        </w:tc>
        <w:tc>
          <w:tcPr>
            <w:tcW w:w="993" w:type="dxa"/>
          </w:tcPr>
          <w:p w14:paraId="6BBA2607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5F51C43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EE06A2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6115</w:t>
            </w:r>
          </w:p>
        </w:tc>
        <w:tc>
          <w:tcPr>
            <w:tcW w:w="993" w:type="dxa"/>
          </w:tcPr>
          <w:p w14:paraId="62548E7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60EB4014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3C0623F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529EBFBA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432.1062</w:t>
            </w:r>
          </w:p>
        </w:tc>
        <w:tc>
          <w:tcPr>
            <w:tcW w:w="1418" w:type="dxa"/>
          </w:tcPr>
          <w:p w14:paraId="2F2E2C38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9633E8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0F62A74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6B6EC6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678FA419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908379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1F107F18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Dihydroxy-methyl-dioxoanthracen-yl)-oxy-trihydroxyoxan-yl-methyl acetate</w:t>
            </w:r>
          </w:p>
        </w:tc>
        <w:tc>
          <w:tcPr>
            <w:tcW w:w="1276" w:type="dxa"/>
          </w:tcPr>
          <w:p w14:paraId="56E86FC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473.1087</w:t>
            </w:r>
          </w:p>
        </w:tc>
        <w:tc>
          <w:tcPr>
            <w:tcW w:w="993" w:type="dxa"/>
          </w:tcPr>
          <w:p w14:paraId="2E15A1C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EED144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382EF93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6998</w:t>
            </w:r>
          </w:p>
        </w:tc>
        <w:tc>
          <w:tcPr>
            <w:tcW w:w="993" w:type="dxa"/>
          </w:tcPr>
          <w:p w14:paraId="7D1AEF7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D61B58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787E858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28D4E1A3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474.1176</w:t>
            </w:r>
          </w:p>
        </w:tc>
        <w:tc>
          <w:tcPr>
            <w:tcW w:w="1418" w:type="dxa"/>
          </w:tcPr>
          <w:p w14:paraId="09E0E530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3C5140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0A9EA6E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3762C56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2A861B4E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975084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23F88DFA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Kwanzoquinone_D</w:t>
            </w:r>
          </w:p>
        </w:tc>
        <w:tc>
          <w:tcPr>
            <w:tcW w:w="1276" w:type="dxa"/>
          </w:tcPr>
          <w:p w14:paraId="116B883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517.0988</w:t>
            </w:r>
          </w:p>
        </w:tc>
        <w:tc>
          <w:tcPr>
            <w:tcW w:w="993" w:type="dxa"/>
          </w:tcPr>
          <w:p w14:paraId="65564C86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AC28BA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474000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7183</w:t>
            </w:r>
          </w:p>
        </w:tc>
        <w:tc>
          <w:tcPr>
            <w:tcW w:w="993" w:type="dxa"/>
          </w:tcPr>
          <w:p w14:paraId="0132B4A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11498B3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1417" w:type="dxa"/>
          </w:tcPr>
          <w:p w14:paraId="4D6F86D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A93D53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518.1065</w:t>
            </w:r>
          </w:p>
        </w:tc>
        <w:tc>
          <w:tcPr>
            <w:tcW w:w="1418" w:type="dxa"/>
          </w:tcPr>
          <w:p w14:paraId="24681DBD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4949A55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M-H</w:t>
            </w:r>
          </w:p>
        </w:tc>
        <w:tc>
          <w:tcPr>
            <w:tcW w:w="991" w:type="dxa"/>
          </w:tcPr>
          <w:p w14:paraId="2957DD1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2ACA35F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068293B7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5D2447E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8R2_POS.mzXML</w:t>
            </w:r>
          </w:p>
        </w:tc>
        <w:tc>
          <w:tcPr>
            <w:tcW w:w="1418" w:type="dxa"/>
          </w:tcPr>
          <w:p w14:paraId="1E9A88B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Aloin_B</w:t>
            </w:r>
          </w:p>
        </w:tc>
        <w:tc>
          <w:tcPr>
            <w:tcW w:w="1276" w:type="dxa"/>
          </w:tcPr>
          <w:p w14:paraId="297BA08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419.1328</w:t>
            </w:r>
          </w:p>
        </w:tc>
        <w:tc>
          <w:tcPr>
            <w:tcW w:w="993" w:type="dxa"/>
          </w:tcPr>
          <w:p w14:paraId="06CA694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1E34D96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6C840DE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5188</w:t>
            </w:r>
          </w:p>
        </w:tc>
        <w:tc>
          <w:tcPr>
            <w:tcW w:w="993" w:type="dxa"/>
          </w:tcPr>
          <w:p w14:paraId="2115D1C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5D1C7835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283C71B5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1E2E82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418.1269</w:t>
            </w:r>
          </w:p>
        </w:tc>
        <w:tc>
          <w:tcPr>
            <w:tcW w:w="1418" w:type="dxa"/>
          </w:tcPr>
          <w:p w14:paraId="68F1BB65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CAF029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0103EA4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E3E48F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7D79F765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6979E1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8R2_POS.mzXML</w:t>
            </w:r>
          </w:p>
        </w:tc>
        <w:tc>
          <w:tcPr>
            <w:tcW w:w="1418" w:type="dxa"/>
          </w:tcPr>
          <w:p w14:paraId="1B759D3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Aloin-A</w:t>
            </w:r>
          </w:p>
        </w:tc>
        <w:tc>
          <w:tcPr>
            <w:tcW w:w="1276" w:type="dxa"/>
          </w:tcPr>
          <w:p w14:paraId="0A1E364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419.1328</w:t>
            </w:r>
          </w:p>
        </w:tc>
        <w:tc>
          <w:tcPr>
            <w:tcW w:w="993" w:type="dxa"/>
          </w:tcPr>
          <w:p w14:paraId="44152B1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7B220CE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64550E8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5401</w:t>
            </w:r>
          </w:p>
        </w:tc>
        <w:tc>
          <w:tcPr>
            <w:tcW w:w="993" w:type="dxa"/>
          </w:tcPr>
          <w:p w14:paraId="2E1BDF9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7E5E39D6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7FDDC29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797F4B2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418.1269</w:t>
            </w:r>
          </w:p>
        </w:tc>
        <w:tc>
          <w:tcPr>
            <w:tcW w:w="1418" w:type="dxa"/>
          </w:tcPr>
          <w:p w14:paraId="23734D2C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9644C6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37D3E6D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74B43E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39B98867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14DA26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5R2_POS.mzXML</w:t>
            </w:r>
          </w:p>
        </w:tc>
        <w:tc>
          <w:tcPr>
            <w:tcW w:w="1418" w:type="dxa"/>
          </w:tcPr>
          <w:p w14:paraId="7A01B267" w14:textId="1B759F4A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Nodos</w:t>
            </w:r>
            <w:r w:rsidR="00EE56C5">
              <w:rPr>
                <w:rFonts w:ascii="Times" w:hAnsi="Times" w:cs="Times"/>
                <w:color w:val="000000"/>
                <w:sz w:val="14"/>
                <w:szCs w:val="14"/>
              </w:rPr>
              <w:t>os</w:t>
            </w:r>
            <w:r>
              <w:rPr>
                <w:rFonts w:ascii="Times" w:hAnsi="Times" w:cs="Times"/>
                <w:color w:val="000000"/>
                <w:sz w:val="14"/>
                <w:szCs w:val="14"/>
              </w:rPr>
              <w:t>ide</w:t>
            </w:r>
          </w:p>
        </w:tc>
        <w:tc>
          <w:tcPr>
            <w:tcW w:w="1276" w:type="dxa"/>
          </w:tcPr>
          <w:p w14:paraId="2E26080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463.1238</w:t>
            </w:r>
          </w:p>
        </w:tc>
        <w:tc>
          <w:tcPr>
            <w:tcW w:w="993" w:type="dxa"/>
          </w:tcPr>
          <w:p w14:paraId="040E38D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0A6D96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0BEF540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4431</w:t>
            </w:r>
          </w:p>
        </w:tc>
        <w:tc>
          <w:tcPr>
            <w:tcW w:w="993" w:type="dxa"/>
          </w:tcPr>
          <w:p w14:paraId="77787EC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64A50630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29EB548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4177B6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462.1676</w:t>
            </w:r>
          </w:p>
        </w:tc>
        <w:tc>
          <w:tcPr>
            <w:tcW w:w="1418" w:type="dxa"/>
          </w:tcPr>
          <w:p w14:paraId="53E580D2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68BDBC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E7BDCF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0D941AE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21FCC783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B2A93E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5R2_POS.mzXML</w:t>
            </w:r>
          </w:p>
        </w:tc>
        <w:tc>
          <w:tcPr>
            <w:tcW w:w="1418" w:type="dxa"/>
          </w:tcPr>
          <w:p w14:paraId="6A13707C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Glocoobtusifolin</w:t>
            </w:r>
          </w:p>
        </w:tc>
        <w:tc>
          <w:tcPr>
            <w:tcW w:w="1276" w:type="dxa"/>
          </w:tcPr>
          <w:p w14:paraId="06CF3166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447.1290</w:t>
            </w:r>
          </w:p>
        </w:tc>
        <w:tc>
          <w:tcPr>
            <w:tcW w:w="993" w:type="dxa"/>
          </w:tcPr>
          <w:p w14:paraId="55A6BC3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788E8F1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1014901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5247</w:t>
            </w:r>
          </w:p>
        </w:tc>
        <w:tc>
          <w:tcPr>
            <w:tcW w:w="993" w:type="dxa"/>
          </w:tcPr>
          <w:p w14:paraId="7FE9A73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1C1AEE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3E604C9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0F67AAF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446.1218</w:t>
            </w:r>
          </w:p>
        </w:tc>
        <w:tc>
          <w:tcPr>
            <w:tcW w:w="1418" w:type="dxa"/>
          </w:tcPr>
          <w:p w14:paraId="17171C67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6CA95E4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3891BE5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4A405B56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377FBCF1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7EBB30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0DE00F09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Kaempferol</w:t>
            </w:r>
          </w:p>
        </w:tc>
        <w:tc>
          <w:tcPr>
            <w:tcW w:w="1276" w:type="dxa"/>
          </w:tcPr>
          <w:p w14:paraId="67AD83A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287.0550</w:t>
            </w:r>
          </w:p>
        </w:tc>
        <w:tc>
          <w:tcPr>
            <w:tcW w:w="993" w:type="dxa"/>
          </w:tcPr>
          <w:p w14:paraId="06A00D5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452C5F2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24B3CE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6917</w:t>
            </w:r>
          </w:p>
        </w:tc>
        <w:tc>
          <w:tcPr>
            <w:tcW w:w="993" w:type="dxa"/>
          </w:tcPr>
          <w:p w14:paraId="2B6B31D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A6313F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5601B9EE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1B46B91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286.0483</w:t>
            </w:r>
          </w:p>
        </w:tc>
        <w:tc>
          <w:tcPr>
            <w:tcW w:w="1418" w:type="dxa"/>
          </w:tcPr>
          <w:p w14:paraId="0336F109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6DC9A5A8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6BE5117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4DDD2275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07829061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A804C9B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5S1_POS.mzXML</w:t>
            </w:r>
          </w:p>
        </w:tc>
        <w:tc>
          <w:tcPr>
            <w:tcW w:w="1418" w:type="dxa"/>
          </w:tcPr>
          <w:p w14:paraId="6707B517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Fisetin</w:t>
            </w:r>
          </w:p>
        </w:tc>
        <w:tc>
          <w:tcPr>
            <w:tcW w:w="1276" w:type="dxa"/>
          </w:tcPr>
          <w:p w14:paraId="2DBB2AF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287.0552</w:t>
            </w:r>
          </w:p>
        </w:tc>
        <w:tc>
          <w:tcPr>
            <w:tcW w:w="993" w:type="dxa"/>
          </w:tcPr>
          <w:p w14:paraId="006B357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2BF009B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32B1EE1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3601</w:t>
            </w:r>
          </w:p>
        </w:tc>
        <w:tc>
          <w:tcPr>
            <w:tcW w:w="993" w:type="dxa"/>
          </w:tcPr>
          <w:p w14:paraId="6F073B8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382E24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4F306DC7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0FF041EA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286.0483</w:t>
            </w:r>
          </w:p>
        </w:tc>
        <w:tc>
          <w:tcPr>
            <w:tcW w:w="1418" w:type="dxa"/>
          </w:tcPr>
          <w:p w14:paraId="0F1D6096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750F254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6115AC8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178940A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1E2B22BA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E98BD1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8S1_POS.mzXML</w:t>
            </w:r>
          </w:p>
        </w:tc>
        <w:tc>
          <w:tcPr>
            <w:tcW w:w="1418" w:type="dxa"/>
          </w:tcPr>
          <w:p w14:paraId="38A59BB4" w14:textId="06563378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Quercetin</w:t>
            </w:r>
            <w:r w:rsidR="00596BC1">
              <w:rPr>
                <w:rFonts w:ascii="Times" w:hAnsi="Times" w:cs="Times"/>
                <w:color w:val="000000"/>
                <w:sz w:val="14"/>
                <w:szCs w:val="14"/>
              </w:rPr>
              <w:t xml:space="preserve"> derivative</w:t>
            </w:r>
          </w:p>
        </w:tc>
        <w:tc>
          <w:tcPr>
            <w:tcW w:w="1276" w:type="dxa"/>
          </w:tcPr>
          <w:p w14:paraId="44532CD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303.0500</w:t>
            </w:r>
          </w:p>
        </w:tc>
        <w:tc>
          <w:tcPr>
            <w:tcW w:w="993" w:type="dxa"/>
          </w:tcPr>
          <w:p w14:paraId="45ED30BE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773B8A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6D807B8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7757</w:t>
            </w:r>
          </w:p>
        </w:tc>
        <w:tc>
          <w:tcPr>
            <w:tcW w:w="993" w:type="dxa"/>
          </w:tcPr>
          <w:p w14:paraId="7510744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1349166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75EDC5E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DCD661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302.0432</w:t>
            </w:r>
          </w:p>
        </w:tc>
        <w:tc>
          <w:tcPr>
            <w:tcW w:w="1418" w:type="dxa"/>
          </w:tcPr>
          <w:p w14:paraId="0BD244E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1CAAA69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9C4CF2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6E4D14FD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1A74DE66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7DFF3F0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659E2B22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 xml:space="preserve">Kaempferol_3-[6''-(3-hydroxy-3-methylglutaryl) glucoside </w:t>
            </w:r>
          </w:p>
        </w:tc>
        <w:tc>
          <w:tcPr>
            <w:tcW w:w="1276" w:type="dxa"/>
          </w:tcPr>
          <w:p w14:paraId="7FE9956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593.1498</w:t>
            </w:r>
          </w:p>
        </w:tc>
        <w:tc>
          <w:tcPr>
            <w:tcW w:w="993" w:type="dxa"/>
          </w:tcPr>
          <w:p w14:paraId="3F14CF3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1C5EE36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7F45A4A6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5002</w:t>
            </w:r>
          </w:p>
        </w:tc>
        <w:tc>
          <w:tcPr>
            <w:tcW w:w="993" w:type="dxa"/>
          </w:tcPr>
          <w:p w14:paraId="2DCA7F26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C7C9E9C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63DD9D4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7E7F8D3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592.1438</w:t>
            </w:r>
          </w:p>
        </w:tc>
        <w:tc>
          <w:tcPr>
            <w:tcW w:w="1418" w:type="dxa"/>
          </w:tcPr>
          <w:p w14:paraId="2941816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10F3D7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0B4E1C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4646854E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411DA5C7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084B976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4ECBA581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Quercetin_3-glucuronide</w:t>
            </w:r>
          </w:p>
        </w:tc>
        <w:tc>
          <w:tcPr>
            <w:tcW w:w="1276" w:type="dxa"/>
          </w:tcPr>
          <w:p w14:paraId="7599243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479.0821</w:t>
            </w:r>
          </w:p>
        </w:tc>
        <w:tc>
          <w:tcPr>
            <w:tcW w:w="993" w:type="dxa"/>
          </w:tcPr>
          <w:p w14:paraId="0F0E864E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B4326C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1A34060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4184</w:t>
            </w:r>
          </w:p>
        </w:tc>
        <w:tc>
          <w:tcPr>
            <w:tcW w:w="993" w:type="dxa"/>
          </w:tcPr>
          <w:p w14:paraId="58D7EA9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6E4ECD6F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602C18D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16C16073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478.0753</w:t>
            </w:r>
          </w:p>
        </w:tc>
        <w:tc>
          <w:tcPr>
            <w:tcW w:w="1418" w:type="dxa"/>
          </w:tcPr>
          <w:p w14:paraId="139DD0AE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85B5FD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4781FD5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1F6A03B9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5DA1A8DF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96D8768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69F05887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Quercetin_3-glucoside</w:t>
            </w:r>
          </w:p>
        </w:tc>
        <w:tc>
          <w:tcPr>
            <w:tcW w:w="1276" w:type="dxa"/>
          </w:tcPr>
          <w:p w14:paraId="44811247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465.1036</w:t>
            </w:r>
          </w:p>
        </w:tc>
        <w:tc>
          <w:tcPr>
            <w:tcW w:w="993" w:type="dxa"/>
          </w:tcPr>
          <w:p w14:paraId="26A70277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70164C7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227F9A9E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4143</w:t>
            </w:r>
          </w:p>
        </w:tc>
        <w:tc>
          <w:tcPr>
            <w:tcW w:w="993" w:type="dxa"/>
          </w:tcPr>
          <w:p w14:paraId="145B53C7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EA9AB80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1E24F57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0AE89C6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464.0960</w:t>
            </w:r>
          </w:p>
        </w:tc>
        <w:tc>
          <w:tcPr>
            <w:tcW w:w="1418" w:type="dxa"/>
          </w:tcPr>
          <w:p w14:paraId="18C53001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FCF514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2F6D21FA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8BD34DD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3D28A9FD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D861C2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112B14CA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  <w:lang w:val="en-GB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  <w:lang w:val="en-GB"/>
              </w:rPr>
              <w:t>Quercetin_3-[6’’-(3-hydroxy-3-methylglutaryl) glucoside</w:t>
            </w:r>
          </w:p>
        </w:tc>
        <w:tc>
          <w:tcPr>
            <w:tcW w:w="1276" w:type="dxa"/>
          </w:tcPr>
          <w:p w14:paraId="3CC93D8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609.1449</w:t>
            </w:r>
          </w:p>
        </w:tc>
        <w:tc>
          <w:tcPr>
            <w:tcW w:w="993" w:type="dxa"/>
          </w:tcPr>
          <w:p w14:paraId="0F4A746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6617AA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4AA1DB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4505</w:t>
            </w:r>
          </w:p>
        </w:tc>
        <w:tc>
          <w:tcPr>
            <w:tcW w:w="993" w:type="dxa"/>
          </w:tcPr>
          <w:p w14:paraId="1D4314A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317B36D6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5EF37B1E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DC723C3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608.1383</w:t>
            </w:r>
          </w:p>
        </w:tc>
        <w:tc>
          <w:tcPr>
            <w:tcW w:w="1418" w:type="dxa"/>
          </w:tcPr>
          <w:p w14:paraId="1BB3BEF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9B1DC6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1760362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61094F00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52D3296A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0E1378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230DC427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Kaempferol_3-glucoside</w:t>
            </w:r>
          </w:p>
        </w:tc>
        <w:tc>
          <w:tcPr>
            <w:tcW w:w="1276" w:type="dxa"/>
          </w:tcPr>
          <w:p w14:paraId="622AD2A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449.1079</w:t>
            </w:r>
          </w:p>
        </w:tc>
        <w:tc>
          <w:tcPr>
            <w:tcW w:w="993" w:type="dxa"/>
          </w:tcPr>
          <w:p w14:paraId="1FE10DC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17D9E6A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1D72755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4533</w:t>
            </w:r>
          </w:p>
        </w:tc>
        <w:tc>
          <w:tcPr>
            <w:tcW w:w="993" w:type="dxa"/>
          </w:tcPr>
          <w:p w14:paraId="4B0BD72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2048EEF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2905769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51A3636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448.1011</w:t>
            </w:r>
          </w:p>
        </w:tc>
        <w:tc>
          <w:tcPr>
            <w:tcW w:w="1418" w:type="dxa"/>
          </w:tcPr>
          <w:p w14:paraId="042983D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47B3C0F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5FFD41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277A3C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52045EBB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E8A7B8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3D76FA03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Kaempferol_3-rutinoside</w:t>
            </w:r>
          </w:p>
        </w:tc>
        <w:tc>
          <w:tcPr>
            <w:tcW w:w="1276" w:type="dxa"/>
          </w:tcPr>
          <w:p w14:paraId="1862197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595.1658</w:t>
            </w:r>
          </w:p>
        </w:tc>
        <w:tc>
          <w:tcPr>
            <w:tcW w:w="993" w:type="dxa"/>
          </w:tcPr>
          <w:p w14:paraId="06778B94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333259B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2DA8E77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4513</w:t>
            </w:r>
          </w:p>
        </w:tc>
        <w:tc>
          <w:tcPr>
            <w:tcW w:w="993" w:type="dxa"/>
          </w:tcPr>
          <w:p w14:paraId="43C3E71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D844B2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6744A23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F0FD98B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594.1590</w:t>
            </w:r>
          </w:p>
        </w:tc>
        <w:tc>
          <w:tcPr>
            <w:tcW w:w="1418" w:type="dxa"/>
          </w:tcPr>
          <w:p w14:paraId="2E1980DD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371702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1E98301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653A598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4CF25ED1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B313B6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4D07F68C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Kaempferol_3-glucuronide</w:t>
            </w:r>
          </w:p>
        </w:tc>
        <w:tc>
          <w:tcPr>
            <w:tcW w:w="1276" w:type="dxa"/>
          </w:tcPr>
          <w:p w14:paraId="458A330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463.0874</w:t>
            </w:r>
          </w:p>
        </w:tc>
        <w:tc>
          <w:tcPr>
            <w:tcW w:w="993" w:type="dxa"/>
          </w:tcPr>
          <w:p w14:paraId="61D34E2E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026B29F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643651E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4660</w:t>
            </w:r>
          </w:p>
        </w:tc>
        <w:tc>
          <w:tcPr>
            <w:tcW w:w="993" w:type="dxa"/>
          </w:tcPr>
          <w:p w14:paraId="12F1155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45CB7B5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2A47E4A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231B4338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462.0804</w:t>
            </w:r>
          </w:p>
        </w:tc>
        <w:tc>
          <w:tcPr>
            <w:tcW w:w="1418" w:type="dxa"/>
          </w:tcPr>
          <w:p w14:paraId="67EE7470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41F5D64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0F299F8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4ADAF4E9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04B87C6E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2C5F68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5L2_POS.mzXML</w:t>
            </w:r>
          </w:p>
        </w:tc>
        <w:tc>
          <w:tcPr>
            <w:tcW w:w="1418" w:type="dxa"/>
          </w:tcPr>
          <w:p w14:paraId="0654C65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Rutin</w:t>
            </w:r>
          </w:p>
        </w:tc>
        <w:tc>
          <w:tcPr>
            <w:tcW w:w="1276" w:type="dxa"/>
          </w:tcPr>
          <w:p w14:paraId="7D49BBD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611.1605</w:t>
            </w:r>
          </w:p>
        </w:tc>
        <w:tc>
          <w:tcPr>
            <w:tcW w:w="993" w:type="dxa"/>
          </w:tcPr>
          <w:p w14:paraId="10B8F95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23420906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3760E82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4039</w:t>
            </w:r>
          </w:p>
        </w:tc>
        <w:tc>
          <w:tcPr>
            <w:tcW w:w="993" w:type="dxa"/>
          </w:tcPr>
          <w:p w14:paraId="1BB7B448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718BEEE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20589EA3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02CA85CC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610.1539</w:t>
            </w:r>
          </w:p>
        </w:tc>
        <w:tc>
          <w:tcPr>
            <w:tcW w:w="1418" w:type="dxa"/>
          </w:tcPr>
          <w:p w14:paraId="2E7B8787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40B042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45AB79A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5E65DC12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0275E337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48A2BED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5S1_POS.mzXML</w:t>
            </w:r>
          </w:p>
        </w:tc>
        <w:tc>
          <w:tcPr>
            <w:tcW w:w="1418" w:type="dxa"/>
          </w:tcPr>
          <w:p w14:paraId="33C40422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Cyanidin-3-glucoside</w:t>
            </w:r>
          </w:p>
        </w:tc>
        <w:tc>
          <w:tcPr>
            <w:tcW w:w="1276" w:type="dxa"/>
          </w:tcPr>
          <w:p w14:paraId="01DF487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449.1083</w:t>
            </w:r>
          </w:p>
        </w:tc>
        <w:tc>
          <w:tcPr>
            <w:tcW w:w="993" w:type="dxa"/>
          </w:tcPr>
          <w:p w14:paraId="6DEB0AD0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6D0ABFC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06B3923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2095</w:t>
            </w:r>
          </w:p>
        </w:tc>
        <w:tc>
          <w:tcPr>
            <w:tcW w:w="993" w:type="dxa"/>
          </w:tcPr>
          <w:p w14:paraId="3C7BCE74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74AC10B4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0809BE0F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78CCF1E1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449.1083</w:t>
            </w:r>
          </w:p>
        </w:tc>
        <w:tc>
          <w:tcPr>
            <w:tcW w:w="1418" w:type="dxa"/>
          </w:tcPr>
          <w:p w14:paraId="696839ED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5E83163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</w:t>
            </w:r>
          </w:p>
        </w:tc>
        <w:tc>
          <w:tcPr>
            <w:tcW w:w="991" w:type="dxa"/>
          </w:tcPr>
          <w:p w14:paraId="65F8CD2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14E3CE81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7D26C9C8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9A58DE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6R1_POS.mzXML</w:t>
            </w:r>
          </w:p>
        </w:tc>
        <w:tc>
          <w:tcPr>
            <w:tcW w:w="1418" w:type="dxa"/>
          </w:tcPr>
          <w:p w14:paraId="5F503D1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Cyanidin-catechin conjugate</w:t>
            </w:r>
          </w:p>
        </w:tc>
        <w:tc>
          <w:tcPr>
            <w:tcW w:w="1276" w:type="dxa"/>
          </w:tcPr>
          <w:p w14:paraId="2443FF8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577.1337</w:t>
            </w:r>
          </w:p>
        </w:tc>
        <w:tc>
          <w:tcPr>
            <w:tcW w:w="993" w:type="dxa"/>
          </w:tcPr>
          <w:p w14:paraId="5FAFDBE0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789312C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3D44B73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4302</w:t>
            </w:r>
          </w:p>
        </w:tc>
        <w:tc>
          <w:tcPr>
            <w:tcW w:w="993" w:type="dxa"/>
          </w:tcPr>
          <w:p w14:paraId="1036495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DA898ED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17FF7B6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3F2E57A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576.1273</w:t>
            </w:r>
          </w:p>
        </w:tc>
        <w:tc>
          <w:tcPr>
            <w:tcW w:w="1418" w:type="dxa"/>
          </w:tcPr>
          <w:p w14:paraId="6FE5090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4097C182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18E7772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2D33F0F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E9455B" w14:paraId="37912520" w14:textId="77777777" w:rsidTr="00E945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180BB9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8L2_POS.mzXML</w:t>
            </w:r>
          </w:p>
        </w:tc>
        <w:tc>
          <w:tcPr>
            <w:tcW w:w="1418" w:type="dxa"/>
          </w:tcPr>
          <w:p w14:paraId="398691BF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Proathocyanidin_B2</w:t>
            </w:r>
          </w:p>
        </w:tc>
        <w:tc>
          <w:tcPr>
            <w:tcW w:w="1276" w:type="dxa"/>
          </w:tcPr>
          <w:p w14:paraId="7A92288C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579.1500</w:t>
            </w:r>
          </w:p>
        </w:tc>
        <w:tc>
          <w:tcPr>
            <w:tcW w:w="993" w:type="dxa"/>
          </w:tcPr>
          <w:p w14:paraId="542A6CBB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7A9A3518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08F3E0E5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1695</w:t>
            </w:r>
          </w:p>
        </w:tc>
        <w:tc>
          <w:tcPr>
            <w:tcW w:w="993" w:type="dxa"/>
          </w:tcPr>
          <w:p w14:paraId="0F075862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27D65B01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656E0011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480569B0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578.1423</w:t>
            </w:r>
          </w:p>
        </w:tc>
        <w:tc>
          <w:tcPr>
            <w:tcW w:w="1418" w:type="dxa"/>
          </w:tcPr>
          <w:p w14:paraId="12B452CB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2AD8DEA9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5CE2B39D" w14:textId="77777777" w:rsidR="00E9455B" w:rsidRDefault="007B35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00116D0C" w14:textId="77777777" w:rsidR="00E9455B" w:rsidRDefault="007B356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  <w:tr w:rsidR="007A1780" w14:paraId="182E6713" w14:textId="77777777" w:rsidTr="00E9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4A0634" w14:textId="77777777" w:rsidR="00E9455B" w:rsidRDefault="007B356F">
            <w:pPr>
              <w:spacing w:after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7L2_POS.mzXML</w:t>
            </w:r>
          </w:p>
        </w:tc>
        <w:tc>
          <w:tcPr>
            <w:tcW w:w="1418" w:type="dxa"/>
          </w:tcPr>
          <w:p w14:paraId="70DCEE9A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Proathocyanidin_B2-gallate</w:t>
            </w:r>
          </w:p>
        </w:tc>
        <w:tc>
          <w:tcPr>
            <w:tcW w:w="1276" w:type="dxa"/>
          </w:tcPr>
          <w:p w14:paraId="66BA717F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731.1607</w:t>
            </w:r>
          </w:p>
        </w:tc>
        <w:tc>
          <w:tcPr>
            <w:tcW w:w="993" w:type="dxa"/>
          </w:tcPr>
          <w:p w14:paraId="19A0F02D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Orbitrap</w:t>
            </w:r>
          </w:p>
        </w:tc>
        <w:tc>
          <w:tcPr>
            <w:tcW w:w="991" w:type="dxa"/>
          </w:tcPr>
          <w:p w14:paraId="4E2ABC6C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LC-ESI</w:t>
            </w:r>
          </w:p>
        </w:tc>
        <w:tc>
          <w:tcPr>
            <w:tcW w:w="1276" w:type="dxa"/>
          </w:tcPr>
          <w:p w14:paraId="588B5F6A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3328</w:t>
            </w:r>
          </w:p>
        </w:tc>
        <w:tc>
          <w:tcPr>
            <w:tcW w:w="993" w:type="dxa"/>
          </w:tcPr>
          <w:p w14:paraId="75D839B9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</w:tcPr>
          <w:p w14:paraId="032B74B5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1417" w:type="dxa"/>
          </w:tcPr>
          <w:p w14:paraId="3528F90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crude</w:t>
            </w:r>
          </w:p>
        </w:tc>
        <w:tc>
          <w:tcPr>
            <w:tcW w:w="850" w:type="dxa"/>
          </w:tcPr>
          <w:p w14:paraId="7FE66100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730.1539</w:t>
            </w:r>
          </w:p>
        </w:tc>
        <w:tc>
          <w:tcPr>
            <w:tcW w:w="1418" w:type="dxa"/>
          </w:tcPr>
          <w:p w14:paraId="44243D94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Valentina_Ramundi</w:t>
            </w:r>
          </w:p>
        </w:tc>
        <w:tc>
          <w:tcPr>
            <w:tcW w:w="993" w:type="dxa"/>
          </w:tcPr>
          <w:p w14:paraId="3D5B24EB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M+H</w:t>
            </w:r>
          </w:p>
        </w:tc>
        <w:tc>
          <w:tcPr>
            <w:tcW w:w="991" w:type="dxa"/>
          </w:tcPr>
          <w:p w14:paraId="6CA41027" w14:textId="77777777" w:rsidR="00E9455B" w:rsidRDefault="007B356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14:paraId="6D0C9EA1" w14:textId="77777777" w:rsidR="00E9455B" w:rsidRDefault="007B356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"/>
                <w:sz w:val="14"/>
                <w:szCs w:val="14"/>
              </w:rPr>
            </w:pPr>
            <w:r>
              <w:rPr>
                <w:rFonts w:ascii="Times" w:hAnsi="Times" w:cs="Times"/>
                <w:color w:val="000000"/>
                <w:sz w:val="14"/>
                <w:szCs w:val="14"/>
              </w:rPr>
              <w:t>Laura_Righetti</w:t>
            </w:r>
          </w:p>
        </w:tc>
      </w:tr>
    </w:tbl>
    <w:p w14:paraId="56CC4CDB" w14:textId="77777777" w:rsidR="00E9455B" w:rsidRDefault="00E9455B" w:rsidP="005B1292">
      <w:pPr>
        <w:rPr>
          <w:lang w:val="en-GB"/>
        </w:rPr>
      </w:pPr>
      <w:bookmarkStart w:id="2" w:name="_GoBack"/>
      <w:bookmarkEnd w:id="2"/>
    </w:p>
    <w:sectPr w:rsidR="00E9455B">
      <w:headerReference w:type="default" r:id="rId16"/>
      <w:pgSz w:w="11906" w:h="16838"/>
      <w:pgMar w:top="1440" w:right="1440" w:bottom="1440" w:left="1440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6724B" w14:textId="77777777" w:rsidR="00DF2F6F" w:rsidRDefault="00DF2F6F">
      <w:pPr>
        <w:spacing w:after="0"/>
      </w:pPr>
      <w:r>
        <w:separator/>
      </w:r>
    </w:p>
  </w:endnote>
  <w:endnote w:type="continuationSeparator" w:id="0">
    <w:p w14:paraId="2B4CB722" w14:textId="77777777" w:rsidR="00DF2F6F" w:rsidRDefault="00DF2F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5962621"/>
      <w:docPartObj>
        <w:docPartGallery w:val="Page Numbers (Bottom of Page)"/>
        <w:docPartUnique/>
      </w:docPartObj>
    </w:sdtPr>
    <w:sdtEndPr/>
    <w:sdtContent>
      <w:p w14:paraId="79BD7C2F" w14:textId="6967EFB5" w:rsidR="005E05EE" w:rsidRDefault="005E05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292" w:rsidRPr="005B1292">
          <w:rPr>
            <w:noProof/>
            <w:lang w:val="en-GB"/>
          </w:rPr>
          <w:t>5</w:t>
        </w:r>
        <w:r>
          <w:fldChar w:fldCharType="end"/>
        </w:r>
      </w:p>
    </w:sdtContent>
  </w:sdt>
  <w:p w14:paraId="1AE47B65" w14:textId="77777777" w:rsidR="005E05EE" w:rsidRDefault="005E05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D881C" w14:textId="77777777" w:rsidR="00DF2F6F" w:rsidRDefault="00DF2F6F">
      <w:pPr>
        <w:spacing w:after="0"/>
      </w:pPr>
      <w:r>
        <w:separator/>
      </w:r>
    </w:p>
  </w:footnote>
  <w:footnote w:type="continuationSeparator" w:id="0">
    <w:p w14:paraId="430CA0EE" w14:textId="77777777" w:rsidR="00DF2F6F" w:rsidRDefault="00DF2F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07D1B" w14:textId="77777777" w:rsidR="00E9455B" w:rsidRDefault="00E9455B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5B"/>
    <w:rsid w:val="000C611A"/>
    <w:rsid w:val="000F52A5"/>
    <w:rsid w:val="00112565"/>
    <w:rsid w:val="00152463"/>
    <w:rsid w:val="00167058"/>
    <w:rsid w:val="00183006"/>
    <w:rsid w:val="001F19D8"/>
    <w:rsid w:val="0020493B"/>
    <w:rsid w:val="003D0F00"/>
    <w:rsid w:val="003F3603"/>
    <w:rsid w:val="004266AB"/>
    <w:rsid w:val="004B2E34"/>
    <w:rsid w:val="004C1752"/>
    <w:rsid w:val="004E38B2"/>
    <w:rsid w:val="00503344"/>
    <w:rsid w:val="005463AB"/>
    <w:rsid w:val="00562BEA"/>
    <w:rsid w:val="00596BC1"/>
    <w:rsid w:val="005A7402"/>
    <w:rsid w:val="005B1292"/>
    <w:rsid w:val="005E05EE"/>
    <w:rsid w:val="006830D3"/>
    <w:rsid w:val="006867C8"/>
    <w:rsid w:val="006C2018"/>
    <w:rsid w:val="006C3E02"/>
    <w:rsid w:val="00782B35"/>
    <w:rsid w:val="007A1780"/>
    <w:rsid w:val="007B356F"/>
    <w:rsid w:val="00802C52"/>
    <w:rsid w:val="009F1FF6"/>
    <w:rsid w:val="009F6A70"/>
    <w:rsid w:val="00A54F68"/>
    <w:rsid w:val="00A86BD4"/>
    <w:rsid w:val="00AA223C"/>
    <w:rsid w:val="00AC4ABA"/>
    <w:rsid w:val="00B820AA"/>
    <w:rsid w:val="00BC3986"/>
    <w:rsid w:val="00BE5012"/>
    <w:rsid w:val="00C504E2"/>
    <w:rsid w:val="00C82F7D"/>
    <w:rsid w:val="00CC0138"/>
    <w:rsid w:val="00CC5692"/>
    <w:rsid w:val="00CC7782"/>
    <w:rsid w:val="00DF2F6F"/>
    <w:rsid w:val="00E9455B"/>
    <w:rsid w:val="00EB5E77"/>
    <w:rsid w:val="00EB7880"/>
    <w:rsid w:val="00EE56C5"/>
    <w:rsid w:val="00F03653"/>
    <w:rsid w:val="00F97EFE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12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6E"/>
    <w:pPr>
      <w:spacing w:after="160"/>
      <w:jc w:val="both"/>
    </w:pPr>
    <w:rPr>
      <w:rFonts w:ascii="Times New Roman" w:eastAsiaTheme="minorEastAsia" w:hAnsi="Times New Roman"/>
      <w:kern w:val="0"/>
      <w:szCs w:val="22"/>
      <w:lang w:val="it-IT"/>
    </w:rPr>
  </w:style>
  <w:style w:type="paragraph" w:styleId="Heading1">
    <w:name w:val="heading 1"/>
    <w:basedOn w:val="Normal"/>
    <w:next w:val="Normal"/>
    <w:link w:val="Heading1Char"/>
    <w:qFormat/>
    <w:rsid w:val="00D42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42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42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42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42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42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42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42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42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4286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4286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4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4286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286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42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86E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4286E"/>
    <w:rPr>
      <w:rFonts w:ascii="Times New Roman" w:eastAsiaTheme="minorEastAsia" w:hAnsi="Times New Roman"/>
      <w:kern w:val="0"/>
      <w:szCs w:val="22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4286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4286E"/>
    <w:rPr>
      <w:rFonts w:ascii="Times New Roman" w:eastAsiaTheme="minorEastAsia" w:hAnsi="Times New Roman"/>
      <w:kern w:val="0"/>
      <w:sz w:val="20"/>
      <w:szCs w:val="20"/>
      <w:lang w:val="it-IT"/>
    </w:rPr>
  </w:style>
  <w:style w:type="character" w:customStyle="1" w:styleId="cf01">
    <w:name w:val="cf01"/>
    <w:basedOn w:val="DefaultParagraphFont"/>
    <w:qFormat/>
    <w:rsid w:val="00D4286E"/>
    <w:rPr>
      <w:rFonts w:ascii="Segoe UI" w:hAnsi="Segoe UI" w:cs="Segoe UI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qFormat/>
    <w:rsid w:val="00D4286E"/>
    <w:rPr>
      <w:rFonts w:ascii="Segoe UI" w:hAnsi="Segoe UI" w:cs="Segoe UI"/>
      <w:i/>
      <w:iCs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A2921"/>
    <w:rPr>
      <w:rFonts w:ascii="Times New Roman" w:eastAsiaTheme="minorEastAsia" w:hAnsi="Times New Roman"/>
      <w:b/>
      <w:bCs/>
      <w:kern w:val="0"/>
      <w:sz w:val="20"/>
      <w:szCs w:val="20"/>
      <w:lang w:val="it-I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16A46"/>
    <w:rPr>
      <w:rFonts w:ascii="Times New Roman" w:eastAsiaTheme="minorEastAsia" w:hAnsi="Times New Roman"/>
      <w:kern w:val="0"/>
      <w:szCs w:val="22"/>
      <w:lang w:val="it-I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00D4286E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D42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86E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86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86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4286E"/>
    <w:pPr>
      <w:tabs>
        <w:tab w:val="center" w:pos="4513"/>
        <w:tab w:val="right" w:pos="9026"/>
      </w:tabs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D42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A2921"/>
    <w:rPr>
      <w:b/>
      <w:bCs/>
    </w:rPr>
  </w:style>
  <w:style w:type="paragraph" w:styleId="Revision">
    <w:name w:val="Revision"/>
    <w:uiPriority w:val="99"/>
    <w:semiHidden/>
    <w:qFormat/>
    <w:rsid w:val="005A2921"/>
    <w:rPr>
      <w:rFonts w:ascii="Times New Roman" w:eastAsiaTheme="minorEastAsia" w:hAnsi="Times New Roman"/>
      <w:kern w:val="0"/>
      <w:szCs w:val="22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916A46"/>
    <w:pPr>
      <w:tabs>
        <w:tab w:val="center" w:pos="4513"/>
        <w:tab w:val="right" w:pos="9026"/>
      </w:tabs>
      <w:spacing w:after="0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06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0963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B820AA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Cs w:val="24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2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292"/>
    <w:rPr>
      <w:rFonts w:ascii="Tahoma" w:eastAsiaTheme="minorEastAsia" w:hAnsi="Tahoma" w:cs="Tahoma"/>
      <w:kern w:val="0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6E"/>
    <w:pPr>
      <w:spacing w:after="160"/>
      <w:jc w:val="both"/>
    </w:pPr>
    <w:rPr>
      <w:rFonts w:ascii="Times New Roman" w:eastAsiaTheme="minorEastAsia" w:hAnsi="Times New Roman"/>
      <w:kern w:val="0"/>
      <w:szCs w:val="22"/>
      <w:lang w:val="it-IT"/>
    </w:rPr>
  </w:style>
  <w:style w:type="paragraph" w:styleId="Heading1">
    <w:name w:val="heading 1"/>
    <w:basedOn w:val="Normal"/>
    <w:next w:val="Normal"/>
    <w:link w:val="Heading1Char"/>
    <w:qFormat/>
    <w:rsid w:val="00D42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42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42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42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42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42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42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42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42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4286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4286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4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4286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286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42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86E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4286E"/>
    <w:rPr>
      <w:rFonts w:ascii="Times New Roman" w:eastAsiaTheme="minorEastAsia" w:hAnsi="Times New Roman"/>
      <w:kern w:val="0"/>
      <w:szCs w:val="22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4286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4286E"/>
    <w:rPr>
      <w:rFonts w:ascii="Times New Roman" w:eastAsiaTheme="minorEastAsia" w:hAnsi="Times New Roman"/>
      <w:kern w:val="0"/>
      <w:sz w:val="20"/>
      <w:szCs w:val="20"/>
      <w:lang w:val="it-IT"/>
    </w:rPr>
  </w:style>
  <w:style w:type="character" w:customStyle="1" w:styleId="cf01">
    <w:name w:val="cf01"/>
    <w:basedOn w:val="DefaultParagraphFont"/>
    <w:qFormat/>
    <w:rsid w:val="00D4286E"/>
    <w:rPr>
      <w:rFonts w:ascii="Segoe UI" w:hAnsi="Segoe UI" w:cs="Segoe UI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qFormat/>
    <w:rsid w:val="00D4286E"/>
    <w:rPr>
      <w:rFonts w:ascii="Segoe UI" w:hAnsi="Segoe UI" w:cs="Segoe UI"/>
      <w:i/>
      <w:iCs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A2921"/>
    <w:rPr>
      <w:rFonts w:ascii="Times New Roman" w:eastAsiaTheme="minorEastAsia" w:hAnsi="Times New Roman"/>
      <w:b/>
      <w:bCs/>
      <w:kern w:val="0"/>
      <w:sz w:val="20"/>
      <w:szCs w:val="20"/>
      <w:lang w:val="it-IT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16A46"/>
    <w:rPr>
      <w:rFonts w:ascii="Times New Roman" w:eastAsiaTheme="minorEastAsia" w:hAnsi="Times New Roman"/>
      <w:kern w:val="0"/>
      <w:szCs w:val="22"/>
      <w:lang w:val="it-I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00D4286E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D42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86E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86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86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4286E"/>
    <w:pPr>
      <w:tabs>
        <w:tab w:val="center" w:pos="4513"/>
        <w:tab w:val="right" w:pos="9026"/>
      </w:tabs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D42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A2921"/>
    <w:rPr>
      <w:b/>
      <w:bCs/>
    </w:rPr>
  </w:style>
  <w:style w:type="paragraph" w:styleId="Revision">
    <w:name w:val="Revision"/>
    <w:uiPriority w:val="99"/>
    <w:semiHidden/>
    <w:qFormat/>
    <w:rsid w:val="005A2921"/>
    <w:rPr>
      <w:rFonts w:ascii="Times New Roman" w:eastAsiaTheme="minorEastAsia" w:hAnsi="Times New Roman"/>
      <w:kern w:val="0"/>
      <w:szCs w:val="22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916A46"/>
    <w:pPr>
      <w:tabs>
        <w:tab w:val="center" w:pos="4513"/>
        <w:tab w:val="right" w:pos="9026"/>
      </w:tabs>
      <w:spacing w:after="0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06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0963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f0">
    <w:name w:val="pf0"/>
    <w:basedOn w:val="Normal"/>
    <w:rsid w:val="00B820AA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szCs w:val="24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29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292"/>
    <w:rPr>
      <w:rFonts w:ascii="Tahoma" w:eastAsiaTheme="minorEastAsia" w:hAnsi="Tahoma" w:cs="Tahoma"/>
      <w:kern w:val="0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t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7EFF-C8AB-4593-A705-25B46223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Ramundi</dc:creator>
  <dc:description/>
  <cp:lastModifiedBy>Indhumathi Muthu</cp:lastModifiedBy>
  <cp:revision>3</cp:revision>
  <dcterms:created xsi:type="dcterms:W3CDTF">2024-12-01T15:52:00Z</dcterms:created>
  <dcterms:modified xsi:type="dcterms:W3CDTF">2024-12-18T01:06:00Z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