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730F" w14:textId="17CDBCA3" w:rsidR="00833A80" w:rsidRPr="00A1178D" w:rsidRDefault="00833A80" w:rsidP="0003485E">
      <w:pPr>
        <w:spacing w:line="480" w:lineRule="auto"/>
        <w:jc w:val="center"/>
        <w:rPr>
          <w:color w:val="000000" w:themeColor="text1"/>
        </w:rPr>
      </w:pPr>
      <w:r w:rsidRPr="00A1178D">
        <w:rPr>
          <w:color w:val="000000" w:themeColor="text1"/>
        </w:rPr>
        <w:t>Supplementa</w:t>
      </w:r>
      <w:r w:rsidR="003553E0" w:rsidRPr="00A1178D">
        <w:rPr>
          <w:color w:val="000000" w:themeColor="text1"/>
        </w:rPr>
        <w:t>ry Materials for</w:t>
      </w:r>
    </w:p>
    <w:p w14:paraId="06E0FC05" w14:textId="77777777" w:rsidR="00833A80" w:rsidRPr="00A1178D" w:rsidRDefault="00833A80" w:rsidP="00833A80">
      <w:pPr>
        <w:pStyle w:val="Heading9"/>
        <w:spacing w:line="276" w:lineRule="auto"/>
        <w:contextualSpacing/>
        <w:jc w:val="both"/>
        <w:rPr>
          <w:rFonts w:ascii="Times New Roman" w:hAnsi="Times New Roman" w:cs="Times New Roman"/>
          <w:b/>
          <w:bCs/>
          <w:color w:val="000000" w:themeColor="text1"/>
          <w:u w:val="single"/>
        </w:rPr>
      </w:pPr>
    </w:p>
    <w:p w14:paraId="4A355118" w14:textId="77777777" w:rsidR="008F398E" w:rsidRPr="00A1178D" w:rsidRDefault="008F398E" w:rsidP="008F398E">
      <w:pPr>
        <w:pStyle w:val="NoSpacing"/>
        <w:spacing w:line="276" w:lineRule="auto"/>
        <w:jc w:val="center"/>
        <w:rPr>
          <w:rFonts w:ascii="Times New Roman" w:hAnsi="Times New Roman"/>
          <w:b/>
          <w:bCs/>
          <w:color w:val="212121"/>
          <w:shd w:val="clear" w:color="auto" w:fill="FFFFFF"/>
        </w:rPr>
      </w:pPr>
      <w:r w:rsidRPr="00A1178D">
        <w:rPr>
          <w:rFonts w:ascii="Times New Roman" w:hAnsi="Times New Roman"/>
          <w:b/>
          <w:bCs/>
          <w:color w:val="212121"/>
          <w:shd w:val="clear" w:color="auto" w:fill="FFFFFF"/>
        </w:rPr>
        <w:t>Metabolic dependency mapping identifies Peroxiredoxin 1 as a driver of resistance to ATM inhibition</w:t>
      </w:r>
    </w:p>
    <w:p w14:paraId="6AA2AF69" w14:textId="77777777" w:rsidR="00FA1B68" w:rsidRPr="00A1178D" w:rsidRDefault="00FA1B68" w:rsidP="00FA1B68">
      <w:pPr>
        <w:pStyle w:val="NoSpacing"/>
        <w:spacing w:line="276" w:lineRule="auto"/>
        <w:jc w:val="both"/>
        <w:rPr>
          <w:rFonts w:ascii="Times New Roman" w:hAnsi="Times New Roman"/>
          <w:color w:val="000000" w:themeColor="text1"/>
        </w:rPr>
      </w:pPr>
      <w:r w:rsidRPr="00A1178D">
        <w:rPr>
          <w:rFonts w:ascii="Times New Roman" w:hAnsi="Times New Roman"/>
          <w:color w:val="000000" w:themeColor="text1"/>
        </w:rPr>
        <w:t>Haojian Li</w:t>
      </w:r>
      <w:r w:rsidRPr="00A1178D">
        <w:rPr>
          <w:rFonts w:ascii="Times New Roman" w:hAnsi="Times New Roman"/>
          <w:color w:val="000000" w:themeColor="text1"/>
          <w:vertAlign w:val="superscript"/>
        </w:rPr>
        <w:t>1,2#</w:t>
      </w:r>
      <w:r w:rsidRPr="00A1178D">
        <w:rPr>
          <w:rFonts w:ascii="Times New Roman" w:hAnsi="Times New Roman"/>
          <w:color w:val="000000" w:themeColor="text1"/>
        </w:rPr>
        <w:t>, Takashi Furusawa</w:t>
      </w:r>
      <w:r w:rsidRPr="00A1178D">
        <w:rPr>
          <w:rFonts w:ascii="Times New Roman" w:hAnsi="Times New Roman"/>
          <w:color w:val="000000" w:themeColor="text1"/>
          <w:vertAlign w:val="superscript"/>
        </w:rPr>
        <w:t>1#</w:t>
      </w:r>
      <w:r w:rsidRPr="00A1178D">
        <w:rPr>
          <w:rFonts w:ascii="Times New Roman" w:hAnsi="Times New Roman"/>
          <w:color w:val="000000" w:themeColor="text1"/>
        </w:rPr>
        <w:t>, Renzo Cavero</w:t>
      </w:r>
      <w:r w:rsidRPr="00A1178D">
        <w:rPr>
          <w:rFonts w:ascii="Times New Roman" w:hAnsi="Times New Roman"/>
          <w:color w:val="000000" w:themeColor="text1"/>
          <w:vertAlign w:val="superscript"/>
        </w:rPr>
        <w:t>1</w:t>
      </w:r>
      <w:r w:rsidRPr="00A1178D">
        <w:rPr>
          <w:rFonts w:ascii="Times New Roman" w:hAnsi="Times New Roman"/>
          <w:color w:val="000000" w:themeColor="text1"/>
        </w:rPr>
        <w:t>, Yunjie Xiao</w:t>
      </w:r>
      <w:r w:rsidRPr="00A1178D">
        <w:rPr>
          <w:rFonts w:ascii="Times New Roman" w:hAnsi="Times New Roman"/>
          <w:color w:val="000000" w:themeColor="text1"/>
          <w:vertAlign w:val="superscript"/>
        </w:rPr>
        <w:t>1</w:t>
      </w:r>
      <w:r w:rsidRPr="00A1178D">
        <w:rPr>
          <w:rFonts w:ascii="Times New Roman" w:hAnsi="Times New Roman"/>
          <w:color w:val="000000" w:themeColor="text1"/>
        </w:rPr>
        <w:t>, Raj Chari</w:t>
      </w:r>
      <w:r w:rsidRPr="00A1178D">
        <w:rPr>
          <w:rFonts w:ascii="Times New Roman" w:hAnsi="Times New Roman"/>
          <w:color w:val="000000" w:themeColor="text1"/>
          <w:vertAlign w:val="superscript"/>
        </w:rPr>
        <w:t>3</w:t>
      </w:r>
      <w:r w:rsidRPr="00A1178D">
        <w:rPr>
          <w:rFonts w:ascii="Times New Roman" w:hAnsi="Times New Roman"/>
          <w:color w:val="000000" w:themeColor="text1"/>
        </w:rPr>
        <w:t>, Xiaolin Wu</w:t>
      </w:r>
      <w:r w:rsidRPr="00A1178D">
        <w:rPr>
          <w:rFonts w:ascii="Times New Roman" w:hAnsi="Times New Roman"/>
          <w:color w:val="000000" w:themeColor="text1"/>
          <w:vertAlign w:val="superscript"/>
        </w:rPr>
        <w:t>4</w:t>
      </w:r>
      <w:r w:rsidRPr="00A1178D">
        <w:rPr>
          <w:rFonts w:ascii="Times New Roman" w:hAnsi="Times New Roman"/>
          <w:color w:val="000000" w:themeColor="text1"/>
        </w:rPr>
        <w:t>, David Sun</w:t>
      </w:r>
      <w:r w:rsidRPr="00A1178D">
        <w:rPr>
          <w:rFonts w:ascii="Times New Roman" w:hAnsi="Times New Roman"/>
          <w:color w:val="000000" w:themeColor="text1"/>
          <w:vertAlign w:val="superscript"/>
        </w:rPr>
        <w:t>4</w:t>
      </w:r>
      <w:r w:rsidRPr="00A1178D">
        <w:rPr>
          <w:rFonts w:ascii="Times New Roman" w:hAnsi="Times New Roman"/>
          <w:color w:val="000000" w:themeColor="text1"/>
        </w:rPr>
        <w:t>, Oliver Hartmann</w:t>
      </w:r>
      <w:r w:rsidRPr="00A1178D">
        <w:rPr>
          <w:rFonts w:ascii="Times New Roman" w:hAnsi="Times New Roman"/>
          <w:color w:val="000000" w:themeColor="text1"/>
          <w:vertAlign w:val="superscript"/>
        </w:rPr>
        <w:t>5</w:t>
      </w:r>
      <w:r w:rsidRPr="00A1178D">
        <w:rPr>
          <w:rFonts w:ascii="Times New Roman" w:hAnsi="Times New Roman"/>
          <w:color w:val="000000" w:themeColor="text1"/>
        </w:rPr>
        <w:t>, Anjali Dhall</w:t>
      </w:r>
      <w:r w:rsidRPr="00A1178D">
        <w:rPr>
          <w:rFonts w:ascii="Times New Roman" w:hAnsi="Times New Roman"/>
          <w:color w:val="000000" w:themeColor="text1"/>
          <w:vertAlign w:val="superscript"/>
        </w:rPr>
        <w:t>1</w:t>
      </w:r>
      <w:r w:rsidRPr="00A1178D">
        <w:rPr>
          <w:rFonts w:ascii="Times New Roman" w:hAnsi="Times New Roman"/>
          <w:color w:val="000000" w:themeColor="text1"/>
        </w:rPr>
        <w:t>, Ronald Holewinski</w:t>
      </w:r>
      <w:r w:rsidRPr="00A1178D">
        <w:rPr>
          <w:rFonts w:ascii="Times New Roman" w:hAnsi="Times New Roman"/>
          <w:color w:val="000000" w:themeColor="text1"/>
          <w:vertAlign w:val="superscript"/>
        </w:rPr>
        <w:t>8</w:t>
      </w:r>
      <w:r w:rsidRPr="00A1178D">
        <w:rPr>
          <w:rFonts w:ascii="Times New Roman" w:hAnsi="Times New Roman"/>
          <w:color w:val="000000" w:themeColor="text1"/>
        </w:rPr>
        <w:t>, Thorkell Andresson</w:t>
      </w:r>
      <w:r w:rsidRPr="00A1178D">
        <w:rPr>
          <w:rFonts w:ascii="Times New Roman" w:hAnsi="Times New Roman"/>
          <w:color w:val="000000" w:themeColor="text1"/>
          <w:vertAlign w:val="superscript"/>
        </w:rPr>
        <w:t>8</w:t>
      </w:r>
      <w:r w:rsidRPr="00A1178D">
        <w:rPr>
          <w:rFonts w:ascii="Times New Roman" w:hAnsi="Times New Roman"/>
          <w:color w:val="000000" w:themeColor="text1"/>
        </w:rPr>
        <w:t>, Baktiar Karim</w:t>
      </w:r>
      <w:r w:rsidRPr="00A1178D">
        <w:rPr>
          <w:rFonts w:ascii="Times New Roman" w:hAnsi="Times New Roman"/>
          <w:color w:val="000000" w:themeColor="text1"/>
          <w:vertAlign w:val="superscript"/>
        </w:rPr>
        <w:t>9</w:t>
      </w:r>
      <w:r w:rsidRPr="00A1178D">
        <w:rPr>
          <w:rFonts w:ascii="Times New Roman" w:hAnsi="Times New Roman"/>
          <w:color w:val="000000" w:themeColor="text1"/>
        </w:rPr>
        <w:t xml:space="preserve">, </w:t>
      </w:r>
      <w:r w:rsidRPr="00A1178D">
        <w:rPr>
          <w:rStyle w:val="given-name"/>
          <w:rFonts w:ascii="Times New Roman" w:hAnsi="Times New Roman"/>
          <w:color w:val="000000" w:themeColor="text1"/>
        </w:rPr>
        <w:t>Marina</w:t>
      </w:r>
      <w:r w:rsidRPr="00A1178D">
        <w:rPr>
          <w:rFonts w:ascii="Times New Roman" w:hAnsi="Times New Roman"/>
          <w:color w:val="000000" w:themeColor="text1"/>
        </w:rPr>
        <w:t> </w:t>
      </w:r>
      <w:r w:rsidRPr="00A1178D">
        <w:rPr>
          <w:rStyle w:val="text"/>
          <w:rFonts w:ascii="Times New Roman" w:hAnsi="Times New Roman"/>
          <w:color w:val="000000" w:themeColor="text1"/>
        </w:rPr>
        <w:t>Villamor-Payà</w:t>
      </w:r>
      <w:r w:rsidRPr="00A1178D">
        <w:rPr>
          <w:rFonts w:ascii="Times New Roman" w:hAnsi="Times New Roman"/>
          <w:color w:val="000000" w:themeColor="text1"/>
          <w:vertAlign w:val="superscript"/>
        </w:rPr>
        <w:t>6</w:t>
      </w:r>
      <w:r w:rsidRPr="00A1178D">
        <w:rPr>
          <w:rFonts w:ascii="Times New Roman" w:hAnsi="Times New Roman"/>
          <w:color w:val="000000" w:themeColor="text1"/>
        </w:rPr>
        <w:t>, Devorah Gallardo</w:t>
      </w:r>
      <w:r w:rsidRPr="00A1178D">
        <w:rPr>
          <w:rFonts w:ascii="Times New Roman" w:hAnsi="Times New Roman"/>
          <w:color w:val="000000" w:themeColor="text1"/>
          <w:vertAlign w:val="superscript"/>
        </w:rPr>
        <w:t>10</w:t>
      </w:r>
      <w:r w:rsidRPr="00A1178D">
        <w:rPr>
          <w:rFonts w:ascii="Times New Roman" w:hAnsi="Times New Roman"/>
          <w:color w:val="000000" w:themeColor="text1"/>
        </w:rPr>
        <w:t>, Chi-Ping Day</w:t>
      </w:r>
      <w:r w:rsidRPr="00A1178D">
        <w:rPr>
          <w:rFonts w:ascii="Times New Roman" w:hAnsi="Times New Roman"/>
          <w:color w:val="000000" w:themeColor="text1"/>
          <w:vertAlign w:val="superscript"/>
        </w:rPr>
        <w:t>7</w:t>
      </w:r>
      <w:r w:rsidRPr="00A1178D">
        <w:rPr>
          <w:rFonts w:ascii="Times New Roman" w:hAnsi="Times New Roman"/>
          <w:color w:val="000000" w:themeColor="text1"/>
        </w:rPr>
        <w:t>, Lipika R. Pal</w:t>
      </w:r>
      <w:r w:rsidRPr="00A1178D">
        <w:rPr>
          <w:rFonts w:ascii="Times New Roman" w:hAnsi="Times New Roman"/>
          <w:color w:val="000000" w:themeColor="text1"/>
          <w:vertAlign w:val="superscript"/>
        </w:rPr>
        <w:t>7</w:t>
      </w:r>
      <w:r w:rsidRPr="00A1178D">
        <w:rPr>
          <w:rFonts w:ascii="Times New Roman" w:hAnsi="Times New Roman"/>
          <w:color w:val="000000" w:themeColor="text1"/>
        </w:rPr>
        <w:t>, Nishanth Ulhas Nair</w:t>
      </w:r>
      <w:r w:rsidRPr="00A1178D">
        <w:rPr>
          <w:rFonts w:ascii="Times New Roman" w:hAnsi="Times New Roman"/>
          <w:color w:val="000000" w:themeColor="text1"/>
          <w:vertAlign w:val="superscript"/>
        </w:rPr>
        <w:t>7</w:t>
      </w:r>
      <w:r w:rsidRPr="00A1178D">
        <w:rPr>
          <w:rFonts w:ascii="Times New Roman" w:hAnsi="Times New Roman"/>
          <w:color w:val="000000" w:themeColor="text1"/>
        </w:rPr>
        <w:t>, Eytan Ruppin</w:t>
      </w:r>
      <w:r w:rsidRPr="00A1178D">
        <w:rPr>
          <w:rFonts w:ascii="Times New Roman" w:hAnsi="Times New Roman"/>
          <w:color w:val="000000" w:themeColor="text1"/>
          <w:vertAlign w:val="superscript"/>
        </w:rPr>
        <w:t>7</w:t>
      </w:r>
      <w:r w:rsidRPr="00A1178D">
        <w:rPr>
          <w:rFonts w:ascii="Times New Roman" w:hAnsi="Times New Roman"/>
          <w:color w:val="000000" w:themeColor="text1"/>
        </w:rPr>
        <w:t>, Mirit I. Aladjem</w:t>
      </w:r>
      <w:r w:rsidRPr="00A1178D">
        <w:rPr>
          <w:rFonts w:ascii="Times New Roman" w:hAnsi="Times New Roman"/>
          <w:color w:val="000000" w:themeColor="text1"/>
          <w:vertAlign w:val="superscript"/>
        </w:rPr>
        <w:t>1</w:t>
      </w:r>
      <w:r w:rsidRPr="00A1178D">
        <w:rPr>
          <w:rFonts w:ascii="Times New Roman" w:hAnsi="Times New Roman"/>
          <w:color w:val="000000" w:themeColor="text1"/>
        </w:rPr>
        <w:t>, Yves Pommier</w:t>
      </w:r>
      <w:r w:rsidRPr="00A1178D">
        <w:rPr>
          <w:rFonts w:ascii="Times New Roman" w:hAnsi="Times New Roman"/>
          <w:color w:val="000000" w:themeColor="text1"/>
          <w:vertAlign w:val="superscript"/>
        </w:rPr>
        <w:t>1</w:t>
      </w:r>
      <w:r w:rsidRPr="00A1178D">
        <w:rPr>
          <w:rFonts w:ascii="Times New Roman" w:hAnsi="Times New Roman"/>
          <w:color w:val="000000" w:themeColor="text1"/>
        </w:rPr>
        <w:t>, Markus E. Diefenbacher</w:t>
      </w:r>
      <w:r w:rsidRPr="00A1178D">
        <w:rPr>
          <w:rFonts w:ascii="Times New Roman" w:hAnsi="Times New Roman"/>
          <w:color w:val="000000" w:themeColor="text1"/>
          <w:vertAlign w:val="superscript"/>
        </w:rPr>
        <w:t>5</w:t>
      </w:r>
      <w:r w:rsidRPr="00A1178D">
        <w:rPr>
          <w:rFonts w:ascii="Times New Roman" w:hAnsi="Times New Roman"/>
          <w:color w:val="000000" w:themeColor="text1"/>
        </w:rPr>
        <w:t>, Jung Mi Lim</w:t>
      </w:r>
      <w:r w:rsidRPr="00A1178D">
        <w:rPr>
          <w:rFonts w:ascii="Times New Roman" w:hAnsi="Times New Roman"/>
          <w:color w:val="000000" w:themeColor="text1"/>
          <w:vertAlign w:val="superscript"/>
        </w:rPr>
        <w:t>11</w:t>
      </w:r>
      <w:r w:rsidRPr="00A1178D">
        <w:rPr>
          <w:rFonts w:ascii="Times New Roman" w:hAnsi="Times New Roman"/>
          <w:color w:val="000000" w:themeColor="text1"/>
        </w:rPr>
        <w:t>, Rodney L. Levine</w:t>
      </w:r>
      <w:r w:rsidRPr="00A1178D">
        <w:rPr>
          <w:rFonts w:ascii="Times New Roman" w:hAnsi="Times New Roman"/>
          <w:color w:val="000000" w:themeColor="text1"/>
          <w:vertAlign w:val="superscript"/>
        </w:rPr>
        <w:t>11</w:t>
      </w:r>
      <w:r w:rsidRPr="00A1178D">
        <w:rPr>
          <w:rFonts w:ascii="Times New Roman" w:hAnsi="Times New Roman"/>
          <w:color w:val="000000" w:themeColor="text1"/>
        </w:rPr>
        <w:t>, Travis H. Stracker</w:t>
      </w:r>
      <w:r w:rsidRPr="00A1178D">
        <w:rPr>
          <w:rFonts w:ascii="Times New Roman" w:hAnsi="Times New Roman"/>
          <w:color w:val="000000" w:themeColor="text1"/>
          <w:vertAlign w:val="superscript"/>
        </w:rPr>
        <w:t>6</w:t>
      </w:r>
      <w:r w:rsidRPr="00A1178D">
        <w:rPr>
          <w:rFonts w:ascii="Times New Roman" w:hAnsi="Times New Roman"/>
          <w:color w:val="000000" w:themeColor="text1"/>
        </w:rPr>
        <w:t>, and Urbain Weyemi</w:t>
      </w:r>
      <w:r w:rsidRPr="00A1178D">
        <w:rPr>
          <w:rFonts w:ascii="Times New Roman" w:hAnsi="Times New Roman"/>
          <w:color w:val="000000" w:themeColor="text1"/>
          <w:vertAlign w:val="superscript"/>
        </w:rPr>
        <w:t>1 *</w:t>
      </w:r>
      <w:r w:rsidRPr="00A1178D">
        <w:rPr>
          <w:rFonts w:ascii="Times New Roman" w:hAnsi="Times New Roman"/>
          <w:color w:val="000000" w:themeColor="text1"/>
        </w:rPr>
        <w:t xml:space="preserve">. </w:t>
      </w:r>
    </w:p>
    <w:p w14:paraId="7E304E85" w14:textId="77777777" w:rsidR="00FA1B68" w:rsidRPr="00A1178D" w:rsidRDefault="00FA1B68" w:rsidP="00FA1B68">
      <w:pPr>
        <w:pStyle w:val="NoSpacing"/>
        <w:spacing w:line="276" w:lineRule="auto"/>
        <w:jc w:val="both"/>
        <w:rPr>
          <w:rFonts w:ascii="Times New Roman" w:hAnsi="Times New Roman"/>
          <w:color w:val="000000" w:themeColor="text1"/>
        </w:rPr>
      </w:pPr>
    </w:p>
    <w:p w14:paraId="57E83589" w14:textId="77777777" w:rsidR="00881BF4" w:rsidRPr="00A1178D" w:rsidRDefault="00881BF4" w:rsidP="00881BF4">
      <w:pPr>
        <w:pStyle w:val="NoSpacing"/>
        <w:spacing w:line="276" w:lineRule="auto"/>
        <w:jc w:val="both"/>
        <w:rPr>
          <w:rFonts w:ascii="Times New Roman" w:hAnsi="Times New Roman"/>
          <w:color w:val="000000" w:themeColor="text1"/>
          <w:shd w:val="clear" w:color="auto" w:fill="FFFFFF"/>
          <w:vertAlign w:val="superscript"/>
        </w:rPr>
      </w:pPr>
      <w:r w:rsidRPr="00A1178D">
        <w:rPr>
          <w:rFonts w:ascii="Times New Roman" w:hAnsi="Times New Roman"/>
          <w:color w:val="000000" w:themeColor="text1"/>
        </w:rPr>
        <w:t>1. Developmental Therapeutics Branch</w:t>
      </w:r>
      <w:r w:rsidRPr="00A1178D">
        <w:rPr>
          <w:rFonts w:ascii="Times New Roman" w:hAnsi="Times New Roman"/>
          <w:color w:val="000000" w:themeColor="text1"/>
          <w:lang w:val="en-GB"/>
        </w:rPr>
        <w:t xml:space="preserve">, </w:t>
      </w:r>
      <w:proofErr w:type="spellStart"/>
      <w:r w:rsidRPr="00A1178D">
        <w:rPr>
          <w:rFonts w:ascii="Times New Roman" w:hAnsi="Times New Roman"/>
          <w:color w:val="000000" w:themeColor="text1"/>
          <w:lang w:val="en-GB"/>
        </w:rPr>
        <w:t>Center</w:t>
      </w:r>
      <w:proofErr w:type="spellEnd"/>
      <w:r w:rsidRPr="00A1178D">
        <w:rPr>
          <w:rFonts w:ascii="Times New Roman" w:hAnsi="Times New Roman"/>
          <w:color w:val="000000" w:themeColor="text1"/>
          <w:lang w:val="en-GB"/>
        </w:rPr>
        <w:t xml:space="preserve"> for Cancer Research, National Cancer Institute/</w:t>
      </w:r>
      <w:r w:rsidRPr="00A1178D">
        <w:rPr>
          <w:rFonts w:ascii="Times New Roman" w:hAnsi="Times New Roman"/>
          <w:color w:val="000000" w:themeColor="text1"/>
        </w:rPr>
        <w:t>National Institutes of Health, 37 Convent Drive, Bethesda, MD 20892, USA. 2. Department of Molecular Biosciences, The University of Texas at Austin, Austin, Texas 78712, USA. 3. 3. Genome Modification Core, Laboratory Animal Sciences Program,</w:t>
      </w:r>
      <w:r w:rsidRPr="00A1178D">
        <w:rPr>
          <w:rFonts w:ascii="Times New Roman" w:hAnsi="Times New Roman"/>
          <w:color w:val="000000" w:themeColor="text1"/>
          <w:shd w:val="clear" w:color="auto" w:fill="FFFFFF"/>
        </w:rPr>
        <w:t xml:space="preserve"> Frederick, Maryland, USA. </w:t>
      </w:r>
      <w:r w:rsidRPr="00A1178D">
        <w:rPr>
          <w:rFonts w:ascii="Times New Roman" w:hAnsi="Times New Roman"/>
          <w:color w:val="000000" w:themeColor="text1"/>
        </w:rPr>
        <w:t xml:space="preserve">4. NCI Genomics Technology Laboratory, Cancer Research Technology Program, </w:t>
      </w:r>
      <w:r w:rsidRPr="00A1178D">
        <w:rPr>
          <w:rFonts w:ascii="Times New Roman" w:hAnsi="Times New Roman"/>
          <w:color w:val="000000" w:themeColor="text1"/>
          <w:shd w:val="clear" w:color="auto" w:fill="FFFFFF"/>
        </w:rPr>
        <w:t>Frederick National Laboratory for Cancer Research/ Frederick, Maryland, USA</w:t>
      </w:r>
      <w:r w:rsidRPr="00A1178D">
        <w:rPr>
          <w:rFonts w:ascii="Times New Roman" w:hAnsi="Times New Roman"/>
          <w:color w:val="000000" w:themeColor="text1"/>
        </w:rPr>
        <w:t>.</w:t>
      </w:r>
      <w:r w:rsidRPr="00A1178D">
        <w:rPr>
          <w:rFonts w:ascii="Times New Roman" w:hAnsi="Times New Roman"/>
          <w:color w:val="000000" w:themeColor="text1"/>
          <w:shd w:val="clear" w:color="auto" w:fill="FFFFFF"/>
          <w:vertAlign w:val="superscript"/>
        </w:rPr>
        <w:t xml:space="preserve"> </w:t>
      </w:r>
      <w:r w:rsidRPr="00A1178D">
        <w:rPr>
          <w:rFonts w:ascii="Times New Roman" w:hAnsi="Times New Roman"/>
          <w:color w:val="000000" w:themeColor="text1"/>
        </w:rPr>
        <w:t xml:space="preserve">5. </w:t>
      </w:r>
      <w:r w:rsidRPr="00A1178D">
        <w:rPr>
          <w:rFonts w:ascii="Times New Roman" w:hAnsi="Times New Roman"/>
          <w:color w:val="000000" w:themeColor="text1"/>
          <w:shd w:val="clear" w:color="auto" w:fill="FFFFFF"/>
        </w:rPr>
        <w:t>Comprehensive Pneumology Center (CPC)/Institute of Lung Health and Immunity (LHI), Helmholtz Munich, Member of the German Center for Lung Research (DZL/CPC-M), Munich, Germany</w:t>
      </w:r>
      <w:r w:rsidRPr="00A1178D">
        <w:rPr>
          <w:rFonts w:ascii="Times New Roman" w:hAnsi="Times New Roman"/>
          <w:color w:val="000000" w:themeColor="text1"/>
        </w:rPr>
        <w:t xml:space="preserve">. 6. Radiation Oncology Branch/CCR/NCI. 7. </w:t>
      </w:r>
      <w:r w:rsidRPr="00A1178D">
        <w:rPr>
          <w:rFonts w:ascii="Times New Roman" w:hAnsi="Times New Roman"/>
          <w:color w:val="000000" w:themeColor="text1"/>
          <w:shd w:val="clear" w:color="auto" w:fill="FFFFFF"/>
        </w:rPr>
        <w:t>Cancer Data Science Lab/ Center for Cancer Research/National Cancer Institute/National Institutes of Health, Bethesda, MD 20892, USA. 8</w:t>
      </w:r>
      <w:r w:rsidRPr="00A1178D">
        <w:rPr>
          <w:rFonts w:ascii="Times New Roman" w:hAnsi="Times New Roman"/>
          <w:color w:val="000000" w:themeColor="text1"/>
        </w:rPr>
        <w:t xml:space="preserve">. </w:t>
      </w:r>
      <w:r w:rsidRPr="00A1178D">
        <w:rPr>
          <w:rFonts w:ascii="Times New Roman" w:hAnsi="Times New Roman"/>
          <w:color w:val="000000" w:themeColor="text1"/>
          <w:shd w:val="clear" w:color="auto" w:fill="FFFFFF"/>
        </w:rPr>
        <w:t>Protein Characterization Laboratory/Cancer Research Technology Program/Frederick National Laboratory for Cancer Research, Frederick, Maryland, USA</w:t>
      </w:r>
      <w:r w:rsidRPr="00A1178D">
        <w:rPr>
          <w:rFonts w:ascii="Times New Roman" w:hAnsi="Times New Roman"/>
          <w:color w:val="000000" w:themeColor="text1"/>
        </w:rPr>
        <w:t>.</w:t>
      </w:r>
      <w:r w:rsidRPr="00A1178D">
        <w:rPr>
          <w:rFonts w:ascii="Times New Roman" w:hAnsi="Times New Roman"/>
          <w:color w:val="000000" w:themeColor="text1"/>
          <w:shd w:val="clear" w:color="auto" w:fill="FFFFFF"/>
        </w:rPr>
        <w:t xml:space="preserve"> 9. Molecular Histopathology Laboratory/ Cancer Research Technology Program/Frederick National Laboratory for Cancer Research/ Frederick, Maryland, USA. 10, </w:t>
      </w:r>
      <w:r w:rsidRPr="00A1178D">
        <w:rPr>
          <w:rFonts w:ascii="Times New Roman" w:hAnsi="Times New Roman"/>
          <w:color w:val="000000" w:themeColor="text1"/>
        </w:rPr>
        <w:t>Laboratory Animal Sciences Program, Leidos Biomedical Research, National Cancer Institute, National Institutes of Health, Bethesda, MD, USA, Laboratory of Biochemistry, National Heart, Lung, and Blood Institute, Bethesda, MD, USA.</w:t>
      </w:r>
    </w:p>
    <w:p w14:paraId="0CE568D7" w14:textId="77777777" w:rsidR="002D7BAA" w:rsidRPr="00A1178D" w:rsidRDefault="002D7BAA" w:rsidP="00833A80">
      <w:pPr>
        <w:spacing w:line="480" w:lineRule="auto"/>
        <w:jc w:val="both"/>
        <w:rPr>
          <w:b/>
          <w:bCs/>
          <w:color w:val="000000" w:themeColor="text1"/>
          <w:sz w:val="22"/>
          <w:szCs w:val="22"/>
        </w:rPr>
      </w:pPr>
    </w:p>
    <w:p w14:paraId="11561CB8" w14:textId="470CD190"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This PDF file includes:</w:t>
      </w:r>
    </w:p>
    <w:p w14:paraId="42EF25B3" w14:textId="3D8BC33A"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Materials and Methods</w:t>
      </w:r>
    </w:p>
    <w:p w14:paraId="252342F2" w14:textId="410EE571"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Figs. S1 to S</w:t>
      </w:r>
      <w:r w:rsidR="00E32D48" w:rsidRPr="00A1178D">
        <w:rPr>
          <w:b/>
          <w:bCs/>
          <w:color w:val="000000" w:themeColor="text1"/>
          <w:sz w:val="22"/>
          <w:szCs w:val="22"/>
        </w:rPr>
        <w:t>7</w:t>
      </w:r>
    </w:p>
    <w:p w14:paraId="5A66BDA0" w14:textId="0816F974" w:rsidR="00BD0DB1" w:rsidRPr="00A1178D" w:rsidRDefault="00BD0DB1" w:rsidP="003553E0">
      <w:pPr>
        <w:spacing w:line="480" w:lineRule="auto"/>
        <w:jc w:val="both"/>
        <w:rPr>
          <w:b/>
          <w:bCs/>
          <w:color w:val="000000" w:themeColor="text1"/>
          <w:sz w:val="22"/>
          <w:szCs w:val="22"/>
        </w:rPr>
      </w:pPr>
      <w:r w:rsidRPr="00A1178D">
        <w:rPr>
          <w:b/>
          <w:bCs/>
          <w:color w:val="000000" w:themeColor="text1"/>
          <w:sz w:val="22"/>
          <w:szCs w:val="22"/>
        </w:rPr>
        <w:t>Tables S1 and S2</w:t>
      </w:r>
    </w:p>
    <w:p w14:paraId="372FBA6C" w14:textId="77777777" w:rsidR="003553E0" w:rsidRPr="00A1178D" w:rsidRDefault="003553E0" w:rsidP="003553E0">
      <w:pPr>
        <w:spacing w:line="480" w:lineRule="auto"/>
        <w:jc w:val="both"/>
        <w:rPr>
          <w:b/>
          <w:bCs/>
          <w:color w:val="000000" w:themeColor="text1"/>
          <w:sz w:val="22"/>
          <w:szCs w:val="22"/>
        </w:rPr>
      </w:pPr>
    </w:p>
    <w:p w14:paraId="19194C75" w14:textId="77777777" w:rsidR="003553E0" w:rsidRPr="00A1178D" w:rsidRDefault="003553E0" w:rsidP="003553E0">
      <w:pPr>
        <w:spacing w:line="480" w:lineRule="auto"/>
        <w:jc w:val="both"/>
        <w:rPr>
          <w:b/>
          <w:bCs/>
          <w:color w:val="000000" w:themeColor="text1"/>
          <w:sz w:val="22"/>
          <w:szCs w:val="22"/>
        </w:rPr>
      </w:pPr>
    </w:p>
    <w:p w14:paraId="0BC55D5F" w14:textId="77777777" w:rsidR="003553E0" w:rsidRPr="00A1178D" w:rsidRDefault="003553E0" w:rsidP="003553E0">
      <w:pPr>
        <w:spacing w:line="480" w:lineRule="auto"/>
        <w:jc w:val="both"/>
        <w:rPr>
          <w:b/>
          <w:bCs/>
          <w:color w:val="000000" w:themeColor="text1"/>
          <w:sz w:val="22"/>
          <w:szCs w:val="22"/>
        </w:rPr>
      </w:pPr>
    </w:p>
    <w:p w14:paraId="4A485141" w14:textId="77777777" w:rsidR="003553E0" w:rsidRPr="00A1178D" w:rsidRDefault="003553E0" w:rsidP="003553E0">
      <w:pPr>
        <w:spacing w:line="480" w:lineRule="auto"/>
        <w:jc w:val="both"/>
        <w:rPr>
          <w:b/>
          <w:bCs/>
          <w:color w:val="000000" w:themeColor="text1"/>
          <w:sz w:val="22"/>
          <w:szCs w:val="22"/>
        </w:rPr>
      </w:pPr>
    </w:p>
    <w:p w14:paraId="72A22430" w14:textId="77777777" w:rsidR="003553E0" w:rsidRPr="00A1178D" w:rsidRDefault="003553E0" w:rsidP="003553E0">
      <w:pPr>
        <w:spacing w:line="480" w:lineRule="auto"/>
        <w:jc w:val="both"/>
        <w:rPr>
          <w:b/>
          <w:bCs/>
          <w:color w:val="000000" w:themeColor="text1"/>
          <w:sz w:val="22"/>
          <w:szCs w:val="22"/>
        </w:rPr>
      </w:pPr>
    </w:p>
    <w:p w14:paraId="51D8B735" w14:textId="77777777" w:rsidR="00FA1B68" w:rsidRPr="00A1178D" w:rsidRDefault="00FA1B68" w:rsidP="003553E0">
      <w:pPr>
        <w:spacing w:line="480" w:lineRule="auto"/>
        <w:jc w:val="both"/>
        <w:rPr>
          <w:b/>
          <w:bCs/>
          <w:color w:val="000000" w:themeColor="text1"/>
          <w:sz w:val="22"/>
          <w:szCs w:val="22"/>
        </w:rPr>
      </w:pPr>
    </w:p>
    <w:p w14:paraId="17737FC9" w14:textId="723B98AA"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lastRenderedPageBreak/>
        <w:t>EXPERIMENTAL MODEL AND SUBJECT DETAILS</w:t>
      </w:r>
    </w:p>
    <w:p w14:paraId="44FA0F6C"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Cell culture</w:t>
      </w:r>
    </w:p>
    <w:p w14:paraId="482E6E10" w14:textId="1216F12A"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Human and mouse cell lines used in this study are reported in the Key Resources Table. Cells were grown in a humidified incubator at 37°C under 5% CO</w:t>
      </w:r>
      <w:r w:rsidRPr="00A1178D">
        <w:rPr>
          <w:color w:val="000000" w:themeColor="text1"/>
          <w:sz w:val="22"/>
          <w:szCs w:val="22"/>
          <w:vertAlign w:val="subscript"/>
        </w:rPr>
        <w:t>2</w:t>
      </w:r>
      <w:r w:rsidRPr="00A1178D">
        <w:rPr>
          <w:color w:val="000000" w:themeColor="text1"/>
          <w:sz w:val="22"/>
          <w:szCs w:val="22"/>
        </w:rPr>
        <w:t xml:space="preserve"> in air. A549-Cas9 cells were established in DeNicola’s group and kindly shared with our group</w:t>
      </w:r>
      <w:r w:rsidRPr="00A1178D">
        <w:t xml:space="preserve"> </w:t>
      </w:r>
      <w:r w:rsidRPr="00A1178D">
        <w:rPr>
          <w:color w:val="000000" w:themeColor="text1"/>
          <w:sz w:val="22"/>
          <w:szCs w:val="22"/>
        </w:rPr>
        <w:fldChar w:fldCharType="begin">
          <w:fldData xml:space="preserve">PEVuZE5vdGU+PENpdGU+PEF1dGhvcj5KaWFuZzwvQXV0aG9yPjxZZWFyPjIwMjI8L1llYXI+PFJl
Y051bT4zNzc8L1JlY051bT48RGlzcGxheVRleHQ+KDxzdHlsZSBmYWNlPSJpdGFsaWMiPjQzPC9z
dHlsZT4pPC9EaXNwbGF5VGV4dD48cmVjb3JkPjxyZWMtbnVtYmVyPjM3NzwvcmVjLW51bWJlcj48
Zm9yZWlnbi1rZXlzPjxrZXkgYXBwPSJFTiIgZGItaWQ9InN3NXRlenh2eWV3enhuZXN4cjVwNXg5
eHNkOXhmdnZwZndmcyIgdGltZXN0YW1wPSIxNzE4MTEzMzM2Ij4zNzc8L2tleT48L2ZvcmVpZ24t
a2V5cz48cmVmLXR5cGUgbmFtZT0iSm91cm5hbCBBcnRpY2xlIj4xNzwvcmVmLXR5cGU+PGNvbnRy
aWJ1dG9ycz48YXV0aG9ycz48YXV0aG9yPkppYW5nLCBDLjwvYXV0aG9yPjxhdXRob3I+V2FyZCwg
Ti4gUC48L2F1dGhvcj48YXV0aG9yPlByaWV0by1GYXJpZ3VhLCBOLjwvYXV0aG9yPjxhdXRob3I+
S2FuZywgWS4gUC48L2F1dGhvcj48YXV0aG9yPlRoYWxha29sYSwgQS48L2F1dGhvcj48YXV0aG9y
PlRlbmcsIE0uPC9hdXRob3I+PGF1dGhvcj5EZU5pY29sYSwgRy4gTS48L2F1dGhvcj48L2F1dGhv
cnM+PC9jb250cmlidXRvcnM+PGF1dGgtYWRkcmVzcz5EZXBhcnRtZW50IG9mIENhbmNlciBQaHlz
aW9sb2d5LCBILiBMZWUgTW9mZml0dCBDYW5jZXIgQ2VudGVyIGFuZCBSZXNlYXJjaCBJbnN0aXR1
dGUsIFRhbXBhLCBGTCwgMzM2MTIsIFVTQS4gRWxlY3Ryb25pYyBhZGRyZXNzOiBjaGFuZy5qaWFu
Z0Btb2ZmaXR0Lm9yZy4mI3hEO0RlcGFydG1lbnQgb2YgQ2FuY2VyIFBoeXNpb2xvZ3ksIEguIExl
ZSBNb2ZmaXR0IENhbmNlciBDZW50ZXIgYW5kIFJlc2VhcmNoIEluc3RpdHV0ZSwgVGFtcGEsIEZM
LCAzMzYxMiwgVVNBLiYjeEQ7RGVwYXJ0bWVudCBvZiBCaW9zdGF0aXN0aWNzIGFuZCBCaW9pbmZv
cm1hdGljcywgSC4gTGVlIE1vZmZpdHQgQ2FuY2VyIENlbnRlciBhbmQgUmVzZWFyY2ggSW5zdGl0
dXRlLCBUYW1wYSwgRkwsIDMzNjEyLCBVU0EuJiN4RDtEZXBhcnRtZW50IG9mIENhbmNlciBQaHlz
aW9sb2d5LCBILiBMZWUgTW9mZml0dCBDYW5jZXIgQ2VudGVyIGFuZCBSZXNlYXJjaCBJbnN0aXR1
dGUsIFRhbXBhLCBGTCwgMzM2MTIsIFVTQS4gRWxlY3Ryb25pYyBhZGRyZXNzOiBnaW5hLmRlbmlj
b2xhQG1vZmZpdHQub3JnLjwvYXV0aC1hZGRyZXNzPjx0aXRsZXM+PHRpdGxlPkEgQ1JJU1BSIHNj
cmVlbiBpZGVudGlmaWVzIHJlZG94IHZ1bG5lcmFiaWxpdGllcyBmb3IgS0VBUDEvTlJGMiBtdXRh
bnQgbm9uLXNtYWxsIGNlbGwgbHVuZyBjYW5jZXI8L3RpdGxlPjxzZWNvbmRhcnktdGl0bGU+UmVk
b3ggQmlvbDwvc2Vjb25kYXJ5LXRpdGxlPjwvdGl0bGVzPjxwZXJpb2RpY2FsPjxmdWxsLXRpdGxl
PlJlZG94IEJpb2w8L2Z1bGwtdGl0bGU+PC9wZXJpb2RpY2FsPjxwYWdlcz4xMDIzNTg8L3BhZ2Vz
Pjx2b2x1bWU+NTQ8L3ZvbHVtZT48ZWRpdGlvbj4yMDIyMDYwMjwvZWRpdGlvbj48a2V5d29yZHM+
PGtleXdvcmQ+QW50aW94aWRhbnRzL21ldGFib2xpc208L2tleXdvcmQ+PGtleXdvcmQ+KkNhcmNp
bm9tYSwgTm9uLVNtYWxsLUNlbGwgTHVuZy9nZW5ldGljcy9tZXRhYm9saXNtPC9rZXl3b3JkPjxr
ZXl3b3JkPkh1bWFuczwva2V5d29yZD48a2V5d29yZD5LZWxjaC1MaWtlIEVDSC1Bc3NvY2lhdGVk
IFByb3RlaW4gMS9nZW5ldGljcy9tZXRhYm9saXNtPC9rZXl3b3JkPjxrZXl3b3JkPipMdW5nIE5l
b3BsYXNtcy9nZW5ldGljcy9tZXRhYm9saXNtPC9rZXl3b3JkPjxrZXl3b3JkPk5GLUUyLVJlbGF0
ZWQgRmFjdG9yIDIvZ2VuZXRpY3MvbWV0YWJvbGlzbTwva2V5d29yZD48a2V5d29yZD5PeGlkYXRp
b24tUmVkdWN0aW9uPC9rZXl3b3JkPjxrZXl3b3JkPktlYXAxPC9rZXl3b3JkPjxrZXl3b3JkPk5h
ZHBoPC9rZXl3b3JkPjxrZXl3b3JkPk5mZTJsMjwva2V5d29yZD48a2V5d29yZD5Oc2NsYzwva2V5
d29yZD48a2V5d29yZD5Sb3M8L2tleXdvcmQ+PGtleXdvcmQ+U29kMjwva2V5d29yZD48a2V5d29y
ZD5iZXRhLUxhcGFjaG9uZTwva2V5d29yZD48L2tleXdvcmRzPjxkYXRlcz48eWVhcj4yMDIyPC95
ZWFyPjxwdWItZGF0ZXM+PGRhdGU+QXVnPC9kYXRlPjwvcHViLWRhdGVzPjwvZGF0ZXM+PGlzYm4+
MjIxMy0yMzE3IChFbGVjdHJvbmljKSYjeEQ7MjIxMy0yMzE3IChMaW5raW5nKTwvaXNibj48YWNj
ZXNzaW9uLW51bT4zNTY2NzI0NjwvYWNjZXNzaW9uLW51bT48dXJscz48cmVsYXRlZC11cmxzPjx1
cmw+aHR0cHM6Ly93d3cubmNiaS5ubG0ubmloLmdvdi9wdWJtZWQvMzU2NjcyNDY8L3VybD48L3Jl
bGF0ZWQtdXJscz48L3VybHM+PGN1c3RvbTE+VGhlIGF1dGhvcnMgZGVjbGFyZSB0aGF0IHRoZXkg
aGF2ZSBubyBrbm93biBjb21wZXRpbmcgZmluYW5jaWFsIGludGVyZXN0cyBvciBwZXJzb25hbCBy
ZWxhdGlvbnNoaXBzIHRoYXQgY291bGQgaGF2ZSBhcHBlYXJlZCB0byBpbmZsdWVuY2UgdGhlIHdv
cmsgcmVwb3J0ZWQgaW4gdGhpcyBwYXBlci48L2N1c3RvbTE+PGN1c3RvbTI+UE1DOTE2ODE5Njwv
Y3VzdG9tMj48ZWxlY3Ryb25pYy1yZXNvdXJjZS1udW0+MTAuMTAxNi9qLnJlZG94LjIwMjIuMTAy
MzU4PC9lbGVjdHJvbmljLXJlc291cmNlLW51bT48cmVtb3RlLWRhdGFiYXNlLW5hbWU+TWVkbGlu
ZTwvcmVtb3RlLWRhdGFiYXNlLW5hbWU+PHJlbW90ZS1kYXRhYmFzZS1wcm92aWRlcj5OTE08L3Jl
bW90ZS1kYXRhYmFzZS1wcm92aWRlcj48L3JlY29yZD48L0NpdGU+PC9FbmROb3RlPn==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PEVuZE5vdGU+PENpdGU+PEF1dGhvcj5KaWFuZzwvQXV0aG9yPjxZZWFyPjIwMjI8L1llYXI+PFJl
Y051bT4zNzc8L1JlY051bT48RGlzcGxheVRleHQ+KDxzdHlsZSBmYWNlPSJpdGFsaWMiPjQzPC9z
dHlsZT4pPC9EaXNwbGF5VGV4dD48cmVjb3JkPjxyZWMtbnVtYmVyPjM3NzwvcmVjLW51bWJlcj48
Zm9yZWlnbi1rZXlzPjxrZXkgYXBwPSJFTiIgZGItaWQ9InN3NXRlenh2eWV3enhuZXN4cjVwNXg5
eHNkOXhmdnZwZndmcyIgdGltZXN0YW1wPSIxNzE4MTEzMzM2Ij4zNzc8L2tleT48L2ZvcmVpZ24t
a2V5cz48cmVmLXR5cGUgbmFtZT0iSm91cm5hbCBBcnRpY2xlIj4xNzwvcmVmLXR5cGU+PGNvbnRy
aWJ1dG9ycz48YXV0aG9ycz48YXV0aG9yPkppYW5nLCBDLjwvYXV0aG9yPjxhdXRob3I+V2FyZCwg
Ti4gUC48L2F1dGhvcj48YXV0aG9yPlByaWV0by1GYXJpZ3VhLCBOLjwvYXV0aG9yPjxhdXRob3I+
S2FuZywgWS4gUC48L2F1dGhvcj48YXV0aG9yPlRoYWxha29sYSwgQS48L2F1dGhvcj48YXV0aG9y
PlRlbmcsIE0uPC9hdXRob3I+PGF1dGhvcj5EZU5pY29sYSwgRy4gTS48L2F1dGhvcj48L2F1dGhv
cnM+PC9jb250cmlidXRvcnM+PGF1dGgtYWRkcmVzcz5EZXBhcnRtZW50IG9mIENhbmNlciBQaHlz
aW9sb2d5LCBILiBMZWUgTW9mZml0dCBDYW5jZXIgQ2VudGVyIGFuZCBSZXNlYXJjaCBJbnN0aXR1
dGUsIFRhbXBhLCBGTCwgMzM2MTIsIFVTQS4gRWxlY3Ryb25pYyBhZGRyZXNzOiBjaGFuZy5qaWFu
Z0Btb2ZmaXR0Lm9yZy4mI3hEO0RlcGFydG1lbnQgb2YgQ2FuY2VyIFBoeXNpb2xvZ3ksIEguIExl
ZSBNb2ZmaXR0IENhbmNlciBDZW50ZXIgYW5kIFJlc2VhcmNoIEluc3RpdHV0ZSwgVGFtcGEsIEZM
LCAzMzYxMiwgVVNBLiYjeEQ7RGVwYXJ0bWVudCBvZiBCaW9zdGF0aXN0aWNzIGFuZCBCaW9pbmZv
cm1hdGljcywgSC4gTGVlIE1vZmZpdHQgQ2FuY2VyIENlbnRlciBhbmQgUmVzZWFyY2ggSW5zdGl0
dXRlLCBUYW1wYSwgRkwsIDMzNjEyLCBVU0EuJiN4RDtEZXBhcnRtZW50IG9mIENhbmNlciBQaHlz
aW9sb2d5LCBILiBMZWUgTW9mZml0dCBDYW5jZXIgQ2VudGVyIGFuZCBSZXNlYXJjaCBJbnN0aXR1
dGUsIFRhbXBhLCBGTCwgMzM2MTIsIFVTQS4gRWxlY3Ryb25pYyBhZGRyZXNzOiBnaW5hLmRlbmlj
b2xhQG1vZmZpdHQub3JnLjwvYXV0aC1hZGRyZXNzPjx0aXRsZXM+PHRpdGxlPkEgQ1JJU1BSIHNj
cmVlbiBpZGVudGlmaWVzIHJlZG94IHZ1bG5lcmFiaWxpdGllcyBmb3IgS0VBUDEvTlJGMiBtdXRh
bnQgbm9uLXNtYWxsIGNlbGwgbHVuZyBjYW5jZXI8L3RpdGxlPjxzZWNvbmRhcnktdGl0bGU+UmVk
b3ggQmlvbDwvc2Vjb25kYXJ5LXRpdGxlPjwvdGl0bGVzPjxwZXJpb2RpY2FsPjxmdWxsLXRpdGxl
PlJlZG94IEJpb2w8L2Z1bGwtdGl0bGU+PC9wZXJpb2RpY2FsPjxwYWdlcz4xMDIzNTg8L3BhZ2Vz
Pjx2b2x1bWU+NTQ8L3ZvbHVtZT48ZWRpdGlvbj4yMDIyMDYwMjwvZWRpdGlvbj48a2V5d29yZHM+
PGtleXdvcmQ+QW50aW94aWRhbnRzL21ldGFib2xpc208L2tleXdvcmQ+PGtleXdvcmQ+KkNhcmNp
bm9tYSwgTm9uLVNtYWxsLUNlbGwgTHVuZy9nZW5ldGljcy9tZXRhYm9saXNtPC9rZXl3b3JkPjxr
ZXl3b3JkPkh1bWFuczwva2V5d29yZD48a2V5d29yZD5LZWxjaC1MaWtlIEVDSC1Bc3NvY2lhdGVk
IFByb3RlaW4gMS9nZW5ldGljcy9tZXRhYm9saXNtPC9rZXl3b3JkPjxrZXl3b3JkPipMdW5nIE5l
b3BsYXNtcy9nZW5ldGljcy9tZXRhYm9saXNtPC9rZXl3b3JkPjxrZXl3b3JkPk5GLUUyLVJlbGF0
ZWQgRmFjdG9yIDIvZ2VuZXRpY3MvbWV0YWJvbGlzbTwva2V5d29yZD48a2V5d29yZD5PeGlkYXRp
b24tUmVkdWN0aW9uPC9rZXl3b3JkPjxrZXl3b3JkPktlYXAxPC9rZXl3b3JkPjxrZXl3b3JkPk5h
ZHBoPC9rZXl3b3JkPjxrZXl3b3JkPk5mZTJsMjwva2V5d29yZD48a2V5d29yZD5Oc2NsYzwva2V5
d29yZD48a2V5d29yZD5Sb3M8L2tleXdvcmQ+PGtleXdvcmQ+U29kMjwva2V5d29yZD48a2V5d29y
ZD5iZXRhLUxhcGFjaG9uZTwva2V5d29yZD48L2tleXdvcmRzPjxkYXRlcz48eWVhcj4yMDIyPC95
ZWFyPjxwdWItZGF0ZXM+PGRhdGU+QXVnPC9kYXRlPjwvcHViLWRhdGVzPjwvZGF0ZXM+PGlzYm4+
MjIxMy0yMzE3IChFbGVjdHJvbmljKSYjeEQ7MjIxMy0yMzE3IChMaW5raW5nKTwvaXNibj48YWNj
ZXNzaW9uLW51bT4zNTY2NzI0NjwvYWNjZXNzaW9uLW51bT48dXJscz48cmVsYXRlZC11cmxzPjx1
cmw+aHR0cHM6Ly93d3cubmNiaS5ubG0ubmloLmdvdi9wdWJtZWQvMzU2NjcyNDY8L3VybD48L3Jl
bGF0ZWQtdXJscz48L3VybHM+PGN1c3RvbTE+VGhlIGF1dGhvcnMgZGVjbGFyZSB0aGF0IHRoZXkg
aGF2ZSBubyBrbm93biBjb21wZXRpbmcgZmluYW5jaWFsIGludGVyZXN0cyBvciBwZXJzb25hbCBy
ZWxhdGlvbnNoaXBzIHRoYXQgY291bGQgaGF2ZSBhcHBlYXJlZCB0byBpbmZsdWVuY2UgdGhlIHdv
cmsgcmVwb3J0ZWQgaW4gdGhpcyBwYXBlci48L2N1c3RvbTE+PGN1c3RvbTI+UE1DOTE2ODE5Njwv
Y3VzdG9tMj48ZWxlY3Ryb25pYy1yZXNvdXJjZS1udW0+MTAuMTAxNi9qLnJlZG94LjIwMjIuMTAy
MzU4PC9lbGVjdHJvbmljLXJlc291cmNlLW51bT48cmVtb3RlLWRhdGFiYXNlLW5hbWU+TWVkbGlu
ZTwvcmVtb3RlLWRhdGFiYXNlLW5hbWU+PHJlbW90ZS1kYXRhYmFzZS1wcm92aWRlcj5OTE08L3Jl
bW90ZS1kYXRhYmFzZS1wcm92aWRlcj48L3JlY29yZD48L0NpdGU+PC9FbmROb3RlPn==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43</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These cells were grown in Dulbecco's Modified Eagle Medium (DMEM) (Fisher Scientific) supplemented with 10% Fetal Bovine Serum (Thermo Scientific) and 2 </w:t>
      </w:r>
      <w:r w:rsidRPr="00A1178D">
        <w:rPr>
          <w:color w:val="000000" w:themeColor="text1"/>
          <w:sz w:val="22"/>
          <w:szCs w:val="22"/>
          <w:lang w:val="el-GR"/>
        </w:rPr>
        <w:t>μ</w:t>
      </w:r>
      <w:r w:rsidRPr="00A1178D">
        <w:rPr>
          <w:color w:val="000000" w:themeColor="text1"/>
          <w:sz w:val="22"/>
          <w:szCs w:val="22"/>
        </w:rPr>
        <w:t>g/mL blasticidin to maintain Cas9 expression. NCI-H1299 cells were grown in RPMI 1640 medium (Fisher Scientific) supplemented with 10% Fetal Bovine Serum (Thermo Scientific) and 1 mM sodium pyruvate (Gibco). KP5 cells were grown in DMEM supplemented with 5% Fetal Bovine Serum (Thermo Scientific). All media were supplemented with penicillin and streptomycin (Gibco). A549-Cas9 PRDX1 knockout cells were generated using CRISPR/Cas9 genome editing. Guide RNA oligos targeting human PRDX1, sgPRDX1-1</w:t>
      </w:r>
      <w:r w:rsidR="00FC118B" w:rsidRPr="00A1178D">
        <w:rPr>
          <w:color w:val="000000" w:themeColor="text1"/>
          <w:sz w:val="22"/>
          <w:szCs w:val="22"/>
        </w:rPr>
        <w:t xml:space="preserve"> (5'-GCGCTTCGGGTCTGATACCAA-3')</w:t>
      </w:r>
      <w:r w:rsidRPr="00A1178D">
        <w:rPr>
          <w:color w:val="000000" w:themeColor="text1"/>
          <w:sz w:val="22"/>
          <w:szCs w:val="22"/>
        </w:rPr>
        <w:t>, and sgPRDX1-3</w:t>
      </w:r>
      <w:r w:rsidR="00FC118B" w:rsidRPr="00A1178D">
        <w:rPr>
          <w:color w:val="000000" w:themeColor="text1"/>
          <w:sz w:val="22"/>
          <w:szCs w:val="22"/>
        </w:rPr>
        <w:t xml:space="preserve"> (5'-TGAAAGCAATGATCTCCGTG-3')</w:t>
      </w:r>
      <w:r w:rsidRPr="00A1178D">
        <w:rPr>
          <w:color w:val="000000" w:themeColor="text1"/>
          <w:sz w:val="22"/>
          <w:szCs w:val="22"/>
        </w:rPr>
        <w:t xml:space="preserve">, were cloned into the lentiviral plasmid, </w:t>
      </w:r>
      <w:proofErr w:type="spellStart"/>
      <w:r w:rsidRPr="00A1178D">
        <w:rPr>
          <w:color w:val="000000" w:themeColor="text1"/>
          <w:sz w:val="22"/>
          <w:szCs w:val="22"/>
        </w:rPr>
        <w:t>lentiGuide</w:t>
      </w:r>
      <w:proofErr w:type="spellEnd"/>
      <w:r w:rsidRPr="00A1178D">
        <w:rPr>
          <w:color w:val="000000" w:themeColor="text1"/>
          <w:sz w:val="22"/>
          <w:szCs w:val="22"/>
        </w:rPr>
        <w:t>-Puro (</w:t>
      </w:r>
      <w:proofErr w:type="spellStart"/>
      <w:r w:rsidRPr="00A1178D">
        <w:rPr>
          <w:color w:val="000000" w:themeColor="text1"/>
          <w:sz w:val="22"/>
          <w:szCs w:val="22"/>
        </w:rPr>
        <w:t>Addgene</w:t>
      </w:r>
      <w:proofErr w:type="spellEnd"/>
      <w:r w:rsidRPr="00A1178D">
        <w:rPr>
          <w:color w:val="000000" w:themeColor="text1"/>
          <w:sz w:val="22"/>
          <w:szCs w:val="22"/>
        </w:rPr>
        <w:t xml:space="preserve">, #52963) after digestion with BsmBI-v2 (NEB). Lentiviral particles were produced using sgPRDX1-1 and sgPRDX1-3 plasmids co-transfected with lentiviral packaging plasmids psPAX2 and pCMV-VSVG into HEK-293 FT cells using Lipofectamine® 3000 (Thermo Scientific). At 48 hours post-transfection, the culture medium was collected and filtered through a 0.45 </w:t>
      </w:r>
      <w:r w:rsidRPr="00A1178D">
        <w:rPr>
          <w:color w:val="000000" w:themeColor="text1"/>
          <w:sz w:val="22"/>
          <w:szCs w:val="22"/>
          <w:lang w:val="el-GR"/>
        </w:rPr>
        <w:t>μ</w:t>
      </w:r>
      <w:r w:rsidRPr="00A1178D">
        <w:rPr>
          <w:color w:val="000000" w:themeColor="text1"/>
          <w:sz w:val="22"/>
          <w:szCs w:val="22"/>
        </w:rPr>
        <w:t xml:space="preserve">M filter to be incubated with A549-Cas9 cells in the presence of polybrene (8 </w:t>
      </w:r>
      <w:proofErr w:type="spellStart"/>
      <w:r w:rsidRPr="00A1178D">
        <w:rPr>
          <w:color w:val="000000" w:themeColor="text1"/>
          <w:sz w:val="22"/>
          <w:szCs w:val="22"/>
        </w:rPr>
        <w:t>μg</w:t>
      </w:r>
      <w:proofErr w:type="spellEnd"/>
      <w:r w:rsidRPr="00A1178D">
        <w:rPr>
          <w:color w:val="000000" w:themeColor="text1"/>
          <w:sz w:val="22"/>
          <w:szCs w:val="22"/>
        </w:rPr>
        <w:t xml:space="preserve">/ml). At 72 hours post-infection, infected cells were selected with 1 </w:t>
      </w:r>
      <w:r w:rsidRPr="00A1178D">
        <w:rPr>
          <w:color w:val="000000" w:themeColor="text1"/>
          <w:sz w:val="22"/>
          <w:szCs w:val="22"/>
          <w:lang w:val="el-GR"/>
        </w:rPr>
        <w:t>μ</w:t>
      </w:r>
      <w:r w:rsidRPr="00A1178D">
        <w:rPr>
          <w:color w:val="000000" w:themeColor="text1"/>
          <w:sz w:val="22"/>
          <w:szCs w:val="22"/>
        </w:rPr>
        <w:t xml:space="preserve">g/mL puromycin for 7 days. Single-cell clones were expanded and screened by Western Blot for protein levels of PRDX1. NCI-H1299 PRDX1 knockdown cells were generated by infection with lentiviral particles produced using shRNA expressing plasmids (pLKO.1) targeting human PRDX1 (TRCN0000029513). Cells were selected with 0.5 </w:t>
      </w:r>
      <w:r w:rsidRPr="00A1178D">
        <w:rPr>
          <w:color w:val="000000" w:themeColor="text1"/>
          <w:sz w:val="22"/>
          <w:szCs w:val="22"/>
          <w:lang w:val="el-GR"/>
        </w:rPr>
        <w:t>μ</w:t>
      </w:r>
      <w:r w:rsidRPr="00A1178D">
        <w:rPr>
          <w:color w:val="000000" w:themeColor="text1"/>
          <w:sz w:val="22"/>
          <w:szCs w:val="22"/>
        </w:rPr>
        <w:t xml:space="preserve">g/mL puromycin for 7 days and then maintained in the medium with 0.25 </w:t>
      </w:r>
      <w:r w:rsidRPr="00A1178D">
        <w:rPr>
          <w:color w:val="000000" w:themeColor="text1"/>
          <w:sz w:val="22"/>
          <w:szCs w:val="22"/>
          <w:lang w:val="el-GR"/>
        </w:rPr>
        <w:t>μ</w:t>
      </w:r>
      <w:r w:rsidRPr="00A1178D">
        <w:rPr>
          <w:color w:val="000000" w:themeColor="text1"/>
          <w:sz w:val="22"/>
          <w:szCs w:val="22"/>
        </w:rPr>
        <w:t xml:space="preserve">g/mL puromycin. KP5 PRDX1 knockdown cells were generated by infection with lentiviral particles produced using shRNA expressing plasmids (pLKO.1) targeting mouse PRDX1 (TRCN0000120690). Cells were selected with 2.5 </w:t>
      </w:r>
      <w:r w:rsidRPr="00A1178D">
        <w:rPr>
          <w:color w:val="000000" w:themeColor="text1"/>
          <w:sz w:val="22"/>
          <w:szCs w:val="22"/>
          <w:lang w:val="el-GR"/>
        </w:rPr>
        <w:t>μ</w:t>
      </w:r>
      <w:r w:rsidRPr="00A1178D">
        <w:rPr>
          <w:color w:val="000000" w:themeColor="text1"/>
          <w:sz w:val="22"/>
          <w:szCs w:val="22"/>
        </w:rPr>
        <w:t xml:space="preserve">g/mL puromycin for 7 days and then maintained in the medium with 2.5 </w:t>
      </w:r>
      <w:r w:rsidRPr="00A1178D">
        <w:rPr>
          <w:color w:val="000000" w:themeColor="text1"/>
          <w:sz w:val="22"/>
          <w:szCs w:val="22"/>
          <w:lang w:val="el-GR"/>
        </w:rPr>
        <w:t>μ</w:t>
      </w:r>
      <w:r w:rsidRPr="00A1178D">
        <w:rPr>
          <w:color w:val="000000" w:themeColor="text1"/>
          <w:sz w:val="22"/>
          <w:szCs w:val="22"/>
        </w:rPr>
        <w:t>g/mL puromycin.</w:t>
      </w:r>
    </w:p>
    <w:p w14:paraId="38412EC2" w14:textId="77777777" w:rsidR="003553E0" w:rsidRPr="00A1178D" w:rsidRDefault="003553E0" w:rsidP="003553E0">
      <w:pPr>
        <w:spacing w:line="480" w:lineRule="auto"/>
        <w:jc w:val="both"/>
        <w:rPr>
          <w:color w:val="000000" w:themeColor="text1"/>
          <w:sz w:val="22"/>
          <w:szCs w:val="22"/>
        </w:rPr>
      </w:pPr>
    </w:p>
    <w:p w14:paraId="37ABA53D"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Animals</w:t>
      </w:r>
    </w:p>
    <w:p w14:paraId="4EEEEA0E" w14:textId="77777777"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Six- to eight-week-old NOD SCID gamma mice and C57BL/6J mice were received from the NCI-Frederick facility. All animals were treated according to the recommendations of the NIH Animal Care and Use Committee. All animal procedures were performed according to protocols approved by the NCI Laboratory Animal Sciences Program.</w:t>
      </w:r>
    </w:p>
    <w:p w14:paraId="3E95ED35" w14:textId="77777777" w:rsidR="003553E0" w:rsidRPr="00A1178D" w:rsidRDefault="003553E0" w:rsidP="003553E0">
      <w:pPr>
        <w:spacing w:line="480" w:lineRule="auto"/>
        <w:jc w:val="both"/>
        <w:rPr>
          <w:b/>
          <w:bCs/>
          <w:color w:val="000000" w:themeColor="text1"/>
          <w:sz w:val="22"/>
          <w:szCs w:val="22"/>
        </w:rPr>
      </w:pPr>
    </w:p>
    <w:p w14:paraId="18B9E718"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METHOD DETAILS</w:t>
      </w:r>
    </w:p>
    <w:p w14:paraId="76231F29" w14:textId="77777777" w:rsidR="00AF39B6" w:rsidRPr="00A1178D" w:rsidRDefault="00AF39B6" w:rsidP="00AF39B6">
      <w:pPr>
        <w:spacing w:line="480" w:lineRule="auto"/>
        <w:jc w:val="both"/>
        <w:rPr>
          <w:b/>
          <w:bCs/>
          <w:color w:val="000000" w:themeColor="text1"/>
          <w:sz w:val="22"/>
          <w:szCs w:val="22"/>
        </w:rPr>
      </w:pPr>
      <w:r w:rsidRPr="00A1178D">
        <w:rPr>
          <w:b/>
          <w:bCs/>
          <w:i/>
          <w:iCs/>
          <w:color w:val="000000" w:themeColor="text1"/>
          <w:sz w:val="22"/>
          <w:szCs w:val="22"/>
        </w:rPr>
        <w:t>In vitro</w:t>
      </w:r>
      <w:r w:rsidRPr="00A1178D">
        <w:rPr>
          <w:b/>
          <w:bCs/>
          <w:color w:val="000000" w:themeColor="text1"/>
          <w:sz w:val="22"/>
          <w:szCs w:val="22"/>
        </w:rPr>
        <w:t xml:space="preserve"> Drug treatments</w:t>
      </w:r>
    </w:p>
    <w:p w14:paraId="3C6F5F55" w14:textId="0FB18D43" w:rsidR="00AF39B6" w:rsidRPr="00A1178D" w:rsidRDefault="00AF39B6" w:rsidP="00AF39B6">
      <w:pPr>
        <w:spacing w:line="480" w:lineRule="auto"/>
        <w:jc w:val="both"/>
        <w:rPr>
          <w:color w:val="000000" w:themeColor="text1"/>
          <w:sz w:val="22"/>
          <w:szCs w:val="22"/>
        </w:rPr>
      </w:pPr>
      <w:r w:rsidRPr="00A1178D">
        <w:rPr>
          <w:color w:val="000000" w:themeColor="text1"/>
          <w:sz w:val="22"/>
          <w:szCs w:val="22"/>
        </w:rPr>
        <w:t xml:space="preserve">All </w:t>
      </w:r>
      <w:r w:rsidRPr="00A1178D">
        <w:rPr>
          <w:i/>
          <w:iCs/>
          <w:color w:val="000000" w:themeColor="text1"/>
          <w:sz w:val="22"/>
          <w:szCs w:val="22"/>
        </w:rPr>
        <w:t>in vitro</w:t>
      </w:r>
      <w:r w:rsidRPr="00A1178D">
        <w:rPr>
          <w:color w:val="000000" w:themeColor="text1"/>
          <w:sz w:val="22"/>
          <w:szCs w:val="22"/>
        </w:rPr>
        <w:t xml:space="preserve"> experiments were conducted using AZD1390 (Cat. S8680), AZD0156 (Cat. S8375), MK-1775 (Cat. S1525), VE-821 (Cat. S8007), and NU7441 (KU-57788, Cat. S2638), Z-VAD-FMK (Cat. S7023), Fer-1 (Ferrostatin-1, Cat. S7243) from </w:t>
      </w:r>
      <w:proofErr w:type="spellStart"/>
      <w:r w:rsidRPr="00A1178D">
        <w:rPr>
          <w:color w:val="000000" w:themeColor="text1"/>
          <w:sz w:val="22"/>
          <w:szCs w:val="22"/>
        </w:rPr>
        <w:t>Selleckchem</w:t>
      </w:r>
      <w:proofErr w:type="spellEnd"/>
      <w:r w:rsidRPr="00A1178D">
        <w:rPr>
          <w:color w:val="000000" w:themeColor="text1"/>
          <w:sz w:val="22"/>
          <w:szCs w:val="22"/>
        </w:rPr>
        <w:t xml:space="preserve">. TCEP hydrochloride (Cat. C4706-10G) was purchased from Sigma-Aldrich. </w:t>
      </w:r>
    </w:p>
    <w:p w14:paraId="17A907E3" w14:textId="77777777" w:rsidR="00AF39B6" w:rsidRPr="00A1178D" w:rsidRDefault="00AF39B6" w:rsidP="00AF39B6">
      <w:pPr>
        <w:spacing w:line="480" w:lineRule="auto"/>
        <w:jc w:val="both"/>
        <w:rPr>
          <w:color w:val="000000" w:themeColor="text1"/>
          <w:sz w:val="22"/>
          <w:szCs w:val="22"/>
        </w:rPr>
      </w:pPr>
    </w:p>
    <w:p w14:paraId="4AA0584B" w14:textId="77777777" w:rsidR="00AF39B6" w:rsidRPr="00A1178D" w:rsidRDefault="00AF39B6" w:rsidP="00AF39B6">
      <w:pPr>
        <w:spacing w:line="480" w:lineRule="auto"/>
        <w:jc w:val="both"/>
        <w:rPr>
          <w:b/>
          <w:bCs/>
          <w:color w:val="000000" w:themeColor="text1"/>
          <w:sz w:val="22"/>
          <w:szCs w:val="22"/>
        </w:rPr>
      </w:pPr>
      <w:r w:rsidRPr="00A1178D">
        <w:rPr>
          <w:b/>
          <w:bCs/>
          <w:color w:val="000000" w:themeColor="text1"/>
          <w:sz w:val="22"/>
          <w:szCs w:val="22"/>
        </w:rPr>
        <w:t xml:space="preserve">Transfection </w:t>
      </w:r>
    </w:p>
    <w:p w14:paraId="0468245E" w14:textId="77777777" w:rsidR="00AF39B6" w:rsidRPr="00A1178D" w:rsidRDefault="00AF39B6" w:rsidP="00AF39B6">
      <w:pPr>
        <w:spacing w:line="480" w:lineRule="auto"/>
        <w:jc w:val="both"/>
        <w:rPr>
          <w:color w:val="000000" w:themeColor="text1"/>
          <w:sz w:val="22"/>
          <w:szCs w:val="22"/>
        </w:rPr>
      </w:pPr>
      <w:r w:rsidRPr="00A1178D">
        <w:rPr>
          <w:color w:val="000000" w:themeColor="text1"/>
          <w:sz w:val="22"/>
          <w:szCs w:val="22"/>
        </w:rPr>
        <w:t xml:space="preserve">For siRNA transfection, 0.3 million cells were harvested and reverse transfected with a specific siRNA duplex at 25 </w:t>
      </w:r>
      <w:proofErr w:type="spellStart"/>
      <w:r w:rsidRPr="00A1178D">
        <w:rPr>
          <w:color w:val="000000" w:themeColor="text1"/>
          <w:sz w:val="22"/>
          <w:szCs w:val="22"/>
        </w:rPr>
        <w:t>nM</w:t>
      </w:r>
      <w:proofErr w:type="spellEnd"/>
      <w:r w:rsidRPr="00A1178D">
        <w:rPr>
          <w:color w:val="000000" w:themeColor="text1"/>
          <w:sz w:val="22"/>
          <w:szCs w:val="22"/>
        </w:rPr>
        <w:t xml:space="preserve"> using Lipofectamine </w:t>
      </w:r>
      <w:proofErr w:type="spellStart"/>
      <w:r w:rsidRPr="00A1178D">
        <w:rPr>
          <w:color w:val="000000" w:themeColor="text1"/>
          <w:sz w:val="22"/>
          <w:szCs w:val="22"/>
        </w:rPr>
        <w:t>RNAiMAX</w:t>
      </w:r>
      <w:proofErr w:type="spellEnd"/>
      <w:r w:rsidRPr="00A1178D">
        <w:rPr>
          <w:color w:val="000000" w:themeColor="text1"/>
          <w:sz w:val="22"/>
          <w:szCs w:val="22"/>
        </w:rPr>
        <w:t xml:space="preserve"> Reagent (Invitrogen, Cat. No.13778075) according to the manufacturer’s instructions for 48 hr. The siTP53 (AM51331; siRNA ID: </w:t>
      </w:r>
      <w:r w:rsidRPr="00A1178D">
        <w:rPr>
          <w:color w:val="333333"/>
          <w:sz w:val="21"/>
          <w:szCs w:val="21"/>
          <w:shd w:val="clear" w:color="auto" w:fill="FFFFFF"/>
        </w:rPr>
        <w:t>106141</w:t>
      </w:r>
      <w:r w:rsidRPr="00A1178D">
        <w:rPr>
          <w:color w:val="000000" w:themeColor="text1"/>
          <w:sz w:val="22"/>
          <w:szCs w:val="22"/>
        </w:rPr>
        <w:t xml:space="preserve">), siRPL32 (4392420; siRNA ID: s227220), and negative control siRNA (4390843) were obtained from </w:t>
      </w:r>
      <w:proofErr w:type="spellStart"/>
      <w:r w:rsidRPr="00A1178D">
        <w:rPr>
          <w:color w:val="000000" w:themeColor="text1"/>
          <w:sz w:val="22"/>
          <w:szCs w:val="22"/>
        </w:rPr>
        <w:t>Ambion</w:t>
      </w:r>
      <w:r w:rsidRPr="00A1178D">
        <w:rPr>
          <w:color w:val="000000" w:themeColor="text1"/>
          <w:sz w:val="22"/>
          <w:szCs w:val="22"/>
          <w:vertAlign w:val="superscript"/>
        </w:rPr>
        <w:t>TM</w:t>
      </w:r>
      <w:proofErr w:type="spellEnd"/>
      <w:r w:rsidRPr="00A1178D">
        <w:rPr>
          <w:color w:val="000000" w:themeColor="text1"/>
          <w:sz w:val="22"/>
          <w:szCs w:val="22"/>
        </w:rPr>
        <w:t xml:space="preserve">. For plasmid transfection in U2OS, 0.2 million cells were seeded the day before transfection. Next day, 1 </w:t>
      </w:r>
      <w:r w:rsidRPr="00A1178D">
        <w:rPr>
          <w:color w:val="000000" w:themeColor="text1"/>
          <w:sz w:val="22"/>
          <w:szCs w:val="22"/>
          <w:lang w:val="el-GR"/>
        </w:rPr>
        <w:t>μ</w:t>
      </w:r>
      <w:r w:rsidRPr="00A1178D">
        <w:rPr>
          <w:color w:val="000000" w:themeColor="text1"/>
          <w:sz w:val="22"/>
          <w:szCs w:val="22"/>
        </w:rPr>
        <w:t xml:space="preserve">g of DNA was transfected to the cells using </w:t>
      </w:r>
      <w:proofErr w:type="spellStart"/>
      <w:r w:rsidRPr="00A1178D">
        <w:rPr>
          <w:color w:val="000000" w:themeColor="text1"/>
          <w:sz w:val="22"/>
          <w:szCs w:val="22"/>
        </w:rPr>
        <w:t>jetOPTIMUS</w:t>
      </w:r>
      <w:proofErr w:type="spellEnd"/>
      <w:r w:rsidRPr="00A1178D">
        <w:rPr>
          <w:color w:val="000000" w:themeColor="text1"/>
          <w:sz w:val="22"/>
          <w:szCs w:val="22"/>
        </w:rPr>
        <w:t>® DNA transfection Reagent (VWR, Cat. 76299-634) following the manufacturer’s protocol.</w:t>
      </w:r>
    </w:p>
    <w:p w14:paraId="7B03D4C4" w14:textId="77777777" w:rsidR="003553E0" w:rsidRPr="00A1178D" w:rsidRDefault="003553E0" w:rsidP="003553E0">
      <w:pPr>
        <w:spacing w:line="480" w:lineRule="auto"/>
        <w:jc w:val="both"/>
        <w:rPr>
          <w:color w:val="000000" w:themeColor="text1"/>
          <w:sz w:val="22"/>
          <w:szCs w:val="22"/>
        </w:rPr>
      </w:pPr>
    </w:p>
    <w:p w14:paraId="5D06504C"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 xml:space="preserve">Library design </w:t>
      </w:r>
    </w:p>
    <w:p w14:paraId="56435F6E" w14:textId="0441D9FF"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The screen library of focused metabolic genes was defined based on correlation analysis using data from the Broad Institute </w:t>
      </w:r>
      <w:r w:rsidRPr="00A1178D">
        <w:rPr>
          <w:i/>
          <w:iCs/>
          <w:color w:val="000000" w:themeColor="text1"/>
          <w:sz w:val="22"/>
          <w:szCs w:val="22"/>
        </w:rPr>
        <w:t>DepMap</w:t>
      </w:r>
      <w:r w:rsidRPr="00A1178D">
        <w:rPr>
          <w:color w:val="000000" w:themeColor="text1"/>
          <w:sz w:val="22"/>
          <w:szCs w:val="22"/>
        </w:rPr>
        <w:t xml:space="preserve"> project to identify potential synthetic lethality pairs between metabolic genes </w:t>
      </w:r>
      <w:r w:rsidRPr="00A1178D">
        <w:rPr>
          <w:color w:val="000000" w:themeColor="text1"/>
          <w:sz w:val="22"/>
          <w:szCs w:val="22"/>
        </w:rPr>
        <w:lastRenderedPageBreak/>
        <w:t xml:space="preserve">and DDR kinases. In this study, a potential synthetic lethality gene pair A-B is defined as a gene A whose essentiality is correlated with the expression level of gene B. To establish the correlation between essentiality and expression, CCLE expression data and CRISPR gene effect data of cell lines are downloaded from the </w:t>
      </w:r>
      <w:r w:rsidRPr="00A1178D">
        <w:rPr>
          <w:i/>
          <w:iCs/>
          <w:color w:val="000000" w:themeColor="text1"/>
          <w:sz w:val="22"/>
          <w:szCs w:val="22"/>
        </w:rPr>
        <w:t>DepMap</w:t>
      </w:r>
      <w:r w:rsidRPr="00A1178D">
        <w:rPr>
          <w:color w:val="000000" w:themeColor="text1"/>
          <w:sz w:val="22"/>
          <w:szCs w:val="22"/>
        </w:rPr>
        <w:t xml:space="preserve"> Public 22Q2 release. In this study, 2,981 metabolic genes are chosen from the human CRISPR metabolic gene knockout library (</w:t>
      </w:r>
      <w:proofErr w:type="spellStart"/>
      <w:r w:rsidRPr="00A1178D">
        <w:rPr>
          <w:color w:val="000000" w:themeColor="text1"/>
          <w:sz w:val="22"/>
          <w:szCs w:val="22"/>
        </w:rPr>
        <w:t>Birsoy</w:t>
      </w:r>
      <w:proofErr w:type="spellEnd"/>
      <w:r w:rsidRPr="00A1178D">
        <w:rPr>
          <w:color w:val="000000" w:themeColor="text1"/>
          <w:sz w:val="22"/>
          <w:szCs w:val="22"/>
        </w:rPr>
        <w:t xml:space="preserve"> et al., 2015). DDR kinases ATM, ATR, DNA-PK, and WEE1 were selected for this study. To avoid the lineage effect, only non-small cell lung cancer cell lines are selected for conducting correlation analysis. Specifically, the correlation analysis was conducted in </w:t>
      </w:r>
      <w:r w:rsidRPr="00A1178D">
        <w:rPr>
          <w:i/>
          <w:iCs/>
          <w:color w:val="000000" w:themeColor="text1"/>
          <w:sz w:val="22"/>
          <w:szCs w:val="22"/>
        </w:rPr>
        <w:t>R (v. 4.1.3)</w:t>
      </w:r>
      <w:r w:rsidRPr="00A1178D">
        <w:rPr>
          <w:color w:val="000000" w:themeColor="text1"/>
          <w:sz w:val="22"/>
          <w:szCs w:val="22"/>
        </w:rPr>
        <w:t xml:space="preserve"> by comparing metabolic gene expression and DDR kinase gene effect and by comparing the gene effect of metabolic gene and DDR kinase expression. Altogether, 407 metabolic genes showed a significant positive correlation with at least one of the four DDR kinases in correlation analysis (Pearson R &gt; 0 and </w:t>
      </w:r>
      <w:r w:rsidRPr="00A1178D">
        <w:rPr>
          <w:i/>
          <w:iCs/>
          <w:color w:val="000000" w:themeColor="text1"/>
          <w:sz w:val="22"/>
          <w:szCs w:val="22"/>
        </w:rPr>
        <w:t>P</w:t>
      </w:r>
      <w:r w:rsidRPr="00A1178D">
        <w:rPr>
          <w:color w:val="000000" w:themeColor="text1"/>
          <w:sz w:val="22"/>
          <w:szCs w:val="22"/>
        </w:rPr>
        <w:t xml:space="preserve">-value </w:t>
      </w:r>
      <w:r w:rsidR="00BF1525" w:rsidRPr="00A1178D">
        <w:rPr>
          <w:color w:val="000000" w:themeColor="text1"/>
          <w:sz w:val="22"/>
          <w:szCs w:val="22"/>
        </w:rPr>
        <w:t>&lt;</w:t>
      </w:r>
      <w:r w:rsidRPr="00A1178D">
        <w:rPr>
          <w:color w:val="000000" w:themeColor="text1"/>
          <w:sz w:val="22"/>
          <w:szCs w:val="22"/>
        </w:rPr>
        <w:t xml:space="preserve"> 0.05). To generate the targeted CRISPR library, guide RNAs were selected for high specificity </w:t>
      </w:r>
      <w:r w:rsidRPr="00A1178D">
        <w:rPr>
          <w:color w:val="000000" w:themeColor="text1"/>
          <w:sz w:val="22"/>
          <w:szCs w:val="22"/>
        </w:rPr>
        <w:fldChar w:fldCharType="begin">
          <w:fldData xml:space="preserve">PEVuZE5vdGU+PENpdGU+PEF1dGhvcj5QZXJlejwvQXV0aG9yPjxZZWFyPjIwMTc8L1llYXI+PFJl
Y051bT4zODA8L1JlY051bT48RGlzcGxheVRleHQ+KDxzdHlsZSBmYWNlPSJpdGFsaWMiPjQ0PC9z
dHlsZT4pPC9EaXNwbGF5VGV4dD48cmVjb3JkPjxyZWMtbnVtYmVyPjM4MDwvcmVjLW51bWJlcj48
Zm9yZWlnbi1rZXlzPjxrZXkgYXBwPSJFTiIgZGItaWQ9InN3NXRlenh2eWV3enhuZXN4cjVwNXg5
eHNkOXhmdnZwZndmcyIgdGltZXN0YW1wPSIxNzIwNjI5OTU4Ij4zODA8L2tleT48L2ZvcmVpZ24t
a2V5cz48cmVmLXR5cGUgbmFtZT0iSm91cm5hbCBBcnRpY2xlIj4xNzwvcmVmLXR5cGU+PGNvbnRy
aWJ1dG9ycz48YXV0aG9ycz48YXV0aG9yPlBlcmV6LCBBLiBSLjwvYXV0aG9yPjxhdXRob3I+UHJp
dHlraW4sIFkuPC9hdXRob3I+PGF1dGhvcj5WaWRpZ2FsLCBKLiBBLjwvYXV0aG9yPjxhdXRob3I+
Q2hoYW5nYXdhbGEsIFMuPC9hdXRob3I+PGF1dGhvcj5aYW1wYXJvLCBMLjwvYXV0aG9yPjxhdXRo
b3I+TGVzbGllLCBDLiBTLjwvYXV0aG9yPjxhdXRob3I+VmVudHVyYSwgQS48L2F1dGhvcj48L2F1
dGhvcnM+PC9jb250cmlidXRvcnM+PGF1dGgtYWRkcmVzcz5Db21wdXRhdGlvbmFsIEJpb2xvZ3kg
UHJvZ3JhbSwgTWVtb3JpYWwgU2xvYW4gS2V0dGVyaW5nIENhbmNlciBDZW50ZXIsIE5ldyBZb3Jr
LCBOZXcgWW9yaywgVVNBLiYjeEQ7Q2FuY2VyIEJpb2xvZ3kgYW5kIEdlbmV0aWNzIFByb2dyYW0s
IE1lbW9yaWFsIFNsb2FuIEtldHRlcmluZyBDYW5jZXIgQ2VudGVyLCBOZXcgWW9yaywgTmV3IFlv
cmssIFVTQS4mI3hEO1dlaWxsIENvcm5lbGwgR3JhZHVhdGUgU2Nob29sIG9mIE1lZGljYWwgU2Np
ZW5jZXMgb2YgQ29ybmVsbCBVbml2ZXJzaXR5LCBOZXcgWW9yaywgTmV3IFlvcmssIFVTQS48L2F1
dGgtYWRkcmVzcz48dGl0bGVzPjx0aXRsZT5HdWlkZVNjYW4gc29mdHdhcmUgZm9yIGltcHJvdmVk
IHNpbmdsZSBhbmQgcGFpcmVkIENSSVNQUiBndWlkZSBSTkEgZGVzaWduPC90aXRsZT48c2Vjb25k
YXJ5LXRpdGxlPk5hdCBCaW90ZWNobm9sPC9zZWNvbmRhcnktdGl0bGU+PC90aXRsZXM+PHBlcmlv
ZGljYWw+PGZ1bGwtdGl0bGU+TmF0IEJpb3RlY2hub2w8L2Z1bGwtdGl0bGU+PC9wZXJpb2RpY2Fs
PjxwYWdlcz4zNDctMzQ5PC9wYWdlcz48dm9sdW1lPjM1PC92b2x1bWU+PG51bWJlcj40PC9udW1i
ZXI+PGVkaXRpb24+MjAxNzAzMDY8L2VkaXRpb24+PGtleXdvcmRzPjxrZXl3b3JkPipBbGdvcml0
aG1zPC9rZXl3b3JkPjxrZXl3b3JkPkNSSVNQUi1DYXMgU3lzdGVtcy9nZW5ldGljczwva2V5d29y
ZD48a2V5d29yZD5DaHJvbW9zb21lIE1hcHBpbmcvbWV0aG9kczwva2V5d29yZD48a2V5d29yZD5D
bHVzdGVyZWQgUmVndWxhcmx5IEludGVyc3BhY2VkIFNob3J0IFBhbGluZHJvbWljIFJlcGVhdHMv
KmdlbmV0aWNzPC9rZXl3b3JkPjxrZXl3b3JkPipHZW5lIFNpbGVuY2luZzwva2V5d29yZD48a2V5
d29yZD4qTWFjaGluZSBMZWFybmluZzwva2V5d29yZD48a2V5d29yZD5STkEsIFNtYWxsIEludGVy
ZmVyaW5nLypnZW5ldGljczwva2V5d29yZD48a2V5d29yZD5TZXF1ZW5jZSBBbmFseXNpcywgUk5B
L21ldGhvZHM8L2tleXdvcmQ+PGtleXdvcmQ+KlNvZnR3YXJlPC9rZXl3b3JkPjwva2V5d29yZHM+
PGRhdGVzPjx5ZWFyPjIwMTc8L3llYXI+PHB1Yi1kYXRlcz48ZGF0ZT5BcHI8L2RhdGU+PC9wdWIt
ZGF0ZXM+PC9kYXRlcz48aXNibj4xNTQ2LTE2OTYgKEVsZWN0cm9uaWMpJiN4RDsxMDg3LTAxNTYg
KFByaW50KSYjeEQ7MTA4Ny0wMTU2IChMaW5raW5nKTwvaXNibj48YWNjZXNzaW9uLW51bT4yODI2
MzI5NjwvYWNjZXNzaW9uLW51bT48dXJscz48cmVsYXRlZC11cmxzPjx1cmw+aHR0cHM6Ly93d3cu
bmNiaS5ubG0ubmloLmdvdi9wdWJtZWQvMjgyNjMyOTY8L3VybD48L3JlbGF0ZWQtdXJscz48L3Vy
bHM+PGN1c3RvbTE+Q29tcGV0aW5nIEZpbmFuY2lhbCBJbnRlcmVzdHMgVGhlIGF1dGhvcnMgZGVj
bGFyZSBubyBjb21wZXRpbmcgZmluYW5jaWFsIGludGVyZXN0cy48L2N1c3RvbTE+PGN1c3RvbTI+
UE1DNTYwNzg2NTwvY3VzdG9tMj48ZWxlY3Ryb25pYy1yZXNvdXJjZS1udW0+MTAuMTAzOC9uYnQu
MzgwNDwvZWxlY3Ryb25pYy1yZXNvdXJjZS1udW0+PHJlbW90ZS1kYXRhYmFzZS1uYW1lPk1lZGxp
bmU8L3JlbW90ZS1kYXRhYmFzZS1uYW1lPjxyZW1vdGUtZGF0YWJhc2UtcHJvdmlkZXI+TkxNPC9y
ZW1vdGUtZGF0YWJhc2UtcHJvdmlkZXI+PC9yZWNvcmQ+PC9DaXRlPjwvRW5kTm90ZT4A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PEVuZE5vdGU+PENpdGU+PEF1dGhvcj5QZXJlejwvQXV0aG9yPjxZZWFyPjIwMTc8L1llYXI+PFJl
Y051bT4zODA8L1JlY051bT48RGlzcGxheVRleHQ+KDxzdHlsZSBmYWNlPSJpdGFsaWMiPjQ0PC9z
dHlsZT4pPC9EaXNwbGF5VGV4dD48cmVjb3JkPjxyZWMtbnVtYmVyPjM4MDwvcmVjLW51bWJlcj48
Zm9yZWlnbi1rZXlzPjxrZXkgYXBwPSJFTiIgZGItaWQ9InN3NXRlenh2eWV3enhuZXN4cjVwNXg5
eHNkOXhmdnZwZndmcyIgdGltZXN0YW1wPSIxNzIwNjI5OTU4Ij4zODA8L2tleT48L2ZvcmVpZ24t
a2V5cz48cmVmLXR5cGUgbmFtZT0iSm91cm5hbCBBcnRpY2xlIj4xNzwvcmVmLXR5cGU+PGNvbnRy
aWJ1dG9ycz48YXV0aG9ycz48YXV0aG9yPlBlcmV6LCBBLiBSLjwvYXV0aG9yPjxhdXRob3I+UHJp
dHlraW4sIFkuPC9hdXRob3I+PGF1dGhvcj5WaWRpZ2FsLCBKLiBBLjwvYXV0aG9yPjxhdXRob3I+
Q2hoYW5nYXdhbGEsIFMuPC9hdXRob3I+PGF1dGhvcj5aYW1wYXJvLCBMLjwvYXV0aG9yPjxhdXRo
b3I+TGVzbGllLCBDLiBTLjwvYXV0aG9yPjxhdXRob3I+VmVudHVyYSwgQS48L2F1dGhvcj48L2F1
dGhvcnM+PC9jb250cmlidXRvcnM+PGF1dGgtYWRkcmVzcz5Db21wdXRhdGlvbmFsIEJpb2xvZ3kg
UHJvZ3JhbSwgTWVtb3JpYWwgU2xvYW4gS2V0dGVyaW5nIENhbmNlciBDZW50ZXIsIE5ldyBZb3Jr
LCBOZXcgWW9yaywgVVNBLiYjeEQ7Q2FuY2VyIEJpb2xvZ3kgYW5kIEdlbmV0aWNzIFByb2dyYW0s
IE1lbW9yaWFsIFNsb2FuIEtldHRlcmluZyBDYW5jZXIgQ2VudGVyLCBOZXcgWW9yaywgTmV3IFlv
cmssIFVTQS4mI3hEO1dlaWxsIENvcm5lbGwgR3JhZHVhdGUgU2Nob29sIG9mIE1lZGljYWwgU2Np
ZW5jZXMgb2YgQ29ybmVsbCBVbml2ZXJzaXR5LCBOZXcgWW9yaywgTmV3IFlvcmssIFVTQS48L2F1
dGgtYWRkcmVzcz48dGl0bGVzPjx0aXRsZT5HdWlkZVNjYW4gc29mdHdhcmUgZm9yIGltcHJvdmVk
IHNpbmdsZSBhbmQgcGFpcmVkIENSSVNQUiBndWlkZSBSTkEgZGVzaWduPC90aXRsZT48c2Vjb25k
YXJ5LXRpdGxlPk5hdCBCaW90ZWNobm9sPC9zZWNvbmRhcnktdGl0bGU+PC90aXRsZXM+PHBlcmlv
ZGljYWw+PGZ1bGwtdGl0bGU+TmF0IEJpb3RlY2hub2w8L2Z1bGwtdGl0bGU+PC9wZXJpb2RpY2Fs
PjxwYWdlcz4zNDctMzQ5PC9wYWdlcz48dm9sdW1lPjM1PC92b2x1bWU+PG51bWJlcj40PC9udW1i
ZXI+PGVkaXRpb24+MjAxNzAzMDY8L2VkaXRpb24+PGtleXdvcmRzPjxrZXl3b3JkPipBbGdvcml0
aG1zPC9rZXl3b3JkPjxrZXl3b3JkPkNSSVNQUi1DYXMgU3lzdGVtcy9nZW5ldGljczwva2V5d29y
ZD48a2V5d29yZD5DaHJvbW9zb21lIE1hcHBpbmcvbWV0aG9kczwva2V5d29yZD48a2V5d29yZD5D
bHVzdGVyZWQgUmVndWxhcmx5IEludGVyc3BhY2VkIFNob3J0IFBhbGluZHJvbWljIFJlcGVhdHMv
KmdlbmV0aWNzPC9rZXl3b3JkPjxrZXl3b3JkPipHZW5lIFNpbGVuY2luZzwva2V5d29yZD48a2V5
d29yZD4qTWFjaGluZSBMZWFybmluZzwva2V5d29yZD48a2V5d29yZD5STkEsIFNtYWxsIEludGVy
ZmVyaW5nLypnZW5ldGljczwva2V5d29yZD48a2V5d29yZD5TZXF1ZW5jZSBBbmFseXNpcywgUk5B
L21ldGhvZHM8L2tleXdvcmQ+PGtleXdvcmQ+KlNvZnR3YXJlPC9rZXl3b3JkPjwva2V5d29yZHM+
PGRhdGVzPjx5ZWFyPjIwMTc8L3llYXI+PHB1Yi1kYXRlcz48ZGF0ZT5BcHI8L2RhdGU+PC9wdWIt
ZGF0ZXM+PC9kYXRlcz48aXNibj4xNTQ2LTE2OTYgKEVsZWN0cm9uaWMpJiN4RDsxMDg3LTAxNTYg
KFByaW50KSYjeEQ7MTA4Ny0wMTU2IChMaW5raW5nKTwvaXNibj48YWNjZXNzaW9uLW51bT4yODI2
MzI5NjwvYWNjZXNzaW9uLW51bT48dXJscz48cmVsYXRlZC11cmxzPjx1cmw+aHR0cHM6Ly93d3cu
bmNiaS5ubG0ubmloLmdvdi9wdWJtZWQvMjgyNjMyOTY8L3VybD48L3JlbGF0ZWQtdXJscz48L3Vy
bHM+PGN1c3RvbTE+Q29tcGV0aW5nIEZpbmFuY2lhbCBJbnRlcmVzdHMgVGhlIGF1dGhvcnMgZGVj
bGFyZSBubyBjb21wZXRpbmcgZmluYW5jaWFsIGludGVyZXN0cy48L2N1c3RvbTE+PGN1c3RvbTI+
UE1DNTYwNzg2NTwvY3VzdG9tMj48ZWxlY3Ryb25pYy1yZXNvdXJjZS1udW0+MTAuMTAzOC9uYnQu
MzgwNDwvZWxlY3Ryb25pYy1yZXNvdXJjZS1udW0+PHJlbW90ZS1kYXRhYmFzZS1uYW1lPk1lZGxp
bmU8L3JlbW90ZS1kYXRhYmFzZS1uYW1lPjxyZW1vdGUtZGF0YWJhc2UtcHJvdmlkZXI+TkxNPC9y
ZW1vdGUtZGF0YWJhc2UtcHJvdmlkZXI+PC9yZWNvcmQ+PC9DaXRlPjwvRW5kTm90ZT4A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44</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and activity </w:t>
      </w:r>
      <w:r w:rsidRPr="00A1178D">
        <w:rPr>
          <w:color w:val="000000" w:themeColor="text1"/>
          <w:sz w:val="22"/>
          <w:szCs w:val="22"/>
        </w:rPr>
        <w:fldChar w:fldCharType="begin">
          <w:fldData xml:space="preserve">PEVuZE5vdGU+PENpdGU+PEF1dGhvcj5Eb2VuY2g8L0F1dGhvcj48WWVhcj4yMDE2PC9ZZWFyPjxS
ZWNOdW0+MzgxPC9SZWNOdW0+PERpc3BsYXlUZXh0Pig8c3R5bGUgZmFjZT0iaXRhbGljIj40NTwv
c3R5bGU+KTwvRGlzcGxheVRleHQ+PHJlY29yZD48cmVjLW51bWJlcj4zODE8L3JlYy1udW1iZXI+
PGZvcmVpZ24ta2V5cz48a2V5IGFwcD0iRU4iIGRiLWlkPSJzdzV0ZXp4dnlld3p4bmVzeHI1cDV4
OXhzZDl4ZnZ2cGZ3ZnMiIHRpbWVzdGFtcD0iMTcyMDYyOTk5MiI+MzgxPC9rZXk+PC9mb3JlaWdu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ZWRpdGlvbj4yMDE2MDExODwvZWRpdGlvbj48a2V5d29yZHM+PGtleXdvcmQ+QW5pbWFsczwva2V5
d29yZD48a2V5d29yZD5DUklTUFItQ2FzIFN5c3RlbXMvKmdlbmV0aWNzPC9rZXl3b3JkPjxrZXl3
b3JkPkNlbGwgTGluZSwgVHVtb3I8L2tleXdvcmQ+PGtleXdvcmQ+RHJ1ZyBSZXNpc3RhbmNlL2dl
bmV0aWNzPC9rZXl3b3JkPjxrZXl3b3JkPkdlbmUgTGlicmFyeTwva2V5d29yZD48a2V5d29yZD5H
ZW5ldGljIEVuZ2luZWVyaW5nLyptZXRob2RzPC9rZXl3b3JkPjxrZXl3b3JkPkdlbm9tZS9nZW5l
dGljczwva2V5d29yZD48a2V5d29yZD5HZW5vbWljcy8qbWV0aG9kczwva2V5d29yZD48a2V5d29y
ZD5IdW1hbnM8L2tleXdvcmQ+PGtleXdvcmQ+TWljZTwva2V5d29yZD48a2V5d29yZD5STkEsIEd1
aWRlLCBDUklTUFItQ2FzIFN5c3RlbXMvKmdlbmV0aWNzPC9rZXl3b3JkPjwva2V5d29yZHM+PGRh
dGVzPjx5ZWFyPjIwMTY8L3llYXI+PHB1Yi1kYXRlcz48ZGF0ZT5GZWI8L2RhdGU+PC9wdWItZGF0
ZXM+PC9kYXRlcz48aXNibj4xNTQ2LTE2OTYgKEVsZWN0cm9uaWMpJiN4RDsxMDg3LTAxNTYgKFBy
aW50KSYjeEQ7MTA4Ny0wMTU2IChMaW5raW5nKTwvaXNibj48YWNjZXNzaW9uLW51bT4yNjc4MDE4
MDwvYWNjZXNzaW9uLW51bT48dXJscz48cmVsYXRlZC11cmxzPjx1cmw+aHR0cHM6Ly93d3cubmNi
aS5ubG0ubmloLmdvdi9wdWJtZWQvMjY3ODAxODA8L3VybD48L3JlbGF0ZWQtdXJscz48L3VybHM+
PGN1c3RvbTI+UE1DNDc0NDEyNTwvY3VzdG9tMj48ZWxlY3Ryb25pYy1yZXNvdXJjZS1udW0+MTAu
MTAzOC9uYnQuMzQzNzwvZWxlY3Ryb25pYy1yZXNvdXJjZS1udW0+PHJlbW90ZS1kYXRhYmFzZS1u
YW1lPk1lZGxpbmU8L3JlbW90ZS1kYXRhYmFzZS1uYW1lPjxyZW1vdGUtZGF0YWJhc2UtcHJvdmlk
ZXI+TkxNPC9yZW1vdGUtZGF0YWJhc2UtcHJvdmlkZXI+PC9yZWNvcmQ+PC9DaXRlPjwvRW5kTm90
ZT5=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PEVuZE5vdGU+PENpdGU+PEF1dGhvcj5Eb2VuY2g8L0F1dGhvcj48WWVhcj4yMDE2PC9ZZWFyPjxS
ZWNOdW0+MzgxPC9SZWNOdW0+PERpc3BsYXlUZXh0Pig8c3R5bGUgZmFjZT0iaXRhbGljIj40NTwv
c3R5bGU+KTwvRGlzcGxheVRleHQ+PHJlY29yZD48cmVjLW51bWJlcj4zODE8L3JlYy1udW1iZXI+
PGZvcmVpZ24ta2V5cz48a2V5IGFwcD0iRU4iIGRiLWlkPSJzdzV0ZXp4dnlld3p4bmVzeHI1cDV4
OXhzZDl4ZnZ2cGZ3ZnMiIHRpbWVzdGFtcD0iMTcyMDYyOTk5MiI+MzgxPC9rZXk+PC9mb3JlaWdu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ZWRpdGlvbj4yMDE2MDExODwvZWRpdGlvbj48a2V5d29yZHM+PGtleXdvcmQ+QW5pbWFsczwva2V5
d29yZD48a2V5d29yZD5DUklTUFItQ2FzIFN5c3RlbXMvKmdlbmV0aWNzPC9rZXl3b3JkPjxrZXl3
b3JkPkNlbGwgTGluZSwgVHVtb3I8L2tleXdvcmQ+PGtleXdvcmQ+RHJ1ZyBSZXNpc3RhbmNlL2dl
bmV0aWNzPC9rZXl3b3JkPjxrZXl3b3JkPkdlbmUgTGlicmFyeTwva2V5d29yZD48a2V5d29yZD5H
ZW5ldGljIEVuZ2luZWVyaW5nLyptZXRob2RzPC9rZXl3b3JkPjxrZXl3b3JkPkdlbm9tZS9nZW5l
dGljczwva2V5d29yZD48a2V5d29yZD5HZW5vbWljcy8qbWV0aG9kczwva2V5d29yZD48a2V5d29y
ZD5IdW1hbnM8L2tleXdvcmQ+PGtleXdvcmQ+TWljZTwva2V5d29yZD48a2V5d29yZD5STkEsIEd1
aWRlLCBDUklTUFItQ2FzIFN5c3RlbXMvKmdlbmV0aWNzPC9rZXl3b3JkPjwva2V5d29yZHM+PGRh
dGVzPjx5ZWFyPjIwMTY8L3llYXI+PHB1Yi1kYXRlcz48ZGF0ZT5GZWI8L2RhdGU+PC9wdWItZGF0
ZXM+PC9kYXRlcz48aXNibj4xNTQ2LTE2OTYgKEVsZWN0cm9uaWMpJiN4RDsxMDg3LTAxNTYgKFBy
aW50KSYjeEQ7MTA4Ny0wMTU2IChMaW5raW5nKTwvaXNibj48YWNjZXNzaW9uLW51bT4yNjc4MDE4
MDwvYWNjZXNzaW9uLW51bT48dXJscz48cmVsYXRlZC11cmxzPjx1cmw+aHR0cHM6Ly93d3cubmNi
aS5ubG0ubmloLmdvdi9wdWJtZWQvMjY3ODAxODA8L3VybD48L3JlbGF0ZWQtdXJscz48L3VybHM+
PGN1c3RvbTI+UE1DNDc0NDEyNTwvY3VzdG9tMj48ZWxlY3Ryb25pYy1yZXNvdXJjZS1udW0+MTAu
MTAzOC9uYnQuMzQzNzwvZWxlY3Ryb25pYy1yZXNvdXJjZS1udW0+PHJlbW90ZS1kYXRhYmFzZS1u
YW1lPk1lZGxpbmU8L3JlbW90ZS1kYXRhYmFzZS1uYW1lPjxyZW1vdGUtZGF0YWJhc2UtcHJvdmlk
ZXI+TkxNPC9yZW1vdGUtZGF0YWJhc2UtcHJvdmlkZXI+PC9yZWNvcmQ+PC9DaXRlPjwvRW5kTm90
ZT5=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45</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and were also sourced from previously published libraries </w:t>
      </w:r>
      <w:r w:rsidRPr="00A1178D">
        <w:rPr>
          <w:color w:val="000000" w:themeColor="text1"/>
          <w:sz w:val="22"/>
          <w:szCs w:val="22"/>
        </w:rPr>
        <w:fldChar w:fldCharType="begin">
          <w:fldData xml:space="preserve">PEVuZE5vdGU+PENpdGU+PEF1dGhvcj5CaXJzb3k8L0F1dGhvcj48WWVhcj4yMDE1PC9ZZWFyPjxS
ZWNOdW0+MzgyPC9SZWNOdW0+PERpc3BsYXlUZXh0Pig8c3R5bGUgZmFjZT0iaXRhbGljIj4xNzwv
c3R5bGU+KTwvRGlzcGxheVRleHQ+PHJlY29yZD48cmVjLW51bWJlcj4zODI8L3JlYy1udW1iZXI+
PGZvcmVpZ24ta2V5cz48a2V5IGFwcD0iRU4iIGRiLWlkPSJzdzV0ZXp4dnlld3p4bmVzeHI1cDV4
OXhzZDl4ZnZ2cGZ3ZnMiIHRpbWVzdGFtcD0iMTcyMDYzMDAzOCI+MzgyPC9rZXk+PC9mb3JlaWdu
LWtleXM+PHJlZi10eXBlIG5hbWU9IkpvdXJuYWwgQXJ0aWNsZSI+MTc8L3JlZi10eXBlPjxjb250
cmlidXRvcnM+PGF1dGhvcnM+PGF1dGhvcj5CaXJzb3ksIEsuPC9hdXRob3I+PGF1dGhvcj5XYW5n
LCBULjwvYXV0aG9yPjxhdXRob3I+Q2hlbiwgVy4gVy48L2F1dGhvcj48YXV0aG9yPkZyZWlua21h
biwgRS48L2F1dGhvcj48YXV0aG9yPkFidS1SZW1haWxlaCwgTS48L2F1dGhvcj48YXV0aG9yPlNh
YmF0aW5pLCBELiBNLjwvYXV0aG9yPjwvYXV0aG9ycz48L2NvbnRyaWJ1dG9ycz48YXV0aC1hZGRy
ZXNzPldoaXRlaGVhZCBJbnN0aXR1dGUgZm9yIEJpb21lZGljYWwgUmVzZWFyY2gsIDkgQ2FtYnJp
ZGdlIENlbnRlciwgQ2FtYnJpZGdlLCBNQSAwMjE0MiwgVVNBOyBIb3dhcmQgSHVnaGVzIE1lZGlj
YWwgSW5zdGl0dXRlLCBEZXBhcnRtZW50IG9mIEJpb2xvZ3ksIE1hc3NhY2h1c2V0dHMgSW5zdGl0
dXRlIG9mIFRlY2hub2xvZ3ksIENhbWJyaWRnZSwgTUEgMDIxMzksIFVTQTsgS29jaCBJbnN0aXR1
dGUgZm9yIEludGVncmF0aXZlIENhbmNlciBSZXNlYXJjaCwgNzcgTWFzc2FjaHVzZXR0cyBBdmVu
dWUsIENhbWJyaWRnZSwgTUEgMDIxMzksIFVTQTsgQnJvYWQgSW5zdGl0dXRlIG9mIEhhcnZhcmQg
YW5kIE1hc3NhY2h1c2V0dHMgSW5zdGl0dXRlIG9mIFRlY2hub2xvZ3ksIDcgQ2FtYnJpZGdlIENl
bnRlciwgQ2FtYnJpZGdlLCBNQSAwMjE0MiwgVVNBLiYjeEQ7V2hpdGVoZWFkIEluc3RpdHV0ZSBm
b3IgQmlvbWVkaWNhbCBSZXNlYXJjaCwgOSBDYW1icmlkZ2UgQ2VudGVyLCBDYW1icmlkZ2UsIE1B
IDAyMTQyLCBVU0EuJiN4RDtXaGl0ZWhlYWQgSW5zdGl0dXRlIGZvciBCaW9tZWRpY2FsIFJlc2Vh
cmNoLCA5IENhbWJyaWRnZSBDZW50ZXIsIENhbWJyaWRnZSwgTUEgMDIxNDIsIFVTQTsgSG93YXJk
IEh1Z2hlcyBNZWRpY2FsIEluc3RpdHV0ZSwgRGVwYXJ0bWVudCBvZiBCaW9sb2d5LCBNYXNzYWNo
dXNldHRzIEluc3RpdHV0ZSBvZiBUZWNobm9sb2d5LCBDYW1icmlkZ2UsIE1BIDAyMTM5LCBVU0E7
IEtvY2ggSW5zdGl0dXRlIGZvciBJbnRlZ3JhdGl2ZSBDYW5jZXIgUmVzZWFyY2gsIDc3IE1hc3Nh
Y2h1c2V0dHMgQXZlbnVlLCBDYW1icmlkZ2UsIE1BIDAyMTM5LCBVU0E7IEJyb2FkIEluc3RpdHV0
ZSBvZiBIYXJ2YXJkIGFuZCBNYXNzYWNodXNldHRzIEluc3RpdHV0ZSBvZiBUZWNobm9sb2d5LCA3
IENhbWJyaWRnZSBDZW50ZXIsIENhbWJyaWRnZSwgTUEgMDIxNDIsIFVTQS4gRWxlY3Ryb25pYyBh
ZGRyZXNzOiBzYWJhdGluaUB3aS5taXQuZWR1LjwvYXV0aC1hZGRyZXNzPjx0aXRsZXM+PHRpdGxl
PkFuIEVzc2VudGlhbCBSb2xlIG9mIHRoZSBNaXRvY2hvbmRyaWFsIEVsZWN0cm9uIFRyYW5zcG9y
dCBDaGFpbiBpbiBDZWxsIFByb2xpZmVyYXRpb24gSXMgdG8gRW5hYmxlIEFzcGFydGF0ZSBTeW50
aGVzaXM8L3RpdGxlPjxzZWNvbmRhcnktdGl0bGU+Q2VsbDwvc2Vjb25kYXJ5LXRpdGxlPjwvdGl0
bGVzPjxwZXJpb2RpY2FsPjxmdWxsLXRpdGxlPkNlbGw8L2Z1bGwtdGl0bGU+PC9wZXJpb2RpY2Fs
PjxwYWdlcz41NDAtNTE8L3BhZ2VzPjx2b2x1bWU+MTYyPC92b2x1bWU+PG51bWJlcj4zPC9udW1i
ZXI+PGtleXdvcmRzPjxrZXl3b3JkPkFzcGFydGF0ZSBBbWlub3RyYW5zZmVyYXNlLCBDeXRvcGxh
c21pYy9tZXRhYm9saXNtPC9rZXl3b3JkPjxrZXl3b3JkPkFzcGFydGljIEFjaWQvKmJpb3N5bnRo
ZXNpcy9tZXRhYm9saXNtPC9rZXl3b3JkPjxrZXl3b3JkPipDZWxsIFByb2xpZmVyYXRpb248L2tl
eXdvcmQ+PGtleXdvcmQ+RE5BLCBNaXRvY2hvbmRyaWFsL2dlbmV0aWNzPC9rZXl3b3JkPjxrZXl3
b3JkPipFbGVjdHJvbiBUcmFuc3BvcnQ8L2tleXdvcmQ+PGtleXdvcmQ+SHVtYW5zPC9rZXl3b3Jk
PjxrZXl3b3JkPkp1cmthdCBDZWxsczwva2V5d29yZD48a2V5d29yZD5NaXRvY2hvbmRyaWEvKm1l
dGFib2xpc208L2tleXdvcmQ+PGtleXdvcmQ+TXV0YXRpb248L2tleXdvcmQ+PGtleXdvcmQ+UGhl
bmZvcm1pbi9waGFybWFjb2xvZ3k8L2tleXdvcmQ+PGtleXdvcmQ+UHlydXZpYyBBY2lkL21ldGFi
b2xpc208L2tleXdvcmQ+PC9rZXl3b3Jkcz48ZGF0ZXM+PHllYXI+MjAxNTwveWVhcj48cHViLWRh
dGVzPjxkYXRlPkp1bCAzMDwvZGF0ZT48L3B1Yi1kYXRlcz48L2RhdGVzPjxpc2JuPjEwOTctNDE3
MiAoRWxlY3Ryb25pYykmI3hEOzAwOTItODY3NCAoUHJpbnQpJiN4RDswMDkyLTg2NzQgKExpbmtp
bmcpPC9pc2JuPjxhY2Nlc3Npb24tbnVtPjI2MjMyMjI0PC9hY2Nlc3Npb24tbnVtPjx1cmxzPjxy
ZWxhdGVkLXVybHM+PHVybD5odHRwczovL3d3dy5uY2JpLm5sbS5uaWguZ292L3B1Ym1lZC8yNjIz
MjIyNDwvdXJsPjwvcmVsYXRlZC11cmxzPjwvdXJscz48Y3VzdG9tMj5QTUM0NTIyMjc5PC9jdXN0
b20yPjxlbGVjdHJvbmljLXJlc291cmNlLW51bT4xMC4xMDE2L2ouY2VsbC4yMDE1LjA3LjAxNjwv
ZWxlY3Ryb25pYy1yZXNvdXJjZS1udW0+PHJlbW90ZS1kYXRhYmFzZS1uYW1lPk1lZGxpbmU8L3Jl
bW90ZS1kYXRhYmFzZS1uYW1lPjxyZW1vdGUtZGF0YWJhc2UtcHJvdmlkZXI+TkxNPC9yZW1vdGUt
ZGF0YWJhc2UtcHJvdmlkZXI+PC9yZWNvcmQ+PC9DaXRlPjwvRW5kTm90ZT5=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PEVuZE5vdGU+PENpdGU+PEF1dGhvcj5CaXJzb3k8L0F1dGhvcj48WWVhcj4yMDE1PC9ZZWFyPjxS
ZWNOdW0+MzgyPC9SZWNOdW0+PERpc3BsYXlUZXh0Pig8c3R5bGUgZmFjZT0iaXRhbGljIj4xNzwv
c3R5bGU+KTwvRGlzcGxheVRleHQ+PHJlY29yZD48cmVjLW51bWJlcj4zODI8L3JlYy1udW1iZXI+
PGZvcmVpZ24ta2V5cz48a2V5IGFwcD0iRU4iIGRiLWlkPSJzdzV0ZXp4dnlld3p4bmVzeHI1cDV4
OXhzZDl4ZnZ2cGZ3ZnMiIHRpbWVzdGFtcD0iMTcyMDYzMDAzOCI+MzgyPC9rZXk+PC9mb3JlaWdu
LWtleXM+PHJlZi10eXBlIG5hbWU9IkpvdXJuYWwgQXJ0aWNsZSI+MTc8L3JlZi10eXBlPjxjb250
cmlidXRvcnM+PGF1dGhvcnM+PGF1dGhvcj5CaXJzb3ksIEsuPC9hdXRob3I+PGF1dGhvcj5XYW5n
LCBULjwvYXV0aG9yPjxhdXRob3I+Q2hlbiwgVy4gVy48L2F1dGhvcj48YXV0aG9yPkZyZWlua21h
biwgRS48L2F1dGhvcj48YXV0aG9yPkFidS1SZW1haWxlaCwgTS48L2F1dGhvcj48YXV0aG9yPlNh
YmF0aW5pLCBELiBNLjwvYXV0aG9yPjwvYXV0aG9ycz48L2NvbnRyaWJ1dG9ycz48YXV0aC1hZGRy
ZXNzPldoaXRlaGVhZCBJbnN0aXR1dGUgZm9yIEJpb21lZGljYWwgUmVzZWFyY2gsIDkgQ2FtYnJp
ZGdlIENlbnRlciwgQ2FtYnJpZGdlLCBNQSAwMjE0MiwgVVNBOyBIb3dhcmQgSHVnaGVzIE1lZGlj
YWwgSW5zdGl0dXRlLCBEZXBhcnRtZW50IG9mIEJpb2xvZ3ksIE1hc3NhY2h1c2V0dHMgSW5zdGl0
dXRlIG9mIFRlY2hub2xvZ3ksIENhbWJyaWRnZSwgTUEgMDIxMzksIFVTQTsgS29jaCBJbnN0aXR1
dGUgZm9yIEludGVncmF0aXZlIENhbmNlciBSZXNlYXJjaCwgNzcgTWFzc2FjaHVzZXR0cyBBdmVu
dWUsIENhbWJyaWRnZSwgTUEgMDIxMzksIFVTQTsgQnJvYWQgSW5zdGl0dXRlIG9mIEhhcnZhcmQg
YW5kIE1hc3NhY2h1c2V0dHMgSW5zdGl0dXRlIG9mIFRlY2hub2xvZ3ksIDcgQ2FtYnJpZGdlIENl
bnRlciwgQ2FtYnJpZGdlLCBNQSAwMjE0MiwgVVNBLiYjeEQ7V2hpdGVoZWFkIEluc3RpdHV0ZSBm
b3IgQmlvbWVkaWNhbCBSZXNlYXJjaCwgOSBDYW1icmlkZ2UgQ2VudGVyLCBDYW1icmlkZ2UsIE1B
IDAyMTQyLCBVU0EuJiN4RDtXaGl0ZWhlYWQgSW5zdGl0dXRlIGZvciBCaW9tZWRpY2FsIFJlc2Vh
cmNoLCA5IENhbWJyaWRnZSBDZW50ZXIsIENhbWJyaWRnZSwgTUEgMDIxNDIsIFVTQTsgSG93YXJk
IEh1Z2hlcyBNZWRpY2FsIEluc3RpdHV0ZSwgRGVwYXJ0bWVudCBvZiBCaW9sb2d5LCBNYXNzYWNo
dXNldHRzIEluc3RpdHV0ZSBvZiBUZWNobm9sb2d5LCBDYW1icmlkZ2UsIE1BIDAyMTM5LCBVU0E7
IEtvY2ggSW5zdGl0dXRlIGZvciBJbnRlZ3JhdGl2ZSBDYW5jZXIgUmVzZWFyY2gsIDc3IE1hc3Nh
Y2h1c2V0dHMgQXZlbnVlLCBDYW1icmlkZ2UsIE1BIDAyMTM5LCBVU0E7IEJyb2FkIEluc3RpdHV0
ZSBvZiBIYXJ2YXJkIGFuZCBNYXNzYWNodXNldHRzIEluc3RpdHV0ZSBvZiBUZWNobm9sb2d5LCA3
IENhbWJyaWRnZSBDZW50ZXIsIENhbWJyaWRnZSwgTUEgMDIxNDIsIFVTQS4gRWxlY3Ryb25pYyBh
ZGRyZXNzOiBzYWJhdGluaUB3aS5taXQuZWR1LjwvYXV0aC1hZGRyZXNzPjx0aXRsZXM+PHRpdGxl
PkFuIEVzc2VudGlhbCBSb2xlIG9mIHRoZSBNaXRvY2hvbmRyaWFsIEVsZWN0cm9uIFRyYW5zcG9y
dCBDaGFpbiBpbiBDZWxsIFByb2xpZmVyYXRpb24gSXMgdG8gRW5hYmxlIEFzcGFydGF0ZSBTeW50
aGVzaXM8L3RpdGxlPjxzZWNvbmRhcnktdGl0bGU+Q2VsbDwvc2Vjb25kYXJ5LXRpdGxlPjwvdGl0
bGVzPjxwZXJpb2RpY2FsPjxmdWxsLXRpdGxlPkNlbGw8L2Z1bGwtdGl0bGU+PC9wZXJpb2RpY2Fs
PjxwYWdlcz41NDAtNTE8L3BhZ2VzPjx2b2x1bWU+MTYyPC92b2x1bWU+PG51bWJlcj4zPC9udW1i
ZXI+PGtleXdvcmRzPjxrZXl3b3JkPkFzcGFydGF0ZSBBbWlub3RyYW5zZmVyYXNlLCBDeXRvcGxh
c21pYy9tZXRhYm9saXNtPC9rZXl3b3JkPjxrZXl3b3JkPkFzcGFydGljIEFjaWQvKmJpb3N5bnRo
ZXNpcy9tZXRhYm9saXNtPC9rZXl3b3JkPjxrZXl3b3JkPipDZWxsIFByb2xpZmVyYXRpb248L2tl
eXdvcmQ+PGtleXdvcmQ+RE5BLCBNaXRvY2hvbmRyaWFsL2dlbmV0aWNzPC9rZXl3b3JkPjxrZXl3
b3JkPipFbGVjdHJvbiBUcmFuc3BvcnQ8L2tleXdvcmQ+PGtleXdvcmQ+SHVtYW5zPC9rZXl3b3Jk
PjxrZXl3b3JkPkp1cmthdCBDZWxsczwva2V5d29yZD48a2V5d29yZD5NaXRvY2hvbmRyaWEvKm1l
dGFib2xpc208L2tleXdvcmQ+PGtleXdvcmQ+TXV0YXRpb248L2tleXdvcmQ+PGtleXdvcmQ+UGhl
bmZvcm1pbi9waGFybWFjb2xvZ3k8L2tleXdvcmQ+PGtleXdvcmQ+UHlydXZpYyBBY2lkL21ldGFi
b2xpc208L2tleXdvcmQ+PC9rZXl3b3Jkcz48ZGF0ZXM+PHllYXI+MjAxNTwveWVhcj48cHViLWRh
dGVzPjxkYXRlPkp1bCAzMDwvZGF0ZT48L3B1Yi1kYXRlcz48L2RhdGVzPjxpc2JuPjEwOTctNDE3
MiAoRWxlY3Ryb25pYykmI3hEOzAwOTItODY3NCAoUHJpbnQpJiN4RDswMDkyLTg2NzQgKExpbmtp
bmcpPC9pc2JuPjxhY2Nlc3Npb24tbnVtPjI2MjMyMjI0PC9hY2Nlc3Npb24tbnVtPjx1cmxzPjxy
ZWxhdGVkLXVybHM+PHVybD5odHRwczovL3d3dy5uY2JpLm5sbS5uaWguZ292L3B1Ym1lZC8yNjIz
MjIyNDwvdXJsPjwvcmVsYXRlZC11cmxzPjwvdXJscz48Y3VzdG9tMj5QTUM0NTIyMjc5PC9jdXN0
b20yPjxlbGVjdHJvbmljLXJlc291cmNlLW51bT4xMC4xMDE2L2ouY2VsbC4yMDE1LjA3LjAxNjwv
ZWxlY3Ryb25pYy1yZXNvdXJjZS1udW0+PHJlbW90ZS1kYXRhYmFzZS1uYW1lPk1lZGxpbmU8L3Jl
bW90ZS1kYXRhYmFzZS1uYW1lPjxyZW1vdGUtZGF0YWJhc2UtcHJvdmlkZXI+TkxNPC9yZW1vdGUt
ZGF0YWJhc2UtcHJvdmlkZXI+PC9yZWNvcmQ+PC9DaXRlPjwvRW5kTm90ZT5=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17</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In total, we designed a library with 2,175 sgRNAs, including 5 sgRNAs/gene for 405 metabolic genes except for DHRSX and ASMTL which lacked specific sgRNA, 50 nontarget sgRNAs and 100 sgRNAs targeting “safe harbor” regions. </w:t>
      </w:r>
    </w:p>
    <w:p w14:paraId="71B0E769" w14:textId="77777777" w:rsidR="003553E0" w:rsidRPr="00A1178D" w:rsidRDefault="003553E0" w:rsidP="003553E0">
      <w:pPr>
        <w:spacing w:line="480" w:lineRule="auto"/>
        <w:jc w:val="both"/>
        <w:rPr>
          <w:color w:val="000000" w:themeColor="text1"/>
          <w:sz w:val="22"/>
          <w:szCs w:val="22"/>
        </w:rPr>
      </w:pPr>
    </w:p>
    <w:p w14:paraId="2AAA88ED"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CRISPR/Cas9 KO library screen</w:t>
      </w:r>
    </w:p>
    <w:p w14:paraId="6B53C795" w14:textId="6D54C601"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The focused metabolic gene library was used to validate synthetic lethality pairs between metabolic genes and DDR kinases in a non-small cell lung cancer cell line, A549. The CRISPR KO library screen was performed as described previously </w:t>
      </w:r>
      <w:r w:rsidRPr="00A1178D">
        <w:rPr>
          <w:color w:val="000000" w:themeColor="text1"/>
          <w:sz w:val="22"/>
          <w:szCs w:val="22"/>
        </w:rPr>
        <w:fldChar w:fldCharType="begin">
          <w:fldData xml:space="preserve">PEVuZE5vdGU+PENpdGU+PEF1dGhvcj5MaTwvQXV0aG9yPjxZZWFyPjIwMjM8L1llYXI+PFJlY051
bT4zMTA8L1JlY051bT48RGlzcGxheVRleHQ+KDxzdHlsZSBmYWNlPSJpdGFsaWMiPjk8L3N0eWxl
Pik8L0Rpc3BsYXlUZXh0PjxyZWNvcmQ+PHJlYy1udW1iZXI+MzEwPC9yZWMtbnVtYmVyPjxmb3Jl
aWduLWtleXM+PGtleSBhcHA9IkVOIiBkYi1pZD0ic3c1dGV6eHZ5ZXd6eG5lc3hyNXA1eDl4c2Q5
eGZ2dnBmd2ZzIiB0aW1lc3RhbXA9IjE2Nzk0Mjc4MjIiPjMxMDwva2V5PjwvZm9yZWlnbi1rZXlz
PjxyZWYtdHlwZSBuYW1lPSJKb3VybmFsIEFydGljbGUiPjE3PC9yZWYtdHlwZT48Y29udHJpYnV0
b3JzPjxhdXRob3JzPjxhdXRob3I+TGksIEguPC9hdXRob3I+PGF1dGhvcj5MaXUsIFkuPC9hdXRo
b3I+PGF1dGhvcj5YaWFvLCBZLjwvYXV0aG9yPjxhdXRob3I+V2lsc29uLCBDLiBOLjwvYXV0aG9y
PjxhdXRob3I+QmFpLCBILiBKLjwvYXV0aG9yPjxhdXRob3I+Sm9uZXMsIE0uIEQuPC9hdXRob3I+
PGF1dGhvcj5XYW5nLCBTLjwvYXV0aG9yPjxhdXRob3I+RGVWb3JlLCBKLiBFLjwvYXV0aG9yPjxh
dXRob3I+TWFpZXIsIEUuIFkuPC9hdXRob3I+PGF1dGhvcj5EdXJhbnQsIFMuIFQuPC9hdXRob3I+
PGF1dGhvcj5Cb3VmcmFxZWNoLCBNLjwvYXV0aG9yPjxhdXRob3I+V2V5ZW1pLCBVLjwvYXV0aG9y
PjwvYXV0aG9ycz48L2NvbnRyaWJ1dG9ycz48YXV0aC1hZGRyZXNzPkRldmVsb3BtZW50YWwgVGhl
cmFwZXV0aWNzIEJyYW5jaCwgQ2VudGVyIGZvciBDYW5jZXIgUmVzZWFyY2gsIE5hdGlvbmFsIENh
bmNlciBJbnN0aXR1dGUsIE5JSCwgQmV0aGVzZGEsIE1EIDIwODkyLiYjeEQ7RGVwYXJ0bWVudCBv
ZiBNb2xlY3VsYXIgQmlvc2NpZW5jZXMsIFRoZSBVbml2ZXJzaXR5IG9mIFRleGFzIGF0IEF1c3Rp
biwgQXVzdGluLCBUWCA3ODcxMi4mI3hEO0luc3RpdHV0ZSBmb3IgQ2VsbHVsYXIgYW5kIE1vbGVj
dWxhciBCaW9sb2d5LCBUaGUgVW5pdmVyc2l0eSBvZiBUZXhhcyBhdCBBdXN0aW4sIEF1c3Rpbiwg
VFggNzg3MTIuJiN4RDtEcnVnIER5bmFtaWNzIEluc3RpdHV0ZSwgQ29sbGVnZSBvZiBQaGFybWFj
eSwgVGhlIFVuaXZlcnNpdHkgb2YgVGV4YXMgYXQgQXVzdGluLCBBdXN0aW4sIFRYIDc4NzIzLiYj
eEQ7RWFybHkgT25jb2xvZ3kgUiZhbXA7RCwgQXN0cmFaZW5lY2EsIENhbWJyaWRnZSBCaW9tZWRp
Y2FsIENhbXB1cywgQ2FtYnJpZGdlIENCMiAwQUEsIFVLLiYjeEQ7RXZvdGVjIFVLLCBPeGZvcmRz
aGlyZSBPWDE0IDRSWiwgRW5nbGFuZCwgVUsuJiN4RDtTdXJnaWNhbCBPbmNvbG9neSBQcm9ncmFt
LCBDZW50ZXIgZm9yIENhbmNlciBSZXNlYXJjaCwgTmF0aW9uYWwgQ2FuY2VyIEluc3RpdHV0ZSwg
TklILCBCZXRoZXNkYSwgTUQgMjA4OTIuPC9hdXRoLWFkZHJlc3M+PHRpdGxlcz48dGl0bGU+Q1JJ
U1BSIG1ldGFib2xpYyBzY3JlZW4gaWRlbnRpZmllcyBBVE0gYW5kIEtFQVAxIGFzIHRhcmdldGFi
bGUgZ2VuZXRpYyB2dWxuZXJhYmlsaXRpZXMgaW4gc29saWQgdHVtb3JzPC90aXRsZT48c2Vjb25k
YXJ5LXRpdGxlPlByb2MgTmF0bCBBY2FkIFNjaSBVIFMgQTwvc2Vjb25kYXJ5LXRpdGxlPjwvdGl0
bGVzPjxwZXJpb2RpY2FsPjxmdWxsLXRpdGxlPlByb2MgTmF0bCBBY2FkIFNjaSBVIFMgQTwvZnVs
bC10aXRsZT48L3BlcmlvZGljYWw+PHBhZ2VzPmUyMjEyMDcyMTIwPC9wYWdlcz48dm9sdW1lPjEy
MDwvdm9sdW1lPjxudW1iZXI+NjwvbnVtYmVyPjxlZGl0aW9uPjIwMjMwMjAxPC9lZGl0aW9uPjxr
ZXl3b3Jkcz48a2V5d29yZD5IdW1hbnM8L2tleXdvcmQ+PGtleXdvcmQ+S2VsY2gtTGlrZSBFQ0gt
QXNzb2NpYXRlZCBQcm90ZWluIDEvZ2VuZXRpY3MvbWV0YWJvbGlzbTwva2V5d29yZD48a2V5d29y
ZD4qQXRheGlhIFRlbGFuZ2llY3Rhc2lhPC9rZXl3b3JkPjxrZXl3b3JkPkN5c3RpbmUvbWV0YWJv
bGlzbTwva2V5d29yZD48a2V5d29yZD5ORi1FMi1SZWxhdGVkIEZhY3RvciAyL21ldGFib2xpc208
L2tleXdvcmQ+PGtleXdvcmQ+Kkx1bmcgTmVvcGxhc21zL2dlbmV0aWNzPC9rZXl3b3JkPjxrZXl3
b3JkPkF0YXhpYSBUZWxhbmdpZWN0YXNpYSBNdXRhdGVkIFByb3RlaW5zL21ldGFib2xpc208L2tl
eXdvcmQ+PGtleXdvcmQ+QXRtPC9rZXl3b3JkPjxrZXl3b3JkPkROQSByZXBhaXI8L2tleXdvcmQ+
PGtleXdvcmQ+S2VhcDE8L2tleXdvcmQ+PGtleXdvcmQ+ZHJ1ZyByZXNpc3RhbmNlPC9rZXl3b3Jk
PjxrZXl3b3JkPnJlZG94IG1ldGFib2xpc208L2tleXdvcmQ+PC9rZXl3b3Jkcz48ZGF0ZXM+PHll
YXI+MjAyMzwveWVhcj48cHViLWRhdGVzPjxkYXRlPkZlYiA3PC9kYXRlPjwvcHViLWRhdGVzPjwv
ZGF0ZXM+PGlzYm4+MTA5MS02NDkwIChFbGVjdHJvbmljKSYjeEQ7MDAyNy04NDI0IChQcmludCkm
I3hEOzAwMjctODQyNCAoTGlua2luZyk8L2lzYm4+PGFjY2Vzc2lvbi1udW0+MzY3MjQyNTQ8L2Fj
Y2Vzc2lvbi1udW0+PHVybHM+PHJlbGF0ZWQtdXJscz48dXJsPmh0dHBzOi8vd3d3Lm5jYmkubmxt
Lm5paC5nb3YvcHVibWVkLzM2NzI0MjU0PC91cmw+PC9yZWxhdGVkLXVybHM+PC91cmxzPjxjdXN0
b20xPlRoZSBhdXRob3JzIGRlY2xhcmUgbm8gY29tcGV0aW5nIGludGVyZXN0LjwvY3VzdG9tMT48
Y3VzdG9tMj5QTUM5OTYzODQyPC9jdXN0b20yPjxlbGVjdHJvbmljLXJlc291cmNlLW51bT4xMC4x
MDczL3BuYXMuMjIxMjA3MjEyMDwvZWxlY3Ryb25pYy1yZXNvdXJjZS1udW0+PC9yZWNvcmQ+PC9D
aXRlPjwvRW5kTm90ZT5=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PEVuZE5vdGU+PENpdGU+PEF1dGhvcj5MaTwvQXV0aG9yPjxZZWFyPjIwMjM8L1llYXI+PFJlY051
bT4zMTA8L1JlY051bT48RGlzcGxheVRleHQ+KDxzdHlsZSBmYWNlPSJpdGFsaWMiPjk8L3N0eWxl
Pik8L0Rpc3BsYXlUZXh0PjxyZWNvcmQ+PHJlYy1udW1iZXI+MzEwPC9yZWMtbnVtYmVyPjxmb3Jl
aWduLWtleXM+PGtleSBhcHA9IkVOIiBkYi1pZD0ic3c1dGV6eHZ5ZXd6eG5lc3hyNXA1eDl4c2Q5
eGZ2dnBmd2ZzIiB0aW1lc3RhbXA9IjE2Nzk0Mjc4MjIiPjMxMDwva2V5PjwvZm9yZWlnbi1rZXlz
PjxyZWYtdHlwZSBuYW1lPSJKb3VybmFsIEFydGljbGUiPjE3PC9yZWYtdHlwZT48Y29udHJpYnV0
b3JzPjxhdXRob3JzPjxhdXRob3I+TGksIEguPC9hdXRob3I+PGF1dGhvcj5MaXUsIFkuPC9hdXRo
b3I+PGF1dGhvcj5YaWFvLCBZLjwvYXV0aG9yPjxhdXRob3I+V2lsc29uLCBDLiBOLjwvYXV0aG9y
PjxhdXRob3I+QmFpLCBILiBKLjwvYXV0aG9yPjxhdXRob3I+Sm9uZXMsIE0uIEQuPC9hdXRob3I+
PGF1dGhvcj5XYW5nLCBTLjwvYXV0aG9yPjxhdXRob3I+RGVWb3JlLCBKLiBFLjwvYXV0aG9yPjxh
dXRob3I+TWFpZXIsIEUuIFkuPC9hdXRob3I+PGF1dGhvcj5EdXJhbnQsIFMuIFQuPC9hdXRob3I+
PGF1dGhvcj5Cb3VmcmFxZWNoLCBNLjwvYXV0aG9yPjxhdXRob3I+V2V5ZW1pLCBVLjwvYXV0aG9y
PjwvYXV0aG9ycz48L2NvbnRyaWJ1dG9ycz48YXV0aC1hZGRyZXNzPkRldmVsb3BtZW50YWwgVGhl
cmFwZXV0aWNzIEJyYW5jaCwgQ2VudGVyIGZvciBDYW5jZXIgUmVzZWFyY2gsIE5hdGlvbmFsIENh
bmNlciBJbnN0aXR1dGUsIE5JSCwgQmV0aGVzZGEsIE1EIDIwODkyLiYjeEQ7RGVwYXJ0bWVudCBv
ZiBNb2xlY3VsYXIgQmlvc2NpZW5jZXMsIFRoZSBVbml2ZXJzaXR5IG9mIFRleGFzIGF0IEF1c3Rp
biwgQXVzdGluLCBUWCA3ODcxMi4mI3hEO0luc3RpdHV0ZSBmb3IgQ2VsbHVsYXIgYW5kIE1vbGVj
dWxhciBCaW9sb2d5LCBUaGUgVW5pdmVyc2l0eSBvZiBUZXhhcyBhdCBBdXN0aW4sIEF1c3Rpbiwg
VFggNzg3MTIuJiN4RDtEcnVnIER5bmFtaWNzIEluc3RpdHV0ZSwgQ29sbGVnZSBvZiBQaGFybWFj
eSwgVGhlIFVuaXZlcnNpdHkgb2YgVGV4YXMgYXQgQXVzdGluLCBBdXN0aW4sIFRYIDc4NzIzLiYj
eEQ7RWFybHkgT25jb2xvZ3kgUiZhbXA7RCwgQXN0cmFaZW5lY2EsIENhbWJyaWRnZSBCaW9tZWRp
Y2FsIENhbXB1cywgQ2FtYnJpZGdlIENCMiAwQUEsIFVLLiYjeEQ7RXZvdGVjIFVLLCBPeGZvcmRz
aGlyZSBPWDE0IDRSWiwgRW5nbGFuZCwgVUsuJiN4RDtTdXJnaWNhbCBPbmNvbG9neSBQcm9ncmFt
LCBDZW50ZXIgZm9yIENhbmNlciBSZXNlYXJjaCwgTmF0aW9uYWwgQ2FuY2VyIEluc3RpdHV0ZSwg
TklILCBCZXRoZXNkYSwgTUQgMjA4OTIuPC9hdXRoLWFkZHJlc3M+PHRpdGxlcz48dGl0bGU+Q1JJ
U1BSIG1ldGFib2xpYyBzY3JlZW4gaWRlbnRpZmllcyBBVE0gYW5kIEtFQVAxIGFzIHRhcmdldGFi
bGUgZ2VuZXRpYyB2dWxuZXJhYmlsaXRpZXMgaW4gc29saWQgdHVtb3JzPC90aXRsZT48c2Vjb25k
YXJ5LXRpdGxlPlByb2MgTmF0bCBBY2FkIFNjaSBVIFMgQTwvc2Vjb25kYXJ5LXRpdGxlPjwvdGl0
bGVzPjxwZXJpb2RpY2FsPjxmdWxsLXRpdGxlPlByb2MgTmF0bCBBY2FkIFNjaSBVIFMgQTwvZnVs
bC10aXRsZT48L3BlcmlvZGljYWw+PHBhZ2VzPmUyMjEyMDcyMTIwPC9wYWdlcz48dm9sdW1lPjEy
MDwvdm9sdW1lPjxudW1iZXI+NjwvbnVtYmVyPjxlZGl0aW9uPjIwMjMwMjAxPC9lZGl0aW9uPjxr
ZXl3b3Jkcz48a2V5d29yZD5IdW1hbnM8L2tleXdvcmQ+PGtleXdvcmQ+S2VsY2gtTGlrZSBFQ0gt
QXNzb2NpYXRlZCBQcm90ZWluIDEvZ2VuZXRpY3MvbWV0YWJvbGlzbTwva2V5d29yZD48a2V5d29y
ZD4qQXRheGlhIFRlbGFuZ2llY3Rhc2lhPC9rZXl3b3JkPjxrZXl3b3JkPkN5c3RpbmUvbWV0YWJv
bGlzbTwva2V5d29yZD48a2V5d29yZD5ORi1FMi1SZWxhdGVkIEZhY3RvciAyL21ldGFib2xpc208
L2tleXdvcmQ+PGtleXdvcmQ+Kkx1bmcgTmVvcGxhc21zL2dlbmV0aWNzPC9rZXl3b3JkPjxrZXl3
b3JkPkF0YXhpYSBUZWxhbmdpZWN0YXNpYSBNdXRhdGVkIFByb3RlaW5zL21ldGFib2xpc208L2tl
eXdvcmQ+PGtleXdvcmQ+QXRtPC9rZXl3b3JkPjxrZXl3b3JkPkROQSByZXBhaXI8L2tleXdvcmQ+
PGtleXdvcmQ+S2VhcDE8L2tleXdvcmQ+PGtleXdvcmQ+ZHJ1ZyByZXNpc3RhbmNlPC9rZXl3b3Jk
PjxrZXl3b3JkPnJlZG94IG1ldGFib2xpc208L2tleXdvcmQ+PC9rZXl3b3Jkcz48ZGF0ZXM+PHll
YXI+MjAyMzwveWVhcj48cHViLWRhdGVzPjxkYXRlPkZlYiA3PC9kYXRlPjwvcHViLWRhdGVzPjwv
ZGF0ZXM+PGlzYm4+MTA5MS02NDkwIChFbGVjdHJvbmljKSYjeEQ7MDAyNy04NDI0IChQcmludCkm
I3hEOzAwMjctODQyNCAoTGlua2luZyk8L2lzYm4+PGFjY2Vzc2lvbi1udW0+MzY3MjQyNTQ8L2Fj
Y2Vzc2lvbi1udW0+PHVybHM+PHJlbGF0ZWQtdXJscz48dXJsPmh0dHBzOi8vd3d3Lm5jYmkubmxt
Lm5paC5nb3YvcHVibWVkLzM2NzI0MjU0PC91cmw+PC9yZWxhdGVkLXVybHM+PC91cmxzPjxjdXN0
b20xPlRoZSBhdXRob3JzIGRlY2xhcmUgbm8gY29tcGV0aW5nIGludGVyZXN0LjwvY3VzdG9tMT48
Y3VzdG9tMj5QTUM5OTYzODQyPC9jdXN0b20yPjxlbGVjdHJvbmljLXJlc291cmNlLW51bT4xMC4x
MDczL3BuYXMuMjIxMjA3MjEyMDwvZWxlY3Ryb25pYy1yZXNvdXJjZS1udW0+PC9yZWNvcmQ+PC9D
aXRlPjwvRW5kTm90ZT5=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9</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Briefly, we transduced the library which contains 2,175 gRNAs targeting 405 human metabolic genes at a low MOI (~0.3) to ensure effective barcoding of individual cells. Then, the transduced cells were selected with 1 </w:t>
      </w:r>
      <w:proofErr w:type="spellStart"/>
      <w:r w:rsidRPr="00A1178D">
        <w:rPr>
          <w:color w:val="000000" w:themeColor="text1"/>
          <w:sz w:val="22"/>
          <w:szCs w:val="22"/>
        </w:rPr>
        <w:t>μg</w:t>
      </w:r>
      <w:proofErr w:type="spellEnd"/>
      <w:r w:rsidRPr="00A1178D">
        <w:rPr>
          <w:color w:val="000000" w:themeColor="text1"/>
          <w:sz w:val="22"/>
          <w:szCs w:val="22"/>
        </w:rPr>
        <w:t xml:space="preserve">/mL of puromycin for 7 days to generate a mutant cells pool, which were then split into six groups (three replicates per group), one group was then frozen and designated as Day 0 sample, the other five groups were treated with vehicle (DMSO), ATM inhibitor AZD1390 (1 </w:t>
      </w:r>
      <w:r w:rsidRPr="00A1178D">
        <w:rPr>
          <w:color w:val="000000" w:themeColor="text1"/>
          <w:sz w:val="22"/>
          <w:szCs w:val="22"/>
          <w:lang w:val="el-GR"/>
        </w:rPr>
        <w:t>μ</w:t>
      </w:r>
      <w:r w:rsidRPr="00A1178D">
        <w:rPr>
          <w:color w:val="000000" w:themeColor="text1"/>
          <w:sz w:val="22"/>
          <w:szCs w:val="22"/>
        </w:rPr>
        <w:t xml:space="preserve">M), ATR inhibitor VE821 (1 </w:t>
      </w:r>
      <w:r w:rsidRPr="00A1178D">
        <w:rPr>
          <w:color w:val="000000" w:themeColor="text1"/>
          <w:sz w:val="22"/>
          <w:szCs w:val="22"/>
          <w:lang w:val="el-GR"/>
        </w:rPr>
        <w:t>μ</w:t>
      </w:r>
      <w:r w:rsidRPr="00A1178D">
        <w:rPr>
          <w:color w:val="000000" w:themeColor="text1"/>
          <w:sz w:val="22"/>
          <w:szCs w:val="22"/>
        </w:rPr>
        <w:t xml:space="preserve">M), </w:t>
      </w:r>
      <w:r w:rsidR="00D43F4A" w:rsidRPr="00A1178D">
        <w:rPr>
          <w:color w:val="000000" w:themeColor="text1"/>
          <w:sz w:val="22"/>
          <w:szCs w:val="22"/>
        </w:rPr>
        <w:t xml:space="preserve">DNAPK </w:t>
      </w:r>
      <w:r w:rsidRPr="00A1178D">
        <w:rPr>
          <w:color w:val="000000" w:themeColor="text1"/>
          <w:sz w:val="22"/>
          <w:szCs w:val="22"/>
        </w:rPr>
        <w:t xml:space="preserve">inhibitor NU7441 (1 </w:t>
      </w:r>
      <w:r w:rsidRPr="00A1178D">
        <w:rPr>
          <w:color w:val="000000" w:themeColor="text1"/>
          <w:sz w:val="22"/>
          <w:szCs w:val="22"/>
          <w:lang w:val="el-GR"/>
        </w:rPr>
        <w:t>μ</w:t>
      </w:r>
      <w:r w:rsidRPr="00A1178D">
        <w:rPr>
          <w:color w:val="000000" w:themeColor="text1"/>
          <w:sz w:val="22"/>
          <w:szCs w:val="22"/>
        </w:rPr>
        <w:t xml:space="preserve">M), and WEE1 inhibitor (100 nM) for 7 days and 14 days, respectively. After treatment, at least 1.5 million cells per replicate were </w:t>
      </w:r>
      <w:r w:rsidRPr="00A1178D">
        <w:rPr>
          <w:color w:val="000000" w:themeColor="text1"/>
          <w:sz w:val="22"/>
          <w:szCs w:val="22"/>
        </w:rPr>
        <w:lastRenderedPageBreak/>
        <w:t>collected for genomic DNA extraction to ensure over 500X coverage of the human CRISPR metabolic gene library. The genomic DNA samples were subjected to PCR amplification and Next Generation Sequencing by the Genomics Technology Laboratory in NCI at Frederick. The sgRNA read count and hits calling were analyzed by MAGeCKFlute.</w:t>
      </w:r>
    </w:p>
    <w:p w14:paraId="081C9705" w14:textId="77777777" w:rsidR="003553E0" w:rsidRPr="00A1178D" w:rsidRDefault="003553E0" w:rsidP="003553E0">
      <w:pPr>
        <w:spacing w:line="480" w:lineRule="auto"/>
        <w:jc w:val="both"/>
        <w:rPr>
          <w:b/>
          <w:bCs/>
          <w:color w:val="000000" w:themeColor="text1"/>
          <w:sz w:val="22"/>
          <w:szCs w:val="22"/>
        </w:rPr>
      </w:pPr>
    </w:p>
    <w:p w14:paraId="4BDA3FE8"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RNA-seq</w:t>
      </w:r>
    </w:p>
    <w:p w14:paraId="0ED27DC0" w14:textId="076811BD"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After 6-day DMSO or AZD1390 (1 </w:t>
      </w:r>
      <w:r w:rsidRPr="00A1178D">
        <w:rPr>
          <w:color w:val="000000" w:themeColor="text1"/>
          <w:sz w:val="22"/>
          <w:szCs w:val="22"/>
          <w:lang w:val="el-GR"/>
        </w:rPr>
        <w:t>μ</w:t>
      </w:r>
      <w:r w:rsidRPr="00A1178D">
        <w:rPr>
          <w:color w:val="000000" w:themeColor="text1"/>
          <w:sz w:val="22"/>
          <w:szCs w:val="22"/>
        </w:rPr>
        <w:t xml:space="preserve">M) treatment, A549-Cas9, and NCI-H1299 cells were harvested for RNA using RNeasy Mini Plus </w:t>
      </w:r>
      <w:r w:rsidR="00D43F4A" w:rsidRPr="00A1178D">
        <w:rPr>
          <w:color w:val="000000" w:themeColor="text1"/>
          <w:sz w:val="22"/>
          <w:szCs w:val="22"/>
        </w:rPr>
        <w:t xml:space="preserve">RNA </w:t>
      </w:r>
      <w:r w:rsidRPr="00A1178D">
        <w:rPr>
          <w:color w:val="000000" w:themeColor="text1"/>
          <w:sz w:val="22"/>
          <w:szCs w:val="22"/>
        </w:rPr>
        <w:t xml:space="preserve">extraction kit (Qiagen) after the indicated treatment. Samples with five biological replicates were processed using </w:t>
      </w:r>
      <w:proofErr w:type="spellStart"/>
      <w:r w:rsidRPr="00A1178D">
        <w:rPr>
          <w:color w:val="000000" w:themeColor="text1"/>
          <w:sz w:val="22"/>
          <w:szCs w:val="22"/>
        </w:rPr>
        <w:t>NextSeq</w:t>
      </w:r>
      <w:proofErr w:type="spellEnd"/>
      <w:r w:rsidRPr="00A1178D">
        <w:rPr>
          <w:color w:val="000000" w:themeColor="text1"/>
          <w:sz w:val="22"/>
          <w:szCs w:val="22"/>
        </w:rPr>
        <w:t xml:space="preserve"> 2000 PE 100 sequencing after </w:t>
      </w:r>
      <w:proofErr w:type="spellStart"/>
      <w:r w:rsidRPr="00A1178D">
        <w:rPr>
          <w:color w:val="000000" w:themeColor="text1"/>
          <w:sz w:val="22"/>
          <w:szCs w:val="22"/>
        </w:rPr>
        <w:t>polyA</w:t>
      </w:r>
      <w:proofErr w:type="spellEnd"/>
      <w:r w:rsidRPr="00A1178D">
        <w:rPr>
          <w:color w:val="000000" w:themeColor="text1"/>
          <w:sz w:val="22"/>
          <w:szCs w:val="22"/>
        </w:rPr>
        <w:t xml:space="preserve"> selection. Transcript abundance normalized to transcript per million expression was determined by pseudo alignment with human transcriptome (</w:t>
      </w:r>
      <w:proofErr w:type="spellStart"/>
      <w:r w:rsidRPr="00A1178D">
        <w:rPr>
          <w:color w:val="000000" w:themeColor="text1"/>
          <w:sz w:val="22"/>
          <w:szCs w:val="22"/>
        </w:rPr>
        <w:t>Ensembl</w:t>
      </w:r>
      <w:proofErr w:type="spellEnd"/>
      <w:r w:rsidRPr="00A1178D">
        <w:rPr>
          <w:color w:val="000000" w:themeColor="text1"/>
          <w:sz w:val="22"/>
          <w:szCs w:val="22"/>
        </w:rPr>
        <w:t xml:space="preserve"> Transcriptome v96) using Kallisto (v 0.48.0, Bray et al., 2016). Gene differential expression was performed using DESeq2 package (Love et al., 2014). Differential expression genes (DEGs) were defined as those showing at least 1.5-fold change and </w:t>
      </w:r>
      <w:r w:rsidRPr="00A1178D">
        <w:rPr>
          <w:i/>
          <w:iCs/>
          <w:color w:val="000000" w:themeColor="text1"/>
          <w:sz w:val="22"/>
          <w:szCs w:val="22"/>
        </w:rPr>
        <w:t>p</w:t>
      </w:r>
      <w:r w:rsidRPr="00A1178D">
        <w:rPr>
          <w:color w:val="000000" w:themeColor="text1"/>
          <w:sz w:val="22"/>
          <w:szCs w:val="22"/>
        </w:rPr>
        <w:t xml:space="preserve">-value &lt; 0.05. DEG volcano plot was generated using </w:t>
      </w:r>
      <w:proofErr w:type="spellStart"/>
      <w:r w:rsidRPr="00A1178D">
        <w:rPr>
          <w:color w:val="000000" w:themeColor="text1"/>
          <w:sz w:val="22"/>
          <w:szCs w:val="22"/>
        </w:rPr>
        <w:t>EnhancedVolcano</w:t>
      </w:r>
      <w:proofErr w:type="spellEnd"/>
      <w:r w:rsidRPr="00A1178D">
        <w:rPr>
          <w:color w:val="000000" w:themeColor="text1"/>
          <w:sz w:val="22"/>
          <w:szCs w:val="22"/>
        </w:rPr>
        <w:t xml:space="preserve"> R package. GSEA analysis was performed using GSEA R package and H (hallmark gene sets) collections from </w:t>
      </w:r>
      <w:proofErr w:type="spellStart"/>
      <w:r w:rsidR="00D43F4A" w:rsidRPr="00A1178D">
        <w:rPr>
          <w:color w:val="000000" w:themeColor="text1"/>
          <w:sz w:val="22"/>
          <w:szCs w:val="22"/>
        </w:rPr>
        <w:t>MSigDB</w:t>
      </w:r>
      <w:proofErr w:type="spellEnd"/>
      <w:r w:rsidR="00D43F4A" w:rsidRPr="00A1178D">
        <w:rPr>
          <w:color w:val="000000" w:themeColor="text1"/>
          <w:sz w:val="22"/>
          <w:szCs w:val="22"/>
        </w:rPr>
        <w:t xml:space="preserve"> </w:t>
      </w:r>
      <w:r w:rsidRPr="00A1178D">
        <w:rPr>
          <w:color w:val="000000" w:themeColor="text1"/>
          <w:sz w:val="22"/>
          <w:szCs w:val="22"/>
        </w:rPr>
        <w:t>(https://www.gsea-msigdb.org/gsea/msigdb/collections.jsp). Heatmap was generated using p-heatmap R package.</w:t>
      </w:r>
    </w:p>
    <w:p w14:paraId="3C2EF9C1" w14:textId="77777777" w:rsidR="003553E0" w:rsidRPr="00A1178D" w:rsidRDefault="003553E0" w:rsidP="003553E0">
      <w:pPr>
        <w:spacing w:line="480" w:lineRule="auto"/>
        <w:jc w:val="both"/>
        <w:rPr>
          <w:color w:val="000000" w:themeColor="text1"/>
          <w:sz w:val="22"/>
          <w:szCs w:val="22"/>
        </w:rPr>
      </w:pPr>
    </w:p>
    <w:p w14:paraId="71303422" w14:textId="77777777" w:rsidR="003553E0" w:rsidRPr="00A1178D" w:rsidRDefault="003553E0" w:rsidP="003553E0">
      <w:pPr>
        <w:spacing w:line="480" w:lineRule="auto"/>
        <w:jc w:val="both"/>
        <w:rPr>
          <w:b/>
          <w:sz w:val="22"/>
          <w:szCs w:val="22"/>
        </w:rPr>
      </w:pPr>
      <w:r w:rsidRPr="00A1178D">
        <w:rPr>
          <w:b/>
          <w:sz w:val="22"/>
          <w:szCs w:val="22"/>
        </w:rPr>
        <w:t>General Protocol for Global proteomic analysis</w:t>
      </w:r>
    </w:p>
    <w:p w14:paraId="614CE014" w14:textId="77777777" w:rsidR="003553E0" w:rsidRPr="00A1178D" w:rsidRDefault="003553E0" w:rsidP="003553E0">
      <w:pPr>
        <w:spacing w:line="480" w:lineRule="auto"/>
        <w:jc w:val="both"/>
        <w:rPr>
          <w:bCs/>
          <w:iCs/>
          <w:sz w:val="22"/>
          <w:szCs w:val="22"/>
        </w:rPr>
      </w:pPr>
      <w:r w:rsidRPr="00A1178D">
        <w:rPr>
          <w:b/>
          <w:i/>
          <w:sz w:val="22"/>
          <w:szCs w:val="22"/>
        </w:rPr>
        <w:t xml:space="preserve">Lysis and Double Alkylation Cysteine Labeling: </w:t>
      </w:r>
      <w:r w:rsidRPr="00A1178D">
        <w:rPr>
          <w:bCs/>
          <w:iCs/>
          <w:sz w:val="22"/>
          <w:szCs w:val="22"/>
        </w:rPr>
        <w:t xml:space="preserve">Cell pellets were resuspended in 500 µL of lysis buffer (100 mM HEPES pH 7, 0.1% SDS), treated with 1 µL of Universal Nuclease (Thermo 88700), and protein concentration was determined by BCA. For each sample, 100 µg of each sample was placed in a clean tube and treated with lysis buffer to a final volume of 100 µL and then with 100 µL of 92.4 mM Biotin-PEG2-Maleimide (Biotin-PEG2-MAL, </w:t>
      </w:r>
      <w:proofErr w:type="spellStart"/>
      <w:r w:rsidRPr="00A1178D">
        <w:rPr>
          <w:bCs/>
          <w:iCs/>
          <w:sz w:val="22"/>
          <w:szCs w:val="22"/>
        </w:rPr>
        <w:t>BroadPharma</w:t>
      </w:r>
      <w:proofErr w:type="spellEnd"/>
      <w:r w:rsidRPr="00A1178D">
        <w:rPr>
          <w:bCs/>
          <w:iCs/>
          <w:sz w:val="22"/>
          <w:szCs w:val="22"/>
        </w:rPr>
        <w:t xml:space="preserve"> BP-22147) in 100 mM HEPES pH 7. Samples were incubated at room temperature for 3 </w:t>
      </w:r>
      <w:proofErr w:type="spellStart"/>
      <w:r w:rsidRPr="00A1178D">
        <w:rPr>
          <w:bCs/>
          <w:iCs/>
          <w:sz w:val="22"/>
          <w:szCs w:val="22"/>
        </w:rPr>
        <w:t>hrs</w:t>
      </w:r>
      <w:proofErr w:type="spellEnd"/>
      <w:r w:rsidRPr="00A1178D">
        <w:rPr>
          <w:bCs/>
          <w:iCs/>
          <w:sz w:val="22"/>
          <w:szCs w:val="22"/>
        </w:rPr>
        <w:t xml:space="preserve"> to alkylate free cysteine residues, then subjected to ice-cold acetone (1 mL) and incubated at -20°C overnight. The samples were centrifuged at 14,000 g for 5 min. The supernatant was removed and washed with 300 µL of ice-cold acetone, followed by repeated centrifugation. </w:t>
      </w:r>
      <w:r w:rsidRPr="00A1178D">
        <w:rPr>
          <w:bCs/>
          <w:iCs/>
          <w:sz w:val="22"/>
          <w:szCs w:val="22"/>
        </w:rPr>
        <w:lastRenderedPageBreak/>
        <w:t xml:space="preserve">The protein pellet was resuspended in 100 µL of 100 mM HEPES pH 7, 10 mM TCEP, 0.1% SDS, and sonicated briefly to assist with pellet solubilization. Samples were subsequently treated with 130 µL of 70 mM Biotin-PEG3-Maleimide (Biotin-PEG3-MAL, </w:t>
      </w:r>
      <w:proofErr w:type="spellStart"/>
      <w:r w:rsidRPr="00A1178D">
        <w:rPr>
          <w:bCs/>
          <w:iCs/>
          <w:sz w:val="22"/>
          <w:szCs w:val="22"/>
        </w:rPr>
        <w:t>BroadPharma</w:t>
      </w:r>
      <w:proofErr w:type="spellEnd"/>
      <w:r w:rsidRPr="00A1178D">
        <w:rPr>
          <w:bCs/>
          <w:iCs/>
          <w:sz w:val="22"/>
          <w:szCs w:val="22"/>
        </w:rPr>
        <w:t xml:space="preserve"> BP-22148) in 76 mM HEPEs pH 7, 24% DMSO and incubated at room temperature for 3hrs to alkylate reversibly oxidize cysteine residues. Samples were then subjected to 1mL of ice-cold acetone and incubated at -20°C overnight. Samples were centrifuged at 14,000 g for 5 min, followed by supernatant removal. Samples were washed with 300 µL of ice-cold acetone, followed by repeated centrifugation, and supernatant disposal. </w:t>
      </w:r>
    </w:p>
    <w:p w14:paraId="5D3D567A" w14:textId="77777777" w:rsidR="003553E0" w:rsidRPr="00A1178D" w:rsidRDefault="003553E0" w:rsidP="003553E0">
      <w:pPr>
        <w:spacing w:line="480" w:lineRule="auto"/>
        <w:jc w:val="both"/>
        <w:rPr>
          <w:b/>
          <w:i/>
          <w:sz w:val="22"/>
          <w:szCs w:val="22"/>
        </w:rPr>
      </w:pPr>
    </w:p>
    <w:p w14:paraId="152B5FCA" w14:textId="77777777" w:rsidR="003553E0" w:rsidRPr="00A1178D" w:rsidRDefault="003553E0" w:rsidP="003553E0">
      <w:pPr>
        <w:spacing w:line="480" w:lineRule="auto"/>
        <w:jc w:val="both"/>
        <w:rPr>
          <w:bCs/>
          <w:iCs/>
          <w:sz w:val="22"/>
          <w:szCs w:val="22"/>
        </w:rPr>
      </w:pPr>
      <w:r w:rsidRPr="00A1178D">
        <w:rPr>
          <w:b/>
          <w:i/>
          <w:sz w:val="22"/>
          <w:szCs w:val="22"/>
        </w:rPr>
        <w:t xml:space="preserve">Digestion and </w:t>
      </w:r>
      <w:proofErr w:type="spellStart"/>
      <w:r w:rsidRPr="00A1178D">
        <w:rPr>
          <w:b/>
          <w:i/>
          <w:sz w:val="22"/>
          <w:szCs w:val="22"/>
        </w:rPr>
        <w:t>TMTpro</w:t>
      </w:r>
      <w:proofErr w:type="spellEnd"/>
      <w:r w:rsidRPr="00A1178D">
        <w:rPr>
          <w:b/>
          <w:i/>
          <w:sz w:val="22"/>
          <w:szCs w:val="22"/>
        </w:rPr>
        <w:t xml:space="preserve"> labeling: </w:t>
      </w:r>
      <w:r w:rsidRPr="00A1178D">
        <w:rPr>
          <w:bCs/>
          <w:iCs/>
          <w:sz w:val="22"/>
          <w:szCs w:val="22"/>
        </w:rPr>
        <w:t xml:space="preserve">Each sample was treated with 300 µL of digestion buffer containing </w:t>
      </w:r>
      <w:proofErr w:type="spellStart"/>
      <w:r w:rsidRPr="00A1178D">
        <w:rPr>
          <w:bCs/>
          <w:iCs/>
          <w:sz w:val="22"/>
          <w:szCs w:val="22"/>
        </w:rPr>
        <w:t>EasyPep</w:t>
      </w:r>
      <w:proofErr w:type="spellEnd"/>
      <w:r w:rsidRPr="00A1178D">
        <w:rPr>
          <w:bCs/>
          <w:iCs/>
          <w:sz w:val="22"/>
          <w:szCs w:val="22"/>
        </w:rPr>
        <w:t xml:space="preserve"> Lysis buffer with 16.7 ng/µL trypsin/Lys-C and incubated at 37°C for ~18 </w:t>
      </w:r>
      <w:proofErr w:type="spellStart"/>
      <w:r w:rsidRPr="00A1178D">
        <w:rPr>
          <w:bCs/>
          <w:iCs/>
          <w:sz w:val="22"/>
          <w:szCs w:val="22"/>
        </w:rPr>
        <w:t>hrs</w:t>
      </w:r>
      <w:proofErr w:type="spellEnd"/>
      <w:r w:rsidRPr="00A1178D">
        <w:rPr>
          <w:bCs/>
          <w:iCs/>
          <w:sz w:val="22"/>
          <w:szCs w:val="22"/>
        </w:rPr>
        <w:t xml:space="preserve">, after which point each sample was treated with 50 µL of 5 µg/µL </w:t>
      </w:r>
      <w:proofErr w:type="spellStart"/>
      <w:r w:rsidRPr="00A1178D">
        <w:rPr>
          <w:bCs/>
          <w:iCs/>
          <w:sz w:val="22"/>
          <w:szCs w:val="22"/>
        </w:rPr>
        <w:t>TMTpro</w:t>
      </w:r>
      <w:proofErr w:type="spellEnd"/>
      <w:r w:rsidRPr="00A1178D">
        <w:rPr>
          <w:bCs/>
          <w:iCs/>
          <w:sz w:val="22"/>
          <w:szCs w:val="22"/>
        </w:rPr>
        <w:t xml:space="preserve"> label and incubated at 25°C for 1 hr. Excess </w:t>
      </w:r>
      <w:proofErr w:type="spellStart"/>
      <w:r w:rsidRPr="00A1178D">
        <w:rPr>
          <w:bCs/>
          <w:iCs/>
          <w:sz w:val="22"/>
          <w:szCs w:val="22"/>
        </w:rPr>
        <w:t>TMTpro</w:t>
      </w:r>
      <w:proofErr w:type="spellEnd"/>
      <w:r w:rsidRPr="00A1178D">
        <w:rPr>
          <w:bCs/>
          <w:iCs/>
          <w:sz w:val="22"/>
          <w:szCs w:val="22"/>
        </w:rPr>
        <w:t xml:space="preserve"> was quenched with 50 µL of 5% hydroxylamine, 20% FA and incubated for 10 min before samples were combined. The mixed </w:t>
      </w:r>
      <w:proofErr w:type="spellStart"/>
      <w:r w:rsidRPr="00A1178D">
        <w:rPr>
          <w:bCs/>
          <w:iCs/>
          <w:sz w:val="22"/>
          <w:szCs w:val="22"/>
        </w:rPr>
        <w:t>TMTpro</w:t>
      </w:r>
      <w:proofErr w:type="spellEnd"/>
      <w:r w:rsidRPr="00A1178D">
        <w:rPr>
          <w:bCs/>
          <w:iCs/>
          <w:sz w:val="22"/>
          <w:szCs w:val="22"/>
        </w:rPr>
        <w:t xml:space="preserve"> sample was desalted using the column provided with the </w:t>
      </w:r>
      <w:proofErr w:type="spellStart"/>
      <w:r w:rsidRPr="00A1178D">
        <w:rPr>
          <w:bCs/>
          <w:iCs/>
          <w:sz w:val="22"/>
          <w:szCs w:val="22"/>
        </w:rPr>
        <w:t>EasyPep</w:t>
      </w:r>
      <w:proofErr w:type="spellEnd"/>
      <w:r w:rsidRPr="00A1178D">
        <w:rPr>
          <w:bCs/>
          <w:iCs/>
          <w:sz w:val="22"/>
          <w:szCs w:val="22"/>
        </w:rPr>
        <w:t xml:space="preserve"> Maxi kit (2mg capacity) according to the protocol and eluted in 3 mL of elution buffer provided with the kit. The eluted sample was aliquoted into 50 µL for global protein analysis and 4 x 725 µL for biotin-PEG-maleimide labeled peptide enrichment. </w:t>
      </w:r>
    </w:p>
    <w:p w14:paraId="3C067737" w14:textId="77777777" w:rsidR="003553E0" w:rsidRPr="00A1178D" w:rsidRDefault="003553E0" w:rsidP="003553E0">
      <w:pPr>
        <w:spacing w:line="480" w:lineRule="auto"/>
        <w:jc w:val="both"/>
        <w:rPr>
          <w:bCs/>
          <w:iCs/>
          <w:sz w:val="22"/>
          <w:szCs w:val="22"/>
        </w:rPr>
      </w:pPr>
    </w:p>
    <w:p w14:paraId="5F18409C" w14:textId="77777777" w:rsidR="003553E0" w:rsidRPr="00A1178D" w:rsidRDefault="003553E0" w:rsidP="003553E0">
      <w:pPr>
        <w:spacing w:line="480" w:lineRule="auto"/>
        <w:jc w:val="both"/>
        <w:rPr>
          <w:sz w:val="22"/>
          <w:szCs w:val="22"/>
        </w:rPr>
      </w:pPr>
      <w:r w:rsidRPr="00A1178D">
        <w:rPr>
          <w:b/>
          <w:i/>
          <w:sz w:val="22"/>
          <w:szCs w:val="22"/>
        </w:rPr>
        <w:t xml:space="preserve">Enrichment of Biotin-PEG-Maleimide peptides: </w:t>
      </w:r>
      <w:r w:rsidRPr="00A1178D">
        <w:rPr>
          <w:sz w:val="22"/>
          <w:szCs w:val="22"/>
        </w:rPr>
        <w:t xml:space="preserve">High-Capacity Streptavidin Agarose (HCSA, Thermo 20359) was used for the enrichment of PEG2/3-MAL peptides. In a clean 1.5mL tube, 400μL of HCSA slurry was added (50% slurry, 200μg of settled beads) and centrifuged on a benchtop centrifuge. The liquid was removed, and the beads were washed three times with 400μL of 1X PBS, pH 7.4. The 4 x </w:t>
      </w:r>
      <w:r w:rsidRPr="00A1178D">
        <w:rPr>
          <w:bCs/>
          <w:iCs/>
          <w:sz w:val="22"/>
          <w:szCs w:val="22"/>
        </w:rPr>
        <w:t>725µL</w:t>
      </w:r>
      <w:r w:rsidRPr="00A1178D">
        <w:rPr>
          <w:sz w:val="22"/>
          <w:szCs w:val="22"/>
        </w:rPr>
        <w:t xml:space="preserve"> dried peptide aliquots were resuspended in 1mL 1X PBS, pH 7.4 total, added to the beads, and mixed with end-over-end rotation for 2 hours at room temperature. The slurry was transferred to a micro spin column (Thermo 69705) and centrifuged on a benchtop to remove the supernatant. The beads were then washed four times with 500μL of each of the following: 0.1% NP-40 in 1X PBS, pH 7.4; 1X PBS, pH 7.4; and </w:t>
      </w:r>
      <w:r w:rsidRPr="00A1178D">
        <w:rPr>
          <w:sz w:val="22"/>
          <w:szCs w:val="22"/>
        </w:rPr>
        <w:lastRenderedPageBreak/>
        <w:t xml:space="preserve">LC/MS water. Bound peptides were eluted twice with 300 </w:t>
      </w:r>
      <w:proofErr w:type="spellStart"/>
      <w:r w:rsidRPr="00A1178D">
        <w:rPr>
          <w:sz w:val="22"/>
          <w:szCs w:val="22"/>
        </w:rPr>
        <w:t>μL</w:t>
      </w:r>
      <w:proofErr w:type="spellEnd"/>
      <w:r w:rsidRPr="00A1178D">
        <w:rPr>
          <w:sz w:val="22"/>
          <w:szCs w:val="22"/>
        </w:rPr>
        <w:t xml:space="preserve"> of 50% ACN, 0.5% TFA and then both elution fractions were combined and dried. </w:t>
      </w:r>
    </w:p>
    <w:p w14:paraId="40739363" w14:textId="77777777" w:rsidR="003553E0" w:rsidRPr="00A1178D" w:rsidRDefault="003553E0" w:rsidP="003553E0">
      <w:pPr>
        <w:spacing w:line="480" w:lineRule="auto"/>
        <w:jc w:val="both"/>
        <w:rPr>
          <w:sz w:val="22"/>
          <w:szCs w:val="22"/>
        </w:rPr>
      </w:pPr>
    </w:p>
    <w:p w14:paraId="2CEA1A54" w14:textId="77777777" w:rsidR="003553E0" w:rsidRPr="00A1178D" w:rsidRDefault="003553E0" w:rsidP="003553E0">
      <w:pPr>
        <w:spacing w:line="480" w:lineRule="auto"/>
        <w:jc w:val="both"/>
        <w:rPr>
          <w:sz w:val="22"/>
          <w:szCs w:val="22"/>
        </w:rPr>
      </w:pPr>
      <w:r w:rsidRPr="00A1178D">
        <w:rPr>
          <w:b/>
          <w:bCs/>
          <w:i/>
          <w:iCs/>
          <w:sz w:val="22"/>
          <w:szCs w:val="22"/>
        </w:rPr>
        <w:t>LC/MS analysis:</w:t>
      </w:r>
      <w:r w:rsidRPr="00A1178D">
        <w:rPr>
          <w:sz w:val="22"/>
          <w:szCs w:val="22"/>
        </w:rPr>
        <w:t xml:space="preserve"> </w:t>
      </w:r>
      <w:proofErr w:type="spellStart"/>
      <w:r w:rsidRPr="00A1178D">
        <w:rPr>
          <w:sz w:val="22"/>
          <w:szCs w:val="22"/>
        </w:rPr>
        <w:t>TMTpro</w:t>
      </w:r>
      <w:proofErr w:type="spellEnd"/>
      <w:r w:rsidRPr="00A1178D">
        <w:rPr>
          <w:sz w:val="22"/>
          <w:szCs w:val="22"/>
        </w:rPr>
        <w:t xml:space="preserve"> labeled Global and enriched peptides were both analyzed in duplicate on an </w:t>
      </w:r>
      <w:proofErr w:type="spellStart"/>
      <w:r w:rsidRPr="00A1178D">
        <w:rPr>
          <w:sz w:val="22"/>
          <w:szCs w:val="22"/>
        </w:rPr>
        <w:t>Dionex</w:t>
      </w:r>
      <w:proofErr w:type="spellEnd"/>
      <w:r w:rsidRPr="00A1178D">
        <w:rPr>
          <w:sz w:val="22"/>
          <w:szCs w:val="22"/>
        </w:rPr>
        <w:t xml:space="preserve"> U3000 RSLC in front of an Orbitrap Eclipse (Thermo) equipped with an </w:t>
      </w:r>
      <w:proofErr w:type="spellStart"/>
      <w:r w:rsidRPr="00A1178D">
        <w:rPr>
          <w:sz w:val="22"/>
          <w:szCs w:val="22"/>
        </w:rPr>
        <w:t>EasySpray</w:t>
      </w:r>
      <w:proofErr w:type="spellEnd"/>
      <w:r w:rsidRPr="00A1178D">
        <w:rPr>
          <w:sz w:val="22"/>
          <w:szCs w:val="22"/>
        </w:rPr>
        <w:t xml:space="preserve"> ion source with FAIMS</w:t>
      </w:r>
      <w:r w:rsidRPr="00A1178D">
        <w:rPr>
          <w:sz w:val="22"/>
          <w:szCs w:val="22"/>
          <w:vertAlign w:val="superscript"/>
        </w:rPr>
        <w:t>TM</w:t>
      </w:r>
      <w:r w:rsidRPr="00A1178D">
        <w:rPr>
          <w:sz w:val="22"/>
          <w:szCs w:val="22"/>
        </w:rPr>
        <w:t xml:space="preserve"> interface. Solvent A consisted of 0.1% FA in water and Solvent B consisted of 0.1% FA in 80</w:t>
      </w:r>
      <w:proofErr w:type="gramStart"/>
      <w:r w:rsidRPr="00A1178D">
        <w:rPr>
          <w:sz w:val="22"/>
          <w:szCs w:val="22"/>
        </w:rPr>
        <w:t>%  ACN</w:t>
      </w:r>
      <w:proofErr w:type="gramEnd"/>
      <w:r w:rsidRPr="00A1178D">
        <w:rPr>
          <w:sz w:val="22"/>
          <w:szCs w:val="22"/>
        </w:rPr>
        <w:t xml:space="preserve">. Samples were loaded onto the trap column (Acclaim™ </w:t>
      </w:r>
      <w:proofErr w:type="spellStart"/>
      <w:r w:rsidRPr="00A1178D">
        <w:rPr>
          <w:sz w:val="22"/>
          <w:szCs w:val="22"/>
        </w:rPr>
        <w:t>PepMap</w:t>
      </w:r>
      <w:proofErr w:type="spellEnd"/>
      <w:r w:rsidRPr="00A1178D">
        <w:rPr>
          <w:sz w:val="22"/>
          <w:szCs w:val="22"/>
        </w:rPr>
        <w:t xml:space="preserve">™ 100 C18 HPLC Column, 3 </w:t>
      </w:r>
      <w:proofErr w:type="spellStart"/>
      <w:r w:rsidRPr="00A1178D">
        <w:rPr>
          <w:sz w:val="22"/>
          <w:szCs w:val="22"/>
        </w:rPr>
        <w:t>μm</w:t>
      </w:r>
      <w:proofErr w:type="spellEnd"/>
      <w:r w:rsidRPr="00A1178D">
        <w:rPr>
          <w:sz w:val="22"/>
          <w:szCs w:val="22"/>
        </w:rPr>
        <w:t xml:space="preserve">, 75 </w:t>
      </w:r>
      <w:proofErr w:type="spellStart"/>
      <w:r w:rsidRPr="00A1178D">
        <w:rPr>
          <w:sz w:val="22"/>
          <w:szCs w:val="22"/>
        </w:rPr>
        <w:t>μm</w:t>
      </w:r>
      <w:proofErr w:type="spellEnd"/>
      <w:r w:rsidRPr="00A1178D">
        <w:rPr>
          <w:sz w:val="22"/>
          <w:szCs w:val="22"/>
        </w:rPr>
        <w:t xml:space="preserve"> I.D., 2 cm, PN 164535) and separated on the analytical column (</w:t>
      </w:r>
      <w:proofErr w:type="spellStart"/>
      <w:r w:rsidRPr="00A1178D">
        <w:rPr>
          <w:sz w:val="22"/>
          <w:szCs w:val="22"/>
        </w:rPr>
        <w:t>EasySpray</w:t>
      </w:r>
      <w:proofErr w:type="spellEnd"/>
      <w:r w:rsidRPr="00A1178D">
        <w:rPr>
          <w:sz w:val="22"/>
          <w:szCs w:val="22"/>
        </w:rPr>
        <w:t xml:space="preserve"> C18 HPLC Column, 2 </w:t>
      </w:r>
      <w:proofErr w:type="spellStart"/>
      <w:r w:rsidRPr="00A1178D">
        <w:rPr>
          <w:sz w:val="22"/>
          <w:szCs w:val="22"/>
        </w:rPr>
        <w:t>μm</w:t>
      </w:r>
      <w:proofErr w:type="spellEnd"/>
      <w:r w:rsidRPr="00A1178D">
        <w:rPr>
          <w:sz w:val="22"/>
          <w:szCs w:val="22"/>
        </w:rPr>
        <w:t xml:space="preserve">, 75 </w:t>
      </w:r>
      <w:proofErr w:type="spellStart"/>
      <w:r w:rsidRPr="00A1178D">
        <w:rPr>
          <w:sz w:val="22"/>
          <w:szCs w:val="22"/>
        </w:rPr>
        <w:t>μm</w:t>
      </w:r>
      <w:proofErr w:type="spellEnd"/>
      <w:r w:rsidRPr="00A1178D">
        <w:rPr>
          <w:sz w:val="22"/>
          <w:szCs w:val="22"/>
        </w:rPr>
        <w:t xml:space="preserve"> I.D., 25 cm, Thermo PN ES902). The gradient pump was operated at a flow rate of 300 </w:t>
      </w:r>
      <w:proofErr w:type="spellStart"/>
      <w:r w:rsidRPr="00A1178D">
        <w:rPr>
          <w:sz w:val="22"/>
          <w:szCs w:val="22"/>
        </w:rPr>
        <w:t>nL</w:t>
      </w:r>
      <w:proofErr w:type="spellEnd"/>
      <w:r w:rsidRPr="00A1178D">
        <w:rPr>
          <w:sz w:val="22"/>
          <w:szCs w:val="22"/>
        </w:rPr>
        <w:t xml:space="preserve">/min and each run used a linear LC gradient of 5–7% B for 1min, 7–30% B for 133min, 30–50% B for 35 min, 50–95% B for 4 min, holding at 95% B for 7 min, then re-equilibration of the analytical column at 5% B for 17 min. All MS injections employed the </w:t>
      </w:r>
      <w:proofErr w:type="spellStart"/>
      <w:r w:rsidRPr="00A1178D">
        <w:rPr>
          <w:sz w:val="22"/>
          <w:szCs w:val="22"/>
        </w:rPr>
        <w:t>TopSpeed</w:t>
      </w:r>
      <w:proofErr w:type="spellEnd"/>
      <w:r w:rsidRPr="00A1178D">
        <w:rPr>
          <w:sz w:val="22"/>
          <w:szCs w:val="22"/>
        </w:rPr>
        <w:t xml:space="preserve"> method with four FAIMS compensation voltages (CVs) and a 0.75 second cycle time for each CV (3-second cycle time total) that consisted of the following: Spray voltage was 2200 V and ion transfer temperature of 300⁰C. MS1 scans were acquired in the Orbitrap with resolution of 120,000, AGC of 4e5 ions, and max injection time of 50ms, mass range of 350–2000  m/z; MS2 scans were acquired in the Orbitrap using </w:t>
      </w:r>
      <w:proofErr w:type="spellStart"/>
      <w:r w:rsidRPr="00A1178D">
        <w:rPr>
          <w:sz w:val="22"/>
          <w:szCs w:val="22"/>
        </w:rPr>
        <w:t>TurboTMT</w:t>
      </w:r>
      <w:proofErr w:type="spellEnd"/>
      <w:r w:rsidRPr="00A1178D">
        <w:rPr>
          <w:sz w:val="22"/>
          <w:szCs w:val="22"/>
        </w:rPr>
        <w:t xml:space="preserve"> method with resolution of 15,000, AGC of 1.25e5, max injection time of 22 </w:t>
      </w:r>
      <w:proofErr w:type="spellStart"/>
      <w:r w:rsidRPr="00A1178D">
        <w:rPr>
          <w:sz w:val="22"/>
          <w:szCs w:val="22"/>
        </w:rPr>
        <w:t>ms</w:t>
      </w:r>
      <w:proofErr w:type="spellEnd"/>
      <w:r w:rsidRPr="00A1178D">
        <w:rPr>
          <w:sz w:val="22"/>
          <w:szCs w:val="22"/>
        </w:rPr>
        <w:t xml:space="preserve">, HCD energy of 38%, isolation width of 0.4 Da, intensity threshold of 2.5e4 and charges 2–6 for MS2 selection. Advanced Peak Determination, Monoisotopic Precursor selection (MIPS), and EASY-IC for internal calibration were enabled and dynamic exclusion was set to a count of 1 for 15 sec. The only difference in the methods was the CVs used, one method used CVs of -45, -55, -65, and -75; and the second used CVs of -50, -60, -70, and -80. </w:t>
      </w:r>
    </w:p>
    <w:p w14:paraId="2C00C86E" w14:textId="77777777" w:rsidR="003553E0" w:rsidRPr="00A1178D" w:rsidRDefault="003553E0" w:rsidP="003553E0">
      <w:pPr>
        <w:spacing w:line="480" w:lineRule="auto"/>
        <w:jc w:val="both"/>
        <w:rPr>
          <w:sz w:val="22"/>
          <w:szCs w:val="22"/>
        </w:rPr>
      </w:pPr>
    </w:p>
    <w:p w14:paraId="3515FB7A" w14:textId="77777777" w:rsidR="003553E0" w:rsidRPr="00A1178D" w:rsidRDefault="003553E0" w:rsidP="003553E0">
      <w:pPr>
        <w:spacing w:line="480" w:lineRule="auto"/>
        <w:jc w:val="both"/>
        <w:rPr>
          <w:sz w:val="22"/>
          <w:szCs w:val="22"/>
        </w:rPr>
      </w:pPr>
      <w:r w:rsidRPr="00A1178D">
        <w:rPr>
          <w:b/>
          <w:bCs/>
          <w:i/>
          <w:iCs/>
          <w:sz w:val="22"/>
          <w:szCs w:val="22"/>
        </w:rPr>
        <w:t>Database search and post-processing analysis:</w:t>
      </w:r>
      <w:r w:rsidRPr="00A1178D">
        <w:rPr>
          <w:sz w:val="22"/>
          <w:szCs w:val="22"/>
        </w:rPr>
        <w:t xml:space="preserve"> The four MS files were searched together with Proteome Discoverer 2.4 using the </w:t>
      </w:r>
      <w:proofErr w:type="spellStart"/>
      <w:r w:rsidRPr="00A1178D">
        <w:rPr>
          <w:sz w:val="22"/>
          <w:szCs w:val="22"/>
        </w:rPr>
        <w:t>Sequest</w:t>
      </w:r>
      <w:proofErr w:type="spellEnd"/>
      <w:r w:rsidRPr="00A1178D">
        <w:rPr>
          <w:sz w:val="22"/>
          <w:szCs w:val="22"/>
        </w:rPr>
        <w:t xml:space="preserve"> node. Data was searched against the </w:t>
      </w:r>
      <w:proofErr w:type="spellStart"/>
      <w:r w:rsidRPr="00A1178D">
        <w:rPr>
          <w:sz w:val="22"/>
          <w:szCs w:val="22"/>
        </w:rPr>
        <w:t>Uniprot</w:t>
      </w:r>
      <w:proofErr w:type="spellEnd"/>
      <w:r w:rsidRPr="00A1178D">
        <w:rPr>
          <w:sz w:val="22"/>
          <w:szCs w:val="22"/>
        </w:rPr>
        <w:t xml:space="preserve"> Human database from Aug 2023 using a full tryptic digest, two max missed cleavages, minimum peptide length of six amino acids and maximum peptide length of 40 amino acids, an MS1 mass tolerance of 10 ppm, MS2 mass tolerance of </w:t>
      </w:r>
      <w:r w:rsidRPr="00A1178D">
        <w:rPr>
          <w:sz w:val="22"/>
          <w:szCs w:val="22"/>
        </w:rPr>
        <w:lastRenderedPageBreak/>
        <w:t xml:space="preserve">0.02 Da, fixed modifications for </w:t>
      </w:r>
      <w:proofErr w:type="spellStart"/>
      <w:r w:rsidRPr="00A1178D">
        <w:rPr>
          <w:sz w:val="22"/>
          <w:szCs w:val="22"/>
        </w:rPr>
        <w:t>TMTpro</w:t>
      </w:r>
      <w:proofErr w:type="spellEnd"/>
      <w:r w:rsidRPr="00A1178D">
        <w:rPr>
          <w:sz w:val="22"/>
          <w:szCs w:val="22"/>
        </w:rPr>
        <w:t xml:space="preserve"> (+304.207) on lysine and peptide N-terminus, variable oxidation on methionine (+15.995 Da), and variable Biotin-PEG2-MAL (525.226) and Biotin-PEG3-MAL (569.252) on cysteine. Percolator was used for FDR analysis and IMP-</w:t>
      </w:r>
      <w:proofErr w:type="spellStart"/>
      <w:r w:rsidRPr="00A1178D">
        <w:rPr>
          <w:sz w:val="22"/>
          <w:szCs w:val="22"/>
        </w:rPr>
        <w:t>ptmRS</w:t>
      </w:r>
      <w:proofErr w:type="spellEnd"/>
      <w:r w:rsidRPr="00A1178D">
        <w:rPr>
          <w:sz w:val="22"/>
          <w:szCs w:val="22"/>
        </w:rPr>
        <w:t xml:space="preserve"> for site localization. </w:t>
      </w:r>
      <w:proofErr w:type="spellStart"/>
      <w:r w:rsidRPr="00A1178D">
        <w:rPr>
          <w:sz w:val="22"/>
          <w:szCs w:val="22"/>
        </w:rPr>
        <w:t>TMTpro</w:t>
      </w:r>
      <w:proofErr w:type="spellEnd"/>
      <w:r w:rsidRPr="00A1178D">
        <w:rPr>
          <w:sz w:val="22"/>
          <w:szCs w:val="22"/>
        </w:rPr>
        <w:t xml:space="preserve"> reporter ions were quantified using the Reporter Ion Quantifier node and normalized on the total peptide amount. </w:t>
      </w:r>
      <w:proofErr w:type="spellStart"/>
      <w:r w:rsidRPr="00A1178D">
        <w:rPr>
          <w:sz w:val="22"/>
          <w:szCs w:val="22"/>
        </w:rPr>
        <w:t>TMTpro</w:t>
      </w:r>
      <w:proofErr w:type="spellEnd"/>
      <w:r w:rsidRPr="00A1178D">
        <w:rPr>
          <w:sz w:val="22"/>
          <w:szCs w:val="22"/>
        </w:rPr>
        <w:t xml:space="preserve"> reporter channels were assigned to the following groups: 1) WT-DMSO: 126, 127N, 127C; 2) WT-ATMi: 128N, 128C, 129N; 3) KO-DMSO: 129C, 130N, 130C; and 4) KO-ATMi: 131N, 131C, 132N. For the analysis, only proteins and peptides that had reporter ion values in six or more channels, or in at least two channels of one group and none of the other in any individual comparison, were included in the final analysis. Proteins and PEG-MAL peptides were considered differentially expressed if they had a Log2FC of greater than or equal to 0.4 (upregulated) or less than or equal to -0.4 (downregulated) with a </w:t>
      </w:r>
      <w:r w:rsidRPr="00A1178D">
        <w:rPr>
          <w:i/>
          <w:iCs/>
          <w:sz w:val="22"/>
          <w:szCs w:val="22"/>
        </w:rPr>
        <w:t>p</w:t>
      </w:r>
      <w:r w:rsidRPr="00A1178D">
        <w:rPr>
          <w:sz w:val="22"/>
          <w:szCs w:val="22"/>
        </w:rPr>
        <w:t xml:space="preserve">-value of less than 0.05. For proteins and PEG-MAL peptides that were observed in one condition of a comparison and not the other, an arbitrary Log2FC of +/- 0.2 the highest/lowest Log2FC value in the comparison and a </w:t>
      </w:r>
      <w:r w:rsidRPr="00A1178D">
        <w:rPr>
          <w:i/>
          <w:iCs/>
          <w:sz w:val="22"/>
          <w:szCs w:val="22"/>
        </w:rPr>
        <w:t>p</w:t>
      </w:r>
      <w:r w:rsidRPr="00A1178D">
        <w:rPr>
          <w:sz w:val="22"/>
          <w:szCs w:val="22"/>
        </w:rPr>
        <w:t xml:space="preserve">-value slightly below the lowest in the comparison. This was done to allow for visualization in the volcano plots.  </w:t>
      </w:r>
    </w:p>
    <w:p w14:paraId="275D5728" w14:textId="77777777" w:rsidR="003553E0" w:rsidRPr="00A1178D" w:rsidRDefault="003553E0" w:rsidP="003553E0">
      <w:pPr>
        <w:spacing w:line="480" w:lineRule="auto"/>
        <w:jc w:val="both"/>
        <w:rPr>
          <w:b/>
          <w:bCs/>
          <w:color w:val="000000" w:themeColor="text1"/>
          <w:sz w:val="22"/>
          <w:szCs w:val="22"/>
        </w:rPr>
      </w:pPr>
    </w:p>
    <w:p w14:paraId="42E55938"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PEG24 alkylation assay</w:t>
      </w:r>
    </w:p>
    <w:p w14:paraId="739CA251" w14:textId="7520FF47" w:rsidR="003553E0" w:rsidRPr="00A1178D" w:rsidRDefault="003553E0" w:rsidP="003553E0">
      <w:pPr>
        <w:spacing w:line="480" w:lineRule="auto"/>
        <w:jc w:val="both"/>
        <w:rPr>
          <w:b/>
          <w:bCs/>
          <w:color w:val="000000" w:themeColor="text1"/>
          <w:sz w:val="22"/>
          <w:szCs w:val="22"/>
        </w:rPr>
      </w:pPr>
      <w:r w:rsidRPr="00A1178D">
        <w:rPr>
          <w:color w:val="000000" w:themeColor="text1"/>
          <w:sz w:val="22"/>
          <w:szCs w:val="22"/>
        </w:rPr>
        <w:t xml:space="preserve">The PEG24 alkylation assay was conducted as described by Pant et al., 2021 </w:t>
      </w:r>
      <w:r w:rsidRPr="00A1178D">
        <w:rPr>
          <w:color w:val="000000" w:themeColor="text1"/>
          <w:sz w:val="22"/>
          <w:szCs w:val="22"/>
        </w:rPr>
        <w:fldChar w:fldCharType="begin">
          <w:fldData xml:space="preserve">PEVuZE5vdGU+PENpdGU+PEF1dGhvcj5QYW50PC9BdXRob3I+PFllYXI+MjAyMTwvWWVhcj48UmVj
TnVtPjM3MjwvUmVjTnVtPjxEaXNwbGF5VGV4dD4oPHN0eWxlIGZhY2U9Iml0YWxpYyI+NDI8L3N0
eWxlPik8L0Rpc3BsYXlUZXh0PjxyZWNvcmQ+PHJlYy1udW1iZXI+MzcyPC9yZWMtbnVtYmVyPjxm
b3JlaWduLWtleXM+PGtleSBhcHA9IkVOIiBkYi1pZD0ic3c1dGV6eHZ5ZXd6eG5lc3hyNXA1eDl4
c2Q5eGZ2dnBmd2ZzIiB0aW1lc3RhbXA9IjE3MTY5MDE4MjIiPjM3Mjwva2V5PjwvZm9yZWlnbi1r
ZXlzPjxyZWYtdHlwZSBuYW1lPSJKb3VybmFsIEFydGljbGUiPjE3PC9yZWYtdHlwZT48Y29udHJp
YnV0b3JzPjxhdXRob3JzPjxhdXRob3I+UGFudCwgQi4gRC48L2F1dGhvcj48YXV0aG9yPk9oLCBT
LjwvYXV0aG9yPjxhdXRob3I+TXlzb3JlLCBLLiBTLjwvYXV0aG9yPjwvYXV0aG9ycz48L2NvbnRy
aWJ1dG9ycz48YXV0aC1hZGRyZXNzPk5vYmxlIFJlc2VhcmNoIEluc3RpdHV0ZSwgMjUxMCBTYW0g
Tm9ibGUgUGFya3dheSwgQXJkbW9yZSwgT0sgNzM0MDEsIFVTQS4mI3hEO0luc3RpdHV0ZSBmb3Ig
QWdyaWN1bHR1cmFsIEJpb3NjaWVuY2VzLCBPa2xhaG9tYSBTdGF0ZSBVbml2ZXJzaXR5LCBBcmRt
b3JlLCBPSywgNzM0MDEsIFVTQS4mI3hEO0RlcGFydG1lbnQgb2YgQmlvY2hlbWlzdHJ5IGFuZCBN
b2xlY3VsYXIgQmlvbG9neSwgT2tsYWhvbWEgU3RhdGUgVW5pdmVyc2l0eSwgU3RpbGx3YXRlciwg
T0ssIDc0MDc4LCBVU0EuPC9hdXRoLWFkZHJlc3M+PHRpdGxlcz48dGl0bGU+UHJvdG9jb2wgZm9y
IGRldGVybWluaW5nIHByb3RlaW4gY3lzdGVpbmUgdGhpb2wgcmVkb3ggc3RhdHVzIHVzaW5nIHdl
c3Rlcm4gYmxvdCBhbmFseXNpczwvdGl0bGU+PHNlY29uZGFyeS10aXRsZT5TVEFSIFByb3RvYzwv
c2Vjb25kYXJ5LXRpdGxlPjwvdGl0bGVzPjxwZXJpb2RpY2FsPjxmdWxsLXRpdGxlPlNUQVIgUHJv
dG9jPC9mdWxsLXRpdGxlPjwvcGVyaW9kaWNhbD48cGFnZXM+MTAwNTY2PC9wYWdlcz48dm9sdW1l
PjI8L3ZvbHVtZT48bnVtYmVyPjI8L251bWJlcj48ZWRpdGlvbj4yMDIxMDYwOTwvZWRpdGlvbj48
a2V5d29yZHM+PGtleXdvcmQ+QmxvdHRpbmcsIFdlc3Rlcm48L2tleXdvcmQ+PGtleXdvcmQ+Q3lz
dGVpbmUvKm1ldGFib2xpc208L2tleXdvcmQ+PGtleXdvcmQ+T3hpZGF0aW9uLVJlZHVjdGlvbjwv
a2V5d29yZD48a2V5d29yZD5Qcm90ZWlucy9jaGVtaXN0cnkvKm1ldGFib2xpc208L2tleXdvcmQ+
PGtleXdvcmQ+UHJvdGVvbWljcy9tZXRob2RzPC9rZXl3b3JkPjxrZXl3b3JkPlNpZ25hbCBUcmFu
c2R1Y3Rpb248L2tleXdvcmQ+PGtleXdvcmQ+U3VsZmh5ZHJ5bCBDb21wb3VuZHMvKm1ldGFib2xp
c208L2tleXdvcmQ+PGtleXdvcmQ+TW9sZWN1bGFyIEJpb2xvZ3k8L2tleXdvcmQ+PGtleXdvcmQ+
UGxhbnQgc2NpZW5jZXM8L2tleXdvcmQ+PGtleXdvcmQ+UHJvdGVpbiBCaW9jaGVtaXN0cnk8L2tl
eXdvcmQ+PC9rZXl3b3Jkcz48ZGF0ZXM+PHllYXI+MjAyMTwveWVhcj48cHViLWRhdGVzPjxkYXRl
Pkp1biAxODwvZGF0ZT48L3B1Yi1kYXRlcz48L2RhdGVzPjxpc2JuPjI2NjYtMTY2NyAoRWxlY3Ry
b25pYykmI3hEOzI2NjYtMTY2NyAoTGlua2luZyk8L2lzYm4+PGFjY2Vzc2lvbi1udW0+MzQxNTkz
MjA8L2FjY2Vzc2lvbi1udW0+PHVybHM+PHJlbGF0ZWQtdXJscz48dXJsPmh0dHBzOi8vd3d3Lm5j
YmkubmxtLm5paC5nb3YvcHVibWVkLzM0MTU5MzIwPC91cmw+PC9yZWxhdGVkLXVybHM+PC91cmxz
PjxjdXN0b20xPlRoZSBhdXRob3JzIGRlY2xhcmUgbm8gY29tcGV0aW5nIGludGVyZXN0cy48L2N1
c3RvbTE+PGN1c3RvbTI+UE1DODE5NjIxODwvY3VzdG9tMj48ZWxlY3Ryb25pYy1yZXNvdXJjZS1u
dW0+MTAuMTAxNi9qLnhwcm8uMjAyMS4xMDA1NjY8L2VsZWN0cm9uaWMtcmVzb3VyY2UtbnVtPjxy
ZW1vdGUtZGF0YWJhc2UtbmFtZT5NZWRsaW5lPC9yZW1vdGUtZGF0YWJhc2UtbmFtZT48cmVtb3Rl
LWRhdGFiYXNlLXByb3ZpZGVyPk5MTTwvcmVtb3RlLWRhdGFiYXNlLXByb3ZpZGVyPjwvcmVjb3Jk
PjwvQ2l0ZT48L0VuZE5vdGU+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PEVuZE5vdGU+PENpdGU+PEF1dGhvcj5QYW50PC9BdXRob3I+PFllYXI+MjAyMTwvWWVhcj48UmVj
TnVtPjM3MjwvUmVjTnVtPjxEaXNwbGF5VGV4dD4oPHN0eWxlIGZhY2U9Iml0YWxpYyI+NDI8L3N0
eWxlPik8L0Rpc3BsYXlUZXh0PjxyZWNvcmQ+PHJlYy1udW1iZXI+MzcyPC9yZWMtbnVtYmVyPjxm
b3JlaWduLWtleXM+PGtleSBhcHA9IkVOIiBkYi1pZD0ic3c1dGV6eHZ5ZXd6eG5lc3hyNXA1eDl4
c2Q5eGZ2dnBmd2ZzIiB0aW1lc3RhbXA9IjE3MTY5MDE4MjIiPjM3Mjwva2V5PjwvZm9yZWlnbi1r
ZXlzPjxyZWYtdHlwZSBuYW1lPSJKb3VybmFsIEFydGljbGUiPjE3PC9yZWYtdHlwZT48Y29udHJp
YnV0b3JzPjxhdXRob3JzPjxhdXRob3I+UGFudCwgQi4gRC48L2F1dGhvcj48YXV0aG9yPk9oLCBT
LjwvYXV0aG9yPjxhdXRob3I+TXlzb3JlLCBLLiBTLjwvYXV0aG9yPjwvYXV0aG9ycz48L2NvbnRy
aWJ1dG9ycz48YXV0aC1hZGRyZXNzPk5vYmxlIFJlc2VhcmNoIEluc3RpdHV0ZSwgMjUxMCBTYW0g
Tm9ibGUgUGFya3dheSwgQXJkbW9yZSwgT0sgNzM0MDEsIFVTQS4mI3hEO0luc3RpdHV0ZSBmb3Ig
QWdyaWN1bHR1cmFsIEJpb3NjaWVuY2VzLCBPa2xhaG9tYSBTdGF0ZSBVbml2ZXJzaXR5LCBBcmRt
b3JlLCBPSywgNzM0MDEsIFVTQS4mI3hEO0RlcGFydG1lbnQgb2YgQmlvY2hlbWlzdHJ5IGFuZCBN
b2xlY3VsYXIgQmlvbG9neSwgT2tsYWhvbWEgU3RhdGUgVW5pdmVyc2l0eSwgU3RpbGx3YXRlciwg
T0ssIDc0MDc4LCBVU0EuPC9hdXRoLWFkZHJlc3M+PHRpdGxlcz48dGl0bGU+UHJvdG9jb2wgZm9y
IGRldGVybWluaW5nIHByb3RlaW4gY3lzdGVpbmUgdGhpb2wgcmVkb3ggc3RhdHVzIHVzaW5nIHdl
c3Rlcm4gYmxvdCBhbmFseXNpczwvdGl0bGU+PHNlY29uZGFyeS10aXRsZT5TVEFSIFByb3RvYzwv
c2Vjb25kYXJ5LXRpdGxlPjwvdGl0bGVzPjxwZXJpb2RpY2FsPjxmdWxsLXRpdGxlPlNUQVIgUHJv
dG9jPC9mdWxsLXRpdGxlPjwvcGVyaW9kaWNhbD48cGFnZXM+MTAwNTY2PC9wYWdlcz48dm9sdW1l
PjI8L3ZvbHVtZT48bnVtYmVyPjI8L251bWJlcj48ZWRpdGlvbj4yMDIxMDYwOTwvZWRpdGlvbj48
a2V5d29yZHM+PGtleXdvcmQ+QmxvdHRpbmcsIFdlc3Rlcm48L2tleXdvcmQ+PGtleXdvcmQ+Q3lz
dGVpbmUvKm1ldGFib2xpc208L2tleXdvcmQ+PGtleXdvcmQ+T3hpZGF0aW9uLVJlZHVjdGlvbjwv
a2V5d29yZD48a2V5d29yZD5Qcm90ZWlucy9jaGVtaXN0cnkvKm1ldGFib2xpc208L2tleXdvcmQ+
PGtleXdvcmQ+UHJvdGVvbWljcy9tZXRob2RzPC9rZXl3b3JkPjxrZXl3b3JkPlNpZ25hbCBUcmFu
c2R1Y3Rpb248L2tleXdvcmQ+PGtleXdvcmQ+U3VsZmh5ZHJ5bCBDb21wb3VuZHMvKm1ldGFib2xp
c208L2tleXdvcmQ+PGtleXdvcmQ+TW9sZWN1bGFyIEJpb2xvZ3k8L2tleXdvcmQ+PGtleXdvcmQ+
UGxhbnQgc2NpZW5jZXM8L2tleXdvcmQ+PGtleXdvcmQ+UHJvdGVpbiBCaW9jaGVtaXN0cnk8L2tl
eXdvcmQ+PC9rZXl3b3Jkcz48ZGF0ZXM+PHllYXI+MjAyMTwveWVhcj48cHViLWRhdGVzPjxkYXRl
Pkp1biAxODwvZGF0ZT48L3B1Yi1kYXRlcz48L2RhdGVzPjxpc2JuPjI2NjYtMTY2NyAoRWxlY3Ry
b25pYykmI3hEOzI2NjYtMTY2NyAoTGlua2luZyk8L2lzYm4+PGFjY2Vzc2lvbi1udW0+MzQxNTkz
MjA8L2FjY2Vzc2lvbi1udW0+PHVybHM+PHJlbGF0ZWQtdXJscz48dXJsPmh0dHBzOi8vd3d3Lm5j
YmkubmxtLm5paC5nb3YvcHVibWVkLzM0MTU5MzIwPC91cmw+PC9yZWxhdGVkLXVybHM+PC91cmxz
PjxjdXN0b20xPlRoZSBhdXRob3JzIGRlY2xhcmUgbm8gY29tcGV0aW5nIGludGVyZXN0cy48L2N1
c3RvbTE+PGN1c3RvbTI+UE1DODE5NjIxODwvY3VzdG9tMj48ZWxlY3Ryb25pYy1yZXNvdXJjZS1u
dW0+MTAuMTAxNi9qLnhwcm8uMjAyMS4xMDA1NjY8L2VsZWN0cm9uaWMtcmVzb3VyY2UtbnVtPjxy
ZW1vdGUtZGF0YWJhc2UtbmFtZT5NZWRsaW5lPC9yZW1vdGUtZGF0YWJhc2UtbmFtZT48cmVtb3Rl
LWRhdGFiYXNlLXByb3ZpZGVyPk5MTTwvcmVtb3RlLWRhdGFiYXNlLXByb3ZpZGVyPjwvcmVjb3Jk
PjwvQ2l0ZT48L0VuZE5vdGU+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42</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xml:space="preserve">. Briefly, oxidized and reduced controls were prepared by the lysis of 2 M cells in 200 </w:t>
      </w:r>
      <w:r w:rsidRPr="00A1178D">
        <w:rPr>
          <w:color w:val="000000" w:themeColor="text1"/>
          <w:sz w:val="22"/>
          <w:szCs w:val="22"/>
          <w:lang w:val="el-GR"/>
        </w:rPr>
        <w:t>μ</w:t>
      </w:r>
      <w:r w:rsidRPr="00A1178D">
        <w:rPr>
          <w:color w:val="000000" w:themeColor="text1"/>
          <w:sz w:val="22"/>
          <w:szCs w:val="22"/>
        </w:rPr>
        <w:t xml:space="preserve">L lysis buffer (50 mM Tris-HCl pH 7.5, 150 mM NaCl, 10 mM MgCl2, 10% glycerol, 0.1% NP40, 1 mM EDTA) with 1 x protease (Roche) and phosphatase inhibitors (Sigma-Aldrich). The lysate was centrifuged at 14,000 rpm for 15 min and the 100 </w:t>
      </w:r>
      <w:r w:rsidRPr="00A1178D">
        <w:rPr>
          <w:color w:val="000000" w:themeColor="text1"/>
          <w:sz w:val="22"/>
          <w:szCs w:val="22"/>
          <w:lang w:val="el-GR"/>
        </w:rPr>
        <w:t>μ</w:t>
      </w:r>
      <w:r w:rsidRPr="00A1178D">
        <w:rPr>
          <w:color w:val="000000" w:themeColor="text1"/>
          <w:sz w:val="22"/>
          <w:szCs w:val="22"/>
        </w:rPr>
        <w:t>L of supernatant was transferred to a new tube for each control. For oxidized control, CuCl</w:t>
      </w:r>
      <w:r w:rsidRPr="00A1178D">
        <w:rPr>
          <w:color w:val="000000" w:themeColor="text1"/>
          <w:sz w:val="22"/>
          <w:szCs w:val="22"/>
          <w:vertAlign w:val="subscript"/>
        </w:rPr>
        <w:t>2</w:t>
      </w:r>
      <w:r w:rsidRPr="00A1178D">
        <w:rPr>
          <w:color w:val="000000" w:themeColor="text1"/>
          <w:sz w:val="22"/>
          <w:szCs w:val="22"/>
        </w:rPr>
        <w:t xml:space="preserve"> was added at a final concentration of 30 </w:t>
      </w:r>
      <w:r w:rsidRPr="00A1178D">
        <w:rPr>
          <w:color w:val="000000" w:themeColor="text1"/>
          <w:sz w:val="22"/>
          <w:szCs w:val="22"/>
          <w:lang w:val="el-GR"/>
        </w:rPr>
        <w:t>μΜ</w:t>
      </w:r>
      <w:r w:rsidRPr="00A1178D">
        <w:rPr>
          <w:color w:val="000000" w:themeColor="text1"/>
          <w:sz w:val="22"/>
          <w:szCs w:val="22"/>
        </w:rPr>
        <w:t xml:space="preserve"> and then the sample was incubated for 30 min at 37 </w:t>
      </w:r>
      <w:r w:rsidR="00D43F4A" w:rsidRPr="00A1178D">
        <w:rPr>
          <w:bCs/>
          <w:iCs/>
          <w:sz w:val="22"/>
          <w:szCs w:val="22"/>
        </w:rPr>
        <w:t>°</w:t>
      </w:r>
      <w:r w:rsidRPr="00A1178D">
        <w:rPr>
          <w:color w:val="000000" w:themeColor="text1"/>
          <w:sz w:val="22"/>
          <w:szCs w:val="22"/>
        </w:rPr>
        <w:t>C. For reduced control, DDT was added at a final concentration of 40 mM and then the sample was incubated for 75 min at 37</w:t>
      </w:r>
      <w:r w:rsidR="00D43F4A" w:rsidRPr="00A1178D">
        <w:rPr>
          <w:bCs/>
          <w:iCs/>
          <w:sz w:val="22"/>
          <w:szCs w:val="22"/>
        </w:rPr>
        <w:t>°</w:t>
      </w:r>
      <w:r w:rsidRPr="00A1178D">
        <w:rPr>
          <w:color w:val="000000" w:themeColor="text1"/>
          <w:sz w:val="22"/>
          <w:szCs w:val="22"/>
        </w:rPr>
        <w:t xml:space="preserve">C. After incubation, 1 mL trichloroacetic acid (TCA) was added to each control or 5 M cell pellet after the indicated treatment and then incubated on ice for 30 min. The protein was further spined down by centrifugation at 16,000 g for 10 min at 4 </w:t>
      </w:r>
      <w:r w:rsidR="00D43F4A" w:rsidRPr="00A1178D">
        <w:rPr>
          <w:bCs/>
          <w:iCs/>
          <w:sz w:val="22"/>
          <w:szCs w:val="22"/>
        </w:rPr>
        <w:t>°</w:t>
      </w:r>
      <w:r w:rsidRPr="00A1178D">
        <w:rPr>
          <w:color w:val="000000" w:themeColor="text1"/>
          <w:sz w:val="22"/>
          <w:szCs w:val="22"/>
        </w:rPr>
        <w:t>C. Pellets were resuspended in resuspension buffer (50 mM Tris-</w:t>
      </w:r>
      <w:r w:rsidRPr="00A1178D">
        <w:rPr>
          <w:color w:val="000000" w:themeColor="text1"/>
          <w:sz w:val="22"/>
          <w:szCs w:val="22"/>
        </w:rPr>
        <w:lastRenderedPageBreak/>
        <w:t>HCl pH 7.5, 4 M urea, 2.5% glycerol, 2% SDS, 0.005% bromophenol blue) with methyl-maleimide polyethylene glycol (</w:t>
      </w:r>
      <w:bookmarkStart w:id="0" w:name="OLE_LINK1"/>
      <w:r w:rsidRPr="00A1178D">
        <w:rPr>
          <w:color w:val="000000" w:themeColor="text1"/>
          <w:sz w:val="22"/>
          <w:szCs w:val="22"/>
        </w:rPr>
        <w:t>MM(PEG)24</w:t>
      </w:r>
      <w:bookmarkEnd w:id="0"/>
      <w:r w:rsidR="00570224" w:rsidRPr="00A1178D">
        <w:rPr>
          <w:color w:val="000000" w:themeColor="text1"/>
          <w:sz w:val="22"/>
          <w:szCs w:val="22"/>
        </w:rPr>
        <w:t>) (</w:t>
      </w:r>
      <w:r w:rsidR="00275344" w:rsidRPr="00A1178D">
        <w:rPr>
          <w:color w:val="000000" w:themeColor="text1"/>
          <w:sz w:val="22"/>
          <w:szCs w:val="22"/>
        </w:rPr>
        <w:t>Thermo Scientific, Cat 22713</w:t>
      </w:r>
      <w:r w:rsidRPr="00A1178D">
        <w:rPr>
          <w:color w:val="000000" w:themeColor="text1"/>
          <w:sz w:val="22"/>
          <w:szCs w:val="22"/>
        </w:rPr>
        <w:t>) to a final concentration of 1 mM. Samples were incubated at 65°C for 5 min, and then at 24°C for 1 hr. Twenty microliters of each sample were loaded into an SDS-PAGE gel for Western blot analysis.</w:t>
      </w:r>
    </w:p>
    <w:p w14:paraId="5B0BE99F" w14:textId="77777777" w:rsidR="003553E0" w:rsidRPr="00A1178D" w:rsidRDefault="003553E0" w:rsidP="003553E0">
      <w:pPr>
        <w:spacing w:line="480" w:lineRule="auto"/>
        <w:jc w:val="both"/>
        <w:rPr>
          <w:b/>
          <w:bCs/>
          <w:color w:val="000000" w:themeColor="text1"/>
          <w:sz w:val="22"/>
          <w:szCs w:val="22"/>
        </w:rPr>
      </w:pPr>
    </w:p>
    <w:p w14:paraId="730E5DB0"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Survival assays</w:t>
      </w:r>
    </w:p>
    <w:p w14:paraId="092D1C7B" w14:textId="517C55C3"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Cells were seeded in triplicates at a concentration of 500 cells per well into 6-well plates. After 24 hr, cells were continuously treated with indicated compounds for about 1</w:t>
      </w:r>
      <w:r w:rsidR="00841A59" w:rsidRPr="00A1178D">
        <w:rPr>
          <w:color w:val="000000" w:themeColor="text1"/>
          <w:sz w:val="22"/>
          <w:szCs w:val="22"/>
        </w:rPr>
        <w:t>0</w:t>
      </w:r>
      <w:r w:rsidRPr="00A1178D">
        <w:rPr>
          <w:color w:val="000000" w:themeColor="text1"/>
          <w:sz w:val="22"/>
          <w:szCs w:val="22"/>
        </w:rPr>
        <w:t xml:space="preserve"> days. Colonies were fixed with fixation solution (five parts methanol and one part of acetic acid) at room temperature for 20 min and then stained with a solution of 0.4% (w/v) Coomassie Brilliant Blue G (B0770-25G) in H</w:t>
      </w:r>
      <w:r w:rsidRPr="00A1178D">
        <w:rPr>
          <w:color w:val="000000" w:themeColor="text1"/>
          <w:sz w:val="22"/>
          <w:szCs w:val="22"/>
          <w:vertAlign w:val="subscript"/>
        </w:rPr>
        <w:t>2</w:t>
      </w:r>
      <w:r w:rsidRPr="00A1178D">
        <w:rPr>
          <w:color w:val="000000" w:themeColor="text1"/>
          <w:sz w:val="22"/>
          <w:szCs w:val="22"/>
        </w:rPr>
        <w:t xml:space="preserve">O for 2 hours. Quantification of clone number was performed using ImageJ. For proliferation assay, cells were seeded into 96-well plates at a density of 1,000 cells per well, incubated overnight, and treated with indicated compounds. Cell viability measurement was carried out after the indicated treatment period using </w:t>
      </w:r>
      <w:proofErr w:type="spellStart"/>
      <w:r w:rsidRPr="00A1178D">
        <w:rPr>
          <w:color w:val="000000" w:themeColor="text1"/>
          <w:sz w:val="22"/>
          <w:szCs w:val="22"/>
        </w:rPr>
        <w:t>CellTiter</w:t>
      </w:r>
      <w:proofErr w:type="spellEnd"/>
      <w:r w:rsidRPr="00A1178D">
        <w:rPr>
          <w:color w:val="000000" w:themeColor="text1"/>
          <w:sz w:val="22"/>
          <w:szCs w:val="22"/>
        </w:rPr>
        <w:t>-Glo kit (Promega, Cat. G7571) according to the manufacturer’s protocol.</w:t>
      </w:r>
    </w:p>
    <w:p w14:paraId="22AA519C" w14:textId="77777777" w:rsidR="003553E0" w:rsidRPr="00A1178D" w:rsidRDefault="003553E0" w:rsidP="003553E0">
      <w:pPr>
        <w:spacing w:line="480" w:lineRule="auto"/>
        <w:jc w:val="both"/>
        <w:rPr>
          <w:b/>
          <w:bCs/>
          <w:color w:val="000000" w:themeColor="text1"/>
          <w:sz w:val="22"/>
          <w:szCs w:val="22"/>
        </w:rPr>
      </w:pPr>
    </w:p>
    <w:p w14:paraId="7B09869D"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Flow cytometry</w:t>
      </w:r>
    </w:p>
    <w:p w14:paraId="377E3709" w14:textId="3E7D3190"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For cell cycle analysis, cells were trypsinized, PBS-washed, and fixed with 70% ethanol overnight and then stained with </w:t>
      </w:r>
      <w:proofErr w:type="spellStart"/>
      <w:r w:rsidRPr="00A1178D">
        <w:rPr>
          <w:color w:val="000000" w:themeColor="text1"/>
          <w:sz w:val="22"/>
          <w:szCs w:val="22"/>
        </w:rPr>
        <w:t>FxCyle</w:t>
      </w:r>
      <w:r w:rsidRPr="00A1178D">
        <w:rPr>
          <w:color w:val="000000" w:themeColor="text1"/>
          <w:sz w:val="22"/>
          <w:szCs w:val="22"/>
          <w:vertAlign w:val="superscript"/>
        </w:rPr>
        <w:t>TM</w:t>
      </w:r>
      <w:r w:rsidRPr="00A1178D">
        <w:rPr>
          <w:color w:val="000000" w:themeColor="text1"/>
          <w:sz w:val="22"/>
          <w:szCs w:val="22"/>
        </w:rPr>
        <w:t>PI</w:t>
      </w:r>
      <w:proofErr w:type="spellEnd"/>
      <w:r w:rsidRPr="00A1178D">
        <w:rPr>
          <w:color w:val="000000" w:themeColor="text1"/>
          <w:sz w:val="22"/>
          <w:szCs w:val="22"/>
        </w:rPr>
        <w:t xml:space="preserve">/RNase staining solution (Invitrogen) for 15 min at RT before acquisition. For reactive oxygen species measurement, cells were incubated with the HBSS buffer (Gibco) with 5 </w:t>
      </w:r>
      <w:r w:rsidRPr="00A1178D">
        <w:rPr>
          <w:color w:val="000000" w:themeColor="text1"/>
          <w:sz w:val="22"/>
          <w:szCs w:val="22"/>
          <w:lang w:val="el-GR"/>
        </w:rPr>
        <w:t>μ</w:t>
      </w:r>
      <w:r w:rsidRPr="00A1178D">
        <w:rPr>
          <w:color w:val="000000" w:themeColor="text1"/>
          <w:sz w:val="22"/>
          <w:szCs w:val="22"/>
        </w:rPr>
        <w:t xml:space="preserve">M CellRox Green (Invitrogen) for 30 min at 37°C after indicated drug treatment. After incubation, cells were PBS-washed three times and trypsinized. The data was acquired by a BD </w:t>
      </w:r>
      <w:proofErr w:type="spellStart"/>
      <w:r w:rsidRPr="00A1178D">
        <w:rPr>
          <w:color w:val="000000" w:themeColor="text1"/>
          <w:sz w:val="22"/>
          <w:szCs w:val="22"/>
        </w:rPr>
        <w:t>FACSCantoII</w:t>
      </w:r>
      <w:proofErr w:type="spellEnd"/>
      <w:r w:rsidRPr="00A1178D">
        <w:rPr>
          <w:color w:val="000000" w:themeColor="text1"/>
          <w:sz w:val="22"/>
          <w:szCs w:val="22"/>
        </w:rPr>
        <w:t xml:space="preserve"> and analyzed with </w:t>
      </w:r>
      <w:proofErr w:type="spellStart"/>
      <w:r w:rsidR="00D77BB1" w:rsidRPr="00A1178D">
        <w:rPr>
          <w:color w:val="000000" w:themeColor="text1"/>
          <w:sz w:val="22"/>
          <w:szCs w:val="22"/>
        </w:rPr>
        <w:t>FlowJo</w:t>
      </w:r>
      <w:proofErr w:type="spellEnd"/>
      <w:r w:rsidRPr="00A1178D">
        <w:rPr>
          <w:color w:val="000000" w:themeColor="text1"/>
          <w:sz w:val="22"/>
          <w:szCs w:val="22"/>
        </w:rPr>
        <w:t>.</w:t>
      </w:r>
    </w:p>
    <w:p w14:paraId="001233CF" w14:textId="77777777" w:rsidR="003553E0" w:rsidRPr="00A1178D" w:rsidRDefault="003553E0" w:rsidP="003553E0">
      <w:pPr>
        <w:spacing w:line="480" w:lineRule="auto"/>
        <w:jc w:val="both"/>
        <w:rPr>
          <w:b/>
          <w:bCs/>
          <w:color w:val="000000" w:themeColor="text1"/>
          <w:sz w:val="22"/>
          <w:szCs w:val="22"/>
        </w:rPr>
      </w:pPr>
    </w:p>
    <w:p w14:paraId="555A3004"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Comet assay</w:t>
      </w:r>
    </w:p>
    <w:p w14:paraId="7FF0DC8C" w14:textId="77777777"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Comet assays were performed using the </w:t>
      </w:r>
      <w:proofErr w:type="spellStart"/>
      <w:r w:rsidRPr="00A1178D">
        <w:rPr>
          <w:color w:val="000000" w:themeColor="text1"/>
          <w:sz w:val="22"/>
          <w:szCs w:val="22"/>
        </w:rPr>
        <w:t>CometAssay</w:t>
      </w:r>
      <w:proofErr w:type="spellEnd"/>
      <w:r w:rsidRPr="00A1178D">
        <w:rPr>
          <w:color w:val="000000" w:themeColor="text1"/>
          <w:sz w:val="22"/>
          <w:szCs w:val="22"/>
        </w:rPr>
        <w:t xml:space="preserve">® Silver Kit (R&amp;D Systems). Briefly, 25,000 cells in 50 </w:t>
      </w:r>
      <w:r w:rsidRPr="00A1178D">
        <w:rPr>
          <w:color w:val="000000" w:themeColor="text1"/>
          <w:sz w:val="22"/>
          <w:szCs w:val="22"/>
          <w:lang w:val="el-GR"/>
        </w:rPr>
        <w:t>μ</w:t>
      </w:r>
      <w:r w:rsidRPr="00A1178D">
        <w:rPr>
          <w:color w:val="000000" w:themeColor="text1"/>
          <w:sz w:val="22"/>
          <w:szCs w:val="22"/>
        </w:rPr>
        <w:t xml:space="preserve">L PBS were mixed with 500 </w:t>
      </w:r>
      <w:r w:rsidRPr="00A1178D">
        <w:rPr>
          <w:color w:val="000000" w:themeColor="text1"/>
          <w:sz w:val="22"/>
          <w:szCs w:val="22"/>
          <w:lang w:val="el-GR"/>
        </w:rPr>
        <w:t>μ</w:t>
      </w:r>
      <w:r w:rsidRPr="00A1178D">
        <w:rPr>
          <w:color w:val="000000" w:themeColor="text1"/>
          <w:sz w:val="22"/>
          <w:szCs w:val="22"/>
        </w:rPr>
        <w:t xml:space="preserve">L </w:t>
      </w:r>
      <w:proofErr w:type="spellStart"/>
      <w:r w:rsidRPr="00A1178D">
        <w:rPr>
          <w:color w:val="000000" w:themeColor="text1"/>
          <w:sz w:val="22"/>
          <w:szCs w:val="22"/>
        </w:rPr>
        <w:t>LMAgarose</w:t>
      </w:r>
      <w:proofErr w:type="spellEnd"/>
      <w:r w:rsidRPr="00A1178D">
        <w:rPr>
          <w:color w:val="000000" w:themeColor="text1"/>
          <w:sz w:val="22"/>
          <w:szCs w:val="22"/>
        </w:rPr>
        <w:t xml:space="preserve"> at 37°C and then 50 </w:t>
      </w:r>
      <w:r w:rsidRPr="00A1178D">
        <w:rPr>
          <w:color w:val="000000" w:themeColor="text1"/>
          <w:sz w:val="22"/>
          <w:szCs w:val="22"/>
          <w:lang w:val="el-GR"/>
        </w:rPr>
        <w:t>μ</w:t>
      </w:r>
      <w:r w:rsidRPr="00A1178D">
        <w:rPr>
          <w:color w:val="000000" w:themeColor="text1"/>
          <w:sz w:val="22"/>
          <w:szCs w:val="22"/>
        </w:rPr>
        <w:t xml:space="preserve">L of mixture was pipetted onto the </w:t>
      </w:r>
      <w:r w:rsidRPr="00A1178D">
        <w:rPr>
          <w:color w:val="000000" w:themeColor="text1"/>
          <w:sz w:val="22"/>
          <w:szCs w:val="22"/>
        </w:rPr>
        <w:lastRenderedPageBreak/>
        <w:t xml:space="preserve">sample area of the comet slide. Cells were lysed with pre-chilled lysis buffer at RT for 30 min, incubated with pre-chilled alkaline unwinding solution at RT for 40 min in the dark, and then analyzed by electrophoresis under alkaline conditions. Cells were washed with pre-chilled water, fixed with 70% ethanol for 5 min, stained with SYBR Gold for 30 min, and visualized and captured by Zeiss Axio Observer 7 inverted microscope. The comet tail was measured by </w:t>
      </w:r>
      <w:proofErr w:type="spellStart"/>
      <w:r w:rsidRPr="00A1178D">
        <w:rPr>
          <w:i/>
          <w:iCs/>
          <w:color w:val="000000" w:themeColor="text1"/>
          <w:sz w:val="22"/>
          <w:szCs w:val="22"/>
        </w:rPr>
        <w:t>OpenComet</w:t>
      </w:r>
      <w:proofErr w:type="spellEnd"/>
      <w:r w:rsidRPr="00A1178D">
        <w:rPr>
          <w:color w:val="000000" w:themeColor="text1"/>
          <w:sz w:val="22"/>
          <w:szCs w:val="22"/>
        </w:rPr>
        <w:t xml:space="preserve"> (Gyori et al., 2014).</w:t>
      </w:r>
    </w:p>
    <w:p w14:paraId="5649DF31" w14:textId="77777777" w:rsidR="003553E0" w:rsidRPr="00A1178D" w:rsidRDefault="003553E0" w:rsidP="003553E0">
      <w:pPr>
        <w:spacing w:line="480" w:lineRule="auto"/>
        <w:jc w:val="both"/>
        <w:rPr>
          <w:color w:val="000000" w:themeColor="text1"/>
          <w:sz w:val="22"/>
          <w:szCs w:val="22"/>
        </w:rPr>
      </w:pPr>
    </w:p>
    <w:p w14:paraId="6B045010" w14:textId="77777777" w:rsidR="003553E0" w:rsidRPr="00A1178D" w:rsidRDefault="003553E0" w:rsidP="003553E0">
      <w:pPr>
        <w:spacing w:line="480" w:lineRule="auto"/>
        <w:jc w:val="both"/>
        <w:rPr>
          <w:b/>
          <w:bCs/>
          <w:i/>
          <w:iCs/>
          <w:color w:val="000000" w:themeColor="text1"/>
          <w:sz w:val="22"/>
          <w:szCs w:val="22"/>
        </w:rPr>
      </w:pPr>
      <w:r w:rsidRPr="00A1178D">
        <w:rPr>
          <w:b/>
          <w:bCs/>
          <w:i/>
          <w:iCs/>
          <w:color w:val="000000" w:themeColor="text1"/>
          <w:sz w:val="22"/>
          <w:szCs w:val="22"/>
        </w:rPr>
        <w:t>In vivo studies</w:t>
      </w:r>
    </w:p>
    <w:p w14:paraId="1F8059EB" w14:textId="77777777"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All animals were treated according to the recommendations of the NIH Animal Care and Use Committee. All animal procedures were performed according to protocols approved by the NCI Laboratory Animal Sciences Program. To establish a model of lung cancer xenograft using A549-Cas9 cells, 6- to 8-week-old female and female immunocompromised NOD SCID gamma mice were injected subcutaneously on the right flank with A549 cells (5 × 10</w:t>
      </w:r>
      <w:r w:rsidRPr="00A1178D">
        <w:rPr>
          <w:color w:val="000000" w:themeColor="text1"/>
          <w:sz w:val="22"/>
          <w:szCs w:val="22"/>
          <w:vertAlign w:val="superscript"/>
        </w:rPr>
        <w:t>6</w:t>
      </w:r>
      <w:r w:rsidRPr="00A1178D">
        <w:rPr>
          <w:color w:val="000000" w:themeColor="text1"/>
          <w:sz w:val="22"/>
          <w:szCs w:val="22"/>
        </w:rPr>
        <w:t xml:space="preserve"> cells in 200 </w:t>
      </w:r>
      <w:proofErr w:type="spellStart"/>
      <w:r w:rsidRPr="00A1178D">
        <w:rPr>
          <w:color w:val="000000" w:themeColor="text1"/>
          <w:sz w:val="22"/>
          <w:szCs w:val="22"/>
        </w:rPr>
        <w:t>μL</w:t>
      </w:r>
      <w:proofErr w:type="spellEnd"/>
      <w:r w:rsidRPr="00A1178D">
        <w:rPr>
          <w:color w:val="000000" w:themeColor="text1"/>
          <w:sz w:val="22"/>
          <w:szCs w:val="22"/>
        </w:rPr>
        <w:t xml:space="preserve"> of DMEM with 50% Matrigel). To establish a model of lung cancer xenograft using KP5 cells, 6- to 8-week-old female and male C57BL/6J mice were injected subcutaneously on the right flank with KP5 cells (3.5 × 10</w:t>
      </w:r>
      <w:r w:rsidRPr="00A1178D">
        <w:rPr>
          <w:color w:val="000000" w:themeColor="text1"/>
          <w:sz w:val="22"/>
          <w:szCs w:val="22"/>
          <w:vertAlign w:val="superscript"/>
        </w:rPr>
        <w:t>5</w:t>
      </w:r>
      <w:r w:rsidRPr="00A1178D">
        <w:rPr>
          <w:color w:val="000000" w:themeColor="text1"/>
          <w:sz w:val="22"/>
          <w:szCs w:val="22"/>
        </w:rPr>
        <w:t xml:space="preserve"> cells in 200 </w:t>
      </w:r>
      <w:proofErr w:type="spellStart"/>
      <w:r w:rsidRPr="00A1178D">
        <w:rPr>
          <w:color w:val="000000" w:themeColor="text1"/>
          <w:sz w:val="22"/>
          <w:szCs w:val="22"/>
        </w:rPr>
        <w:t>μL</w:t>
      </w:r>
      <w:proofErr w:type="spellEnd"/>
      <w:r w:rsidRPr="00A1178D">
        <w:rPr>
          <w:color w:val="000000" w:themeColor="text1"/>
          <w:sz w:val="22"/>
          <w:szCs w:val="22"/>
        </w:rPr>
        <w:t xml:space="preserve"> of DMEM with 50% Matrigel). KP5 cells were initially established in Diefenbacher’s group and kindly shared with our laboratory </w:t>
      </w:r>
      <w:r w:rsidRPr="00A1178D">
        <w:rPr>
          <w:color w:val="000000" w:themeColor="text1"/>
          <w:sz w:val="22"/>
          <w:szCs w:val="22"/>
        </w:rPr>
        <w:fldChar w:fldCharType="begin">
          <w:fldData xml:space="preserve">PEVuZE5vdGU+PENpdGU+PEF1dGhvcj5IYXJ0bWFubjwvQXV0aG9yPjxZZWFyPjIwMjE8L1llYXI+
PFJlY051bT4zNDA8L1JlY051bT48RGlzcGxheVRleHQ+KDxzdHlsZSBmYWNlPSJpdGFsaWMiPjQw
PC9zdHlsZT4pPC9EaXNwbGF5VGV4dD48cmVjb3JkPjxyZWMtbnVtYmVyPjM0MDwvcmVjLW51bWJl
cj48Zm9yZWlnbi1rZXlzPjxrZXkgYXBwPSJFTiIgZGItaWQ9InN3NXRlenh2eWV3enhuZXN4cjVw
NXg5eHNkOXhmdnZwZndmcyIgdGltZXN0YW1wPSIxNzA5NjY1MzY4Ij4zNDA8L2tleT48L2ZvcmVp
Z24ta2V5cz48cmVmLXR5cGUgbmFtZT0iSm91cm5hbCBBcnRpY2xlIj4xNzwvcmVmLXR5cGU+PGNv
bnRyaWJ1dG9ycz48YXV0aG9ycz48YXV0aG9yPkhhcnRtYW5uLCBPLjwvYXV0aG9yPjxhdXRob3I+
UmVpc3NsYW5kLCBNLjwvYXV0aG9yPjxhdXRob3I+TWFpZXIsIEMuIFIuPC9hdXRob3I+PGF1dGhv
cj5GaXNjaGVyLCBULjwvYXV0aG9yPjxhdXRob3I+UHJpZXRvLUdhcmNpYSwgQy48L2F1dGhvcj48
YXV0aG9yPkJhbHVhcHVyaSwgQS48L2F1dGhvcj48YXV0aG9yPlNjaHdhcnosIEouPC9hdXRob3I+
PGF1dGhvcj5TY2htaXR6LCBXLjwvYXV0aG9yPjxhdXRob3I+R2Fycmlkby1Sb2RyaWd1ZXosIE0u
PC9hdXRob3I+PGF1dGhvcj5QYWhvciwgTi48L2F1dGhvcj48YXV0aG9yPkRhdmllcywgQy4gQy48
L2F1dGhvcj48YXV0aG9yPkJhc3Nlcm1hbm4sIEYuPC9hdXRob3I+PGF1dGhvcj5PcmlhbiwgQS48
L2F1dGhvcj48YXV0aG9yPldvbGYsIEUuPC9hdXRob3I+PGF1dGhvcj5TY2h1bHplLCBBLjwvYXV0
aG9yPjxhdXRob3I+Q2FsemFkbywgTS4gQS48L2F1dGhvcj48YXV0aG9yPlJvc2VuZmVsZHQsIE0u
IFQuPC9hdXRob3I+PGF1dGhvcj5EaWVmZW5iYWNoZXIsIE0uIEUuPC9hdXRob3I+PC9hdXRob3Jz
PjwvY29udHJpYnV0b3JzPjxhdXRoLWFkZHJlc3M+RGVyZWd1bGF0ZWQgUHJvdGVpbiBTdGFiaWxp
dHkgYW5kIENhbmNlciBMYWJvcmF0b3J5LCBMZWhyc3R1aGwgZnVyIEJpb2NoZW1pZSB1bmQgTW9s
ZWt1bGFyYmlvbG9naWUsIEJpb3plbnRydW0sIFVuaXZlcnNpdGF0IFd1cnpidXJnLCBXdXJ6YnVy
ZywgR2VybWFueS4mI3hEO01pbGRyZWQgU2NoZWVsIEVhcmx5IENhcmVlciBDZW50ZXIsIFd1cnpi
dXJnLCBHZXJtYW55LiYjeEQ7VHVtb3VyIE1ldGFib2xpc20gYW5kIE1pY3JvZW52aXJvbm1lbnQg
R3JvdXAsIERLRlogSGVpZGVsYmVyZywgSGVpZGVsYmVyZywgR2VybWFueS4mI3hEO0tsaW5payB1
bmQgUG9saWtsaW5payBmdXIgU3RyYWhsZW50aGVyYXBpZSwgVW5pdmVyc2l0YXRza2xpbmlrdW0g
V3VyemJ1cmcsIFd1cnpidXJnLCBHZXJtYW55LiYjeEQ7RmFjdWx0eSBvZiBNZWRpY2luZSwgVElD
QywgVGVjaG5pb24gSGFpZmEsIEhhaWZhLCBJc3JhZWwuJiN4RDtDYW5jZXIgU3lzdGVtcyBCaW9s
b2d5IEdyb3VwLCBMZWhyc3R1aGwgZnVyIEJpb2NoZW1pZSB1bmQgTW9sZWt1bGFyYmlvbG9naWUs
IEJpb3plbnRydW0sIFVuaXZlcnNpdGF0IFd1cnpidXJnLCBXdXJ6YnVyZywgR2VybWFueS4mI3hE
O0xlaHJzdHVobCBmdXIgQmlvY2hlbWllIHVuZCBNb2xla3VsYXJiaW9sb2dpZSwgQmlvemVudHJ1
bSwgVW5pdmVyc2l0YXQgV3VyemJ1cmcsIFd1cnpidXJnLCBHZXJtYW55LiYjeEQ7SW5zdGl0dXRv
IE1haW1vbmlkZXMgZGUgSW52ZXN0aWdhY2lvbiBCaW9tZWRpY2EgZGUgQ29yZG9iYSAoSU1JQklD
KSwgQ29yZG9iYSwgU3BhaW4uJiN4RDtEZXBhcnRhbWVudG8gZGUgQmlvbG9naWEgQ2VsdWxhciwg
RmlzaW9sb2dpYSBlIElubXVub2xvZ2lhLCBVbml2ZXJzaWRhZCBkZSBDb3Jkb2JhLCBDb3Jkb2Jh
LCBTcGFpbi4mI3hEO0hvc3BpdGFsIFVuaXZlcnNpdGFyaW8gUmVpbmEgU29maWEsIENvcmRvYmEs
IFNwYWluLiYjeEQ7SW5zdGl0dXRlIG9mIENhbmNlciBhbmQgR2Vub21pYyBTY2llbmNlcywgQ29s
bGVnZSBvZiBNZWRpY2FsIGFuZCBEZW50YWwgU2NpZW5jZXMsIFVuaXZlcnNpdHkgb2YgQmlybWlu
Z2hhbSwgQmlybWluZ2hhbSwgVW5pdGVkIEtpbmdkb20uJiN4RDtEZXBhcnRtZW50IG9mIE1lZGlj
aW5lIElJSSwgS2xpbmlrdW0gcmVjaHRzIGRlciBJc2FyLCBUZWNobmljYWwgVW5pdmVyc2l0eSBv
ZiBNdW5pY2gsIE11bmljaCwgR2VybWFueS4mI3hEO1RyYW5zbGFUVU0sIENlbnRlciBmb3IgVHJh
bnNsYXRpb25hbCBDYW5jZXIgUmVzZWFyY2gsIFRlY2huaWNhbCBVbml2ZXJzaXR5IG9mIE11bmlj
aCwgTXVuaWNoLCBHZXJtYW55LiYjeEQ7SW5zdGl0dXQgZnVyIFBhdGhvbG9naWUsIFVuaXZlcnNp
dGF0c2tsaW5pa3VtIFd1cnpidXJnLCBXdXJ6YnVyZywgR2VybWFueS48L2F1dGgtYWRkcmVzcz48
dGl0bGVzPjx0aXRsZT5JbXBsZW1lbnRhdGlvbiBvZiBDUklTUFIvQ2FzOSBHZW5vbWUgRWRpdGlu
ZyB0byBHZW5lcmF0ZSBNdXJpbmUgTHVuZyBDYW5jZXIgTW9kZWxzIFRoYXQgRGVwaWN0IHRoZSBN
dXRhdGlvbmFsIExhbmRzY2FwZSBvZiBIdW1hbiBEaXNlYXNlPC90aXRsZT48c2Vjb25kYXJ5LXRp
dGxlPkZyb250IENlbGwgRGV2IEJpb2w8L3NlY29uZGFyeS10aXRsZT48L3RpdGxlcz48cGVyaW9k
aWNhbD48ZnVsbC10aXRsZT5Gcm9udCBDZWxsIERldiBCaW9sPC9mdWxsLXRpdGxlPjwvcGVyaW9k
aWNhbD48cGFnZXM+NjQxNjE4PC9wYWdlcz48dm9sdW1lPjk8L3ZvbHVtZT48ZWRpdGlvbj4yMDIx
MDMwMjwvZWRpdGlvbj48a2V5d29yZHM+PGtleXdvcmQ+Q1JJU1BSLUNhczk8L2tleXdvcmQ+PGtl
eXdvcmQ+SnVuPC9rZXl3b3JkPjxrZXl3b3JkPktyYXM8L2tleXdvcmQ+PGtleXdvcmQ+TXljPC9r
ZXl3b3JkPjxrZXl3b3JkPlRwNTM8L2tleXdvcmQ+PGtleXdvcmQ+bHVuZyBjYW5jZXI8L2tleXdv
cmQ+PGtleXdvcmQ+bW91c2UgbW9kZWw8L2tleXdvcmQ+PGtleXdvcmQ+bm9uLXNtYWxsIGNlbGwg
bHVuZyBjYW5jZXI8L2tleXdvcmQ+PC9rZXl3b3Jkcz48ZGF0ZXM+PHllYXI+MjAyMTwveWVhcj48
L2RhdGVzPjxpc2JuPjIyOTYtNjM0WCAoUHJpbnQpJiN4RDsyMjk2LTYzNFggKEVsZWN0cm9uaWMp
JiN4RDsyMjk2LTYzNFggKExpbmtpbmcpPC9pc2JuPjxhY2Nlc3Npb24tbnVtPjMzNzM4Mjg3PC9h
Y2Nlc3Npb24tbnVtPjx1cmxzPjxyZWxhdGVkLXVybHM+PHVybD5odHRwczovL3d3dy5uY2JpLm5s
bS5uaWguZ292L3B1Ym1lZC8zMzczODI4NzwvdXJsPjwvcmVsYXRlZC11cmxzPjwvdXJscz48Y3Vz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ZXJlc3QuPC9jdXN0b20xPjxjdXN0b20yPlBNQzc5NjExMDE8L2N1c3RvbTI+PGVsZWN0cm9uaWMt
cmVzb3VyY2UtbnVtPjEwLjMzODkvZmNlbGwuMjAyMS42NDE2MTg8L2VsZWN0cm9uaWMtcmVzb3Vy
Y2UtbnVtPjxyZW1vdGUtZGF0YWJhc2UtbmFtZT5QdWJNZWQtbm90LU1FRExJTkU8L3JlbW90ZS1k
YXRhYmFzZS1uYW1lPjxyZW1vdGUtZGF0YWJhc2UtcHJvdmlkZXI+TkxNPC9yZW1vdGUtZGF0YWJh
c2UtcHJvdmlkZXI+PC9yZWNvcmQ+PC9DaXRlPjwvRW5kTm90ZT4A
</w:fldData>
        </w:fldChar>
      </w:r>
      <w:r w:rsidRPr="00A1178D">
        <w:rPr>
          <w:color w:val="000000" w:themeColor="text1"/>
          <w:sz w:val="22"/>
          <w:szCs w:val="22"/>
        </w:rPr>
        <w:instrText xml:space="preserve"> ADDIN EN.CITE </w:instrText>
      </w:r>
      <w:r w:rsidRPr="00A1178D">
        <w:rPr>
          <w:color w:val="000000" w:themeColor="text1"/>
          <w:sz w:val="22"/>
          <w:szCs w:val="22"/>
        </w:rPr>
        <w:fldChar w:fldCharType="begin">
          <w:fldData xml:space="preserve">PEVuZE5vdGU+PENpdGU+PEF1dGhvcj5IYXJ0bWFubjwvQXV0aG9yPjxZZWFyPjIwMjE8L1llYXI+
PFJlY051bT4zNDA8L1JlY051bT48RGlzcGxheVRleHQ+KDxzdHlsZSBmYWNlPSJpdGFsaWMiPjQw
PC9zdHlsZT4pPC9EaXNwbGF5VGV4dD48cmVjb3JkPjxyZWMtbnVtYmVyPjM0MDwvcmVjLW51bWJl
cj48Zm9yZWlnbi1rZXlzPjxrZXkgYXBwPSJFTiIgZGItaWQ9InN3NXRlenh2eWV3enhuZXN4cjVw
NXg5eHNkOXhmdnZwZndmcyIgdGltZXN0YW1wPSIxNzA5NjY1MzY4Ij4zNDA8L2tleT48L2ZvcmVp
Z24ta2V5cz48cmVmLXR5cGUgbmFtZT0iSm91cm5hbCBBcnRpY2xlIj4xNzwvcmVmLXR5cGU+PGNv
bnRyaWJ1dG9ycz48YXV0aG9ycz48YXV0aG9yPkhhcnRtYW5uLCBPLjwvYXV0aG9yPjxhdXRob3I+
UmVpc3NsYW5kLCBNLjwvYXV0aG9yPjxhdXRob3I+TWFpZXIsIEMuIFIuPC9hdXRob3I+PGF1dGhv
cj5GaXNjaGVyLCBULjwvYXV0aG9yPjxhdXRob3I+UHJpZXRvLUdhcmNpYSwgQy48L2F1dGhvcj48
YXV0aG9yPkJhbHVhcHVyaSwgQS48L2F1dGhvcj48YXV0aG9yPlNjaHdhcnosIEouPC9hdXRob3I+
PGF1dGhvcj5TY2htaXR6LCBXLjwvYXV0aG9yPjxhdXRob3I+R2Fycmlkby1Sb2RyaWd1ZXosIE0u
PC9hdXRob3I+PGF1dGhvcj5QYWhvciwgTi48L2F1dGhvcj48YXV0aG9yPkRhdmllcywgQy4gQy48
L2F1dGhvcj48YXV0aG9yPkJhc3Nlcm1hbm4sIEYuPC9hdXRob3I+PGF1dGhvcj5PcmlhbiwgQS48
L2F1dGhvcj48YXV0aG9yPldvbGYsIEUuPC9hdXRob3I+PGF1dGhvcj5TY2h1bHplLCBBLjwvYXV0
aG9yPjxhdXRob3I+Q2FsemFkbywgTS4gQS48L2F1dGhvcj48YXV0aG9yPlJvc2VuZmVsZHQsIE0u
IFQuPC9hdXRob3I+PGF1dGhvcj5EaWVmZW5iYWNoZXIsIE0uIEUuPC9hdXRob3I+PC9hdXRob3Jz
PjwvY29udHJpYnV0b3JzPjxhdXRoLWFkZHJlc3M+RGVyZWd1bGF0ZWQgUHJvdGVpbiBTdGFiaWxp
dHkgYW5kIENhbmNlciBMYWJvcmF0b3J5LCBMZWhyc3R1aGwgZnVyIEJpb2NoZW1pZSB1bmQgTW9s
ZWt1bGFyYmlvbG9naWUsIEJpb3plbnRydW0sIFVuaXZlcnNpdGF0IFd1cnpidXJnLCBXdXJ6YnVy
ZywgR2VybWFueS4mI3hEO01pbGRyZWQgU2NoZWVsIEVhcmx5IENhcmVlciBDZW50ZXIsIFd1cnpi
dXJnLCBHZXJtYW55LiYjeEQ7VHVtb3VyIE1ldGFib2xpc20gYW5kIE1pY3JvZW52aXJvbm1lbnQg
R3JvdXAsIERLRlogSGVpZGVsYmVyZywgSGVpZGVsYmVyZywgR2VybWFueS4mI3hEO0tsaW5payB1
bmQgUG9saWtsaW5payBmdXIgU3RyYWhsZW50aGVyYXBpZSwgVW5pdmVyc2l0YXRza2xpbmlrdW0g
V3VyemJ1cmcsIFd1cnpidXJnLCBHZXJtYW55LiYjeEQ7RmFjdWx0eSBvZiBNZWRpY2luZSwgVElD
QywgVGVjaG5pb24gSGFpZmEsIEhhaWZhLCBJc3JhZWwuJiN4RDtDYW5jZXIgU3lzdGVtcyBCaW9s
b2d5IEdyb3VwLCBMZWhyc3R1aGwgZnVyIEJpb2NoZW1pZSB1bmQgTW9sZWt1bGFyYmlvbG9naWUs
IEJpb3plbnRydW0sIFVuaXZlcnNpdGF0IFd1cnpidXJnLCBXdXJ6YnVyZywgR2VybWFueS4mI3hE
O0xlaHJzdHVobCBmdXIgQmlvY2hlbWllIHVuZCBNb2xla3VsYXJiaW9sb2dpZSwgQmlvemVudHJ1
bSwgVW5pdmVyc2l0YXQgV3VyemJ1cmcsIFd1cnpidXJnLCBHZXJtYW55LiYjeEQ7SW5zdGl0dXRv
IE1haW1vbmlkZXMgZGUgSW52ZXN0aWdhY2lvbiBCaW9tZWRpY2EgZGUgQ29yZG9iYSAoSU1JQklD
KSwgQ29yZG9iYSwgU3BhaW4uJiN4RDtEZXBhcnRhbWVudG8gZGUgQmlvbG9naWEgQ2VsdWxhciwg
RmlzaW9sb2dpYSBlIElubXVub2xvZ2lhLCBVbml2ZXJzaWRhZCBkZSBDb3Jkb2JhLCBDb3Jkb2Jh
LCBTcGFpbi4mI3hEO0hvc3BpdGFsIFVuaXZlcnNpdGFyaW8gUmVpbmEgU29maWEsIENvcmRvYmEs
IFNwYWluLiYjeEQ7SW5zdGl0dXRlIG9mIENhbmNlciBhbmQgR2Vub21pYyBTY2llbmNlcywgQ29s
bGVnZSBvZiBNZWRpY2FsIGFuZCBEZW50YWwgU2NpZW5jZXMsIFVuaXZlcnNpdHkgb2YgQmlybWlu
Z2hhbSwgQmlybWluZ2hhbSwgVW5pdGVkIEtpbmdkb20uJiN4RDtEZXBhcnRtZW50IG9mIE1lZGlj
aW5lIElJSSwgS2xpbmlrdW0gcmVjaHRzIGRlciBJc2FyLCBUZWNobmljYWwgVW5pdmVyc2l0eSBv
ZiBNdW5pY2gsIE11bmljaCwgR2VybWFueS4mI3hEO1RyYW5zbGFUVU0sIENlbnRlciBmb3IgVHJh
bnNsYXRpb25hbCBDYW5jZXIgUmVzZWFyY2gsIFRlY2huaWNhbCBVbml2ZXJzaXR5IG9mIE11bmlj
aCwgTXVuaWNoLCBHZXJtYW55LiYjeEQ7SW5zdGl0dXQgZnVyIFBhdGhvbG9naWUsIFVuaXZlcnNp
dGF0c2tsaW5pa3VtIFd1cnpidXJnLCBXdXJ6YnVyZywgR2VybWFueS48L2F1dGgtYWRkcmVzcz48
dGl0bGVzPjx0aXRsZT5JbXBsZW1lbnRhdGlvbiBvZiBDUklTUFIvQ2FzOSBHZW5vbWUgRWRpdGlu
ZyB0byBHZW5lcmF0ZSBNdXJpbmUgTHVuZyBDYW5jZXIgTW9kZWxzIFRoYXQgRGVwaWN0IHRoZSBN
dXRhdGlvbmFsIExhbmRzY2FwZSBvZiBIdW1hbiBEaXNlYXNlPC90aXRsZT48c2Vjb25kYXJ5LXRp
dGxlPkZyb250IENlbGwgRGV2IEJpb2w8L3NlY29uZGFyeS10aXRsZT48L3RpdGxlcz48cGVyaW9k
aWNhbD48ZnVsbC10aXRsZT5Gcm9udCBDZWxsIERldiBCaW9sPC9mdWxsLXRpdGxlPjwvcGVyaW9k
aWNhbD48cGFnZXM+NjQxNjE4PC9wYWdlcz48dm9sdW1lPjk8L3ZvbHVtZT48ZWRpdGlvbj4yMDIx
MDMwMjwvZWRpdGlvbj48a2V5d29yZHM+PGtleXdvcmQ+Q1JJU1BSLUNhczk8L2tleXdvcmQ+PGtl
eXdvcmQ+SnVuPC9rZXl3b3JkPjxrZXl3b3JkPktyYXM8L2tleXdvcmQ+PGtleXdvcmQ+TXljPC9r
ZXl3b3JkPjxrZXl3b3JkPlRwNTM8L2tleXdvcmQ+PGtleXdvcmQ+bHVuZyBjYW5jZXI8L2tleXdv
cmQ+PGtleXdvcmQ+bW91c2UgbW9kZWw8L2tleXdvcmQ+PGtleXdvcmQ+bm9uLXNtYWxsIGNlbGwg
bHVuZyBjYW5jZXI8L2tleXdvcmQ+PC9rZXl3b3Jkcz48ZGF0ZXM+PHllYXI+MjAyMTwveWVhcj48
L2RhdGVzPjxpc2JuPjIyOTYtNjM0WCAoUHJpbnQpJiN4RDsyMjk2LTYzNFggKEVsZWN0cm9uaWMp
JiN4RDsyMjk2LTYzNFggKExpbmtpbmcpPC9pc2JuPjxhY2Nlc3Npb24tbnVtPjMzNzM4Mjg3PC9h
Y2Nlc3Npb24tbnVtPjx1cmxzPjxyZWxhdGVkLXVybHM+PHVybD5odHRwczovL3d3dy5uY2JpLm5s
bS5uaWguZ292L3B1Ym1lZC8zMzczODI4NzwvdXJsPjwvcmVsYXRlZC11cmxzPjwvdXJscz48Y3Vz
dG9tMT5UaGUgYXV0aG9ycyBkZWNsYXJlIHRoYXQgdGhlIHJlc2VhcmNoIHdhcyBjb25kdWN0ZWQg
aW4gdGhlIGFic2VuY2Ugb2YgYW55IGNvbW1lcmNpYWwgb3IgZmluYW5jaWFsIHJlbGF0aW9uc2hp
cHMgdGhhdCBjb3VsZCBiZSBjb25zdHJ1ZWQgYXMgYSBwb3RlbnRpYWwgY29uZmxpY3Qgb2YgaW50
ZXJlc3QuPC9jdXN0b20xPjxjdXN0b20yPlBNQzc5NjExMDE8L2N1c3RvbTI+PGVsZWN0cm9uaWMt
cmVzb3VyY2UtbnVtPjEwLjMzODkvZmNlbGwuMjAyMS42NDE2MTg8L2VsZWN0cm9uaWMtcmVzb3Vy
Y2UtbnVtPjxyZW1vdGUtZGF0YWJhc2UtbmFtZT5QdWJNZWQtbm90LU1FRExJTkU8L3JlbW90ZS1k
YXRhYmFzZS1uYW1lPjxyZW1vdGUtZGF0YWJhc2UtcHJvdmlkZXI+TkxNPC9yZW1vdGUtZGF0YWJh
c2UtcHJvdmlkZXI+PC9yZWNvcmQ+PC9DaXRlPjwvRW5kTm90ZT4A
</w:fldData>
        </w:fldChar>
      </w:r>
      <w:r w:rsidRPr="00A1178D">
        <w:rPr>
          <w:color w:val="000000" w:themeColor="text1"/>
          <w:sz w:val="22"/>
          <w:szCs w:val="22"/>
        </w:rPr>
        <w:instrText xml:space="preserve"> ADDIN EN.CITE.DATA </w:instrText>
      </w:r>
      <w:r w:rsidRPr="00A1178D">
        <w:rPr>
          <w:color w:val="000000" w:themeColor="text1"/>
          <w:sz w:val="22"/>
          <w:szCs w:val="22"/>
        </w:rPr>
      </w:r>
      <w:r w:rsidRPr="00A1178D">
        <w:rPr>
          <w:color w:val="000000" w:themeColor="text1"/>
          <w:sz w:val="22"/>
          <w:szCs w:val="22"/>
        </w:rPr>
        <w:fldChar w:fldCharType="end"/>
      </w:r>
      <w:r w:rsidRPr="00A1178D">
        <w:rPr>
          <w:color w:val="000000" w:themeColor="text1"/>
          <w:sz w:val="22"/>
          <w:szCs w:val="22"/>
        </w:rPr>
      </w:r>
      <w:r w:rsidRPr="00A1178D">
        <w:rPr>
          <w:color w:val="000000" w:themeColor="text1"/>
          <w:sz w:val="22"/>
          <w:szCs w:val="22"/>
        </w:rPr>
        <w:fldChar w:fldCharType="separate"/>
      </w:r>
      <w:r w:rsidRPr="00A1178D">
        <w:rPr>
          <w:noProof/>
          <w:color w:val="000000" w:themeColor="text1"/>
          <w:sz w:val="22"/>
          <w:szCs w:val="22"/>
        </w:rPr>
        <w:t>(</w:t>
      </w:r>
      <w:r w:rsidRPr="00A1178D">
        <w:rPr>
          <w:i/>
          <w:noProof/>
          <w:color w:val="000000" w:themeColor="text1"/>
          <w:sz w:val="22"/>
          <w:szCs w:val="22"/>
        </w:rPr>
        <w:t>40</w:t>
      </w:r>
      <w:r w:rsidRPr="00A1178D">
        <w:rPr>
          <w:noProof/>
          <w:color w:val="000000" w:themeColor="text1"/>
          <w:sz w:val="22"/>
          <w:szCs w:val="22"/>
        </w:rPr>
        <w:t>)</w:t>
      </w:r>
      <w:r w:rsidRPr="00A1178D">
        <w:rPr>
          <w:color w:val="000000" w:themeColor="text1"/>
          <w:sz w:val="22"/>
          <w:szCs w:val="22"/>
        </w:rPr>
        <w:fldChar w:fldCharType="end"/>
      </w:r>
      <w:r w:rsidRPr="00A1178D">
        <w:rPr>
          <w:color w:val="000000" w:themeColor="text1"/>
          <w:sz w:val="22"/>
          <w:szCs w:val="22"/>
        </w:rPr>
        <w:t>. Tumor volumes were calculated using the following formula: (length × width</w:t>
      </w:r>
      <w:r w:rsidRPr="00A1178D">
        <w:rPr>
          <w:color w:val="000000" w:themeColor="text1"/>
          <w:sz w:val="22"/>
          <w:szCs w:val="22"/>
          <w:vertAlign w:val="superscript"/>
        </w:rPr>
        <w:t>2</w:t>
      </w:r>
      <w:r w:rsidRPr="00A1178D">
        <w:rPr>
          <w:color w:val="000000" w:themeColor="text1"/>
          <w:sz w:val="22"/>
          <w:szCs w:val="22"/>
        </w:rPr>
        <w:t>)/2. After tumor volume reached 50–100 mm</w:t>
      </w:r>
      <w:r w:rsidRPr="00A1178D">
        <w:rPr>
          <w:color w:val="000000" w:themeColor="text1"/>
          <w:sz w:val="22"/>
          <w:szCs w:val="22"/>
          <w:vertAlign w:val="superscript"/>
        </w:rPr>
        <w:t>3</w:t>
      </w:r>
      <w:r w:rsidRPr="00A1178D">
        <w:rPr>
          <w:color w:val="000000" w:themeColor="text1"/>
          <w:sz w:val="22"/>
          <w:szCs w:val="22"/>
        </w:rPr>
        <w:t>, mice were randomized and (10 per group) administrated with the following agents by oral gavage as specified by the experimental protocols: vehicle (0.5% w/v HPMC, 0.1% w/v Tween 80) or ATM inhibitor (AZD1390) at 10–20 mg/kg, daily for 5 days a week. Animals were observed daily, and tumor volume and body weight were measured twice per week. When tumor volume reached 2000 mm</w:t>
      </w:r>
      <w:r w:rsidRPr="00A1178D">
        <w:rPr>
          <w:color w:val="000000" w:themeColor="text1"/>
          <w:sz w:val="22"/>
          <w:szCs w:val="22"/>
          <w:vertAlign w:val="superscript"/>
        </w:rPr>
        <w:t>3</w:t>
      </w:r>
      <w:r w:rsidRPr="00A1178D">
        <w:rPr>
          <w:color w:val="000000" w:themeColor="text1"/>
          <w:sz w:val="22"/>
          <w:szCs w:val="22"/>
        </w:rPr>
        <w:t xml:space="preserve">, mice were </w:t>
      </w:r>
      <w:r w:rsidRPr="00A1178D">
        <w:rPr>
          <w:sz w:val="22"/>
          <w:szCs w:val="22"/>
        </w:rPr>
        <w:t>euthanized by CO</w:t>
      </w:r>
      <w:r w:rsidRPr="00A1178D">
        <w:rPr>
          <w:sz w:val="22"/>
          <w:szCs w:val="22"/>
          <w:vertAlign w:val="subscript"/>
        </w:rPr>
        <w:t>2</w:t>
      </w:r>
      <w:r w:rsidRPr="00A1178D">
        <w:rPr>
          <w:sz w:val="22"/>
          <w:szCs w:val="22"/>
        </w:rPr>
        <w:t xml:space="preserve"> asphyxiation at humane endpoints per institutional ACUC guidelines (20 mm maximum dimension) for tumor collection and biochemical analysis</w:t>
      </w:r>
      <w:r w:rsidRPr="00A1178D">
        <w:rPr>
          <w:color w:val="000000" w:themeColor="text1"/>
          <w:sz w:val="22"/>
          <w:szCs w:val="22"/>
        </w:rPr>
        <w:t>. Upon collection, tumor tissues were fixed in 10% normal buffered formalin and weighed followed by sections for immunostaining.</w:t>
      </w:r>
    </w:p>
    <w:p w14:paraId="1A0659A0" w14:textId="77777777" w:rsidR="003553E0" w:rsidRPr="00A1178D" w:rsidRDefault="003553E0" w:rsidP="003553E0">
      <w:pPr>
        <w:spacing w:line="480" w:lineRule="auto"/>
        <w:jc w:val="both"/>
        <w:rPr>
          <w:b/>
          <w:bCs/>
          <w:color w:val="000000" w:themeColor="text1"/>
          <w:sz w:val="22"/>
          <w:szCs w:val="22"/>
        </w:rPr>
      </w:pPr>
    </w:p>
    <w:p w14:paraId="00A90D05"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 xml:space="preserve">Immunohistochemistry </w:t>
      </w:r>
    </w:p>
    <w:p w14:paraId="70652DA3" w14:textId="77777777"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lastRenderedPageBreak/>
        <w:t xml:space="preserve">IHC staining on </w:t>
      </w:r>
      <w:proofErr w:type="spellStart"/>
      <w:r w:rsidRPr="00A1178D">
        <w:rPr>
          <w:color w:val="000000" w:themeColor="text1"/>
          <w:sz w:val="22"/>
          <w:szCs w:val="22"/>
        </w:rPr>
        <w:t>LeicaBiosystems</w:t>
      </w:r>
      <w:proofErr w:type="spellEnd"/>
      <w:r w:rsidRPr="00A1178D">
        <w:rPr>
          <w:color w:val="000000" w:themeColor="text1"/>
          <w:sz w:val="22"/>
          <w:szCs w:val="22"/>
        </w:rPr>
        <w:t xml:space="preserve">’ </w:t>
      </w:r>
      <w:proofErr w:type="spellStart"/>
      <w:r w:rsidRPr="00A1178D">
        <w:rPr>
          <w:color w:val="000000" w:themeColor="text1"/>
          <w:sz w:val="22"/>
          <w:szCs w:val="22"/>
        </w:rPr>
        <w:t>BondRX</w:t>
      </w:r>
      <w:proofErr w:type="spellEnd"/>
      <w:r w:rsidRPr="00A1178D">
        <w:rPr>
          <w:color w:val="000000" w:themeColor="text1"/>
          <w:sz w:val="22"/>
          <w:szCs w:val="22"/>
        </w:rPr>
        <w:t xml:space="preserve"> </w:t>
      </w:r>
      <w:proofErr w:type="spellStart"/>
      <w:r w:rsidRPr="00A1178D">
        <w:rPr>
          <w:color w:val="000000" w:themeColor="text1"/>
          <w:sz w:val="22"/>
          <w:szCs w:val="22"/>
        </w:rPr>
        <w:t>autostainer</w:t>
      </w:r>
      <w:proofErr w:type="spellEnd"/>
      <w:r w:rsidRPr="00A1178D">
        <w:rPr>
          <w:color w:val="000000" w:themeColor="text1"/>
          <w:sz w:val="22"/>
          <w:szCs w:val="22"/>
        </w:rPr>
        <w:t xml:space="preserve"> was performed with the following conditions:  Epitope Retrieval 2 (EDTA) 20’ for mouse-specific p21, p21 (Abcam #ab188224, 1:1000 30’), and the Bond Polymer Refine Detection Kit (LeicaBiosystems #DS9800). Isotype control reagents were used in place of primary antibodies for the negative controls. Slides were removed from the Bond </w:t>
      </w:r>
      <w:proofErr w:type="spellStart"/>
      <w:r w:rsidRPr="00A1178D">
        <w:rPr>
          <w:color w:val="000000" w:themeColor="text1"/>
          <w:sz w:val="22"/>
          <w:szCs w:val="22"/>
        </w:rPr>
        <w:t>autostainer</w:t>
      </w:r>
      <w:proofErr w:type="spellEnd"/>
      <w:r w:rsidRPr="00A1178D">
        <w:rPr>
          <w:color w:val="000000" w:themeColor="text1"/>
          <w:sz w:val="22"/>
          <w:szCs w:val="22"/>
        </w:rPr>
        <w:t xml:space="preserve">, dehydrated through ethanol, cleared with xylenes, and </w:t>
      </w:r>
      <w:proofErr w:type="spellStart"/>
      <w:r w:rsidRPr="00A1178D">
        <w:rPr>
          <w:color w:val="000000" w:themeColor="text1"/>
          <w:sz w:val="22"/>
          <w:szCs w:val="22"/>
        </w:rPr>
        <w:t>coverslipped</w:t>
      </w:r>
      <w:proofErr w:type="spellEnd"/>
      <w:r w:rsidRPr="00A1178D">
        <w:rPr>
          <w:color w:val="000000" w:themeColor="text1"/>
          <w:sz w:val="22"/>
          <w:szCs w:val="22"/>
        </w:rPr>
        <w:t xml:space="preserve">. Human-specific p21 required manual staining with the following conditions:  antigen retrieval with citrate buffer (Vector Labs), p21 (Cell Signaling Technology #2947, 1:50 overnight @ 4C), biotinylated secondary antibody goat anti-rabbit IgG (Vector Labs), ABC Elite (Vector Labs), and DAB. Sections were counterstained with hematoxylin, dehydrated through </w:t>
      </w:r>
      <w:proofErr w:type="spellStart"/>
      <w:r w:rsidRPr="00A1178D">
        <w:rPr>
          <w:color w:val="000000" w:themeColor="text1"/>
          <w:sz w:val="22"/>
          <w:szCs w:val="22"/>
        </w:rPr>
        <w:t>ethanols</w:t>
      </w:r>
      <w:proofErr w:type="spellEnd"/>
      <w:r w:rsidRPr="00A1178D">
        <w:rPr>
          <w:color w:val="000000" w:themeColor="text1"/>
          <w:sz w:val="22"/>
          <w:szCs w:val="22"/>
        </w:rPr>
        <w:t xml:space="preserve">, cleared with xylenes, and </w:t>
      </w:r>
      <w:proofErr w:type="spellStart"/>
      <w:r w:rsidRPr="00A1178D">
        <w:rPr>
          <w:color w:val="000000" w:themeColor="text1"/>
          <w:sz w:val="22"/>
          <w:szCs w:val="22"/>
        </w:rPr>
        <w:t>coverslipped</w:t>
      </w:r>
      <w:proofErr w:type="spellEnd"/>
      <w:r w:rsidRPr="00A1178D">
        <w:rPr>
          <w:color w:val="000000" w:themeColor="text1"/>
          <w:sz w:val="22"/>
          <w:szCs w:val="22"/>
        </w:rPr>
        <w:t>. Slides were digitally scanned at 20X using an Aperio AT2 Scanner (Leica Biosystems) into whole-slide digital images. All image analysis was performed using HALO imaging analysis software (v3.6.41314.362; Indica Labs, Corrales, NM), and image annotations were performed by one pathologist (BK). The analysis was performed using cytonuclear v2.0.9 algorithm in HALO to determine the percentage of positive cells. Areas of artifacts such as folds and tears were excluded from analysis.</w:t>
      </w:r>
    </w:p>
    <w:p w14:paraId="7494C897" w14:textId="77777777" w:rsidR="003553E0" w:rsidRPr="00A1178D" w:rsidRDefault="003553E0" w:rsidP="003553E0">
      <w:pPr>
        <w:spacing w:line="480" w:lineRule="auto"/>
        <w:jc w:val="both"/>
        <w:rPr>
          <w:color w:val="000000" w:themeColor="text1"/>
          <w:sz w:val="22"/>
          <w:szCs w:val="22"/>
        </w:rPr>
      </w:pPr>
    </w:p>
    <w:p w14:paraId="0AE03056"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Analysis of TCGA pan-cancer datasets</w:t>
      </w:r>
    </w:p>
    <w:p w14:paraId="55AB00DF" w14:textId="77777777" w:rsidR="003553E0" w:rsidRPr="00A1178D" w:rsidRDefault="003553E0" w:rsidP="003553E0">
      <w:pPr>
        <w:spacing w:line="480" w:lineRule="auto"/>
        <w:jc w:val="both"/>
        <w:rPr>
          <w:color w:val="000000" w:themeColor="text1"/>
          <w:sz w:val="22"/>
          <w:szCs w:val="22"/>
        </w:rPr>
      </w:pPr>
      <w:r w:rsidRPr="00A1178D">
        <w:rPr>
          <w:color w:val="000000" w:themeColor="text1"/>
          <w:sz w:val="22"/>
          <w:szCs w:val="22"/>
        </w:rPr>
        <w:t xml:space="preserve">The datasets of the cancer patients used in this study were collected from </w:t>
      </w:r>
      <w:proofErr w:type="spellStart"/>
      <w:r w:rsidRPr="00A1178D">
        <w:rPr>
          <w:color w:val="000000" w:themeColor="text1"/>
          <w:sz w:val="22"/>
          <w:szCs w:val="22"/>
        </w:rPr>
        <w:t>cBioPortal</w:t>
      </w:r>
      <w:proofErr w:type="spellEnd"/>
      <w:r w:rsidRPr="00A1178D">
        <w:rPr>
          <w:color w:val="000000" w:themeColor="text1"/>
          <w:sz w:val="22"/>
          <w:szCs w:val="22"/>
        </w:rPr>
        <w:t xml:space="preserve"> (</w:t>
      </w:r>
      <w:hyperlink r:id="rId6" w:history="1">
        <w:r w:rsidRPr="00A1178D">
          <w:rPr>
            <w:rStyle w:val="Hyperlink"/>
            <w:rFonts w:eastAsiaTheme="majorEastAsia"/>
            <w:color w:val="000000" w:themeColor="text1"/>
            <w:sz w:val="22"/>
            <w:szCs w:val="22"/>
          </w:rPr>
          <w:t>https://www.cbioportal.org/</w:t>
        </w:r>
      </w:hyperlink>
      <w:r w:rsidRPr="00A1178D">
        <w:rPr>
          <w:color w:val="000000" w:themeColor="text1"/>
          <w:sz w:val="22"/>
          <w:szCs w:val="22"/>
        </w:rPr>
        <w:t xml:space="preserve">) or the TCGA repository. About 9994 cancer patients with 31 different cancer types, including ACC, BLCA, BRCA, CESC, CHOL, COADREAD, DLBC, ESCA, GBM, HNSC, KICH, KIRC, KIRP, LAML, LGG, LIHC, LUAD, LUSC, MESO, OV, PAAD, PCPG, SARC, SKCM, STAD, TGCT, THCA, THYM, UCEC, UCS, and UVM, were obtained with their gene expression (ATM and PRDX1 genes), mutation (p53 WT/Mut), and clinical data. The vital status and overall survival time of these cancer patients are included in the survival data. Cox proportional hazard (Cox-PH) regression model was implemented using “survival” package in R (v 4.2.3). The univariate survival analysis was performed for all cancer types by combining the expression of (ATM and PRDX1) genes and mutation status (p53 WT/Mut). The cancer patients were stratified into two categories based on median expression cut-off for </w:t>
      </w:r>
      <w:r w:rsidRPr="00A1178D">
        <w:rPr>
          <w:color w:val="000000" w:themeColor="text1"/>
          <w:sz w:val="22"/>
          <w:szCs w:val="22"/>
        </w:rPr>
        <w:lastRenderedPageBreak/>
        <w:t>ATM and PRDX1 genes. The survival analysis was performed by taking two major groups (</w:t>
      </w:r>
      <w:proofErr w:type="spellStart"/>
      <w:r w:rsidRPr="00A1178D">
        <w:rPr>
          <w:color w:val="000000" w:themeColor="text1"/>
          <w:sz w:val="22"/>
          <w:szCs w:val="22"/>
        </w:rPr>
        <w:t>i</w:t>
      </w:r>
      <w:proofErr w:type="spellEnd"/>
      <w:r w:rsidRPr="00A1178D">
        <w:rPr>
          <w:color w:val="000000" w:themeColor="text1"/>
          <w:sz w:val="22"/>
          <w:szCs w:val="22"/>
        </w:rPr>
        <w:t xml:space="preserve">) low expression of (ATM + PRDX1) genes and mutation status (p53 WT/Mut), and (ii) high expression of (ATM + PRDX1) genes and mutation status (p53 WT/Mut). The significant survival distributions between the high-risk and low-risk groups were estimated using the log-rank test in terms of the </w:t>
      </w:r>
      <w:r w:rsidRPr="00A1178D">
        <w:rPr>
          <w:i/>
          <w:iCs/>
          <w:color w:val="000000" w:themeColor="text1"/>
          <w:sz w:val="22"/>
          <w:szCs w:val="22"/>
        </w:rPr>
        <w:t>p</w:t>
      </w:r>
      <w:r w:rsidRPr="00A1178D">
        <w:rPr>
          <w:color w:val="000000" w:themeColor="text1"/>
          <w:sz w:val="22"/>
          <w:szCs w:val="22"/>
        </w:rPr>
        <w:t xml:space="preserve">-value and Hazard Ratio (HR). HR &gt; 1 shows a negative impact on the survival of patients, while HR &lt; 1, shows improved survival of patients, and HR = 1 has no effect on survival. High-risk and low-risk groups were graphically represented using Kaplan-Meier survival curves. Additionally, we performed the correlation analysis using the expression data of ATM and PRDX1 for each cancer type. The correlation coefficient and </w:t>
      </w:r>
      <w:r w:rsidRPr="00A1178D">
        <w:rPr>
          <w:i/>
          <w:iCs/>
          <w:color w:val="000000" w:themeColor="text1"/>
          <w:sz w:val="22"/>
          <w:szCs w:val="22"/>
        </w:rPr>
        <w:t>p</w:t>
      </w:r>
      <w:r w:rsidRPr="00A1178D">
        <w:rPr>
          <w:color w:val="000000" w:themeColor="text1"/>
          <w:sz w:val="22"/>
          <w:szCs w:val="22"/>
        </w:rPr>
        <w:t>-value are computed using the Pearson correlation test.</w:t>
      </w:r>
    </w:p>
    <w:p w14:paraId="1C4D5C9B" w14:textId="77777777" w:rsidR="003553E0" w:rsidRPr="00A1178D" w:rsidRDefault="003553E0" w:rsidP="003553E0">
      <w:pPr>
        <w:spacing w:line="480" w:lineRule="auto"/>
        <w:jc w:val="both"/>
        <w:rPr>
          <w:b/>
          <w:bCs/>
          <w:color w:val="000000" w:themeColor="text1"/>
          <w:sz w:val="22"/>
          <w:szCs w:val="22"/>
        </w:rPr>
      </w:pPr>
    </w:p>
    <w:p w14:paraId="5EE667DF" w14:textId="77777777" w:rsidR="003553E0" w:rsidRPr="00A1178D" w:rsidRDefault="003553E0" w:rsidP="003553E0">
      <w:pPr>
        <w:spacing w:line="480" w:lineRule="auto"/>
        <w:jc w:val="both"/>
        <w:rPr>
          <w:b/>
          <w:bCs/>
          <w:color w:val="000000" w:themeColor="text1"/>
          <w:sz w:val="22"/>
          <w:szCs w:val="22"/>
        </w:rPr>
      </w:pPr>
      <w:r w:rsidRPr="00A1178D">
        <w:rPr>
          <w:b/>
          <w:bCs/>
          <w:color w:val="000000" w:themeColor="text1"/>
          <w:sz w:val="22"/>
          <w:szCs w:val="22"/>
        </w:rPr>
        <w:t>Data reproducibility and statistical analysis</w:t>
      </w:r>
    </w:p>
    <w:p w14:paraId="5365358D" w14:textId="77777777" w:rsidR="00841A59" w:rsidRPr="00A1178D" w:rsidRDefault="00841A59" w:rsidP="00841A59">
      <w:pPr>
        <w:spacing w:line="480" w:lineRule="auto"/>
        <w:jc w:val="both"/>
        <w:rPr>
          <w:color w:val="000000" w:themeColor="text1"/>
          <w:sz w:val="22"/>
          <w:szCs w:val="22"/>
        </w:rPr>
      </w:pPr>
      <w:r w:rsidRPr="00A1178D">
        <w:rPr>
          <w:color w:val="000000" w:themeColor="text1"/>
          <w:sz w:val="22"/>
          <w:szCs w:val="22"/>
        </w:rPr>
        <w:t xml:space="preserve">The statistical significance of experiments was determined with the tests stated in the figure legends using Prism 10 (GraphPad Software Inc.). Specific biological replicate numbers (n) for each experiment can be found in the corresponding figure legends. Statistical analysis of TCGA datasets is described in detail in the corresponding methods section. Statistically significant differences are labeled with one, two, three, or four asterisks if </w:t>
      </w:r>
      <w:r w:rsidRPr="00A1178D">
        <w:rPr>
          <w:i/>
          <w:iCs/>
          <w:color w:val="000000" w:themeColor="text1"/>
          <w:sz w:val="22"/>
          <w:szCs w:val="22"/>
        </w:rPr>
        <w:t>p</w:t>
      </w:r>
      <w:r w:rsidRPr="00A1178D">
        <w:rPr>
          <w:color w:val="000000" w:themeColor="text1"/>
          <w:sz w:val="22"/>
          <w:szCs w:val="22"/>
        </w:rPr>
        <w:t xml:space="preserve"> &lt; 0.05, </w:t>
      </w:r>
      <w:r w:rsidRPr="00A1178D">
        <w:rPr>
          <w:i/>
          <w:iCs/>
          <w:color w:val="000000" w:themeColor="text1"/>
          <w:sz w:val="22"/>
          <w:szCs w:val="22"/>
        </w:rPr>
        <w:t>p</w:t>
      </w:r>
      <w:r w:rsidRPr="00A1178D">
        <w:rPr>
          <w:color w:val="000000" w:themeColor="text1"/>
          <w:sz w:val="22"/>
          <w:szCs w:val="22"/>
        </w:rPr>
        <w:t xml:space="preserve"> &lt; 0.01, </w:t>
      </w:r>
      <w:r w:rsidRPr="00A1178D">
        <w:rPr>
          <w:i/>
          <w:iCs/>
          <w:color w:val="000000" w:themeColor="text1"/>
          <w:sz w:val="22"/>
          <w:szCs w:val="22"/>
        </w:rPr>
        <w:t>p</w:t>
      </w:r>
      <w:r w:rsidRPr="00A1178D">
        <w:rPr>
          <w:color w:val="000000" w:themeColor="text1"/>
          <w:sz w:val="22"/>
          <w:szCs w:val="22"/>
        </w:rPr>
        <w:t xml:space="preserve"> &lt; 0.001, or </w:t>
      </w:r>
      <w:r w:rsidRPr="00A1178D">
        <w:rPr>
          <w:i/>
          <w:iCs/>
          <w:color w:val="000000" w:themeColor="text1"/>
          <w:sz w:val="22"/>
          <w:szCs w:val="22"/>
        </w:rPr>
        <w:t>p</w:t>
      </w:r>
      <w:r w:rsidRPr="00A1178D">
        <w:rPr>
          <w:color w:val="000000" w:themeColor="text1"/>
          <w:sz w:val="22"/>
          <w:szCs w:val="22"/>
        </w:rPr>
        <w:t xml:space="preserve"> &lt; 0.0001, respectively.</w:t>
      </w:r>
    </w:p>
    <w:p w14:paraId="788E190D" w14:textId="77777777" w:rsidR="000E5AA6" w:rsidRPr="00A1178D" w:rsidRDefault="000E5AA6" w:rsidP="00833A80">
      <w:pPr>
        <w:spacing w:line="480" w:lineRule="auto"/>
        <w:jc w:val="both"/>
        <w:rPr>
          <w:b/>
          <w:bCs/>
          <w:color w:val="000000" w:themeColor="text1"/>
          <w:sz w:val="22"/>
          <w:szCs w:val="22"/>
        </w:rPr>
      </w:pPr>
    </w:p>
    <w:p w14:paraId="5F4E984F" w14:textId="77777777" w:rsidR="000E5AA6" w:rsidRPr="00A1178D" w:rsidRDefault="000E5AA6" w:rsidP="00833A80">
      <w:pPr>
        <w:spacing w:line="480" w:lineRule="auto"/>
        <w:jc w:val="both"/>
        <w:rPr>
          <w:b/>
          <w:bCs/>
          <w:color w:val="000000" w:themeColor="text1"/>
          <w:sz w:val="22"/>
          <w:szCs w:val="22"/>
        </w:rPr>
      </w:pPr>
    </w:p>
    <w:p w14:paraId="609F825F" w14:textId="77777777" w:rsidR="000E5AA6" w:rsidRPr="00A1178D" w:rsidRDefault="000E5AA6" w:rsidP="00833A80">
      <w:pPr>
        <w:spacing w:line="480" w:lineRule="auto"/>
        <w:jc w:val="both"/>
        <w:rPr>
          <w:b/>
          <w:bCs/>
          <w:color w:val="000000" w:themeColor="text1"/>
          <w:sz w:val="22"/>
          <w:szCs w:val="22"/>
        </w:rPr>
      </w:pPr>
    </w:p>
    <w:p w14:paraId="1A29BED0" w14:textId="77777777" w:rsidR="000E5AA6" w:rsidRPr="00A1178D" w:rsidRDefault="000E5AA6" w:rsidP="00833A80">
      <w:pPr>
        <w:spacing w:line="480" w:lineRule="auto"/>
        <w:jc w:val="both"/>
        <w:rPr>
          <w:b/>
          <w:bCs/>
          <w:color w:val="000000" w:themeColor="text1"/>
          <w:sz w:val="22"/>
          <w:szCs w:val="22"/>
        </w:rPr>
      </w:pPr>
    </w:p>
    <w:p w14:paraId="1F9C8ED6" w14:textId="77777777" w:rsidR="000E5AA6" w:rsidRPr="00A1178D" w:rsidRDefault="000E5AA6" w:rsidP="00833A80">
      <w:pPr>
        <w:spacing w:line="480" w:lineRule="auto"/>
        <w:jc w:val="both"/>
        <w:rPr>
          <w:b/>
          <w:bCs/>
          <w:color w:val="000000" w:themeColor="text1"/>
          <w:sz w:val="22"/>
          <w:szCs w:val="22"/>
        </w:rPr>
      </w:pPr>
    </w:p>
    <w:p w14:paraId="79B1357E" w14:textId="77777777" w:rsidR="000E5AA6" w:rsidRPr="00A1178D" w:rsidRDefault="000E5AA6" w:rsidP="00833A80">
      <w:pPr>
        <w:spacing w:line="480" w:lineRule="auto"/>
        <w:jc w:val="both"/>
        <w:rPr>
          <w:b/>
          <w:bCs/>
          <w:color w:val="000000" w:themeColor="text1"/>
          <w:sz w:val="22"/>
          <w:szCs w:val="22"/>
        </w:rPr>
      </w:pPr>
    </w:p>
    <w:p w14:paraId="1D005C1A" w14:textId="77777777" w:rsidR="000E5AA6" w:rsidRPr="00A1178D" w:rsidRDefault="000E5AA6" w:rsidP="00833A80">
      <w:pPr>
        <w:spacing w:line="480" w:lineRule="auto"/>
        <w:jc w:val="both"/>
        <w:rPr>
          <w:b/>
          <w:bCs/>
          <w:color w:val="000000" w:themeColor="text1"/>
          <w:sz w:val="22"/>
          <w:szCs w:val="22"/>
        </w:rPr>
      </w:pPr>
    </w:p>
    <w:p w14:paraId="18934E84" w14:textId="77777777" w:rsidR="000E5AA6" w:rsidRPr="00A1178D" w:rsidRDefault="000E5AA6" w:rsidP="00833A80">
      <w:pPr>
        <w:spacing w:line="480" w:lineRule="auto"/>
        <w:jc w:val="both"/>
        <w:rPr>
          <w:b/>
          <w:bCs/>
          <w:color w:val="000000" w:themeColor="text1"/>
          <w:sz w:val="22"/>
          <w:szCs w:val="22"/>
        </w:rPr>
      </w:pPr>
    </w:p>
    <w:p w14:paraId="06B7D725" w14:textId="77777777" w:rsidR="000E5AA6" w:rsidRPr="00A1178D" w:rsidRDefault="000E5AA6" w:rsidP="00833A80">
      <w:pPr>
        <w:spacing w:line="480" w:lineRule="auto"/>
        <w:jc w:val="both"/>
        <w:rPr>
          <w:b/>
          <w:bCs/>
          <w:color w:val="000000" w:themeColor="text1"/>
          <w:sz w:val="22"/>
          <w:szCs w:val="22"/>
        </w:rPr>
      </w:pPr>
    </w:p>
    <w:p w14:paraId="0F98B83A" w14:textId="77777777" w:rsidR="000E5AA6" w:rsidRPr="00A1178D" w:rsidRDefault="000E5AA6" w:rsidP="00833A80">
      <w:pPr>
        <w:spacing w:line="480" w:lineRule="auto"/>
        <w:jc w:val="both"/>
        <w:rPr>
          <w:b/>
          <w:bCs/>
          <w:color w:val="000000" w:themeColor="text1"/>
          <w:sz w:val="22"/>
          <w:szCs w:val="22"/>
        </w:rPr>
      </w:pPr>
    </w:p>
    <w:p w14:paraId="6662AE50" w14:textId="77777777" w:rsidR="000E5AA6" w:rsidRPr="00A1178D" w:rsidRDefault="000E5AA6" w:rsidP="00833A80">
      <w:pPr>
        <w:spacing w:line="480" w:lineRule="auto"/>
        <w:jc w:val="both"/>
        <w:rPr>
          <w:b/>
          <w:bCs/>
          <w:color w:val="000000" w:themeColor="text1"/>
          <w:sz w:val="22"/>
          <w:szCs w:val="22"/>
        </w:rPr>
      </w:pPr>
    </w:p>
    <w:p w14:paraId="35CF6A3A" w14:textId="77777777" w:rsidR="000E5AA6" w:rsidRPr="00A1178D" w:rsidRDefault="000E5AA6" w:rsidP="00833A80">
      <w:pPr>
        <w:spacing w:line="480" w:lineRule="auto"/>
        <w:jc w:val="both"/>
        <w:rPr>
          <w:b/>
          <w:bCs/>
          <w:color w:val="000000" w:themeColor="text1"/>
          <w:sz w:val="22"/>
          <w:szCs w:val="22"/>
        </w:rPr>
      </w:pPr>
    </w:p>
    <w:p w14:paraId="176DC86E" w14:textId="77777777" w:rsidR="000E5AA6" w:rsidRPr="00A1178D" w:rsidRDefault="000E5AA6" w:rsidP="00833A80">
      <w:pPr>
        <w:spacing w:line="480" w:lineRule="auto"/>
        <w:jc w:val="both"/>
        <w:rPr>
          <w:b/>
          <w:bCs/>
          <w:color w:val="000000" w:themeColor="text1"/>
          <w:sz w:val="22"/>
          <w:szCs w:val="22"/>
        </w:rPr>
      </w:pPr>
    </w:p>
    <w:p w14:paraId="038AC8D1" w14:textId="6C2D5357" w:rsidR="000E5AA6" w:rsidRPr="00A1178D" w:rsidRDefault="00500C02" w:rsidP="00833A8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69504" behindDoc="0" locked="0" layoutInCell="1" allowOverlap="1" wp14:anchorId="0B60B245" wp14:editId="773B4462">
            <wp:simplePos x="0" y="0"/>
            <wp:positionH relativeFrom="column">
              <wp:posOffset>0</wp:posOffset>
            </wp:positionH>
            <wp:positionV relativeFrom="paragraph">
              <wp:posOffset>278765</wp:posOffset>
            </wp:positionV>
            <wp:extent cx="5704840" cy="7827645"/>
            <wp:effectExtent l="0" t="0" r="0" b="0"/>
            <wp:wrapSquare wrapText="bothSides"/>
            <wp:docPr id="352652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52961" name=""/>
                    <pic:cNvPicPr/>
                  </pic:nvPicPr>
                  <pic:blipFill>
                    <a:blip r:embed="rId7">
                      <a:extLst>
                        <a:ext uri="{28A0092B-C50C-407E-A947-70E740481C1C}">
                          <a14:useLocalDpi xmlns:a14="http://schemas.microsoft.com/office/drawing/2010/main" val="0"/>
                        </a:ext>
                      </a:extLst>
                    </a:blip>
                    <a:stretch>
                      <a:fillRect/>
                    </a:stretch>
                  </pic:blipFill>
                  <pic:spPr>
                    <a:xfrm>
                      <a:off x="0" y="0"/>
                      <a:ext cx="5704840" cy="7827645"/>
                    </a:xfrm>
                    <a:prstGeom prst="rect">
                      <a:avLst/>
                    </a:prstGeom>
                  </pic:spPr>
                </pic:pic>
              </a:graphicData>
            </a:graphic>
            <wp14:sizeRelH relativeFrom="page">
              <wp14:pctWidth>0</wp14:pctWidth>
            </wp14:sizeRelH>
            <wp14:sizeRelV relativeFrom="page">
              <wp14:pctHeight>0</wp14:pctHeight>
            </wp14:sizeRelV>
          </wp:anchor>
        </w:drawing>
      </w:r>
    </w:p>
    <w:p w14:paraId="2E6C858E" w14:textId="34193108" w:rsidR="00833A80" w:rsidRPr="00A1178D" w:rsidRDefault="00366C5B" w:rsidP="00833A80">
      <w:pPr>
        <w:spacing w:line="480" w:lineRule="auto"/>
        <w:jc w:val="both"/>
        <w:rPr>
          <w:b/>
          <w:bCs/>
          <w:color w:val="000000" w:themeColor="text1"/>
          <w:sz w:val="22"/>
          <w:szCs w:val="22"/>
        </w:rPr>
      </w:pPr>
      <w:r w:rsidRPr="00A1178D">
        <w:rPr>
          <w:b/>
          <w:bCs/>
          <w:color w:val="000000" w:themeColor="text1"/>
          <w:sz w:val="22"/>
          <w:szCs w:val="22"/>
        </w:rPr>
        <w:lastRenderedPageBreak/>
        <w:t xml:space="preserve">Figure S1. </w:t>
      </w:r>
      <w:r w:rsidR="003A111B" w:rsidRPr="00A1178D">
        <w:rPr>
          <w:b/>
          <w:bCs/>
          <w:color w:val="000000" w:themeColor="text1"/>
          <w:sz w:val="22"/>
          <w:szCs w:val="22"/>
        </w:rPr>
        <w:t>Metabolism-focused CRISPR screen revealed PRDX1 loss in NSCLC as synthetically lethal with ATM and ATR inhibitors.</w:t>
      </w:r>
    </w:p>
    <w:p w14:paraId="7F221FE7" w14:textId="0E52EFFC" w:rsidR="00FD4B0F" w:rsidRPr="00A1178D" w:rsidRDefault="003A111B" w:rsidP="008877A1">
      <w:pPr>
        <w:spacing w:line="480" w:lineRule="auto"/>
        <w:jc w:val="both"/>
        <w:rPr>
          <w:color w:val="000000" w:themeColor="text1"/>
          <w:sz w:val="22"/>
          <w:szCs w:val="22"/>
        </w:rPr>
      </w:pPr>
      <w:r w:rsidRPr="00A1178D">
        <w:rPr>
          <w:color w:val="000000" w:themeColor="text1"/>
          <w:sz w:val="22"/>
          <w:szCs w:val="22"/>
        </w:rPr>
        <w:t>(A) Diagram illustrating the workflow of metabolism-centered CRISPR/Cas9 knockout (KO) screen. This screen enables the utilization of ~40</w:t>
      </w:r>
      <w:r w:rsidR="00333818" w:rsidRPr="00A1178D">
        <w:rPr>
          <w:color w:val="000000" w:themeColor="text1"/>
          <w:sz w:val="22"/>
          <w:szCs w:val="22"/>
        </w:rPr>
        <w:t>7</w:t>
      </w:r>
      <w:r w:rsidRPr="00A1178D">
        <w:rPr>
          <w:color w:val="000000" w:themeColor="text1"/>
          <w:sz w:val="22"/>
          <w:szCs w:val="22"/>
        </w:rPr>
        <w:t xml:space="preserve"> metabolic genes positively correlated with DDR genes across non-small cell lung cancer cells (NSCLC) to identify vulnerabilities to DDR drugs targeting ATM (AZD1390), ATR (VE-821), WEE1 (MK-1775), and DNA-PK (NU7441). (B) Rank plot of genes after day 14 treatment </w:t>
      </w:r>
      <w:r w:rsidR="00333818" w:rsidRPr="00A1178D">
        <w:rPr>
          <w:color w:val="000000" w:themeColor="text1"/>
          <w:sz w:val="22"/>
          <w:szCs w:val="22"/>
        </w:rPr>
        <w:t>with</w:t>
      </w:r>
      <w:r w:rsidRPr="00A1178D">
        <w:rPr>
          <w:color w:val="000000" w:themeColor="text1"/>
          <w:sz w:val="22"/>
          <w:szCs w:val="22"/>
        </w:rPr>
        <w:t xml:space="preserve"> ATM inhibitor (AZD1390).  (C) Venn Diagram of the Top 10 hits with ATM inhibitor (AZD1390), ATR inhibitor (VE821), WEE1 inhibitor (MK1775) and DNAPK inhibitor (NU7441), ranked by the </w:t>
      </w:r>
      <w:r w:rsidRPr="00A1178D">
        <w:rPr>
          <w:i/>
          <w:iCs/>
          <w:color w:val="000000" w:themeColor="text1"/>
          <w:sz w:val="22"/>
          <w:szCs w:val="22"/>
        </w:rPr>
        <w:t xml:space="preserve">MAGeCK-Flute-MLE </w:t>
      </w:r>
      <w:r w:rsidRPr="00A1178D">
        <w:rPr>
          <w:color w:val="000000" w:themeColor="text1"/>
          <w:sz w:val="22"/>
          <w:szCs w:val="22"/>
        </w:rPr>
        <w:t xml:space="preserve">pipeline. This rank is based on the differential beta score by subtracting the DMSO beta score from the beta score of the drug treatment group. (D) Western blot of parental and sgRNAs infected-A549-Cas9 cells. (E) Survival of parental and sgRNAs infected-A549-Cas9 cells following treatment with AZD1390 for 6 days. Control and PRDX1-targeting sgRNAs were used. Data are represented as mean </w:t>
      </w:r>
      <m:oMath>
        <m:r>
          <w:rPr>
            <w:rFonts w:ascii="Cambria Math" w:hAnsi="Cambria Math"/>
            <w:color w:val="000000" w:themeColor="text1"/>
            <w:sz w:val="22"/>
            <w:szCs w:val="22"/>
          </w:rPr>
          <m:t>±</m:t>
        </m:r>
      </m:oMath>
      <w:r w:rsidRPr="00A1178D">
        <w:rPr>
          <w:color w:val="000000" w:themeColor="text1"/>
          <w:sz w:val="22"/>
          <w:szCs w:val="22"/>
        </w:rPr>
        <w:t xml:space="preserve"> SD; </w:t>
      </w:r>
      <w:r w:rsidRPr="00A1178D">
        <w:rPr>
          <w:i/>
          <w:iCs/>
          <w:color w:val="000000" w:themeColor="text1"/>
          <w:sz w:val="22"/>
          <w:szCs w:val="22"/>
        </w:rPr>
        <w:t>n</w:t>
      </w:r>
      <w:r w:rsidRPr="00A1178D">
        <w:rPr>
          <w:color w:val="000000" w:themeColor="text1"/>
          <w:sz w:val="22"/>
          <w:szCs w:val="22"/>
        </w:rPr>
        <w:t xml:space="preserve"> = 4. (F) Cells were treated for 12 days with the ATM inhibitor KU60019 as indicated (500, or 1000 nM), and stained for colonies count. Data are represented as mean </w:t>
      </w:r>
      <m:oMath>
        <m:r>
          <w:rPr>
            <w:rFonts w:ascii="Cambria Math" w:hAnsi="Cambria Math"/>
            <w:color w:val="000000" w:themeColor="text1"/>
            <w:sz w:val="22"/>
            <w:szCs w:val="22"/>
          </w:rPr>
          <m:t>±</m:t>
        </m:r>
      </m:oMath>
      <w:r w:rsidRPr="00A1178D">
        <w:rPr>
          <w:color w:val="000000" w:themeColor="text1"/>
          <w:sz w:val="22"/>
          <w:szCs w:val="22"/>
        </w:rPr>
        <w:t xml:space="preserve"> SD; n = 3. (G, H) Cells were treated for 6 days with ATR inhibitor (VE821) as indicated (250, 500, 1000 nM) or with DNAPK inhibitor (NU7441) as indicated (250, 500, 1000 nM) and analyzed for survival. Data are represented as mean </w:t>
      </w:r>
      <m:oMath>
        <m:r>
          <w:rPr>
            <w:rFonts w:ascii="Cambria Math" w:hAnsi="Cambria Math"/>
            <w:color w:val="000000" w:themeColor="text1"/>
            <w:sz w:val="22"/>
            <w:szCs w:val="22"/>
          </w:rPr>
          <m:t>±</m:t>
        </m:r>
      </m:oMath>
      <w:r w:rsidRPr="00A1178D">
        <w:rPr>
          <w:color w:val="000000" w:themeColor="text1"/>
          <w:sz w:val="22"/>
          <w:szCs w:val="22"/>
        </w:rPr>
        <w:t xml:space="preserve"> SD; n = 3.</w:t>
      </w:r>
    </w:p>
    <w:p w14:paraId="3CE699A9" w14:textId="77777777" w:rsidR="002D7BAA" w:rsidRPr="00A1178D" w:rsidRDefault="002D7BAA" w:rsidP="008877A1">
      <w:pPr>
        <w:spacing w:line="480" w:lineRule="auto"/>
        <w:jc w:val="both"/>
        <w:rPr>
          <w:color w:val="000000" w:themeColor="text1"/>
          <w:sz w:val="22"/>
          <w:szCs w:val="22"/>
        </w:rPr>
      </w:pPr>
    </w:p>
    <w:p w14:paraId="0059C073" w14:textId="77777777" w:rsidR="003218C3" w:rsidRPr="00A1178D" w:rsidRDefault="003218C3" w:rsidP="008877A1">
      <w:pPr>
        <w:spacing w:line="480" w:lineRule="auto"/>
        <w:jc w:val="both"/>
        <w:rPr>
          <w:color w:val="000000" w:themeColor="text1"/>
          <w:sz w:val="22"/>
          <w:szCs w:val="22"/>
        </w:rPr>
      </w:pPr>
    </w:p>
    <w:p w14:paraId="306E795D" w14:textId="77777777" w:rsidR="003218C3" w:rsidRPr="00A1178D" w:rsidRDefault="003218C3" w:rsidP="008877A1">
      <w:pPr>
        <w:spacing w:line="480" w:lineRule="auto"/>
        <w:jc w:val="both"/>
        <w:rPr>
          <w:color w:val="000000" w:themeColor="text1"/>
          <w:sz w:val="22"/>
          <w:szCs w:val="22"/>
        </w:rPr>
      </w:pPr>
    </w:p>
    <w:p w14:paraId="4A7F3D15" w14:textId="77777777" w:rsidR="003218C3" w:rsidRPr="00A1178D" w:rsidRDefault="003218C3" w:rsidP="008877A1">
      <w:pPr>
        <w:spacing w:line="480" w:lineRule="auto"/>
        <w:jc w:val="both"/>
        <w:rPr>
          <w:color w:val="000000" w:themeColor="text1"/>
          <w:sz w:val="22"/>
          <w:szCs w:val="22"/>
        </w:rPr>
      </w:pPr>
    </w:p>
    <w:p w14:paraId="3F42A614" w14:textId="77777777" w:rsidR="003218C3" w:rsidRPr="00A1178D" w:rsidRDefault="003218C3" w:rsidP="008877A1">
      <w:pPr>
        <w:spacing w:line="480" w:lineRule="auto"/>
        <w:jc w:val="both"/>
        <w:rPr>
          <w:color w:val="000000" w:themeColor="text1"/>
          <w:sz w:val="22"/>
          <w:szCs w:val="22"/>
        </w:rPr>
      </w:pPr>
    </w:p>
    <w:p w14:paraId="03A60B97" w14:textId="77777777" w:rsidR="003218C3" w:rsidRPr="00A1178D" w:rsidRDefault="003218C3" w:rsidP="008877A1">
      <w:pPr>
        <w:spacing w:line="480" w:lineRule="auto"/>
        <w:jc w:val="both"/>
        <w:rPr>
          <w:color w:val="000000" w:themeColor="text1"/>
          <w:sz w:val="22"/>
          <w:szCs w:val="22"/>
        </w:rPr>
      </w:pPr>
    </w:p>
    <w:p w14:paraId="5B669242" w14:textId="77777777" w:rsidR="003218C3" w:rsidRPr="00A1178D" w:rsidRDefault="003218C3" w:rsidP="008877A1">
      <w:pPr>
        <w:spacing w:line="480" w:lineRule="auto"/>
        <w:jc w:val="both"/>
        <w:rPr>
          <w:color w:val="000000" w:themeColor="text1"/>
          <w:sz w:val="22"/>
          <w:szCs w:val="22"/>
        </w:rPr>
      </w:pPr>
    </w:p>
    <w:p w14:paraId="429DB73F" w14:textId="77777777" w:rsidR="003218C3" w:rsidRPr="00A1178D" w:rsidRDefault="003218C3" w:rsidP="008877A1">
      <w:pPr>
        <w:spacing w:line="480" w:lineRule="auto"/>
        <w:jc w:val="both"/>
        <w:rPr>
          <w:color w:val="000000" w:themeColor="text1"/>
          <w:sz w:val="22"/>
          <w:szCs w:val="22"/>
        </w:rPr>
      </w:pPr>
    </w:p>
    <w:p w14:paraId="083E8178" w14:textId="77777777" w:rsidR="003218C3" w:rsidRPr="00A1178D" w:rsidRDefault="003218C3" w:rsidP="00874F30">
      <w:pPr>
        <w:spacing w:line="480" w:lineRule="auto"/>
        <w:jc w:val="both"/>
        <w:rPr>
          <w:b/>
          <w:bCs/>
          <w:color w:val="000000" w:themeColor="text1"/>
          <w:sz w:val="22"/>
          <w:szCs w:val="22"/>
        </w:rPr>
      </w:pPr>
    </w:p>
    <w:p w14:paraId="21438949" w14:textId="43604657" w:rsidR="00FF1AF6" w:rsidRPr="00A1178D" w:rsidRDefault="00FF1AF6" w:rsidP="00874F3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73600" behindDoc="0" locked="0" layoutInCell="1" allowOverlap="1" wp14:anchorId="5F775FFB" wp14:editId="39AF9350">
            <wp:simplePos x="0" y="0"/>
            <wp:positionH relativeFrom="column">
              <wp:posOffset>955675</wp:posOffset>
            </wp:positionH>
            <wp:positionV relativeFrom="paragraph">
              <wp:posOffset>0</wp:posOffset>
            </wp:positionV>
            <wp:extent cx="4241800" cy="3150235"/>
            <wp:effectExtent l="0" t="0" r="0" b="0"/>
            <wp:wrapSquare wrapText="bothSides"/>
            <wp:docPr id="17777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867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1800" cy="3150235"/>
                    </a:xfrm>
                    <a:prstGeom prst="rect">
                      <a:avLst/>
                    </a:prstGeom>
                  </pic:spPr>
                </pic:pic>
              </a:graphicData>
            </a:graphic>
            <wp14:sizeRelH relativeFrom="page">
              <wp14:pctWidth>0</wp14:pctWidth>
            </wp14:sizeRelH>
            <wp14:sizeRelV relativeFrom="page">
              <wp14:pctHeight>0</wp14:pctHeight>
            </wp14:sizeRelV>
          </wp:anchor>
        </w:drawing>
      </w:r>
    </w:p>
    <w:p w14:paraId="2AAD3C31" w14:textId="77777777" w:rsidR="00FF1AF6" w:rsidRPr="00A1178D" w:rsidRDefault="00FF1AF6" w:rsidP="00874F30">
      <w:pPr>
        <w:spacing w:line="480" w:lineRule="auto"/>
        <w:jc w:val="both"/>
        <w:rPr>
          <w:b/>
          <w:bCs/>
          <w:color w:val="000000" w:themeColor="text1"/>
          <w:sz w:val="22"/>
          <w:szCs w:val="22"/>
        </w:rPr>
      </w:pPr>
    </w:p>
    <w:p w14:paraId="1A53C24C" w14:textId="77777777" w:rsidR="00FF1AF6" w:rsidRPr="00A1178D" w:rsidRDefault="00FF1AF6" w:rsidP="00874F30">
      <w:pPr>
        <w:spacing w:line="480" w:lineRule="auto"/>
        <w:jc w:val="both"/>
        <w:rPr>
          <w:b/>
          <w:bCs/>
          <w:color w:val="000000" w:themeColor="text1"/>
          <w:sz w:val="22"/>
          <w:szCs w:val="22"/>
        </w:rPr>
      </w:pPr>
    </w:p>
    <w:p w14:paraId="49E3C060" w14:textId="77777777" w:rsidR="00FF1AF6" w:rsidRPr="00A1178D" w:rsidRDefault="00FF1AF6" w:rsidP="00874F30">
      <w:pPr>
        <w:spacing w:line="480" w:lineRule="auto"/>
        <w:jc w:val="both"/>
        <w:rPr>
          <w:b/>
          <w:bCs/>
          <w:color w:val="000000" w:themeColor="text1"/>
          <w:sz w:val="22"/>
          <w:szCs w:val="22"/>
        </w:rPr>
      </w:pPr>
    </w:p>
    <w:p w14:paraId="66BAB355" w14:textId="77777777" w:rsidR="00FF1AF6" w:rsidRPr="00A1178D" w:rsidRDefault="00FF1AF6" w:rsidP="00874F30">
      <w:pPr>
        <w:spacing w:line="480" w:lineRule="auto"/>
        <w:jc w:val="both"/>
        <w:rPr>
          <w:b/>
          <w:bCs/>
          <w:color w:val="000000" w:themeColor="text1"/>
          <w:sz w:val="22"/>
          <w:szCs w:val="22"/>
        </w:rPr>
      </w:pPr>
    </w:p>
    <w:p w14:paraId="4EFEE4C7" w14:textId="77777777" w:rsidR="00FF1AF6" w:rsidRPr="00A1178D" w:rsidRDefault="00FF1AF6" w:rsidP="00874F30">
      <w:pPr>
        <w:spacing w:line="480" w:lineRule="auto"/>
        <w:jc w:val="both"/>
        <w:rPr>
          <w:b/>
          <w:bCs/>
          <w:color w:val="000000" w:themeColor="text1"/>
          <w:sz w:val="22"/>
          <w:szCs w:val="22"/>
        </w:rPr>
      </w:pPr>
    </w:p>
    <w:p w14:paraId="206CC011" w14:textId="77777777" w:rsidR="00FF1AF6" w:rsidRPr="00A1178D" w:rsidRDefault="00FF1AF6" w:rsidP="00874F30">
      <w:pPr>
        <w:spacing w:line="480" w:lineRule="auto"/>
        <w:jc w:val="both"/>
        <w:rPr>
          <w:b/>
          <w:bCs/>
          <w:color w:val="000000" w:themeColor="text1"/>
          <w:sz w:val="22"/>
          <w:szCs w:val="22"/>
        </w:rPr>
      </w:pPr>
    </w:p>
    <w:p w14:paraId="364B6BE1" w14:textId="77777777" w:rsidR="00FF1AF6" w:rsidRPr="00A1178D" w:rsidRDefault="00FF1AF6" w:rsidP="00874F30">
      <w:pPr>
        <w:spacing w:line="480" w:lineRule="auto"/>
        <w:jc w:val="both"/>
        <w:rPr>
          <w:b/>
          <w:bCs/>
          <w:color w:val="000000" w:themeColor="text1"/>
          <w:sz w:val="22"/>
          <w:szCs w:val="22"/>
        </w:rPr>
      </w:pPr>
    </w:p>
    <w:p w14:paraId="0648AC48" w14:textId="77777777" w:rsidR="00FF1AF6" w:rsidRPr="00A1178D" w:rsidRDefault="00FF1AF6" w:rsidP="00874F30">
      <w:pPr>
        <w:spacing w:line="480" w:lineRule="auto"/>
        <w:jc w:val="both"/>
        <w:rPr>
          <w:b/>
          <w:bCs/>
          <w:color w:val="000000" w:themeColor="text1"/>
          <w:sz w:val="22"/>
          <w:szCs w:val="22"/>
        </w:rPr>
      </w:pPr>
    </w:p>
    <w:p w14:paraId="58F33146" w14:textId="77777777" w:rsidR="00FF1AF6" w:rsidRPr="00A1178D" w:rsidRDefault="00FF1AF6" w:rsidP="00874F30">
      <w:pPr>
        <w:spacing w:line="480" w:lineRule="auto"/>
        <w:jc w:val="both"/>
        <w:rPr>
          <w:b/>
          <w:bCs/>
          <w:color w:val="000000" w:themeColor="text1"/>
          <w:sz w:val="22"/>
          <w:szCs w:val="22"/>
        </w:rPr>
      </w:pPr>
    </w:p>
    <w:p w14:paraId="5B3295E2" w14:textId="77777777" w:rsidR="00FF1AF6" w:rsidRPr="00A1178D" w:rsidRDefault="00FF1AF6" w:rsidP="00874F30">
      <w:pPr>
        <w:spacing w:line="480" w:lineRule="auto"/>
        <w:jc w:val="both"/>
        <w:rPr>
          <w:b/>
          <w:bCs/>
          <w:color w:val="000000" w:themeColor="text1"/>
          <w:sz w:val="22"/>
          <w:szCs w:val="22"/>
        </w:rPr>
      </w:pPr>
    </w:p>
    <w:p w14:paraId="7758F147" w14:textId="00AFD480" w:rsidR="00FF1AF6" w:rsidRPr="00A1178D" w:rsidRDefault="00FF1AF6" w:rsidP="00FF1AF6">
      <w:pPr>
        <w:spacing w:line="480" w:lineRule="auto"/>
        <w:jc w:val="both"/>
        <w:rPr>
          <w:b/>
          <w:bCs/>
          <w:color w:val="000000" w:themeColor="text1"/>
          <w:sz w:val="22"/>
          <w:szCs w:val="22"/>
        </w:rPr>
      </w:pPr>
      <w:r w:rsidRPr="00A1178D">
        <w:rPr>
          <w:b/>
          <w:bCs/>
          <w:color w:val="000000" w:themeColor="text1"/>
          <w:sz w:val="22"/>
          <w:szCs w:val="22"/>
        </w:rPr>
        <w:t>Figure S2. Regulation of PRDX2, PRDX3, and PRDX4 upon PRDX1 loss and ATM inhibition</w:t>
      </w:r>
    </w:p>
    <w:p w14:paraId="2A2D2875" w14:textId="4D42EA8B" w:rsidR="00FF1AF6" w:rsidRPr="00A1178D" w:rsidRDefault="00FF1AF6" w:rsidP="00FF1AF6">
      <w:pPr>
        <w:spacing w:line="480" w:lineRule="auto"/>
        <w:jc w:val="both"/>
        <w:rPr>
          <w:b/>
          <w:bCs/>
          <w:color w:val="000000" w:themeColor="text1"/>
          <w:sz w:val="22"/>
          <w:szCs w:val="22"/>
        </w:rPr>
      </w:pPr>
      <w:r w:rsidRPr="00A1178D">
        <w:rPr>
          <w:color w:val="000000" w:themeColor="text1"/>
          <w:sz w:val="22"/>
          <w:szCs w:val="22"/>
        </w:rPr>
        <w:t xml:space="preserve">(A) Western blot analysis of A549-Cas9 parental and PRDX1 KO cells after 6-day ATM inhibition using AZD1390 at 1 </w:t>
      </w:r>
      <w:r w:rsidRPr="00A1178D">
        <w:rPr>
          <w:rFonts w:ascii="micron" w:hAnsi="micron"/>
          <w:color w:val="000000" w:themeColor="text1"/>
          <w:sz w:val="22"/>
          <w:szCs w:val="22"/>
        </w:rPr>
        <w:t>µ</w:t>
      </w:r>
      <w:r w:rsidRPr="00A1178D">
        <w:rPr>
          <w:color w:val="000000" w:themeColor="text1"/>
          <w:sz w:val="22"/>
          <w:szCs w:val="22"/>
        </w:rPr>
        <w:t>M.</w:t>
      </w:r>
      <w:r w:rsidRPr="00A1178D">
        <w:rPr>
          <w:b/>
          <w:bCs/>
          <w:color w:val="000000" w:themeColor="text1"/>
          <w:sz w:val="22"/>
          <w:szCs w:val="22"/>
        </w:rPr>
        <w:t xml:space="preserve"> </w:t>
      </w:r>
    </w:p>
    <w:p w14:paraId="09BD73B3" w14:textId="77777777" w:rsidR="00FF1AF6" w:rsidRPr="00A1178D" w:rsidRDefault="00FF1AF6" w:rsidP="00874F30">
      <w:pPr>
        <w:spacing w:line="480" w:lineRule="auto"/>
        <w:jc w:val="both"/>
        <w:rPr>
          <w:b/>
          <w:bCs/>
          <w:color w:val="000000" w:themeColor="text1"/>
          <w:sz w:val="22"/>
          <w:szCs w:val="22"/>
        </w:rPr>
      </w:pPr>
    </w:p>
    <w:p w14:paraId="25B00EED" w14:textId="77777777" w:rsidR="00FF1AF6" w:rsidRPr="00A1178D" w:rsidRDefault="00FF1AF6" w:rsidP="00874F30">
      <w:pPr>
        <w:spacing w:line="480" w:lineRule="auto"/>
        <w:jc w:val="both"/>
        <w:rPr>
          <w:b/>
          <w:bCs/>
          <w:color w:val="000000" w:themeColor="text1"/>
          <w:sz w:val="22"/>
          <w:szCs w:val="22"/>
        </w:rPr>
      </w:pPr>
    </w:p>
    <w:p w14:paraId="62794973" w14:textId="55814DC0" w:rsidR="003218C3" w:rsidRPr="00A1178D" w:rsidRDefault="003218C3" w:rsidP="00874F30">
      <w:pPr>
        <w:spacing w:line="480" w:lineRule="auto"/>
        <w:jc w:val="both"/>
        <w:rPr>
          <w:b/>
          <w:bCs/>
          <w:color w:val="000000" w:themeColor="text1"/>
          <w:sz w:val="22"/>
          <w:szCs w:val="22"/>
        </w:rPr>
      </w:pPr>
    </w:p>
    <w:p w14:paraId="3591EB4C" w14:textId="36B3CF68" w:rsidR="003218C3" w:rsidRPr="00A1178D" w:rsidRDefault="003218C3" w:rsidP="00874F30">
      <w:pPr>
        <w:spacing w:line="480" w:lineRule="auto"/>
        <w:jc w:val="both"/>
        <w:rPr>
          <w:b/>
          <w:bCs/>
          <w:color w:val="000000" w:themeColor="text1"/>
          <w:sz w:val="22"/>
          <w:szCs w:val="22"/>
        </w:rPr>
      </w:pPr>
    </w:p>
    <w:p w14:paraId="3FC82BA4" w14:textId="77777777" w:rsidR="003218C3" w:rsidRPr="00A1178D" w:rsidRDefault="003218C3" w:rsidP="00874F30">
      <w:pPr>
        <w:spacing w:line="480" w:lineRule="auto"/>
        <w:jc w:val="both"/>
        <w:rPr>
          <w:b/>
          <w:bCs/>
          <w:color w:val="000000" w:themeColor="text1"/>
          <w:sz w:val="22"/>
          <w:szCs w:val="22"/>
        </w:rPr>
      </w:pPr>
    </w:p>
    <w:p w14:paraId="3EB59F18" w14:textId="77777777" w:rsidR="003218C3" w:rsidRPr="00A1178D" w:rsidRDefault="003218C3" w:rsidP="00874F30">
      <w:pPr>
        <w:spacing w:line="480" w:lineRule="auto"/>
        <w:jc w:val="both"/>
        <w:rPr>
          <w:b/>
          <w:bCs/>
          <w:color w:val="000000" w:themeColor="text1"/>
          <w:sz w:val="22"/>
          <w:szCs w:val="22"/>
        </w:rPr>
      </w:pPr>
    </w:p>
    <w:p w14:paraId="544C88E6" w14:textId="77777777" w:rsidR="003218C3" w:rsidRPr="00A1178D" w:rsidRDefault="003218C3" w:rsidP="00874F30">
      <w:pPr>
        <w:spacing w:line="480" w:lineRule="auto"/>
        <w:jc w:val="both"/>
        <w:rPr>
          <w:b/>
          <w:bCs/>
          <w:color w:val="000000" w:themeColor="text1"/>
          <w:sz w:val="22"/>
          <w:szCs w:val="22"/>
        </w:rPr>
      </w:pPr>
    </w:p>
    <w:p w14:paraId="2907F26B" w14:textId="77777777" w:rsidR="003218C3" w:rsidRPr="00A1178D" w:rsidRDefault="003218C3" w:rsidP="00874F30">
      <w:pPr>
        <w:spacing w:line="480" w:lineRule="auto"/>
        <w:jc w:val="both"/>
        <w:rPr>
          <w:b/>
          <w:bCs/>
          <w:color w:val="000000" w:themeColor="text1"/>
          <w:sz w:val="22"/>
          <w:szCs w:val="22"/>
        </w:rPr>
      </w:pPr>
    </w:p>
    <w:p w14:paraId="5E44D461" w14:textId="5CF4C538" w:rsidR="003218C3" w:rsidRPr="00A1178D" w:rsidRDefault="00FF1AF6" w:rsidP="00874F3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74624" behindDoc="0" locked="0" layoutInCell="1" allowOverlap="1" wp14:anchorId="353EF001" wp14:editId="5423FE92">
            <wp:simplePos x="0" y="0"/>
            <wp:positionH relativeFrom="column">
              <wp:posOffset>-149860</wp:posOffset>
            </wp:positionH>
            <wp:positionV relativeFrom="paragraph">
              <wp:posOffset>0</wp:posOffset>
            </wp:positionV>
            <wp:extent cx="6004560" cy="8303895"/>
            <wp:effectExtent l="0" t="0" r="2540" b="1905"/>
            <wp:wrapSquare wrapText="bothSides"/>
            <wp:docPr id="744581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81877" name=""/>
                    <pic:cNvPicPr/>
                  </pic:nvPicPr>
                  <pic:blipFill>
                    <a:blip r:embed="rId9">
                      <a:extLst>
                        <a:ext uri="{28A0092B-C50C-407E-A947-70E740481C1C}">
                          <a14:useLocalDpi xmlns:a14="http://schemas.microsoft.com/office/drawing/2010/main" val="0"/>
                        </a:ext>
                      </a:extLst>
                    </a:blip>
                    <a:stretch>
                      <a:fillRect/>
                    </a:stretch>
                  </pic:blipFill>
                  <pic:spPr>
                    <a:xfrm>
                      <a:off x="0" y="0"/>
                      <a:ext cx="6004560" cy="8303895"/>
                    </a:xfrm>
                    <a:prstGeom prst="rect">
                      <a:avLst/>
                    </a:prstGeom>
                  </pic:spPr>
                </pic:pic>
              </a:graphicData>
            </a:graphic>
            <wp14:sizeRelH relativeFrom="page">
              <wp14:pctWidth>0</wp14:pctWidth>
            </wp14:sizeRelH>
            <wp14:sizeRelV relativeFrom="page">
              <wp14:pctHeight>0</wp14:pctHeight>
            </wp14:sizeRelV>
          </wp:anchor>
        </w:drawing>
      </w:r>
    </w:p>
    <w:p w14:paraId="05997810" w14:textId="6A793263" w:rsidR="003218C3" w:rsidRPr="00A1178D" w:rsidRDefault="00FF1AF6" w:rsidP="00874F3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75648" behindDoc="0" locked="0" layoutInCell="1" allowOverlap="1" wp14:anchorId="468EEBC9" wp14:editId="202D6A97">
            <wp:simplePos x="0" y="0"/>
            <wp:positionH relativeFrom="column">
              <wp:posOffset>-635</wp:posOffset>
            </wp:positionH>
            <wp:positionV relativeFrom="paragraph">
              <wp:posOffset>0</wp:posOffset>
            </wp:positionV>
            <wp:extent cx="5873750" cy="8122920"/>
            <wp:effectExtent l="0" t="0" r="6350" b="5080"/>
            <wp:wrapSquare wrapText="bothSides"/>
            <wp:docPr id="655524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24850" name=""/>
                    <pic:cNvPicPr/>
                  </pic:nvPicPr>
                  <pic:blipFill>
                    <a:blip r:embed="rId10">
                      <a:extLst>
                        <a:ext uri="{28A0092B-C50C-407E-A947-70E740481C1C}">
                          <a14:useLocalDpi xmlns:a14="http://schemas.microsoft.com/office/drawing/2010/main" val="0"/>
                        </a:ext>
                      </a:extLst>
                    </a:blip>
                    <a:stretch>
                      <a:fillRect/>
                    </a:stretch>
                  </pic:blipFill>
                  <pic:spPr>
                    <a:xfrm>
                      <a:off x="0" y="0"/>
                      <a:ext cx="5873750" cy="8122920"/>
                    </a:xfrm>
                    <a:prstGeom prst="rect">
                      <a:avLst/>
                    </a:prstGeom>
                  </pic:spPr>
                </pic:pic>
              </a:graphicData>
            </a:graphic>
            <wp14:sizeRelH relativeFrom="page">
              <wp14:pctWidth>0</wp14:pctWidth>
            </wp14:sizeRelH>
            <wp14:sizeRelV relativeFrom="page">
              <wp14:pctHeight>0</wp14:pctHeight>
            </wp14:sizeRelV>
          </wp:anchor>
        </w:drawing>
      </w:r>
    </w:p>
    <w:p w14:paraId="67084512" w14:textId="3639B4FC" w:rsidR="003218C3" w:rsidRPr="00A1178D" w:rsidRDefault="00FF1AF6" w:rsidP="00874F3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76672" behindDoc="0" locked="0" layoutInCell="1" allowOverlap="1" wp14:anchorId="5EE0EB35" wp14:editId="6C0BF235">
            <wp:simplePos x="0" y="0"/>
            <wp:positionH relativeFrom="column">
              <wp:posOffset>0</wp:posOffset>
            </wp:positionH>
            <wp:positionV relativeFrom="paragraph">
              <wp:posOffset>0</wp:posOffset>
            </wp:positionV>
            <wp:extent cx="5720080" cy="7910195"/>
            <wp:effectExtent l="0" t="0" r="0" b="1905"/>
            <wp:wrapSquare wrapText="bothSides"/>
            <wp:docPr id="1171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97757" name=""/>
                    <pic:cNvPicPr/>
                  </pic:nvPicPr>
                  <pic:blipFill>
                    <a:blip r:embed="rId11">
                      <a:extLst>
                        <a:ext uri="{28A0092B-C50C-407E-A947-70E740481C1C}">
                          <a14:useLocalDpi xmlns:a14="http://schemas.microsoft.com/office/drawing/2010/main" val="0"/>
                        </a:ext>
                      </a:extLst>
                    </a:blip>
                    <a:stretch>
                      <a:fillRect/>
                    </a:stretch>
                  </pic:blipFill>
                  <pic:spPr>
                    <a:xfrm>
                      <a:off x="0" y="0"/>
                      <a:ext cx="5720080" cy="7910195"/>
                    </a:xfrm>
                    <a:prstGeom prst="rect">
                      <a:avLst/>
                    </a:prstGeom>
                  </pic:spPr>
                </pic:pic>
              </a:graphicData>
            </a:graphic>
            <wp14:sizeRelH relativeFrom="page">
              <wp14:pctWidth>0</wp14:pctWidth>
            </wp14:sizeRelH>
            <wp14:sizeRelV relativeFrom="page">
              <wp14:pctHeight>0</wp14:pctHeight>
            </wp14:sizeRelV>
          </wp:anchor>
        </w:drawing>
      </w:r>
    </w:p>
    <w:p w14:paraId="187690B9" w14:textId="16096FC9" w:rsidR="003218C3" w:rsidRPr="00A1178D" w:rsidRDefault="003218C3" w:rsidP="003218C3">
      <w:pPr>
        <w:spacing w:line="480" w:lineRule="auto"/>
        <w:jc w:val="both"/>
        <w:rPr>
          <w:b/>
          <w:bCs/>
          <w:color w:val="000000" w:themeColor="text1"/>
          <w:sz w:val="22"/>
          <w:szCs w:val="22"/>
        </w:rPr>
      </w:pPr>
      <w:r w:rsidRPr="00A1178D">
        <w:rPr>
          <w:b/>
          <w:bCs/>
          <w:color w:val="000000" w:themeColor="text1"/>
          <w:sz w:val="22"/>
          <w:szCs w:val="22"/>
        </w:rPr>
        <w:lastRenderedPageBreak/>
        <w:t>Figure S</w:t>
      </w:r>
      <w:r w:rsidR="00FF1AF6" w:rsidRPr="00A1178D">
        <w:rPr>
          <w:b/>
          <w:bCs/>
          <w:color w:val="000000" w:themeColor="text1"/>
          <w:sz w:val="22"/>
          <w:szCs w:val="22"/>
        </w:rPr>
        <w:t>3</w:t>
      </w:r>
      <w:r w:rsidRPr="00A1178D">
        <w:rPr>
          <w:b/>
          <w:bCs/>
          <w:color w:val="000000" w:themeColor="text1"/>
          <w:sz w:val="22"/>
          <w:szCs w:val="22"/>
        </w:rPr>
        <w:t xml:space="preserve"> (Part I, II &amp; III). Correlation of ATM and PRDX1 expression in 32 TCGA pan-cancer datasets. </w:t>
      </w:r>
    </w:p>
    <w:p w14:paraId="179AC574" w14:textId="430B2BF5" w:rsidR="003218C3" w:rsidRPr="00A1178D" w:rsidRDefault="003218C3" w:rsidP="003218C3">
      <w:pPr>
        <w:spacing w:line="480" w:lineRule="auto"/>
        <w:jc w:val="both"/>
        <w:rPr>
          <w:color w:val="000000" w:themeColor="text1"/>
          <w:sz w:val="22"/>
          <w:szCs w:val="22"/>
        </w:rPr>
      </w:pPr>
      <w:r w:rsidRPr="00A1178D">
        <w:rPr>
          <w:color w:val="000000" w:themeColor="text1"/>
          <w:sz w:val="22"/>
          <w:szCs w:val="22"/>
        </w:rPr>
        <w:t xml:space="preserve">(Part I, A-L) Correlation in TCGA BLCA, BRCA, CESC, CHOL, DLBC, ESCA, GBM, HNSC, KIRC, KIRP, LGG and LIHC cancer patient datasets. (Part II, A-L) Correlation in TCGA LUSC, LUAD, MESO, OV, PAAD, PCPG, TGCT, SARC, THCA, UCEC, THYM and PRAD cancer patient datasets. (Part III, A-H) Correlation in TCGA UCS, UVM, STAD, LAML, ACC, KICH, SKCM and COADREAD cancer patient datasets. </w:t>
      </w:r>
      <w:r w:rsidRPr="00A1178D">
        <w:rPr>
          <w:noProof/>
          <w:color w:val="000000" w:themeColor="text1"/>
          <w:sz w:val="22"/>
          <w:szCs w:val="22"/>
        </w:rPr>
        <w:t>(</w:t>
      </w:r>
      <w:r w:rsidRPr="00A1178D">
        <w:rPr>
          <w:color w:val="000000" w:themeColor="text1"/>
          <w:sz w:val="22"/>
          <w:szCs w:val="22"/>
        </w:rPr>
        <w:t>Part III</w:t>
      </w:r>
      <w:r w:rsidRPr="00A1178D">
        <w:rPr>
          <w:noProof/>
          <w:color w:val="000000" w:themeColor="text1"/>
          <w:sz w:val="22"/>
          <w:szCs w:val="22"/>
        </w:rPr>
        <w:t xml:space="preserve">, </w:t>
      </w:r>
      <w:r w:rsidR="00333818" w:rsidRPr="00A1178D">
        <w:rPr>
          <w:noProof/>
          <w:color w:val="000000" w:themeColor="text1"/>
          <w:sz w:val="22"/>
          <w:szCs w:val="22"/>
        </w:rPr>
        <w:t>I</w:t>
      </w:r>
      <w:r w:rsidRPr="00A1178D">
        <w:rPr>
          <w:noProof/>
          <w:color w:val="000000" w:themeColor="text1"/>
          <w:sz w:val="22"/>
          <w:szCs w:val="22"/>
        </w:rPr>
        <w:t xml:space="preserve">) </w:t>
      </w:r>
      <w:r w:rsidRPr="00A1178D">
        <w:rPr>
          <w:color w:val="000000" w:themeColor="text1"/>
          <w:sz w:val="22"/>
          <w:szCs w:val="22"/>
        </w:rPr>
        <w:t>Correlation between transcript levels of ATM and PRDX1 across 10,967 pan-cancer samples (</w:t>
      </w:r>
      <w:r w:rsidRPr="00A1178D">
        <w:rPr>
          <w:i/>
          <w:iCs/>
          <w:color w:val="000000" w:themeColor="text1"/>
          <w:sz w:val="22"/>
          <w:szCs w:val="22"/>
        </w:rPr>
        <w:t>TCGA</w:t>
      </w:r>
      <w:r w:rsidRPr="00A1178D">
        <w:rPr>
          <w:color w:val="000000" w:themeColor="text1"/>
          <w:sz w:val="22"/>
          <w:szCs w:val="22"/>
        </w:rPr>
        <w:t xml:space="preserve"> datasets). </w:t>
      </w:r>
    </w:p>
    <w:p w14:paraId="26DDD58C" w14:textId="77777777" w:rsidR="007F5BF6" w:rsidRPr="00A1178D" w:rsidRDefault="007F5BF6" w:rsidP="003218C3">
      <w:pPr>
        <w:spacing w:line="480" w:lineRule="auto"/>
        <w:jc w:val="both"/>
        <w:rPr>
          <w:color w:val="000000" w:themeColor="text1"/>
          <w:sz w:val="22"/>
          <w:szCs w:val="22"/>
        </w:rPr>
      </w:pPr>
    </w:p>
    <w:p w14:paraId="27277225" w14:textId="77777777" w:rsidR="007F5BF6" w:rsidRPr="00A1178D" w:rsidRDefault="007F5BF6" w:rsidP="003218C3">
      <w:pPr>
        <w:spacing w:line="480" w:lineRule="auto"/>
        <w:jc w:val="both"/>
        <w:rPr>
          <w:color w:val="000000" w:themeColor="text1"/>
          <w:sz w:val="22"/>
          <w:szCs w:val="22"/>
        </w:rPr>
      </w:pPr>
    </w:p>
    <w:p w14:paraId="16EF6E71" w14:textId="77777777" w:rsidR="007F5BF6" w:rsidRPr="00A1178D" w:rsidRDefault="007F5BF6" w:rsidP="003218C3">
      <w:pPr>
        <w:spacing w:line="480" w:lineRule="auto"/>
        <w:jc w:val="both"/>
        <w:rPr>
          <w:color w:val="000000" w:themeColor="text1"/>
          <w:sz w:val="22"/>
          <w:szCs w:val="22"/>
        </w:rPr>
      </w:pPr>
    </w:p>
    <w:p w14:paraId="36F8789E" w14:textId="77777777" w:rsidR="007F5BF6" w:rsidRPr="00A1178D" w:rsidRDefault="007F5BF6" w:rsidP="003218C3">
      <w:pPr>
        <w:spacing w:line="480" w:lineRule="auto"/>
        <w:jc w:val="both"/>
        <w:rPr>
          <w:color w:val="000000" w:themeColor="text1"/>
          <w:sz w:val="22"/>
          <w:szCs w:val="22"/>
        </w:rPr>
      </w:pPr>
    </w:p>
    <w:p w14:paraId="01646341" w14:textId="77777777" w:rsidR="007F5BF6" w:rsidRPr="00A1178D" w:rsidRDefault="007F5BF6" w:rsidP="003218C3">
      <w:pPr>
        <w:spacing w:line="480" w:lineRule="auto"/>
        <w:jc w:val="both"/>
        <w:rPr>
          <w:color w:val="000000" w:themeColor="text1"/>
          <w:sz w:val="22"/>
          <w:szCs w:val="22"/>
        </w:rPr>
      </w:pPr>
    </w:p>
    <w:p w14:paraId="5A2DBD49" w14:textId="77777777" w:rsidR="007F5BF6" w:rsidRPr="00A1178D" w:rsidRDefault="007F5BF6" w:rsidP="003218C3">
      <w:pPr>
        <w:spacing w:line="480" w:lineRule="auto"/>
        <w:jc w:val="both"/>
        <w:rPr>
          <w:color w:val="000000" w:themeColor="text1"/>
          <w:sz w:val="22"/>
          <w:szCs w:val="22"/>
        </w:rPr>
      </w:pPr>
    </w:p>
    <w:p w14:paraId="6BA4A918" w14:textId="12B66B48" w:rsidR="003A111B" w:rsidRPr="00A1178D" w:rsidRDefault="007F5BF6" w:rsidP="00874F30">
      <w:pPr>
        <w:spacing w:line="480" w:lineRule="auto"/>
        <w:jc w:val="both"/>
        <w:rPr>
          <w:b/>
          <w:bCs/>
          <w:color w:val="000000" w:themeColor="text1"/>
          <w:sz w:val="22"/>
          <w:szCs w:val="22"/>
        </w:rPr>
      </w:pPr>
      <w:r w:rsidRPr="00A1178D">
        <w:rPr>
          <w:b/>
          <w:bCs/>
          <w:noProof/>
          <w:color w:val="000000" w:themeColor="text1"/>
          <w:sz w:val="22"/>
          <w:szCs w:val="22"/>
        </w:rPr>
        <w:lastRenderedPageBreak/>
        <w:drawing>
          <wp:anchor distT="0" distB="0" distL="114300" distR="114300" simplePos="0" relativeHeight="251677696" behindDoc="0" locked="0" layoutInCell="1" allowOverlap="1" wp14:anchorId="7B3E7594" wp14:editId="4EFE4933">
            <wp:simplePos x="0" y="0"/>
            <wp:positionH relativeFrom="column">
              <wp:posOffset>-635</wp:posOffset>
            </wp:positionH>
            <wp:positionV relativeFrom="paragraph">
              <wp:posOffset>0</wp:posOffset>
            </wp:positionV>
            <wp:extent cx="5666740" cy="5557520"/>
            <wp:effectExtent l="0" t="0" r="0" b="5080"/>
            <wp:wrapSquare wrapText="bothSides"/>
            <wp:docPr id="76075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58596" name=""/>
                    <pic:cNvPicPr/>
                  </pic:nvPicPr>
                  <pic:blipFill>
                    <a:blip r:embed="rId12">
                      <a:extLst>
                        <a:ext uri="{28A0092B-C50C-407E-A947-70E740481C1C}">
                          <a14:useLocalDpi xmlns:a14="http://schemas.microsoft.com/office/drawing/2010/main" val="0"/>
                        </a:ext>
                      </a:extLst>
                    </a:blip>
                    <a:stretch>
                      <a:fillRect/>
                    </a:stretch>
                  </pic:blipFill>
                  <pic:spPr>
                    <a:xfrm>
                      <a:off x="0" y="0"/>
                      <a:ext cx="5666740" cy="5557520"/>
                    </a:xfrm>
                    <a:prstGeom prst="rect">
                      <a:avLst/>
                    </a:prstGeom>
                  </pic:spPr>
                </pic:pic>
              </a:graphicData>
            </a:graphic>
            <wp14:sizeRelH relativeFrom="page">
              <wp14:pctWidth>0</wp14:pctWidth>
            </wp14:sizeRelH>
            <wp14:sizeRelV relativeFrom="page">
              <wp14:pctHeight>0</wp14:pctHeight>
            </wp14:sizeRelV>
          </wp:anchor>
        </w:drawing>
      </w:r>
    </w:p>
    <w:p w14:paraId="7BC5FEBE" w14:textId="3E71B861" w:rsidR="007E0692" w:rsidRPr="00A1178D" w:rsidRDefault="00E450F8" w:rsidP="003A111B">
      <w:pPr>
        <w:spacing w:line="480" w:lineRule="auto"/>
        <w:jc w:val="both"/>
        <w:rPr>
          <w:b/>
          <w:bCs/>
          <w:color w:val="000000" w:themeColor="text1"/>
          <w:sz w:val="22"/>
          <w:szCs w:val="22"/>
        </w:rPr>
      </w:pPr>
      <w:r w:rsidRPr="00A1178D">
        <w:rPr>
          <w:b/>
          <w:bCs/>
          <w:color w:val="000000" w:themeColor="text1"/>
          <w:sz w:val="22"/>
          <w:szCs w:val="22"/>
        </w:rPr>
        <w:t>Figure S</w:t>
      </w:r>
      <w:r w:rsidR="007F5BF6" w:rsidRPr="00A1178D">
        <w:rPr>
          <w:b/>
          <w:bCs/>
          <w:color w:val="000000" w:themeColor="text1"/>
          <w:sz w:val="22"/>
          <w:szCs w:val="22"/>
        </w:rPr>
        <w:t>4</w:t>
      </w:r>
      <w:r w:rsidRPr="00A1178D">
        <w:rPr>
          <w:b/>
          <w:bCs/>
          <w:color w:val="000000" w:themeColor="text1"/>
          <w:sz w:val="22"/>
          <w:szCs w:val="22"/>
        </w:rPr>
        <w:t>. PRDX1 essentiality</w:t>
      </w:r>
      <w:r w:rsidR="00D774A5" w:rsidRPr="00A1178D">
        <w:rPr>
          <w:b/>
          <w:bCs/>
          <w:color w:val="000000" w:themeColor="text1"/>
          <w:sz w:val="22"/>
          <w:szCs w:val="22"/>
        </w:rPr>
        <w:t xml:space="preserve"> of cell lines with high or low expression levels of </w:t>
      </w:r>
      <w:r w:rsidR="003A111B" w:rsidRPr="00A1178D">
        <w:rPr>
          <w:b/>
          <w:bCs/>
          <w:color w:val="000000" w:themeColor="text1"/>
          <w:sz w:val="22"/>
          <w:szCs w:val="22"/>
        </w:rPr>
        <w:t xml:space="preserve">ATM, </w:t>
      </w:r>
      <w:r w:rsidR="00D774A5" w:rsidRPr="00A1178D">
        <w:rPr>
          <w:b/>
          <w:bCs/>
          <w:color w:val="000000" w:themeColor="text1"/>
          <w:sz w:val="22"/>
          <w:szCs w:val="22"/>
        </w:rPr>
        <w:t xml:space="preserve">ATR, </w:t>
      </w:r>
      <w:r w:rsidR="00F768A4" w:rsidRPr="00A1178D">
        <w:rPr>
          <w:b/>
          <w:bCs/>
          <w:color w:val="000000" w:themeColor="text1"/>
          <w:sz w:val="22"/>
          <w:szCs w:val="22"/>
        </w:rPr>
        <w:t xml:space="preserve">and </w:t>
      </w:r>
      <w:r w:rsidR="003A111B" w:rsidRPr="00A1178D">
        <w:rPr>
          <w:b/>
          <w:bCs/>
          <w:color w:val="000000" w:themeColor="text1"/>
          <w:sz w:val="22"/>
          <w:szCs w:val="22"/>
        </w:rPr>
        <w:t>DNAPK</w:t>
      </w:r>
      <w:r w:rsidR="00D774A5" w:rsidRPr="00A1178D">
        <w:rPr>
          <w:b/>
          <w:bCs/>
          <w:color w:val="000000" w:themeColor="text1"/>
          <w:sz w:val="22"/>
          <w:szCs w:val="22"/>
        </w:rPr>
        <w:t>.</w:t>
      </w:r>
    </w:p>
    <w:p w14:paraId="23DBD6B6" w14:textId="4F795D40" w:rsidR="003A111B" w:rsidRPr="00A1178D" w:rsidRDefault="00D774A5" w:rsidP="003A111B">
      <w:pPr>
        <w:spacing w:line="480" w:lineRule="auto"/>
        <w:jc w:val="both"/>
        <w:rPr>
          <w:b/>
          <w:bCs/>
          <w:color w:val="000000" w:themeColor="text1"/>
          <w:sz w:val="22"/>
          <w:szCs w:val="22"/>
        </w:rPr>
      </w:pPr>
      <w:r w:rsidRPr="00A1178D">
        <w:rPr>
          <w:b/>
          <w:bCs/>
          <w:color w:val="000000" w:themeColor="text1"/>
          <w:sz w:val="22"/>
          <w:szCs w:val="22"/>
        </w:rPr>
        <w:t xml:space="preserve"> </w:t>
      </w:r>
      <w:r w:rsidR="003A111B" w:rsidRPr="00A1178D">
        <w:rPr>
          <w:color w:val="000000" w:themeColor="text1"/>
          <w:sz w:val="22"/>
          <w:szCs w:val="22"/>
        </w:rPr>
        <w:t xml:space="preserve">(A) Relationship between </w:t>
      </w:r>
      <w:r w:rsidR="003A111B" w:rsidRPr="00A1178D">
        <w:rPr>
          <w:i/>
          <w:iCs/>
          <w:color w:val="000000" w:themeColor="text1"/>
          <w:sz w:val="22"/>
          <w:szCs w:val="22"/>
        </w:rPr>
        <w:t>PRDX1</w:t>
      </w:r>
      <w:r w:rsidR="003A111B" w:rsidRPr="00A1178D">
        <w:rPr>
          <w:color w:val="000000" w:themeColor="text1"/>
          <w:sz w:val="22"/>
          <w:szCs w:val="22"/>
        </w:rPr>
        <w:t xml:space="preserve"> gene essentiality and ATM expression levels across </w:t>
      </w:r>
      <w:r w:rsidR="00081A65" w:rsidRPr="00A1178D">
        <w:rPr>
          <w:color w:val="000000" w:themeColor="text1"/>
          <w:sz w:val="22"/>
          <w:szCs w:val="22"/>
        </w:rPr>
        <w:t xml:space="preserve">NSCLC </w:t>
      </w:r>
      <w:r w:rsidR="003A111B" w:rsidRPr="00A1178D">
        <w:rPr>
          <w:color w:val="000000" w:themeColor="text1"/>
          <w:sz w:val="22"/>
          <w:szCs w:val="22"/>
        </w:rPr>
        <w:t xml:space="preserve">lines. From the pan-cancer datasets, </w:t>
      </w:r>
      <w:r w:rsidR="00081A65" w:rsidRPr="00A1178D">
        <w:rPr>
          <w:color w:val="000000" w:themeColor="text1"/>
          <w:sz w:val="22"/>
          <w:szCs w:val="22"/>
        </w:rPr>
        <w:t xml:space="preserve">NSCLC </w:t>
      </w:r>
      <w:r w:rsidR="003A111B" w:rsidRPr="00A1178D">
        <w:rPr>
          <w:color w:val="000000" w:themeColor="text1"/>
          <w:sz w:val="22"/>
          <w:szCs w:val="22"/>
        </w:rPr>
        <w:t>cell</w:t>
      </w:r>
      <w:r w:rsidR="00081A65" w:rsidRPr="00A1178D">
        <w:rPr>
          <w:color w:val="000000" w:themeColor="text1"/>
          <w:sz w:val="22"/>
          <w:szCs w:val="22"/>
        </w:rPr>
        <w:t xml:space="preserve"> lines</w:t>
      </w:r>
      <w:r w:rsidR="003A111B" w:rsidRPr="00A1178D">
        <w:rPr>
          <w:color w:val="000000" w:themeColor="text1"/>
          <w:sz w:val="22"/>
          <w:szCs w:val="22"/>
        </w:rPr>
        <w:t xml:space="preserve"> were divided into two groups based on ATM expression levels: high ATM expression group (ATM mRNA high, represented by pink column on the left) and low ATM expression group (ATM mRNA low, represented by green column on the right). The y-axis represents the essentiality of PRDX1, which is the normalized growth reduction resulting from gene inactivation. Note </w:t>
      </w:r>
      <w:r w:rsidR="003A111B" w:rsidRPr="00A1178D">
        <w:rPr>
          <w:color w:val="000000" w:themeColor="text1"/>
          <w:sz w:val="22"/>
          <w:szCs w:val="22"/>
        </w:rPr>
        <w:lastRenderedPageBreak/>
        <w:t>that the essentiality of PRDX1 is significantly higher in high ATM-expressing cancer cells (pink) compared to low ATM-expressing cancer cells (green). (</w:t>
      </w:r>
      <w:r w:rsidR="00081A65" w:rsidRPr="00A1178D">
        <w:rPr>
          <w:color w:val="000000" w:themeColor="text1"/>
          <w:sz w:val="22"/>
          <w:szCs w:val="22"/>
        </w:rPr>
        <w:t>B</w:t>
      </w:r>
      <w:r w:rsidR="003A111B" w:rsidRPr="00A1178D">
        <w:rPr>
          <w:color w:val="000000" w:themeColor="text1"/>
          <w:sz w:val="22"/>
          <w:szCs w:val="22"/>
        </w:rPr>
        <w:t>) PRDX1 essentiality of cell lines with high or low expression levels of ATR across pan-cancer cell lines.</w:t>
      </w:r>
      <w:r w:rsidR="003A111B" w:rsidRPr="00A1178D">
        <w:rPr>
          <w:b/>
          <w:bCs/>
          <w:color w:val="000000" w:themeColor="text1"/>
          <w:sz w:val="22"/>
          <w:szCs w:val="22"/>
        </w:rPr>
        <w:t xml:space="preserve"> </w:t>
      </w:r>
      <w:r w:rsidR="003A111B" w:rsidRPr="00A1178D">
        <w:rPr>
          <w:color w:val="000000" w:themeColor="text1"/>
          <w:sz w:val="22"/>
          <w:szCs w:val="22"/>
        </w:rPr>
        <w:t>(</w:t>
      </w:r>
      <w:r w:rsidR="00081A65" w:rsidRPr="00A1178D">
        <w:rPr>
          <w:color w:val="000000" w:themeColor="text1"/>
          <w:sz w:val="22"/>
          <w:szCs w:val="22"/>
        </w:rPr>
        <w:t>C</w:t>
      </w:r>
      <w:r w:rsidR="003A111B" w:rsidRPr="00A1178D">
        <w:rPr>
          <w:color w:val="000000" w:themeColor="text1"/>
          <w:sz w:val="22"/>
          <w:szCs w:val="22"/>
        </w:rPr>
        <w:t>) PRDX1 essentiality of cell lines with high or low expression levels of DNAPK across pan-cancer cell lines.</w:t>
      </w:r>
    </w:p>
    <w:p w14:paraId="18AB2CD5" w14:textId="43C8BC8A" w:rsidR="002F6821" w:rsidRPr="00A1178D" w:rsidRDefault="002F6821" w:rsidP="00E450F8">
      <w:pPr>
        <w:spacing w:line="480" w:lineRule="auto"/>
        <w:jc w:val="both"/>
        <w:rPr>
          <w:b/>
          <w:bCs/>
          <w:color w:val="000000" w:themeColor="text1"/>
          <w:sz w:val="22"/>
          <w:szCs w:val="22"/>
        </w:rPr>
      </w:pPr>
    </w:p>
    <w:p w14:paraId="39B99938" w14:textId="77777777" w:rsidR="003218C3" w:rsidRPr="00A1178D" w:rsidRDefault="003218C3" w:rsidP="00E450F8">
      <w:pPr>
        <w:spacing w:line="480" w:lineRule="auto"/>
        <w:jc w:val="both"/>
        <w:rPr>
          <w:b/>
          <w:bCs/>
          <w:color w:val="000000" w:themeColor="text1"/>
          <w:sz w:val="22"/>
          <w:szCs w:val="22"/>
        </w:rPr>
      </w:pPr>
    </w:p>
    <w:p w14:paraId="17AACF63" w14:textId="77777777" w:rsidR="003218C3" w:rsidRPr="00A1178D" w:rsidRDefault="003218C3" w:rsidP="00E450F8">
      <w:pPr>
        <w:spacing w:line="480" w:lineRule="auto"/>
        <w:jc w:val="both"/>
        <w:rPr>
          <w:b/>
          <w:bCs/>
          <w:color w:val="000000" w:themeColor="text1"/>
          <w:sz w:val="22"/>
          <w:szCs w:val="22"/>
        </w:rPr>
      </w:pPr>
    </w:p>
    <w:p w14:paraId="2F29E145" w14:textId="77777777" w:rsidR="003218C3" w:rsidRPr="00A1178D" w:rsidRDefault="003218C3" w:rsidP="00E450F8">
      <w:pPr>
        <w:spacing w:line="480" w:lineRule="auto"/>
        <w:jc w:val="both"/>
        <w:rPr>
          <w:b/>
          <w:bCs/>
          <w:color w:val="000000" w:themeColor="text1"/>
          <w:sz w:val="22"/>
          <w:szCs w:val="22"/>
        </w:rPr>
      </w:pPr>
    </w:p>
    <w:p w14:paraId="351F75F0" w14:textId="77777777" w:rsidR="003218C3" w:rsidRPr="00A1178D" w:rsidRDefault="003218C3" w:rsidP="00E450F8">
      <w:pPr>
        <w:spacing w:line="480" w:lineRule="auto"/>
        <w:jc w:val="both"/>
        <w:rPr>
          <w:b/>
          <w:bCs/>
          <w:color w:val="000000" w:themeColor="text1"/>
          <w:sz w:val="22"/>
          <w:szCs w:val="22"/>
        </w:rPr>
      </w:pPr>
    </w:p>
    <w:p w14:paraId="73AD362E" w14:textId="77777777" w:rsidR="003218C3" w:rsidRPr="00A1178D" w:rsidRDefault="003218C3" w:rsidP="00E450F8">
      <w:pPr>
        <w:spacing w:line="480" w:lineRule="auto"/>
        <w:jc w:val="both"/>
        <w:rPr>
          <w:b/>
          <w:bCs/>
          <w:color w:val="000000" w:themeColor="text1"/>
          <w:sz w:val="22"/>
          <w:szCs w:val="22"/>
        </w:rPr>
      </w:pPr>
    </w:p>
    <w:p w14:paraId="60C377E9" w14:textId="77777777" w:rsidR="003218C3" w:rsidRPr="00A1178D" w:rsidRDefault="003218C3" w:rsidP="00E450F8">
      <w:pPr>
        <w:spacing w:line="480" w:lineRule="auto"/>
        <w:jc w:val="both"/>
        <w:rPr>
          <w:b/>
          <w:bCs/>
          <w:color w:val="000000" w:themeColor="text1"/>
          <w:sz w:val="22"/>
          <w:szCs w:val="22"/>
        </w:rPr>
      </w:pPr>
    </w:p>
    <w:p w14:paraId="2815397B" w14:textId="77777777" w:rsidR="003218C3" w:rsidRPr="00A1178D" w:rsidRDefault="003218C3" w:rsidP="00E450F8">
      <w:pPr>
        <w:spacing w:line="480" w:lineRule="auto"/>
        <w:jc w:val="both"/>
        <w:rPr>
          <w:b/>
          <w:bCs/>
          <w:color w:val="000000" w:themeColor="text1"/>
          <w:sz w:val="22"/>
          <w:szCs w:val="22"/>
        </w:rPr>
      </w:pPr>
    </w:p>
    <w:p w14:paraId="4476F4A7" w14:textId="77777777" w:rsidR="003218C3" w:rsidRPr="00A1178D" w:rsidRDefault="003218C3" w:rsidP="00E450F8">
      <w:pPr>
        <w:spacing w:line="480" w:lineRule="auto"/>
        <w:jc w:val="both"/>
        <w:rPr>
          <w:b/>
          <w:bCs/>
          <w:color w:val="000000" w:themeColor="text1"/>
          <w:sz w:val="22"/>
          <w:szCs w:val="22"/>
        </w:rPr>
      </w:pPr>
    </w:p>
    <w:p w14:paraId="38EE06E8" w14:textId="77777777" w:rsidR="003218C3" w:rsidRPr="00A1178D" w:rsidRDefault="003218C3" w:rsidP="00E450F8">
      <w:pPr>
        <w:spacing w:line="480" w:lineRule="auto"/>
        <w:jc w:val="both"/>
        <w:rPr>
          <w:b/>
          <w:bCs/>
          <w:color w:val="000000" w:themeColor="text1"/>
          <w:sz w:val="22"/>
          <w:szCs w:val="22"/>
        </w:rPr>
      </w:pPr>
    </w:p>
    <w:p w14:paraId="70AA5AE5" w14:textId="77777777" w:rsidR="003218C3" w:rsidRPr="00A1178D" w:rsidRDefault="003218C3" w:rsidP="00E450F8">
      <w:pPr>
        <w:spacing w:line="480" w:lineRule="auto"/>
        <w:jc w:val="both"/>
        <w:rPr>
          <w:b/>
          <w:bCs/>
          <w:color w:val="000000" w:themeColor="text1"/>
          <w:sz w:val="22"/>
          <w:szCs w:val="22"/>
        </w:rPr>
      </w:pPr>
    </w:p>
    <w:p w14:paraId="5CD0A18D" w14:textId="77777777" w:rsidR="003218C3" w:rsidRPr="00A1178D" w:rsidRDefault="003218C3" w:rsidP="00E450F8">
      <w:pPr>
        <w:spacing w:line="480" w:lineRule="auto"/>
        <w:jc w:val="both"/>
        <w:rPr>
          <w:b/>
          <w:bCs/>
          <w:color w:val="000000" w:themeColor="text1"/>
          <w:sz w:val="22"/>
          <w:szCs w:val="22"/>
        </w:rPr>
      </w:pPr>
    </w:p>
    <w:p w14:paraId="0751EF9E" w14:textId="77777777" w:rsidR="003218C3" w:rsidRPr="00A1178D" w:rsidRDefault="003218C3" w:rsidP="00E450F8">
      <w:pPr>
        <w:spacing w:line="480" w:lineRule="auto"/>
        <w:jc w:val="both"/>
        <w:rPr>
          <w:b/>
          <w:bCs/>
          <w:color w:val="000000" w:themeColor="text1"/>
          <w:sz w:val="22"/>
          <w:szCs w:val="22"/>
        </w:rPr>
      </w:pPr>
    </w:p>
    <w:p w14:paraId="6BF9C3B5" w14:textId="77777777" w:rsidR="003218C3" w:rsidRPr="00A1178D" w:rsidRDefault="003218C3" w:rsidP="00E450F8">
      <w:pPr>
        <w:spacing w:line="480" w:lineRule="auto"/>
        <w:jc w:val="both"/>
        <w:rPr>
          <w:b/>
          <w:bCs/>
          <w:color w:val="000000" w:themeColor="text1"/>
          <w:sz w:val="22"/>
          <w:szCs w:val="22"/>
        </w:rPr>
      </w:pPr>
    </w:p>
    <w:p w14:paraId="14DD78DC" w14:textId="77777777" w:rsidR="003218C3" w:rsidRPr="00A1178D" w:rsidRDefault="003218C3" w:rsidP="00E450F8">
      <w:pPr>
        <w:spacing w:line="480" w:lineRule="auto"/>
        <w:jc w:val="both"/>
        <w:rPr>
          <w:b/>
          <w:bCs/>
          <w:color w:val="000000" w:themeColor="text1"/>
          <w:sz w:val="22"/>
          <w:szCs w:val="22"/>
        </w:rPr>
      </w:pPr>
    </w:p>
    <w:p w14:paraId="2EC403E4" w14:textId="77777777" w:rsidR="003218C3" w:rsidRPr="00A1178D" w:rsidRDefault="003218C3" w:rsidP="00E450F8">
      <w:pPr>
        <w:spacing w:line="480" w:lineRule="auto"/>
        <w:jc w:val="both"/>
        <w:rPr>
          <w:b/>
          <w:bCs/>
          <w:color w:val="000000" w:themeColor="text1"/>
          <w:sz w:val="22"/>
          <w:szCs w:val="22"/>
        </w:rPr>
      </w:pPr>
    </w:p>
    <w:p w14:paraId="1E07C24A" w14:textId="77777777" w:rsidR="003218C3" w:rsidRPr="00A1178D" w:rsidRDefault="003218C3" w:rsidP="00E450F8">
      <w:pPr>
        <w:spacing w:line="480" w:lineRule="auto"/>
        <w:jc w:val="both"/>
        <w:rPr>
          <w:b/>
          <w:bCs/>
          <w:color w:val="000000" w:themeColor="text1"/>
          <w:sz w:val="22"/>
          <w:szCs w:val="22"/>
        </w:rPr>
      </w:pPr>
    </w:p>
    <w:p w14:paraId="0BB5396D" w14:textId="77777777" w:rsidR="003218C3" w:rsidRPr="00A1178D" w:rsidRDefault="003218C3" w:rsidP="00E450F8">
      <w:pPr>
        <w:spacing w:line="480" w:lineRule="auto"/>
        <w:jc w:val="both"/>
        <w:rPr>
          <w:b/>
          <w:bCs/>
          <w:color w:val="000000" w:themeColor="text1"/>
          <w:sz w:val="22"/>
          <w:szCs w:val="22"/>
        </w:rPr>
      </w:pPr>
    </w:p>
    <w:p w14:paraId="49A9758B" w14:textId="77777777" w:rsidR="003218C3" w:rsidRPr="00A1178D" w:rsidRDefault="003218C3" w:rsidP="00E450F8">
      <w:pPr>
        <w:spacing w:line="480" w:lineRule="auto"/>
        <w:jc w:val="both"/>
        <w:rPr>
          <w:b/>
          <w:bCs/>
          <w:color w:val="000000" w:themeColor="text1"/>
          <w:sz w:val="22"/>
          <w:szCs w:val="22"/>
        </w:rPr>
      </w:pPr>
    </w:p>
    <w:p w14:paraId="35AE445A" w14:textId="77777777" w:rsidR="003218C3" w:rsidRPr="00A1178D" w:rsidRDefault="003218C3" w:rsidP="00E450F8">
      <w:pPr>
        <w:spacing w:line="480" w:lineRule="auto"/>
        <w:jc w:val="both"/>
        <w:rPr>
          <w:b/>
          <w:bCs/>
          <w:color w:val="000000" w:themeColor="text1"/>
          <w:sz w:val="22"/>
          <w:szCs w:val="22"/>
        </w:rPr>
      </w:pPr>
    </w:p>
    <w:p w14:paraId="179F762C" w14:textId="0C4B09D0" w:rsidR="003218C3" w:rsidRPr="00A1178D" w:rsidRDefault="003218C3" w:rsidP="00A44907">
      <w:pPr>
        <w:spacing w:line="480" w:lineRule="auto"/>
        <w:jc w:val="both"/>
        <w:rPr>
          <w:b/>
          <w:bCs/>
          <w:color w:val="000000" w:themeColor="text1"/>
          <w:sz w:val="22"/>
          <w:szCs w:val="22"/>
          <w:lang w:eastAsia="zh-CN"/>
        </w:rPr>
      </w:pPr>
    </w:p>
    <w:p w14:paraId="43002A47" w14:textId="77777777" w:rsidR="007F5BF6" w:rsidRPr="00A1178D" w:rsidRDefault="007F5BF6" w:rsidP="00A44907">
      <w:pPr>
        <w:spacing w:line="480" w:lineRule="auto"/>
        <w:jc w:val="both"/>
        <w:rPr>
          <w:b/>
          <w:bCs/>
          <w:color w:val="000000" w:themeColor="text1"/>
          <w:sz w:val="22"/>
          <w:szCs w:val="22"/>
          <w:lang w:eastAsia="zh-CN"/>
        </w:rPr>
      </w:pPr>
    </w:p>
    <w:p w14:paraId="64AED743" w14:textId="24D55237" w:rsidR="007F5BF6" w:rsidRPr="00A1178D" w:rsidRDefault="007F5BF6" w:rsidP="00A44907">
      <w:pPr>
        <w:spacing w:line="480" w:lineRule="auto"/>
        <w:jc w:val="both"/>
        <w:rPr>
          <w:b/>
          <w:bCs/>
          <w:color w:val="000000" w:themeColor="text1"/>
          <w:sz w:val="22"/>
          <w:szCs w:val="22"/>
          <w:lang w:eastAsia="zh-CN"/>
        </w:rPr>
      </w:pPr>
      <w:r w:rsidRPr="00A1178D">
        <w:rPr>
          <w:b/>
          <w:bCs/>
          <w:noProof/>
          <w:color w:val="000000" w:themeColor="text1"/>
          <w:sz w:val="22"/>
          <w:szCs w:val="22"/>
          <w:lang w:eastAsia="zh-CN"/>
        </w:rPr>
        <w:lastRenderedPageBreak/>
        <w:drawing>
          <wp:anchor distT="0" distB="0" distL="114300" distR="114300" simplePos="0" relativeHeight="251678720" behindDoc="0" locked="0" layoutInCell="1" allowOverlap="1" wp14:anchorId="26BFD1DD" wp14:editId="2AFC64FA">
            <wp:simplePos x="0" y="0"/>
            <wp:positionH relativeFrom="column">
              <wp:posOffset>382270</wp:posOffset>
            </wp:positionH>
            <wp:positionV relativeFrom="paragraph">
              <wp:posOffset>0</wp:posOffset>
            </wp:positionV>
            <wp:extent cx="4816475" cy="4910455"/>
            <wp:effectExtent l="0" t="0" r="0" b="4445"/>
            <wp:wrapSquare wrapText="bothSides"/>
            <wp:docPr id="216818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1853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6475" cy="4910455"/>
                    </a:xfrm>
                    <a:prstGeom prst="rect">
                      <a:avLst/>
                    </a:prstGeom>
                  </pic:spPr>
                </pic:pic>
              </a:graphicData>
            </a:graphic>
            <wp14:sizeRelH relativeFrom="page">
              <wp14:pctWidth>0</wp14:pctWidth>
            </wp14:sizeRelH>
            <wp14:sizeRelV relativeFrom="page">
              <wp14:pctHeight>0</wp14:pctHeight>
            </wp14:sizeRelV>
          </wp:anchor>
        </w:drawing>
      </w:r>
    </w:p>
    <w:p w14:paraId="680CA207" w14:textId="77777777" w:rsidR="007F5BF6" w:rsidRPr="00A1178D" w:rsidRDefault="007F5BF6" w:rsidP="00A44907">
      <w:pPr>
        <w:spacing w:line="480" w:lineRule="auto"/>
        <w:jc w:val="both"/>
        <w:rPr>
          <w:b/>
          <w:bCs/>
          <w:color w:val="000000" w:themeColor="text1"/>
          <w:sz w:val="22"/>
          <w:szCs w:val="22"/>
          <w:lang w:eastAsia="zh-CN"/>
        </w:rPr>
      </w:pPr>
    </w:p>
    <w:p w14:paraId="68A23E48" w14:textId="77777777" w:rsidR="007F5BF6" w:rsidRPr="00A1178D" w:rsidRDefault="007F5BF6" w:rsidP="00A44907">
      <w:pPr>
        <w:spacing w:line="480" w:lineRule="auto"/>
        <w:jc w:val="both"/>
        <w:rPr>
          <w:b/>
          <w:bCs/>
          <w:color w:val="000000" w:themeColor="text1"/>
          <w:sz w:val="22"/>
          <w:szCs w:val="22"/>
          <w:lang w:eastAsia="zh-CN"/>
        </w:rPr>
      </w:pPr>
    </w:p>
    <w:p w14:paraId="281DD68D" w14:textId="77777777" w:rsidR="007F5BF6" w:rsidRPr="00A1178D" w:rsidRDefault="007F5BF6" w:rsidP="00A44907">
      <w:pPr>
        <w:spacing w:line="480" w:lineRule="auto"/>
        <w:jc w:val="both"/>
        <w:rPr>
          <w:b/>
          <w:bCs/>
          <w:color w:val="000000" w:themeColor="text1"/>
          <w:sz w:val="22"/>
          <w:szCs w:val="22"/>
          <w:lang w:eastAsia="zh-CN"/>
        </w:rPr>
      </w:pPr>
    </w:p>
    <w:p w14:paraId="0502816C" w14:textId="77777777" w:rsidR="007F5BF6" w:rsidRPr="00A1178D" w:rsidRDefault="007F5BF6" w:rsidP="007C7733">
      <w:pPr>
        <w:spacing w:line="480" w:lineRule="auto"/>
        <w:jc w:val="both"/>
        <w:rPr>
          <w:b/>
          <w:bCs/>
          <w:color w:val="000000" w:themeColor="text1"/>
          <w:sz w:val="22"/>
          <w:szCs w:val="22"/>
        </w:rPr>
      </w:pPr>
    </w:p>
    <w:p w14:paraId="42A07ABC" w14:textId="77777777" w:rsidR="007F5BF6" w:rsidRPr="00A1178D" w:rsidRDefault="007F5BF6" w:rsidP="007C7733">
      <w:pPr>
        <w:spacing w:line="480" w:lineRule="auto"/>
        <w:jc w:val="both"/>
        <w:rPr>
          <w:b/>
          <w:bCs/>
          <w:color w:val="000000" w:themeColor="text1"/>
          <w:sz w:val="22"/>
          <w:szCs w:val="22"/>
        </w:rPr>
      </w:pPr>
    </w:p>
    <w:p w14:paraId="5D2EC812" w14:textId="77777777" w:rsidR="007F5BF6" w:rsidRPr="00A1178D" w:rsidRDefault="007F5BF6" w:rsidP="007C7733">
      <w:pPr>
        <w:spacing w:line="480" w:lineRule="auto"/>
        <w:jc w:val="both"/>
        <w:rPr>
          <w:b/>
          <w:bCs/>
          <w:color w:val="000000" w:themeColor="text1"/>
          <w:sz w:val="22"/>
          <w:szCs w:val="22"/>
        </w:rPr>
      </w:pPr>
    </w:p>
    <w:p w14:paraId="2BAF8A9C" w14:textId="77777777" w:rsidR="007F5BF6" w:rsidRPr="00A1178D" w:rsidRDefault="007F5BF6" w:rsidP="007C7733">
      <w:pPr>
        <w:spacing w:line="480" w:lineRule="auto"/>
        <w:jc w:val="both"/>
        <w:rPr>
          <w:b/>
          <w:bCs/>
          <w:color w:val="000000" w:themeColor="text1"/>
          <w:sz w:val="22"/>
          <w:szCs w:val="22"/>
        </w:rPr>
      </w:pPr>
    </w:p>
    <w:p w14:paraId="2E903955" w14:textId="77777777" w:rsidR="007F5BF6" w:rsidRPr="00A1178D" w:rsidRDefault="007F5BF6" w:rsidP="007C7733">
      <w:pPr>
        <w:spacing w:line="480" w:lineRule="auto"/>
        <w:jc w:val="both"/>
        <w:rPr>
          <w:b/>
          <w:bCs/>
          <w:color w:val="000000" w:themeColor="text1"/>
          <w:sz w:val="22"/>
          <w:szCs w:val="22"/>
        </w:rPr>
      </w:pPr>
    </w:p>
    <w:p w14:paraId="4B8EB71E" w14:textId="77777777" w:rsidR="007F5BF6" w:rsidRPr="00A1178D" w:rsidRDefault="007F5BF6" w:rsidP="007C7733">
      <w:pPr>
        <w:spacing w:line="480" w:lineRule="auto"/>
        <w:jc w:val="both"/>
        <w:rPr>
          <w:b/>
          <w:bCs/>
          <w:color w:val="000000" w:themeColor="text1"/>
          <w:sz w:val="22"/>
          <w:szCs w:val="22"/>
        </w:rPr>
      </w:pPr>
    </w:p>
    <w:p w14:paraId="3BD45529" w14:textId="77777777" w:rsidR="007F5BF6" w:rsidRPr="00A1178D" w:rsidRDefault="007F5BF6" w:rsidP="007C7733">
      <w:pPr>
        <w:spacing w:line="480" w:lineRule="auto"/>
        <w:jc w:val="both"/>
        <w:rPr>
          <w:b/>
          <w:bCs/>
          <w:color w:val="000000" w:themeColor="text1"/>
          <w:sz w:val="22"/>
          <w:szCs w:val="22"/>
        </w:rPr>
      </w:pPr>
    </w:p>
    <w:p w14:paraId="6B1B36E1" w14:textId="77777777" w:rsidR="007F5BF6" w:rsidRPr="00A1178D" w:rsidRDefault="007F5BF6" w:rsidP="007C7733">
      <w:pPr>
        <w:spacing w:line="480" w:lineRule="auto"/>
        <w:jc w:val="both"/>
        <w:rPr>
          <w:b/>
          <w:bCs/>
          <w:color w:val="000000" w:themeColor="text1"/>
          <w:sz w:val="22"/>
          <w:szCs w:val="22"/>
        </w:rPr>
      </w:pPr>
    </w:p>
    <w:p w14:paraId="614FEA29" w14:textId="77777777" w:rsidR="007F5BF6" w:rsidRPr="00A1178D" w:rsidRDefault="007F5BF6" w:rsidP="007C7733">
      <w:pPr>
        <w:spacing w:line="480" w:lineRule="auto"/>
        <w:jc w:val="both"/>
        <w:rPr>
          <w:b/>
          <w:bCs/>
          <w:color w:val="000000" w:themeColor="text1"/>
          <w:sz w:val="22"/>
          <w:szCs w:val="22"/>
        </w:rPr>
      </w:pPr>
    </w:p>
    <w:p w14:paraId="4406F2A5" w14:textId="77777777" w:rsidR="007F5BF6" w:rsidRPr="00A1178D" w:rsidRDefault="007F5BF6" w:rsidP="007C7733">
      <w:pPr>
        <w:spacing w:line="480" w:lineRule="auto"/>
        <w:jc w:val="both"/>
        <w:rPr>
          <w:b/>
          <w:bCs/>
          <w:color w:val="000000" w:themeColor="text1"/>
          <w:sz w:val="22"/>
          <w:szCs w:val="22"/>
        </w:rPr>
      </w:pPr>
    </w:p>
    <w:p w14:paraId="23C41333" w14:textId="77777777" w:rsidR="007F5BF6" w:rsidRPr="00A1178D" w:rsidRDefault="007F5BF6" w:rsidP="007C7733">
      <w:pPr>
        <w:spacing w:line="480" w:lineRule="auto"/>
        <w:jc w:val="both"/>
        <w:rPr>
          <w:b/>
          <w:bCs/>
          <w:color w:val="000000" w:themeColor="text1"/>
          <w:sz w:val="22"/>
          <w:szCs w:val="22"/>
        </w:rPr>
      </w:pPr>
    </w:p>
    <w:p w14:paraId="7F8B40B5" w14:textId="77777777" w:rsidR="007F5BF6" w:rsidRPr="00A1178D" w:rsidRDefault="007F5BF6" w:rsidP="007C7733">
      <w:pPr>
        <w:spacing w:line="480" w:lineRule="auto"/>
        <w:jc w:val="both"/>
        <w:rPr>
          <w:b/>
          <w:bCs/>
          <w:color w:val="000000" w:themeColor="text1"/>
          <w:sz w:val="22"/>
          <w:szCs w:val="22"/>
        </w:rPr>
      </w:pPr>
    </w:p>
    <w:p w14:paraId="1D508A12" w14:textId="77777777" w:rsidR="007F5BF6" w:rsidRPr="00A1178D" w:rsidRDefault="007F5BF6" w:rsidP="007C7733">
      <w:pPr>
        <w:spacing w:line="480" w:lineRule="auto"/>
        <w:jc w:val="both"/>
        <w:rPr>
          <w:b/>
          <w:bCs/>
          <w:color w:val="000000" w:themeColor="text1"/>
          <w:sz w:val="22"/>
          <w:szCs w:val="22"/>
        </w:rPr>
      </w:pPr>
    </w:p>
    <w:p w14:paraId="7FA0B405" w14:textId="2A3DE3BD" w:rsidR="007E0692" w:rsidRPr="00A1178D" w:rsidRDefault="007C7733" w:rsidP="007C7733">
      <w:pPr>
        <w:spacing w:line="480" w:lineRule="auto"/>
        <w:jc w:val="both"/>
        <w:rPr>
          <w:b/>
          <w:bCs/>
          <w:color w:val="000000" w:themeColor="text1"/>
          <w:sz w:val="22"/>
          <w:szCs w:val="22"/>
        </w:rPr>
      </w:pPr>
      <w:r w:rsidRPr="00A1178D">
        <w:rPr>
          <w:b/>
          <w:bCs/>
          <w:color w:val="000000" w:themeColor="text1"/>
          <w:sz w:val="22"/>
          <w:szCs w:val="22"/>
        </w:rPr>
        <w:t>Figure S</w:t>
      </w:r>
      <w:r w:rsidR="007F5BF6" w:rsidRPr="00A1178D">
        <w:rPr>
          <w:b/>
          <w:bCs/>
          <w:color w:val="000000" w:themeColor="text1"/>
          <w:sz w:val="22"/>
          <w:szCs w:val="22"/>
        </w:rPr>
        <w:t>5</w:t>
      </w:r>
      <w:r w:rsidRPr="00A1178D">
        <w:rPr>
          <w:b/>
          <w:bCs/>
          <w:color w:val="000000" w:themeColor="text1"/>
          <w:sz w:val="22"/>
          <w:szCs w:val="22"/>
        </w:rPr>
        <w:t>.</w:t>
      </w:r>
      <w:r w:rsidR="00372667" w:rsidRPr="00A1178D">
        <w:rPr>
          <w:b/>
          <w:bCs/>
          <w:color w:val="000000" w:themeColor="text1"/>
          <w:sz w:val="22"/>
          <w:szCs w:val="22"/>
        </w:rPr>
        <w:t xml:space="preserve"> </w:t>
      </w:r>
      <w:r w:rsidR="008A6C7C" w:rsidRPr="00A1178D">
        <w:rPr>
          <w:b/>
          <w:bCs/>
          <w:color w:val="000000" w:themeColor="text1"/>
          <w:sz w:val="22"/>
          <w:szCs w:val="22"/>
        </w:rPr>
        <w:t xml:space="preserve">ATM inhibition induces activation of p53 in PRDX1 knockout cells. </w:t>
      </w:r>
    </w:p>
    <w:p w14:paraId="6F4A4B72" w14:textId="68ABD5D8" w:rsidR="007C7733" w:rsidRPr="00A1178D" w:rsidRDefault="008A6C7C" w:rsidP="007C7733">
      <w:pPr>
        <w:spacing w:line="480" w:lineRule="auto"/>
        <w:jc w:val="both"/>
        <w:rPr>
          <w:b/>
          <w:bCs/>
          <w:color w:val="000000" w:themeColor="text1"/>
          <w:sz w:val="22"/>
          <w:szCs w:val="22"/>
        </w:rPr>
      </w:pPr>
      <w:r w:rsidRPr="00A1178D">
        <w:rPr>
          <w:color w:val="000000" w:themeColor="text1"/>
          <w:sz w:val="22"/>
          <w:szCs w:val="22"/>
        </w:rPr>
        <w:t>(A) Western blot analysis of A549-Cas9 parental and PRDX1 KO cells after 6-day ATM inhibition using AZD1390 at 100 nM.</w:t>
      </w:r>
      <w:r w:rsidRPr="00A1178D">
        <w:rPr>
          <w:b/>
          <w:bCs/>
          <w:color w:val="000000" w:themeColor="text1"/>
          <w:sz w:val="22"/>
          <w:szCs w:val="22"/>
        </w:rPr>
        <w:t xml:space="preserve"> (</w:t>
      </w:r>
      <w:r w:rsidRPr="00A1178D">
        <w:rPr>
          <w:color w:val="000000" w:themeColor="text1"/>
          <w:sz w:val="22"/>
          <w:szCs w:val="22"/>
        </w:rPr>
        <w:t xml:space="preserve">B) </w:t>
      </w:r>
      <w:r w:rsidR="007C7733" w:rsidRPr="00A1178D">
        <w:rPr>
          <w:color w:val="000000" w:themeColor="text1"/>
          <w:sz w:val="22"/>
          <w:szCs w:val="22"/>
        </w:rPr>
        <w:t xml:space="preserve">Western blot analysis </w:t>
      </w:r>
      <w:r w:rsidR="00BA1669" w:rsidRPr="00A1178D">
        <w:rPr>
          <w:color w:val="000000" w:themeColor="text1"/>
          <w:sz w:val="22"/>
          <w:szCs w:val="22"/>
        </w:rPr>
        <w:t>of</w:t>
      </w:r>
      <w:r w:rsidR="007C7733" w:rsidRPr="00A1178D">
        <w:rPr>
          <w:color w:val="000000" w:themeColor="text1"/>
          <w:sz w:val="22"/>
          <w:szCs w:val="22"/>
        </w:rPr>
        <w:t xml:space="preserve"> A549-Cas9 parental and PRDX1 KO cells infected with empty vector (EV), PRDX1 WT</w:t>
      </w:r>
      <w:r w:rsidR="00C20FE3" w:rsidRPr="00A1178D">
        <w:rPr>
          <w:color w:val="000000" w:themeColor="text1"/>
          <w:sz w:val="22"/>
          <w:szCs w:val="22"/>
        </w:rPr>
        <w:t xml:space="preserve"> (WT)</w:t>
      </w:r>
      <w:r w:rsidR="007C7733" w:rsidRPr="00A1178D">
        <w:rPr>
          <w:color w:val="000000" w:themeColor="text1"/>
          <w:sz w:val="22"/>
          <w:szCs w:val="22"/>
        </w:rPr>
        <w:t>, PRDX1-C</w:t>
      </w:r>
      <w:r w:rsidR="007C7733" w:rsidRPr="00A1178D">
        <w:rPr>
          <w:color w:val="000000" w:themeColor="text1"/>
          <w:sz w:val="22"/>
          <w:szCs w:val="22"/>
          <w:vertAlign w:val="subscript"/>
        </w:rPr>
        <w:t>R</w:t>
      </w:r>
      <w:r w:rsidR="007C7733" w:rsidRPr="00A1178D">
        <w:rPr>
          <w:color w:val="000000" w:themeColor="text1"/>
          <w:sz w:val="22"/>
          <w:szCs w:val="22"/>
        </w:rPr>
        <w:t xml:space="preserve">S </w:t>
      </w:r>
      <w:r w:rsidR="00C20FE3" w:rsidRPr="00A1178D">
        <w:rPr>
          <w:color w:val="000000" w:themeColor="text1"/>
          <w:sz w:val="22"/>
          <w:szCs w:val="22"/>
        </w:rPr>
        <w:t>(C</w:t>
      </w:r>
      <w:r w:rsidR="00C20FE3" w:rsidRPr="00A1178D">
        <w:rPr>
          <w:color w:val="000000" w:themeColor="text1"/>
          <w:sz w:val="22"/>
          <w:szCs w:val="22"/>
          <w:vertAlign w:val="subscript"/>
        </w:rPr>
        <w:t>R</w:t>
      </w:r>
      <w:r w:rsidR="00C20FE3" w:rsidRPr="00A1178D">
        <w:rPr>
          <w:color w:val="000000" w:themeColor="text1"/>
          <w:sz w:val="22"/>
          <w:szCs w:val="22"/>
        </w:rPr>
        <w:t xml:space="preserve">S) </w:t>
      </w:r>
      <w:r w:rsidR="007C7733" w:rsidRPr="00A1178D">
        <w:rPr>
          <w:color w:val="000000" w:themeColor="text1"/>
          <w:sz w:val="22"/>
          <w:szCs w:val="22"/>
        </w:rPr>
        <w:t>or PRDX1-C</w:t>
      </w:r>
      <w:r w:rsidR="007C7733" w:rsidRPr="00A1178D">
        <w:rPr>
          <w:color w:val="000000" w:themeColor="text1"/>
          <w:sz w:val="22"/>
          <w:szCs w:val="22"/>
          <w:vertAlign w:val="subscript"/>
        </w:rPr>
        <w:t>PR</w:t>
      </w:r>
      <w:r w:rsidR="007C7733" w:rsidRPr="00A1178D">
        <w:rPr>
          <w:color w:val="000000" w:themeColor="text1"/>
          <w:sz w:val="22"/>
          <w:szCs w:val="22"/>
        </w:rPr>
        <w:t>S</w:t>
      </w:r>
      <w:r w:rsidR="00C20FE3" w:rsidRPr="00A1178D">
        <w:rPr>
          <w:color w:val="000000" w:themeColor="text1"/>
          <w:sz w:val="22"/>
          <w:szCs w:val="22"/>
        </w:rPr>
        <w:t xml:space="preserve"> (C</w:t>
      </w:r>
      <w:r w:rsidR="00C20FE3" w:rsidRPr="00A1178D">
        <w:rPr>
          <w:color w:val="000000" w:themeColor="text1"/>
          <w:sz w:val="22"/>
          <w:szCs w:val="22"/>
          <w:vertAlign w:val="subscript"/>
        </w:rPr>
        <w:t>PR</w:t>
      </w:r>
      <w:r w:rsidR="00C20FE3" w:rsidRPr="00A1178D">
        <w:rPr>
          <w:color w:val="000000" w:themeColor="text1"/>
          <w:sz w:val="22"/>
          <w:szCs w:val="22"/>
        </w:rPr>
        <w:t>S)</w:t>
      </w:r>
      <w:r w:rsidR="00BA1669" w:rsidRPr="00A1178D">
        <w:rPr>
          <w:color w:val="000000" w:themeColor="text1"/>
          <w:sz w:val="22"/>
          <w:szCs w:val="22"/>
        </w:rPr>
        <w:t xml:space="preserve"> after 6-day </w:t>
      </w:r>
      <w:r w:rsidR="007E1A97" w:rsidRPr="00A1178D">
        <w:rPr>
          <w:color w:val="000000" w:themeColor="text1"/>
          <w:sz w:val="22"/>
          <w:szCs w:val="22"/>
        </w:rPr>
        <w:t xml:space="preserve">treatment with </w:t>
      </w:r>
      <w:r w:rsidR="00BA1669" w:rsidRPr="00A1178D">
        <w:rPr>
          <w:color w:val="000000" w:themeColor="text1"/>
          <w:sz w:val="22"/>
          <w:szCs w:val="22"/>
        </w:rPr>
        <w:t>ATM inhibit</w:t>
      </w:r>
      <w:r w:rsidR="007E1A97" w:rsidRPr="00A1178D">
        <w:rPr>
          <w:color w:val="000000" w:themeColor="text1"/>
          <w:sz w:val="22"/>
          <w:szCs w:val="22"/>
        </w:rPr>
        <w:t>or</w:t>
      </w:r>
      <w:r w:rsidR="00BA1669" w:rsidRPr="00A1178D">
        <w:rPr>
          <w:color w:val="000000" w:themeColor="text1"/>
          <w:sz w:val="22"/>
          <w:szCs w:val="22"/>
        </w:rPr>
        <w:t xml:space="preserve"> </w:t>
      </w:r>
      <w:r w:rsidR="007E1A97" w:rsidRPr="00A1178D">
        <w:rPr>
          <w:color w:val="000000" w:themeColor="text1"/>
          <w:sz w:val="22"/>
          <w:szCs w:val="22"/>
        </w:rPr>
        <w:t>(</w:t>
      </w:r>
      <w:r w:rsidR="00BA1669" w:rsidRPr="00A1178D">
        <w:rPr>
          <w:color w:val="000000" w:themeColor="text1"/>
          <w:sz w:val="22"/>
          <w:szCs w:val="22"/>
        </w:rPr>
        <w:t xml:space="preserve">AZD1390 </w:t>
      </w:r>
      <w:r w:rsidR="007E1A97" w:rsidRPr="00A1178D">
        <w:rPr>
          <w:color w:val="000000" w:themeColor="text1"/>
          <w:sz w:val="22"/>
          <w:szCs w:val="22"/>
        </w:rPr>
        <w:t xml:space="preserve">- </w:t>
      </w:r>
      <w:r w:rsidR="00BA1669" w:rsidRPr="00A1178D">
        <w:rPr>
          <w:color w:val="000000" w:themeColor="text1"/>
          <w:sz w:val="22"/>
          <w:szCs w:val="22"/>
        </w:rPr>
        <w:t xml:space="preserve">1 </w:t>
      </w:r>
      <w:r w:rsidR="00BA1669" w:rsidRPr="00A1178D">
        <w:rPr>
          <w:color w:val="000000" w:themeColor="text1"/>
          <w:sz w:val="22"/>
          <w:szCs w:val="22"/>
          <w:lang w:val="el-GR"/>
        </w:rPr>
        <w:t>μ</w:t>
      </w:r>
      <w:r w:rsidR="00BA1669" w:rsidRPr="00A1178D">
        <w:rPr>
          <w:color w:val="000000" w:themeColor="text1"/>
          <w:sz w:val="22"/>
          <w:szCs w:val="22"/>
        </w:rPr>
        <w:t>M</w:t>
      </w:r>
      <w:r w:rsidR="007E1A97" w:rsidRPr="00A1178D">
        <w:rPr>
          <w:color w:val="000000" w:themeColor="text1"/>
          <w:sz w:val="22"/>
          <w:szCs w:val="22"/>
        </w:rPr>
        <w:t>)</w:t>
      </w:r>
      <w:r w:rsidR="00850BA2" w:rsidRPr="00A1178D">
        <w:rPr>
          <w:color w:val="000000" w:themeColor="text1"/>
          <w:sz w:val="22"/>
          <w:szCs w:val="22"/>
        </w:rPr>
        <w:t>.</w:t>
      </w:r>
    </w:p>
    <w:p w14:paraId="358A0A1A" w14:textId="77777777" w:rsidR="003B3BC6" w:rsidRPr="00A1178D" w:rsidRDefault="003B3BC6" w:rsidP="003B3BC6">
      <w:pPr>
        <w:spacing w:line="480" w:lineRule="auto"/>
        <w:jc w:val="both"/>
        <w:rPr>
          <w:color w:val="000000" w:themeColor="text1"/>
          <w:sz w:val="22"/>
          <w:szCs w:val="22"/>
          <w:lang w:eastAsia="zh-CN"/>
        </w:rPr>
      </w:pPr>
    </w:p>
    <w:p w14:paraId="093A13F1" w14:textId="23568501" w:rsidR="006D4A52" w:rsidRPr="00A1178D" w:rsidRDefault="006D4A52" w:rsidP="003B3BC6">
      <w:pPr>
        <w:spacing w:line="480" w:lineRule="auto"/>
        <w:jc w:val="both"/>
        <w:rPr>
          <w:b/>
          <w:bCs/>
          <w:color w:val="000000" w:themeColor="text1"/>
          <w:sz w:val="22"/>
          <w:szCs w:val="22"/>
        </w:rPr>
      </w:pPr>
    </w:p>
    <w:p w14:paraId="361E12E0" w14:textId="77777777" w:rsidR="007F5BF6" w:rsidRPr="00A1178D" w:rsidRDefault="007F5BF6" w:rsidP="003B3BC6">
      <w:pPr>
        <w:spacing w:line="480" w:lineRule="auto"/>
        <w:jc w:val="both"/>
        <w:rPr>
          <w:b/>
          <w:bCs/>
          <w:color w:val="000000" w:themeColor="text1"/>
          <w:sz w:val="22"/>
          <w:szCs w:val="22"/>
        </w:rPr>
      </w:pPr>
    </w:p>
    <w:p w14:paraId="66970B12" w14:textId="77777777" w:rsidR="007F5BF6" w:rsidRPr="00A1178D" w:rsidRDefault="007F5BF6" w:rsidP="003B3BC6">
      <w:pPr>
        <w:spacing w:line="480" w:lineRule="auto"/>
        <w:jc w:val="both"/>
        <w:rPr>
          <w:b/>
          <w:bCs/>
          <w:color w:val="000000" w:themeColor="text1"/>
          <w:sz w:val="22"/>
          <w:szCs w:val="22"/>
        </w:rPr>
      </w:pPr>
    </w:p>
    <w:p w14:paraId="07DA64E4" w14:textId="7B5EE794" w:rsidR="007F5BF6" w:rsidRPr="00A1178D" w:rsidRDefault="007F5BF6" w:rsidP="003B3BC6">
      <w:pPr>
        <w:spacing w:line="480" w:lineRule="auto"/>
        <w:jc w:val="both"/>
        <w:rPr>
          <w:b/>
          <w:bCs/>
          <w:color w:val="000000" w:themeColor="text1"/>
          <w:sz w:val="22"/>
          <w:szCs w:val="22"/>
        </w:rPr>
      </w:pPr>
      <w:r w:rsidRPr="00A1178D">
        <w:rPr>
          <w:b/>
          <w:bCs/>
          <w:noProof/>
          <w:color w:val="000000" w:themeColor="text1"/>
          <w:sz w:val="22"/>
          <w:szCs w:val="22"/>
        </w:rPr>
        <w:lastRenderedPageBreak/>
        <w:drawing>
          <wp:inline distT="0" distB="0" distL="0" distR="0" wp14:anchorId="02E7038B" wp14:editId="05F63A53">
            <wp:extent cx="5826642" cy="7754253"/>
            <wp:effectExtent l="0" t="0" r="3175" b="5715"/>
            <wp:docPr id="85898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83203" name=""/>
                    <pic:cNvPicPr/>
                  </pic:nvPicPr>
                  <pic:blipFill>
                    <a:blip r:embed="rId14"/>
                    <a:stretch>
                      <a:fillRect/>
                    </a:stretch>
                  </pic:blipFill>
                  <pic:spPr>
                    <a:xfrm>
                      <a:off x="0" y="0"/>
                      <a:ext cx="5865247" cy="7805630"/>
                    </a:xfrm>
                    <a:prstGeom prst="rect">
                      <a:avLst/>
                    </a:prstGeom>
                  </pic:spPr>
                </pic:pic>
              </a:graphicData>
            </a:graphic>
          </wp:inline>
        </w:drawing>
      </w:r>
    </w:p>
    <w:p w14:paraId="720F2FA0" w14:textId="77777777" w:rsidR="007F5BF6" w:rsidRPr="00A1178D" w:rsidRDefault="007F5BF6" w:rsidP="003B3BC6">
      <w:pPr>
        <w:spacing w:line="480" w:lineRule="auto"/>
        <w:jc w:val="both"/>
        <w:rPr>
          <w:b/>
          <w:bCs/>
          <w:color w:val="000000" w:themeColor="text1"/>
          <w:sz w:val="22"/>
          <w:szCs w:val="22"/>
        </w:rPr>
      </w:pPr>
    </w:p>
    <w:p w14:paraId="0BB2572C" w14:textId="493D6185" w:rsidR="003B3BC6" w:rsidRPr="00A1178D" w:rsidRDefault="003B3BC6" w:rsidP="003B3BC6">
      <w:pPr>
        <w:spacing w:line="480" w:lineRule="auto"/>
        <w:jc w:val="both"/>
        <w:rPr>
          <w:b/>
          <w:bCs/>
          <w:color w:val="000000" w:themeColor="text1"/>
          <w:sz w:val="22"/>
          <w:szCs w:val="22"/>
        </w:rPr>
      </w:pPr>
      <w:r w:rsidRPr="00A1178D">
        <w:rPr>
          <w:b/>
          <w:bCs/>
          <w:color w:val="000000" w:themeColor="text1"/>
          <w:sz w:val="22"/>
          <w:szCs w:val="22"/>
        </w:rPr>
        <w:lastRenderedPageBreak/>
        <w:t>Figure S</w:t>
      </w:r>
      <w:r w:rsidR="007F5BF6" w:rsidRPr="00A1178D">
        <w:rPr>
          <w:b/>
          <w:bCs/>
          <w:color w:val="000000" w:themeColor="text1"/>
          <w:sz w:val="22"/>
          <w:szCs w:val="22"/>
        </w:rPr>
        <w:t>6</w:t>
      </w:r>
      <w:r w:rsidRPr="00A1178D">
        <w:rPr>
          <w:b/>
          <w:bCs/>
          <w:color w:val="000000" w:themeColor="text1"/>
          <w:sz w:val="22"/>
          <w:szCs w:val="22"/>
        </w:rPr>
        <w:t>.  ATM inhibition leads to cell cycle arrest in PRDX1-deficient A549-Cas9 cells.</w:t>
      </w:r>
    </w:p>
    <w:p w14:paraId="77BFCD4F" w14:textId="36CC7886" w:rsidR="005414C7" w:rsidRPr="00A1178D" w:rsidRDefault="00935EF2" w:rsidP="005414C7">
      <w:pPr>
        <w:spacing w:line="480" w:lineRule="auto"/>
        <w:jc w:val="both"/>
        <w:rPr>
          <w:color w:val="000000" w:themeColor="text1"/>
          <w:sz w:val="22"/>
          <w:szCs w:val="22"/>
        </w:rPr>
      </w:pPr>
      <w:r w:rsidRPr="00A1178D">
        <w:rPr>
          <w:color w:val="000000" w:themeColor="text1"/>
          <w:sz w:val="22"/>
          <w:szCs w:val="22"/>
        </w:rPr>
        <w:t xml:space="preserve">(A) A549-Cas9 parental and KO cells were treated with DMSO or AZD1390 at 1 </w:t>
      </w:r>
      <w:r w:rsidRPr="00A1178D">
        <w:rPr>
          <w:color w:val="000000" w:themeColor="text1"/>
          <w:sz w:val="22"/>
          <w:szCs w:val="22"/>
          <w:lang w:val="el-GR"/>
        </w:rPr>
        <w:t>μ</w:t>
      </w:r>
      <w:r w:rsidRPr="00A1178D">
        <w:rPr>
          <w:color w:val="000000" w:themeColor="text1"/>
          <w:sz w:val="22"/>
          <w:szCs w:val="22"/>
        </w:rPr>
        <w:t>M for 6 days</w:t>
      </w:r>
      <w:r w:rsidR="00257C14" w:rsidRPr="00A1178D">
        <w:rPr>
          <w:color w:val="000000" w:themeColor="text1"/>
          <w:sz w:val="22"/>
          <w:szCs w:val="22"/>
        </w:rPr>
        <w:t xml:space="preserve"> before PI staining and cell cycle analysis</w:t>
      </w:r>
      <w:r w:rsidR="00201912" w:rsidRPr="00A1178D">
        <w:rPr>
          <w:color w:val="000000" w:themeColor="text1"/>
          <w:sz w:val="22"/>
          <w:szCs w:val="22"/>
        </w:rPr>
        <w:t xml:space="preserve"> by flow cytometry</w:t>
      </w:r>
      <w:r w:rsidRPr="00A1178D">
        <w:rPr>
          <w:color w:val="000000" w:themeColor="text1"/>
          <w:sz w:val="22"/>
          <w:szCs w:val="22"/>
        </w:rPr>
        <w:t>.</w:t>
      </w:r>
      <w:r w:rsidR="00924D3F" w:rsidRPr="00A1178D">
        <w:rPr>
          <w:color w:val="000000" w:themeColor="text1"/>
          <w:sz w:val="22"/>
          <w:szCs w:val="22"/>
        </w:rPr>
        <w:t xml:space="preserve"> </w:t>
      </w:r>
      <w:r w:rsidR="00864A4A" w:rsidRPr="00A1178D">
        <w:rPr>
          <w:color w:val="000000" w:themeColor="text1"/>
          <w:sz w:val="22"/>
          <w:szCs w:val="22"/>
        </w:rPr>
        <w:t>(B) Quantification of cell cycle distribution in panel A.</w:t>
      </w:r>
      <w:r w:rsidR="001E62C2" w:rsidRPr="00A1178D">
        <w:rPr>
          <w:color w:val="000000" w:themeColor="text1"/>
          <w:sz w:val="22"/>
          <w:szCs w:val="22"/>
        </w:rPr>
        <w:t xml:space="preserve"> </w:t>
      </w:r>
      <w:r w:rsidR="00864A4A" w:rsidRPr="00A1178D">
        <w:rPr>
          <w:color w:val="000000" w:themeColor="text1"/>
          <w:sz w:val="22"/>
          <w:szCs w:val="22"/>
        </w:rPr>
        <w:t xml:space="preserve">(C) </w:t>
      </w:r>
      <w:r w:rsidR="001E62C2" w:rsidRPr="00A1178D">
        <w:rPr>
          <w:color w:val="000000" w:themeColor="text1"/>
          <w:sz w:val="22"/>
          <w:szCs w:val="22"/>
        </w:rPr>
        <w:t>M</w:t>
      </w:r>
      <w:r w:rsidR="006F058D" w:rsidRPr="00A1178D">
        <w:rPr>
          <w:color w:val="000000" w:themeColor="text1"/>
          <w:sz w:val="22"/>
          <w:szCs w:val="22"/>
        </w:rPr>
        <w:t xml:space="preserve">orphology of A549-Cas9 parental and KO cells treated with DMSO or AZD1390 </w:t>
      </w:r>
      <w:r w:rsidR="007E1A97" w:rsidRPr="00A1178D">
        <w:rPr>
          <w:color w:val="000000" w:themeColor="text1"/>
          <w:sz w:val="22"/>
          <w:szCs w:val="22"/>
        </w:rPr>
        <w:t>(</w:t>
      </w:r>
      <w:r w:rsidR="006F058D" w:rsidRPr="00A1178D">
        <w:rPr>
          <w:color w:val="000000" w:themeColor="text1"/>
          <w:sz w:val="22"/>
          <w:szCs w:val="22"/>
        </w:rPr>
        <w:t xml:space="preserve">1 </w:t>
      </w:r>
      <w:r w:rsidR="006F058D" w:rsidRPr="00A1178D">
        <w:rPr>
          <w:color w:val="000000" w:themeColor="text1"/>
          <w:sz w:val="22"/>
          <w:szCs w:val="22"/>
          <w:lang w:val="el-GR"/>
        </w:rPr>
        <w:t>μ</w:t>
      </w:r>
      <w:r w:rsidR="006F058D" w:rsidRPr="00A1178D">
        <w:rPr>
          <w:color w:val="000000" w:themeColor="text1"/>
          <w:sz w:val="22"/>
          <w:szCs w:val="22"/>
        </w:rPr>
        <w:t>M</w:t>
      </w:r>
      <w:r w:rsidR="007E1A97" w:rsidRPr="00A1178D">
        <w:rPr>
          <w:color w:val="000000" w:themeColor="text1"/>
          <w:sz w:val="22"/>
          <w:szCs w:val="22"/>
        </w:rPr>
        <w:t>)</w:t>
      </w:r>
      <w:r w:rsidR="006F058D" w:rsidRPr="00A1178D">
        <w:rPr>
          <w:color w:val="000000" w:themeColor="text1"/>
          <w:sz w:val="22"/>
          <w:szCs w:val="22"/>
        </w:rPr>
        <w:t xml:space="preserve"> for 6 days</w:t>
      </w:r>
      <w:r w:rsidR="005414C7" w:rsidRPr="00A1178D">
        <w:rPr>
          <w:color w:val="000000" w:themeColor="text1"/>
          <w:sz w:val="22"/>
          <w:szCs w:val="22"/>
        </w:rPr>
        <w:t>.</w:t>
      </w:r>
      <w:r w:rsidR="001E62C2" w:rsidRPr="00A1178D">
        <w:rPr>
          <w:color w:val="000000" w:themeColor="text1"/>
          <w:sz w:val="22"/>
          <w:szCs w:val="22"/>
        </w:rPr>
        <w:t xml:space="preserve"> </w:t>
      </w:r>
      <w:r w:rsidR="005414C7" w:rsidRPr="00A1178D">
        <w:rPr>
          <w:color w:val="000000" w:themeColor="text1"/>
          <w:sz w:val="22"/>
          <w:szCs w:val="22"/>
        </w:rPr>
        <w:t>(D) NCI</w:t>
      </w:r>
      <w:r w:rsidR="000063A8" w:rsidRPr="00A1178D">
        <w:rPr>
          <w:color w:val="000000" w:themeColor="text1"/>
          <w:sz w:val="22"/>
          <w:szCs w:val="22"/>
        </w:rPr>
        <w:t>-</w:t>
      </w:r>
      <w:r w:rsidR="005414C7" w:rsidRPr="00A1178D">
        <w:rPr>
          <w:color w:val="000000" w:themeColor="text1"/>
          <w:sz w:val="22"/>
          <w:szCs w:val="22"/>
        </w:rPr>
        <w:t xml:space="preserve">H1299 </w:t>
      </w:r>
      <w:proofErr w:type="spellStart"/>
      <w:r w:rsidR="000063A8" w:rsidRPr="00A1178D">
        <w:rPr>
          <w:color w:val="000000" w:themeColor="text1"/>
          <w:sz w:val="22"/>
          <w:szCs w:val="22"/>
        </w:rPr>
        <w:t>shControl</w:t>
      </w:r>
      <w:proofErr w:type="spellEnd"/>
      <w:r w:rsidR="000063A8" w:rsidRPr="00A1178D">
        <w:rPr>
          <w:color w:val="000000" w:themeColor="text1"/>
          <w:sz w:val="22"/>
          <w:szCs w:val="22"/>
        </w:rPr>
        <w:t xml:space="preserve"> </w:t>
      </w:r>
      <w:r w:rsidR="005414C7" w:rsidRPr="00A1178D">
        <w:rPr>
          <w:color w:val="000000" w:themeColor="text1"/>
          <w:sz w:val="22"/>
          <w:szCs w:val="22"/>
        </w:rPr>
        <w:t xml:space="preserve">and shPRDX1 cells were treated with DMSO or AZD1390 </w:t>
      </w:r>
      <w:r w:rsidR="007E1A97" w:rsidRPr="00A1178D">
        <w:rPr>
          <w:color w:val="000000" w:themeColor="text1"/>
          <w:sz w:val="22"/>
          <w:szCs w:val="22"/>
        </w:rPr>
        <w:t>(</w:t>
      </w:r>
      <w:r w:rsidR="005414C7" w:rsidRPr="00A1178D">
        <w:rPr>
          <w:color w:val="000000" w:themeColor="text1"/>
          <w:sz w:val="22"/>
          <w:szCs w:val="22"/>
        </w:rPr>
        <w:t xml:space="preserve">1 </w:t>
      </w:r>
      <w:r w:rsidR="005414C7" w:rsidRPr="00A1178D">
        <w:rPr>
          <w:color w:val="000000" w:themeColor="text1"/>
          <w:sz w:val="22"/>
          <w:szCs w:val="22"/>
          <w:lang w:val="el-GR"/>
        </w:rPr>
        <w:t>μ</w:t>
      </w:r>
      <w:r w:rsidR="005414C7" w:rsidRPr="00A1178D">
        <w:rPr>
          <w:color w:val="000000" w:themeColor="text1"/>
          <w:sz w:val="22"/>
          <w:szCs w:val="22"/>
        </w:rPr>
        <w:t>M</w:t>
      </w:r>
      <w:r w:rsidR="007E1A97" w:rsidRPr="00A1178D">
        <w:rPr>
          <w:color w:val="000000" w:themeColor="text1"/>
          <w:sz w:val="22"/>
          <w:szCs w:val="22"/>
        </w:rPr>
        <w:t>)</w:t>
      </w:r>
      <w:r w:rsidR="005414C7" w:rsidRPr="00A1178D">
        <w:rPr>
          <w:color w:val="000000" w:themeColor="text1"/>
          <w:sz w:val="22"/>
          <w:szCs w:val="22"/>
        </w:rPr>
        <w:t xml:space="preserve"> for 6 days before PI staining and cell cycle analysis by flow cytometry.</w:t>
      </w:r>
      <w:r w:rsidR="001E62C2" w:rsidRPr="00A1178D">
        <w:rPr>
          <w:color w:val="000000" w:themeColor="text1"/>
          <w:sz w:val="22"/>
          <w:szCs w:val="22"/>
        </w:rPr>
        <w:t xml:space="preserve"> </w:t>
      </w:r>
      <w:r w:rsidR="005414C7" w:rsidRPr="00A1178D">
        <w:rPr>
          <w:color w:val="000000" w:themeColor="text1"/>
          <w:sz w:val="22"/>
          <w:szCs w:val="22"/>
        </w:rPr>
        <w:t xml:space="preserve">(E) Quantification of cell cycle distribution in panel </w:t>
      </w:r>
      <w:r w:rsidR="00A47661" w:rsidRPr="00A1178D">
        <w:rPr>
          <w:color w:val="000000" w:themeColor="text1"/>
          <w:sz w:val="22"/>
          <w:szCs w:val="22"/>
        </w:rPr>
        <w:t>D</w:t>
      </w:r>
      <w:r w:rsidR="005414C7" w:rsidRPr="00A1178D">
        <w:rPr>
          <w:color w:val="000000" w:themeColor="text1"/>
          <w:sz w:val="22"/>
          <w:szCs w:val="22"/>
        </w:rPr>
        <w:t>.</w:t>
      </w:r>
    </w:p>
    <w:p w14:paraId="6CAC6700" w14:textId="77777777" w:rsidR="007F5BF6" w:rsidRPr="00A1178D" w:rsidRDefault="007F5BF6" w:rsidP="005414C7">
      <w:pPr>
        <w:spacing w:line="480" w:lineRule="auto"/>
        <w:jc w:val="both"/>
        <w:rPr>
          <w:color w:val="000000" w:themeColor="text1"/>
          <w:sz w:val="22"/>
          <w:szCs w:val="22"/>
        </w:rPr>
      </w:pPr>
    </w:p>
    <w:p w14:paraId="3EDCA90C" w14:textId="77777777" w:rsidR="005414C7" w:rsidRPr="00A1178D" w:rsidRDefault="005414C7" w:rsidP="00864A4A">
      <w:pPr>
        <w:spacing w:line="480" w:lineRule="auto"/>
        <w:jc w:val="both"/>
        <w:rPr>
          <w:color w:val="000000" w:themeColor="text1"/>
          <w:sz w:val="22"/>
          <w:szCs w:val="22"/>
        </w:rPr>
      </w:pPr>
    </w:p>
    <w:p w14:paraId="0E4E9692" w14:textId="77777777" w:rsidR="006D4A52" w:rsidRPr="00A1178D" w:rsidRDefault="006D4A52" w:rsidP="00864A4A">
      <w:pPr>
        <w:spacing w:line="480" w:lineRule="auto"/>
        <w:jc w:val="both"/>
        <w:rPr>
          <w:color w:val="000000" w:themeColor="text1"/>
          <w:sz w:val="22"/>
          <w:szCs w:val="22"/>
        </w:rPr>
      </w:pPr>
    </w:p>
    <w:p w14:paraId="4575C877" w14:textId="77777777" w:rsidR="006D4A52" w:rsidRPr="00A1178D" w:rsidRDefault="006D4A52" w:rsidP="00864A4A">
      <w:pPr>
        <w:spacing w:line="480" w:lineRule="auto"/>
        <w:jc w:val="both"/>
        <w:rPr>
          <w:color w:val="000000" w:themeColor="text1"/>
          <w:sz w:val="22"/>
          <w:szCs w:val="22"/>
        </w:rPr>
      </w:pPr>
    </w:p>
    <w:p w14:paraId="52B4210D" w14:textId="77777777" w:rsidR="007F5BF6" w:rsidRPr="00A1178D" w:rsidRDefault="007F5BF6" w:rsidP="00864A4A">
      <w:pPr>
        <w:spacing w:line="480" w:lineRule="auto"/>
        <w:jc w:val="both"/>
        <w:rPr>
          <w:color w:val="000000" w:themeColor="text1"/>
          <w:sz w:val="22"/>
          <w:szCs w:val="22"/>
        </w:rPr>
      </w:pPr>
    </w:p>
    <w:p w14:paraId="2EC8D1A3" w14:textId="77777777" w:rsidR="007F5BF6" w:rsidRPr="00A1178D" w:rsidRDefault="007F5BF6" w:rsidP="00864A4A">
      <w:pPr>
        <w:spacing w:line="480" w:lineRule="auto"/>
        <w:jc w:val="both"/>
        <w:rPr>
          <w:color w:val="000000" w:themeColor="text1"/>
          <w:sz w:val="22"/>
          <w:szCs w:val="22"/>
        </w:rPr>
      </w:pPr>
    </w:p>
    <w:p w14:paraId="6CBB1327" w14:textId="77777777" w:rsidR="007F5BF6" w:rsidRPr="00A1178D" w:rsidRDefault="007F5BF6" w:rsidP="00864A4A">
      <w:pPr>
        <w:spacing w:line="480" w:lineRule="auto"/>
        <w:jc w:val="both"/>
        <w:rPr>
          <w:color w:val="000000" w:themeColor="text1"/>
          <w:sz w:val="22"/>
          <w:szCs w:val="22"/>
        </w:rPr>
      </w:pPr>
    </w:p>
    <w:p w14:paraId="63DB890D" w14:textId="77777777" w:rsidR="007F5BF6" w:rsidRPr="00A1178D" w:rsidRDefault="007F5BF6" w:rsidP="00864A4A">
      <w:pPr>
        <w:spacing w:line="480" w:lineRule="auto"/>
        <w:jc w:val="both"/>
        <w:rPr>
          <w:color w:val="000000" w:themeColor="text1"/>
          <w:sz w:val="22"/>
          <w:szCs w:val="22"/>
        </w:rPr>
      </w:pPr>
    </w:p>
    <w:p w14:paraId="59AEF509" w14:textId="77777777" w:rsidR="007F5BF6" w:rsidRPr="00A1178D" w:rsidRDefault="007F5BF6" w:rsidP="00864A4A">
      <w:pPr>
        <w:spacing w:line="480" w:lineRule="auto"/>
        <w:jc w:val="both"/>
        <w:rPr>
          <w:color w:val="000000" w:themeColor="text1"/>
          <w:sz w:val="22"/>
          <w:szCs w:val="22"/>
        </w:rPr>
      </w:pPr>
    </w:p>
    <w:p w14:paraId="6E1E8468" w14:textId="77777777" w:rsidR="007F5BF6" w:rsidRPr="00A1178D" w:rsidRDefault="007F5BF6" w:rsidP="00864A4A">
      <w:pPr>
        <w:spacing w:line="480" w:lineRule="auto"/>
        <w:jc w:val="both"/>
        <w:rPr>
          <w:color w:val="000000" w:themeColor="text1"/>
          <w:sz w:val="22"/>
          <w:szCs w:val="22"/>
        </w:rPr>
      </w:pPr>
    </w:p>
    <w:p w14:paraId="298CF7C8" w14:textId="77777777" w:rsidR="007F5BF6" w:rsidRPr="00A1178D" w:rsidRDefault="007F5BF6" w:rsidP="00864A4A">
      <w:pPr>
        <w:spacing w:line="480" w:lineRule="auto"/>
        <w:jc w:val="both"/>
        <w:rPr>
          <w:color w:val="000000" w:themeColor="text1"/>
          <w:sz w:val="22"/>
          <w:szCs w:val="22"/>
        </w:rPr>
      </w:pPr>
    </w:p>
    <w:p w14:paraId="4DF1C92E" w14:textId="77777777" w:rsidR="007F5BF6" w:rsidRPr="00A1178D" w:rsidRDefault="007F5BF6" w:rsidP="00864A4A">
      <w:pPr>
        <w:spacing w:line="480" w:lineRule="auto"/>
        <w:jc w:val="both"/>
        <w:rPr>
          <w:color w:val="000000" w:themeColor="text1"/>
          <w:sz w:val="22"/>
          <w:szCs w:val="22"/>
        </w:rPr>
      </w:pPr>
    </w:p>
    <w:p w14:paraId="0E080401" w14:textId="77777777" w:rsidR="007F5BF6" w:rsidRPr="00A1178D" w:rsidRDefault="007F5BF6" w:rsidP="00864A4A">
      <w:pPr>
        <w:spacing w:line="480" w:lineRule="auto"/>
        <w:jc w:val="both"/>
        <w:rPr>
          <w:color w:val="000000" w:themeColor="text1"/>
          <w:sz w:val="22"/>
          <w:szCs w:val="22"/>
        </w:rPr>
      </w:pPr>
    </w:p>
    <w:p w14:paraId="454100C4" w14:textId="77777777" w:rsidR="007F5BF6" w:rsidRPr="00A1178D" w:rsidRDefault="007F5BF6" w:rsidP="00864A4A">
      <w:pPr>
        <w:spacing w:line="480" w:lineRule="auto"/>
        <w:jc w:val="both"/>
        <w:rPr>
          <w:color w:val="000000" w:themeColor="text1"/>
          <w:sz w:val="22"/>
          <w:szCs w:val="22"/>
        </w:rPr>
      </w:pPr>
    </w:p>
    <w:p w14:paraId="19601E21" w14:textId="77777777" w:rsidR="007F5BF6" w:rsidRPr="00A1178D" w:rsidRDefault="007F5BF6" w:rsidP="00864A4A">
      <w:pPr>
        <w:spacing w:line="480" w:lineRule="auto"/>
        <w:jc w:val="both"/>
        <w:rPr>
          <w:color w:val="000000" w:themeColor="text1"/>
          <w:sz w:val="22"/>
          <w:szCs w:val="22"/>
        </w:rPr>
      </w:pPr>
    </w:p>
    <w:p w14:paraId="5674A571" w14:textId="77777777" w:rsidR="007F5BF6" w:rsidRPr="00A1178D" w:rsidRDefault="007F5BF6" w:rsidP="00864A4A">
      <w:pPr>
        <w:spacing w:line="480" w:lineRule="auto"/>
        <w:jc w:val="both"/>
        <w:rPr>
          <w:color w:val="000000" w:themeColor="text1"/>
          <w:sz w:val="22"/>
          <w:szCs w:val="22"/>
        </w:rPr>
      </w:pPr>
    </w:p>
    <w:p w14:paraId="7B3C8FD1" w14:textId="77777777" w:rsidR="007F5BF6" w:rsidRPr="00A1178D" w:rsidRDefault="007F5BF6" w:rsidP="00864A4A">
      <w:pPr>
        <w:spacing w:line="480" w:lineRule="auto"/>
        <w:jc w:val="both"/>
        <w:rPr>
          <w:color w:val="000000" w:themeColor="text1"/>
          <w:sz w:val="22"/>
          <w:szCs w:val="22"/>
        </w:rPr>
      </w:pPr>
    </w:p>
    <w:p w14:paraId="351E0FB1" w14:textId="77777777" w:rsidR="007F5BF6" w:rsidRPr="00A1178D" w:rsidRDefault="007F5BF6" w:rsidP="00864A4A">
      <w:pPr>
        <w:spacing w:line="480" w:lineRule="auto"/>
        <w:jc w:val="both"/>
        <w:rPr>
          <w:color w:val="000000" w:themeColor="text1"/>
          <w:sz w:val="22"/>
          <w:szCs w:val="22"/>
        </w:rPr>
      </w:pPr>
    </w:p>
    <w:p w14:paraId="6413E2DD" w14:textId="77777777" w:rsidR="007F5BF6" w:rsidRPr="00A1178D" w:rsidRDefault="007F5BF6" w:rsidP="00864A4A">
      <w:pPr>
        <w:spacing w:line="480" w:lineRule="auto"/>
        <w:jc w:val="both"/>
        <w:rPr>
          <w:color w:val="000000" w:themeColor="text1"/>
          <w:sz w:val="22"/>
          <w:szCs w:val="22"/>
        </w:rPr>
      </w:pPr>
    </w:p>
    <w:p w14:paraId="245CDB30" w14:textId="5794C789" w:rsidR="007F5BF6" w:rsidRPr="00A1178D" w:rsidRDefault="007F5BF6" w:rsidP="00864A4A">
      <w:pPr>
        <w:spacing w:line="480" w:lineRule="auto"/>
        <w:jc w:val="both"/>
        <w:rPr>
          <w:color w:val="000000" w:themeColor="text1"/>
          <w:sz w:val="22"/>
          <w:szCs w:val="22"/>
        </w:rPr>
      </w:pPr>
      <w:r w:rsidRPr="00A1178D">
        <w:rPr>
          <w:noProof/>
          <w:color w:val="000000" w:themeColor="text1"/>
          <w:sz w:val="22"/>
          <w:szCs w:val="22"/>
        </w:rPr>
        <w:lastRenderedPageBreak/>
        <w:drawing>
          <wp:anchor distT="0" distB="0" distL="114300" distR="114300" simplePos="0" relativeHeight="251679744" behindDoc="0" locked="0" layoutInCell="1" allowOverlap="1" wp14:anchorId="01B7A9EA" wp14:editId="4194F557">
            <wp:simplePos x="0" y="0"/>
            <wp:positionH relativeFrom="column">
              <wp:posOffset>-635</wp:posOffset>
            </wp:positionH>
            <wp:positionV relativeFrom="paragraph">
              <wp:posOffset>0</wp:posOffset>
            </wp:positionV>
            <wp:extent cx="5915025" cy="7782560"/>
            <wp:effectExtent l="0" t="0" r="3175" b="2540"/>
            <wp:wrapSquare wrapText="bothSides"/>
            <wp:docPr id="2103692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92519" name=""/>
                    <pic:cNvPicPr/>
                  </pic:nvPicPr>
                  <pic:blipFill>
                    <a:blip r:embed="rId15">
                      <a:extLst>
                        <a:ext uri="{28A0092B-C50C-407E-A947-70E740481C1C}">
                          <a14:useLocalDpi xmlns:a14="http://schemas.microsoft.com/office/drawing/2010/main" val="0"/>
                        </a:ext>
                      </a:extLst>
                    </a:blip>
                    <a:stretch>
                      <a:fillRect/>
                    </a:stretch>
                  </pic:blipFill>
                  <pic:spPr>
                    <a:xfrm>
                      <a:off x="0" y="0"/>
                      <a:ext cx="5915025" cy="7782560"/>
                    </a:xfrm>
                    <a:prstGeom prst="rect">
                      <a:avLst/>
                    </a:prstGeom>
                  </pic:spPr>
                </pic:pic>
              </a:graphicData>
            </a:graphic>
            <wp14:sizeRelH relativeFrom="page">
              <wp14:pctWidth>0</wp14:pctWidth>
            </wp14:sizeRelH>
            <wp14:sizeRelV relativeFrom="page">
              <wp14:pctHeight>0</wp14:pctHeight>
            </wp14:sizeRelV>
          </wp:anchor>
        </w:drawing>
      </w:r>
    </w:p>
    <w:p w14:paraId="0FC67AF8" w14:textId="77777777" w:rsidR="006D4A52" w:rsidRPr="00A1178D" w:rsidRDefault="006D4A52" w:rsidP="00864A4A">
      <w:pPr>
        <w:spacing w:line="480" w:lineRule="auto"/>
        <w:jc w:val="both"/>
        <w:rPr>
          <w:color w:val="000000" w:themeColor="text1"/>
          <w:sz w:val="22"/>
          <w:szCs w:val="22"/>
        </w:rPr>
      </w:pPr>
    </w:p>
    <w:p w14:paraId="5232DBEC" w14:textId="6F3357D3" w:rsidR="007F5BF6" w:rsidRPr="00A1178D" w:rsidRDefault="007F5BF6" w:rsidP="007F5BF6">
      <w:pPr>
        <w:spacing w:line="480" w:lineRule="auto"/>
        <w:jc w:val="both"/>
        <w:rPr>
          <w:b/>
          <w:bCs/>
          <w:color w:val="000000" w:themeColor="text1"/>
          <w:sz w:val="22"/>
          <w:szCs w:val="22"/>
        </w:rPr>
      </w:pPr>
      <w:r w:rsidRPr="00A1178D">
        <w:rPr>
          <w:b/>
          <w:bCs/>
          <w:color w:val="000000" w:themeColor="text1"/>
          <w:sz w:val="22"/>
          <w:szCs w:val="22"/>
        </w:rPr>
        <w:t>Figure S7.  PRDX1 expression in tumor tissues at the experiment’s endpoint</w:t>
      </w:r>
      <w:r w:rsidR="004B6484" w:rsidRPr="00A1178D">
        <w:rPr>
          <w:b/>
          <w:bCs/>
          <w:color w:val="000000" w:themeColor="text1"/>
          <w:sz w:val="22"/>
          <w:szCs w:val="22"/>
        </w:rPr>
        <w:t>.</w:t>
      </w:r>
    </w:p>
    <w:p w14:paraId="17090093" w14:textId="24BBB44A" w:rsidR="004B6484" w:rsidRDefault="007F5BF6" w:rsidP="004B6484">
      <w:pPr>
        <w:spacing w:line="480" w:lineRule="auto"/>
        <w:jc w:val="both"/>
        <w:rPr>
          <w:color w:val="000000" w:themeColor="text1"/>
          <w:sz w:val="22"/>
          <w:szCs w:val="22"/>
        </w:rPr>
      </w:pPr>
      <w:r w:rsidRPr="00A1178D">
        <w:rPr>
          <w:color w:val="000000" w:themeColor="text1"/>
          <w:sz w:val="22"/>
          <w:szCs w:val="22"/>
        </w:rPr>
        <w:t>(</w:t>
      </w:r>
      <w:r w:rsidR="004B6484" w:rsidRPr="00A1178D">
        <w:rPr>
          <w:color w:val="000000" w:themeColor="text1"/>
          <w:sz w:val="22"/>
          <w:szCs w:val="22"/>
        </w:rPr>
        <w:t>A</w:t>
      </w:r>
      <w:r w:rsidRPr="00A1178D">
        <w:rPr>
          <w:color w:val="000000" w:themeColor="text1"/>
          <w:sz w:val="22"/>
          <w:szCs w:val="22"/>
        </w:rPr>
        <w:t xml:space="preserve">) Immunohistochemistry staining of </w:t>
      </w:r>
      <w:r w:rsidR="004B6484" w:rsidRPr="00A1178D">
        <w:rPr>
          <w:color w:val="000000" w:themeColor="text1"/>
          <w:sz w:val="22"/>
          <w:szCs w:val="22"/>
        </w:rPr>
        <w:t>PRDX1</w:t>
      </w:r>
      <w:r w:rsidRPr="00A1178D">
        <w:rPr>
          <w:color w:val="000000" w:themeColor="text1"/>
          <w:sz w:val="22"/>
          <w:szCs w:val="22"/>
        </w:rPr>
        <w:t>-positive tumor cells (brown staining) comparing A549 parental and PRDX1-knockout cells treated with AZD1390 at the endpoint.</w:t>
      </w:r>
      <w:r w:rsidR="004B6484" w:rsidRPr="00A1178D">
        <w:rPr>
          <w:color w:val="000000" w:themeColor="text1"/>
          <w:sz w:val="22"/>
          <w:szCs w:val="22"/>
        </w:rPr>
        <w:t xml:space="preserve"> (B) Immunohistochemistry staining of PRDX1-positive tumor cells (brown staining) comparing KP5 parental and PRDX1-knockdown cells treated with AZD1390 at the endpoint. (C) Immunohistochemistry staining of PRDX1-positive tumor cells (brown staining) comparing NCI-H1299 parental and PRDX1-knockdown cells treated with AZD1390 at the endpoint.</w:t>
      </w:r>
    </w:p>
    <w:p w14:paraId="5ECBD17F" w14:textId="4F67BF00" w:rsidR="004B6484" w:rsidRDefault="004B6484" w:rsidP="004B6484">
      <w:pPr>
        <w:spacing w:line="480" w:lineRule="auto"/>
        <w:jc w:val="both"/>
        <w:rPr>
          <w:color w:val="000000" w:themeColor="text1"/>
          <w:sz w:val="22"/>
          <w:szCs w:val="22"/>
        </w:rPr>
      </w:pPr>
    </w:p>
    <w:p w14:paraId="545D410E" w14:textId="4C30D21F" w:rsidR="006D4A52" w:rsidRDefault="006D4A52" w:rsidP="00864A4A">
      <w:pPr>
        <w:spacing w:line="480" w:lineRule="auto"/>
        <w:jc w:val="both"/>
        <w:rPr>
          <w:color w:val="000000" w:themeColor="text1"/>
          <w:sz w:val="22"/>
          <w:szCs w:val="22"/>
        </w:rPr>
      </w:pPr>
    </w:p>
    <w:p w14:paraId="3D7180C0" w14:textId="77777777" w:rsidR="006D4A52" w:rsidRDefault="006D4A52" w:rsidP="00864A4A">
      <w:pPr>
        <w:spacing w:line="480" w:lineRule="auto"/>
        <w:jc w:val="both"/>
        <w:rPr>
          <w:color w:val="000000" w:themeColor="text1"/>
          <w:sz w:val="22"/>
          <w:szCs w:val="22"/>
        </w:rPr>
      </w:pPr>
    </w:p>
    <w:p w14:paraId="325C9FCD" w14:textId="77777777" w:rsidR="006D4A52" w:rsidRDefault="006D4A52" w:rsidP="00864A4A">
      <w:pPr>
        <w:spacing w:line="480" w:lineRule="auto"/>
        <w:jc w:val="both"/>
        <w:rPr>
          <w:color w:val="000000" w:themeColor="text1"/>
          <w:sz w:val="22"/>
          <w:szCs w:val="22"/>
        </w:rPr>
      </w:pPr>
    </w:p>
    <w:p w14:paraId="7E5E739C" w14:textId="77777777" w:rsidR="006D4A52" w:rsidRDefault="006D4A52" w:rsidP="00864A4A">
      <w:pPr>
        <w:spacing w:line="480" w:lineRule="auto"/>
        <w:jc w:val="both"/>
        <w:rPr>
          <w:color w:val="000000" w:themeColor="text1"/>
          <w:sz w:val="22"/>
          <w:szCs w:val="22"/>
        </w:rPr>
      </w:pPr>
    </w:p>
    <w:p w14:paraId="1EEB0028" w14:textId="77777777" w:rsidR="006D4A52" w:rsidRDefault="006D4A52" w:rsidP="00864A4A">
      <w:pPr>
        <w:spacing w:line="480" w:lineRule="auto"/>
        <w:jc w:val="both"/>
        <w:rPr>
          <w:color w:val="000000" w:themeColor="text1"/>
          <w:sz w:val="22"/>
          <w:szCs w:val="22"/>
        </w:rPr>
      </w:pPr>
    </w:p>
    <w:p w14:paraId="000B42C5" w14:textId="77777777" w:rsidR="006D4A52" w:rsidRDefault="006D4A52" w:rsidP="00864A4A">
      <w:pPr>
        <w:spacing w:line="480" w:lineRule="auto"/>
        <w:jc w:val="both"/>
        <w:rPr>
          <w:color w:val="000000" w:themeColor="text1"/>
          <w:sz w:val="22"/>
          <w:szCs w:val="22"/>
        </w:rPr>
      </w:pPr>
    </w:p>
    <w:p w14:paraId="52DC70A5" w14:textId="77777777" w:rsidR="006D4A52" w:rsidRDefault="006D4A52" w:rsidP="00864A4A">
      <w:pPr>
        <w:spacing w:line="480" w:lineRule="auto"/>
        <w:jc w:val="both"/>
        <w:rPr>
          <w:color w:val="000000" w:themeColor="text1"/>
          <w:sz w:val="22"/>
          <w:szCs w:val="22"/>
        </w:rPr>
      </w:pPr>
    </w:p>
    <w:p w14:paraId="6AFC6F17" w14:textId="77777777" w:rsidR="006D4A52" w:rsidRDefault="006D4A52" w:rsidP="00864A4A">
      <w:pPr>
        <w:spacing w:line="480" w:lineRule="auto"/>
        <w:jc w:val="both"/>
        <w:rPr>
          <w:color w:val="000000" w:themeColor="text1"/>
          <w:sz w:val="22"/>
          <w:szCs w:val="22"/>
        </w:rPr>
      </w:pPr>
    </w:p>
    <w:p w14:paraId="0F47DB0C" w14:textId="77777777" w:rsidR="006D4A52" w:rsidRDefault="006D4A52" w:rsidP="00864A4A">
      <w:pPr>
        <w:spacing w:line="480" w:lineRule="auto"/>
        <w:jc w:val="both"/>
        <w:rPr>
          <w:color w:val="000000" w:themeColor="text1"/>
          <w:sz w:val="22"/>
          <w:szCs w:val="22"/>
        </w:rPr>
      </w:pPr>
    </w:p>
    <w:p w14:paraId="060C08F0" w14:textId="77777777" w:rsidR="006D4A52" w:rsidRDefault="006D4A52" w:rsidP="00864A4A">
      <w:pPr>
        <w:spacing w:line="480" w:lineRule="auto"/>
        <w:jc w:val="both"/>
        <w:rPr>
          <w:color w:val="000000" w:themeColor="text1"/>
          <w:sz w:val="22"/>
          <w:szCs w:val="22"/>
        </w:rPr>
      </w:pPr>
    </w:p>
    <w:p w14:paraId="21301376" w14:textId="434639DA" w:rsidR="007E0692" w:rsidRDefault="007E0692" w:rsidP="007E0692">
      <w:pPr>
        <w:spacing w:line="480" w:lineRule="auto"/>
        <w:jc w:val="both"/>
      </w:pPr>
    </w:p>
    <w:sectPr w:rsidR="007E0692" w:rsidSect="00227EEE">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3075" w14:textId="77777777" w:rsidR="0089349F" w:rsidRDefault="0089349F" w:rsidP="003553E0">
      <w:r>
        <w:separator/>
      </w:r>
    </w:p>
  </w:endnote>
  <w:endnote w:type="continuationSeparator" w:id="0">
    <w:p w14:paraId="6C629E94" w14:textId="77777777" w:rsidR="0089349F" w:rsidRDefault="0089349F" w:rsidP="0035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n">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0240155"/>
      <w:docPartObj>
        <w:docPartGallery w:val="Page Numbers (Bottom of Page)"/>
        <w:docPartUnique/>
      </w:docPartObj>
    </w:sdtPr>
    <w:sdtContent>
      <w:p w14:paraId="5D6B29EC" w14:textId="33E2466D" w:rsidR="003553E0" w:rsidRDefault="003553E0" w:rsidP="007124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896818" w14:textId="77777777" w:rsidR="003553E0" w:rsidRDefault="003553E0" w:rsidP="00355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9547349"/>
      <w:docPartObj>
        <w:docPartGallery w:val="Page Numbers (Bottom of Page)"/>
        <w:docPartUnique/>
      </w:docPartObj>
    </w:sdtPr>
    <w:sdtContent>
      <w:p w14:paraId="0BC88266" w14:textId="25A85D01" w:rsidR="003553E0" w:rsidRDefault="003553E0" w:rsidP="007124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969B16" w14:textId="77777777" w:rsidR="003553E0" w:rsidRDefault="003553E0" w:rsidP="00355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818C" w14:textId="77777777" w:rsidR="0089349F" w:rsidRDefault="0089349F" w:rsidP="003553E0">
      <w:r>
        <w:separator/>
      </w:r>
    </w:p>
  </w:footnote>
  <w:footnote w:type="continuationSeparator" w:id="0">
    <w:p w14:paraId="672823A9" w14:textId="77777777" w:rsidR="0089349F" w:rsidRDefault="0089349F" w:rsidP="00355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80"/>
    <w:rsid w:val="00000905"/>
    <w:rsid w:val="000063A8"/>
    <w:rsid w:val="00015F20"/>
    <w:rsid w:val="00017AA6"/>
    <w:rsid w:val="000216FF"/>
    <w:rsid w:val="0002192B"/>
    <w:rsid w:val="00027F26"/>
    <w:rsid w:val="0003485E"/>
    <w:rsid w:val="00042E3B"/>
    <w:rsid w:val="00056BFB"/>
    <w:rsid w:val="00064E51"/>
    <w:rsid w:val="00081A65"/>
    <w:rsid w:val="00091E5F"/>
    <w:rsid w:val="000A4428"/>
    <w:rsid w:val="000B1857"/>
    <w:rsid w:val="000B6C5C"/>
    <w:rsid w:val="000C3866"/>
    <w:rsid w:val="000E5AA6"/>
    <w:rsid w:val="000E76D9"/>
    <w:rsid w:val="000F1C69"/>
    <w:rsid w:val="00115EE8"/>
    <w:rsid w:val="00126215"/>
    <w:rsid w:val="00153A50"/>
    <w:rsid w:val="00160754"/>
    <w:rsid w:val="00186BA1"/>
    <w:rsid w:val="001A152E"/>
    <w:rsid w:val="001C72A5"/>
    <w:rsid w:val="001D7F82"/>
    <w:rsid w:val="001E62C2"/>
    <w:rsid w:val="00201912"/>
    <w:rsid w:val="00210EAE"/>
    <w:rsid w:val="00215706"/>
    <w:rsid w:val="00215C54"/>
    <w:rsid w:val="00227EEE"/>
    <w:rsid w:val="00251F80"/>
    <w:rsid w:val="00257C14"/>
    <w:rsid w:val="00275344"/>
    <w:rsid w:val="00287F1C"/>
    <w:rsid w:val="002A595B"/>
    <w:rsid w:val="002D6EBA"/>
    <w:rsid w:val="002D7BAA"/>
    <w:rsid w:val="002E7817"/>
    <w:rsid w:val="002F6821"/>
    <w:rsid w:val="003002A8"/>
    <w:rsid w:val="003024B0"/>
    <w:rsid w:val="0030370B"/>
    <w:rsid w:val="003218C3"/>
    <w:rsid w:val="00333818"/>
    <w:rsid w:val="00341DB5"/>
    <w:rsid w:val="003508B5"/>
    <w:rsid w:val="003553E0"/>
    <w:rsid w:val="00357AD4"/>
    <w:rsid w:val="00366C5B"/>
    <w:rsid w:val="00372667"/>
    <w:rsid w:val="003769F9"/>
    <w:rsid w:val="003A111B"/>
    <w:rsid w:val="003A2F87"/>
    <w:rsid w:val="003B2B4D"/>
    <w:rsid w:val="003B3BC6"/>
    <w:rsid w:val="003C31B3"/>
    <w:rsid w:val="003F6B7F"/>
    <w:rsid w:val="00407A91"/>
    <w:rsid w:val="00423208"/>
    <w:rsid w:val="0043180A"/>
    <w:rsid w:val="004677FF"/>
    <w:rsid w:val="004947C0"/>
    <w:rsid w:val="004A6D67"/>
    <w:rsid w:val="004B6484"/>
    <w:rsid w:val="004D6379"/>
    <w:rsid w:val="004D6C23"/>
    <w:rsid w:val="00500C02"/>
    <w:rsid w:val="005263F6"/>
    <w:rsid w:val="0053374A"/>
    <w:rsid w:val="005414C7"/>
    <w:rsid w:val="00544611"/>
    <w:rsid w:val="00545D10"/>
    <w:rsid w:val="00550224"/>
    <w:rsid w:val="00552A82"/>
    <w:rsid w:val="005623B0"/>
    <w:rsid w:val="00570224"/>
    <w:rsid w:val="0057393C"/>
    <w:rsid w:val="0057589E"/>
    <w:rsid w:val="00575BE9"/>
    <w:rsid w:val="0058511E"/>
    <w:rsid w:val="00597168"/>
    <w:rsid w:val="005B5072"/>
    <w:rsid w:val="005C2F1C"/>
    <w:rsid w:val="005C3644"/>
    <w:rsid w:val="005C46D8"/>
    <w:rsid w:val="005C7C76"/>
    <w:rsid w:val="00634860"/>
    <w:rsid w:val="00662BD6"/>
    <w:rsid w:val="006743C2"/>
    <w:rsid w:val="00680088"/>
    <w:rsid w:val="006A278E"/>
    <w:rsid w:val="006C5C5E"/>
    <w:rsid w:val="006D4A52"/>
    <w:rsid w:val="006E2060"/>
    <w:rsid w:val="006E3F42"/>
    <w:rsid w:val="006F058D"/>
    <w:rsid w:val="007044E0"/>
    <w:rsid w:val="007654E1"/>
    <w:rsid w:val="00773188"/>
    <w:rsid w:val="00776994"/>
    <w:rsid w:val="0078173A"/>
    <w:rsid w:val="00785C83"/>
    <w:rsid w:val="007875D6"/>
    <w:rsid w:val="007A22B8"/>
    <w:rsid w:val="007C6D0C"/>
    <w:rsid w:val="007C7733"/>
    <w:rsid w:val="007D5D63"/>
    <w:rsid w:val="007E0692"/>
    <w:rsid w:val="007E1A97"/>
    <w:rsid w:val="007F5BF6"/>
    <w:rsid w:val="008006D0"/>
    <w:rsid w:val="00832529"/>
    <w:rsid w:val="00833A80"/>
    <w:rsid w:val="00835DEA"/>
    <w:rsid w:val="00841A59"/>
    <w:rsid w:val="00850BA2"/>
    <w:rsid w:val="0085348A"/>
    <w:rsid w:val="00861462"/>
    <w:rsid w:val="00864A4A"/>
    <w:rsid w:val="00874F30"/>
    <w:rsid w:val="00881BF4"/>
    <w:rsid w:val="008853FA"/>
    <w:rsid w:val="008877A1"/>
    <w:rsid w:val="0089349F"/>
    <w:rsid w:val="0089780E"/>
    <w:rsid w:val="008A49B9"/>
    <w:rsid w:val="008A6221"/>
    <w:rsid w:val="008A6C7C"/>
    <w:rsid w:val="008B2364"/>
    <w:rsid w:val="008C65E2"/>
    <w:rsid w:val="008D3AE9"/>
    <w:rsid w:val="008E5508"/>
    <w:rsid w:val="008F398E"/>
    <w:rsid w:val="008F55FD"/>
    <w:rsid w:val="00914525"/>
    <w:rsid w:val="00924D3F"/>
    <w:rsid w:val="009253F9"/>
    <w:rsid w:val="009350D5"/>
    <w:rsid w:val="00935EF2"/>
    <w:rsid w:val="0095455D"/>
    <w:rsid w:val="009C066B"/>
    <w:rsid w:val="009D4C4C"/>
    <w:rsid w:val="009D7823"/>
    <w:rsid w:val="009F14F5"/>
    <w:rsid w:val="00A1178D"/>
    <w:rsid w:val="00A3356E"/>
    <w:rsid w:val="00A3472F"/>
    <w:rsid w:val="00A44907"/>
    <w:rsid w:val="00A47661"/>
    <w:rsid w:val="00A5701B"/>
    <w:rsid w:val="00A85969"/>
    <w:rsid w:val="00A87708"/>
    <w:rsid w:val="00AA6EB9"/>
    <w:rsid w:val="00AB5B85"/>
    <w:rsid w:val="00AD4654"/>
    <w:rsid w:val="00AE7368"/>
    <w:rsid w:val="00AF39B6"/>
    <w:rsid w:val="00B02281"/>
    <w:rsid w:val="00B02DFF"/>
    <w:rsid w:val="00B432CC"/>
    <w:rsid w:val="00B4570B"/>
    <w:rsid w:val="00B87830"/>
    <w:rsid w:val="00BA1669"/>
    <w:rsid w:val="00BB11B6"/>
    <w:rsid w:val="00BC30D6"/>
    <w:rsid w:val="00BD0DB1"/>
    <w:rsid w:val="00BF1525"/>
    <w:rsid w:val="00C11F43"/>
    <w:rsid w:val="00C12952"/>
    <w:rsid w:val="00C20FE3"/>
    <w:rsid w:val="00C249AA"/>
    <w:rsid w:val="00C75CFE"/>
    <w:rsid w:val="00CB14DC"/>
    <w:rsid w:val="00CB1AC8"/>
    <w:rsid w:val="00CE6955"/>
    <w:rsid w:val="00D0434F"/>
    <w:rsid w:val="00D11F73"/>
    <w:rsid w:val="00D204B3"/>
    <w:rsid w:val="00D227C5"/>
    <w:rsid w:val="00D227F6"/>
    <w:rsid w:val="00D22E15"/>
    <w:rsid w:val="00D43F4A"/>
    <w:rsid w:val="00D54BF1"/>
    <w:rsid w:val="00D63C58"/>
    <w:rsid w:val="00D774A5"/>
    <w:rsid w:val="00D77BB1"/>
    <w:rsid w:val="00D83D4F"/>
    <w:rsid w:val="00DA32CC"/>
    <w:rsid w:val="00DA462B"/>
    <w:rsid w:val="00DA6BB4"/>
    <w:rsid w:val="00DF4A0B"/>
    <w:rsid w:val="00E00078"/>
    <w:rsid w:val="00E1659D"/>
    <w:rsid w:val="00E25388"/>
    <w:rsid w:val="00E300C3"/>
    <w:rsid w:val="00E32D48"/>
    <w:rsid w:val="00E450F8"/>
    <w:rsid w:val="00E554CE"/>
    <w:rsid w:val="00E57432"/>
    <w:rsid w:val="00E655E6"/>
    <w:rsid w:val="00E66923"/>
    <w:rsid w:val="00E82EDA"/>
    <w:rsid w:val="00E91AA8"/>
    <w:rsid w:val="00E9736B"/>
    <w:rsid w:val="00EB2750"/>
    <w:rsid w:val="00EC3F60"/>
    <w:rsid w:val="00ED25B8"/>
    <w:rsid w:val="00EF704A"/>
    <w:rsid w:val="00EF7AB5"/>
    <w:rsid w:val="00F45FF1"/>
    <w:rsid w:val="00F75DFC"/>
    <w:rsid w:val="00F768A4"/>
    <w:rsid w:val="00F8780C"/>
    <w:rsid w:val="00FA1B68"/>
    <w:rsid w:val="00FA2CDF"/>
    <w:rsid w:val="00FC118B"/>
    <w:rsid w:val="00FD4B0F"/>
    <w:rsid w:val="00FE09F9"/>
    <w:rsid w:val="00FE4A6D"/>
    <w:rsid w:val="00FF1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BBFF"/>
  <w15:chartTrackingRefBased/>
  <w15:docId w15:val="{A2E2C6D6-0BBE-F14A-AE26-450C9CE4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A80"/>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33A8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33A8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33A8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33A80"/>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33A80"/>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33A80"/>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33A80"/>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33A80"/>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nhideWhenUsed/>
    <w:qFormat/>
    <w:rsid w:val="00833A80"/>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A80"/>
    <w:rPr>
      <w:rFonts w:eastAsiaTheme="majorEastAsia" w:cstheme="majorBidi"/>
      <w:i/>
      <w:iCs/>
      <w:color w:val="272727" w:themeColor="text1" w:themeTint="D8"/>
    </w:rPr>
  </w:style>
  <w:style w:type="character" w:customStyle="1" w:styleId="Heading9Char">
    <w:name w:val="Heading 9 Char"/>
    <w:basedOn w:val="DefaultParagraphFont"/>
    <w:link w:val="Heading9"/>
    <w:rsid w:val="00833A80"/>
    <w:rPr>
      <w:rFonts w:eastAsiaTheme="majorEastAsia" w:cstheme="majorBidi"/>
      <w:color w:val="272727" w:themeColor="text1" w:themeTint="D8"/>
    </w:rPr>
  </w:style>
  <w:style w:type="paragraph" w:styleId="Title">
    <w:name w:val="Title"/>
    <w:basedOn w:val="Normal"/>
    <w:next w:val="Normal"/>
    <w:link w:val="TitleChar"/>
    <w:uiPriority w:val="10"/>
    <w:qFormat/>
    <w:rsid w:val="00833A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33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A8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3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A80"/>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33A80"/>
    <w:rPr>
      <w:i/>
      <w:iCs/>
      <w:color w:val="404040" w:themeColor="text1" w:themeTint="BF"/>
    </w:rPr>
  </w:style>
  <w:style w:type="paragraph" w:styleId="ListParagraph">
    <w:name w:val="List Paragraph"/>
    <w:basedOn w:val="Normal"/>
    <w:uiPriority w:val="34"/>
    <w:qFormat/>
    <w:rsid w:val="00833A80"/>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33A80"/>
    <w:rPr>
      <w:i/>
      <w:iCs/>
      <w:color w:val="0F4761" w:themeColor="accent1" w:themeShade="BF"/>
    </w:rPr>
  </w:style>
  <w:style w:type="paragraph" w:styleId="IntenseQuote">
    <w:name w:val="Intense Quote"/>
    <w:basedOn w:val="Normal"/>
    <w:next w:val="Normal"/>
    <w:link w:val="IntenseQuoteChar"/>
    <w:uiPriority w:val="30"/>
    <w:qFormat/>
    <w:rsid w:val="00833A8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33A80"/>
    <w:rPr>
      <w:i/>
      <w:iCs/>
      <w:color w:val="0F4761" w:themeColor="accent1" w:themeShade="BF"/>
    </w:rPr>
  </w:style>
  <w:style w:type="character" w:styleId="IntenseReference">
    <w:name w:val="Intense Reference"/>
    <w:basedOn w:val="DefaultParagraphFont"/>
    <w:uiPriority w:val="32"/>
    <w:qFormat/>
    <w:rsid w:val="00833A80"/>
    <w:rPr>
      <w:b/>
      <w:bCs/>
      <w:smallCaps/>
      <w:color w:val="0F4761" w:themeColor="accent1" w:themeShade="BF"/>
      <w:spacing w:val="5"/>
    </w:rPr>
  </w:style>
  <w:style w:type="paragraph" w:styleId="NormalWeb">
    <w:name w:val="Normal (Web)"/>
    <w:basedOn w:val="Normal"/>
    <w:uiPriority w:val="99"/>
    <w:unhideWhenUsed/>
    <w:rsid w:val="00833A80"/>
    <w:pPr>
      <w:spacing w:before="100" w:beforeAutospacing="1" w:after="100" w:afterAutospacing="1"/>
    </w:pPr>
    <w:rPr>
      <w:lang w:eastAsia="zh-CN"/>
    </w:rPr>
  </w:style>
  <w:style w:type="paragraph" w:styleId="NoSpacing">
    <w:name w:val="No Spacing"/>
    <w:link w:val="NoSpacingChar"/>
    <w:uiPriority w:val="1"/>
    <w:qFormat/>
    <w:rsid w:val="00833A80"/>
    <w:rPr>
      <w:rFonts w:ascii="Calibri" w:eastAsia="Calibri" w:hAnsi="Calibri" w:cs="Times New Roman"/>
      <w:kern w:val="0"/>
      <w:sz w:val="22"/>
      <w:szCs w:val="22"/>
      <w14:ligatures w14:val="none"/>
    </w:rPr>
  </w:style>
  <w:style w:type="character" w:customStyle="1" w:styleId="NoSpacingChar">
    <w:name w:val="No Spacing Char"/>
    <w:basedOn w:val="DefaultParagraphFont"/>
    <w:link w:val="NoSpacing"/>
    <w:uiPriority w:val="1"/>
    <w:rsid w:val="00833A80"/>
    <w:rPr>
      <w:rFonts w:ascii="Calibri" w:eastAsia="Calibri" w:hAnsi="Calibri" w:cs="Times New Roman"/>
      <w:kern w:val="0"/>
      <w:sz w:val="22"/>
      <w:szCs w:val="22"/>
      <w14:ligatures w14:val="none"/>
    </w:rPr>
  </w:style>
  <w:style w:type="character" w:customStyle="1" w:styleId="given-name">
    <w:name w:val="given-name"/>
    <w:basedOn w:val="DefaultParagraphFont"/>
    <w:rsid w:val="00833A80"/>
  </w:style>
  <w:style w:type="character" w:customStyle="1" w:styleId="text">
    <w:name w:val="text"/>
    <w:basedOn w:val="DefaultParagraphFont"/>
    <w:rsid w:val="00833A80"/>
  </w:style>
  <w:style w:type="character" w:styleId="Hyperlink">
    <w:name w:val="Hyperlink"/>
    <w:basedOn w:val="DefaultParagraphFont"/>
    <w:uiPriority w:val="99"/>
    <w:unhideWhenUsed/>
    <w:rsid w:val="003553E0"/>
    <w:rPr>
      <w:color w:val="467886" w:themeColor="hyperlink"/>
      <w:u w:val="single"/>
    </w:rPr>
  </w:style>
  <w:style w:type="paragraph" w:styleId="Footer">
    <w:name w:val="footer"/>
    <w:basedOn w:val="Normal"/>
    <w:link w:val="FooterChar"/>
    <w:uiPriority w:val="99"/>
    <w:unhideWhenUsed/>
    <w:rsid w:val="003553E0"/>
    <w:pPr>
      <w:tabs>
        <w:tab w:val="center" w:pos="4680"/>
        <w:tab w:val="right" w:pos="9360"/>
      </w:tabs>
    </w:pPr>
  </w:style>
  <w:style w:type="character" w:customStyle="1" w:styleId="FooterChar">
    <w:name w:val="Footer Char"/>
    <w:basedOn w:val="DefaultParagraphFont"/>
    <w:link w:val="Footer"/>
    <w:uiPriority w:val="99"/>
    <w:rsid w:val="003553E0"/>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553E0"/>
  </w:style>
  <w:style w:type="paragraph" w:styleId="Revision">
    <w:name w:val="Revision"/>
    <w:hidden/>
    <w:uiPriority w:val="99"/>
    <w:semiHidden/>
    <w:rsid w:val="00D43F4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cbioportal.org/"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4450</Words>
  <Characters>26215</Characters>
  <Application>Microsoft Office Word</Application>
  <DocSecurity>0</DocSecurity>
  <Lines>369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Weyemi, Urbain (NIH/NCI) [E]</dc:creator>
  <cp:keywords/>
  <dc:description/>
  <cp:lastModifiedBy>Venkataraman, Sridhar (ELS-CHN)</cp:lastModifiedBy>
  <cp:revision>3</cp:revision>
  <dcterms:created xsi:type="dcterms:W3CDTF">2025-03-06T18:31:00Z</dcterms:created>
  <dcterms:modified xsi:type="dcterms:W3CDTF">2025-03-11T17:44:00Z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2025-03-11T17:44:52Z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dfd84e9a-6849-4bdf-9fa3-1d514f6910c0</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ies>
</file>