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8B171" w14:textId="77777777" w:rsidR="001B0182" w:rsidRPr="009C462D" w:rsidRDefault="009C462D">
      <w:pPr>
        <w:rPr>
          <w:rFonts w:ascii="Times New Roman" w:hAnsi="Times New Roman" w:cs="Times New Roman"/>
          <w:b/>
          <w:u w:val="single"/>
          <w:lang w:val="en-US"/>
        </w:rPr>
      </w:pPr>
      <w:r w:rsidRPr="009C462D">
        <w:rPr>
          <w:rFonts w:ascii="Times New Roman" w:hAnsi="Times New Roman" w:cs="Times New Roman"/>
          <w:b/>
          <w:u w:val="single"/>
          <w:lang w:val="en-US"/>
        </w:rPr>
        <w:t>Supplementary Material 1</w:t>
      </w:r>
    </w:p>
    <w:p w14:paraId="056BE81D" w14:textId="77777777" w:rsidR="009C462D" w:rsidRPr="009C462D" w:rsidRDefault="009C462D" w:rsidP="009C462D">
      <w:pPr>
        <w:spacing w:line="480" w:lineRule="auto"/>
        <w:rPr>
          <w:rFonts w:ascii="Times New Roman" w:hAnsi="Times New Roman" w:cs="Times New Roman"/>
          <w:lang w:val="en-US"/>
        </w:rPr>
      </w:pPr>
    </w:p>
    <w:p w14:paraId="17B44C86" w14:textId="77777777" w:rsidR="009C462D" w:rsidRPr="009C462D" w:rsidRDefault="009C462D" w:rsidP="009C462D">
      <w:pPr>
        <w:spacing w:line="480" w:lineRule="auto"/>
        <w:jc w:val="both"/>
        <w:rPr>
          <w:rFonts w:ascii="Times New Roman" w:hAnsi="Times New Roman" w:cs="Times New Roman"/>
          <w:b/>
          <w:lang w:val="en-US"/>
        </w:rPr>
      </w:pPr>
      <w:r w:rsidRPr="009C462D">
        <w:rPr>
          <w:rFonts w:ascii="Times New Roman" w:hAnsi="Times New Roman" w:cs="Times New Roman"/>
          <w:b/>
          <w:lang w:val="en-US"/>
        </w:rPr>
        <w:t>Patients’ Inclusion and Study Design</w:t>
      </w:r>
    </w:p>
    <w:p w14:paraId="7AE86CB0" w14:textId="77777777" w:rsidR="009C462D" w:rsidRPr="009C462D" w:rsidRDefault="009C462D" w:rsidP="009C462D">
      <w:pPr>
        <w:spacing w:line="480" w:lineRule="auto"/>
        <w:ind w:firstLine="708"/>
        <w:jc w:val="both"/>
        <w:rPr>
          <w:rFonts w:ascii="Times New Roman" w:hAnsi="Times New Roman" w:cs="Times New Roman"/>
          <w:lang w:val="en-US"/>
        </w:rPr>
      </w:pPr>
      <w:r w:rsidRPr="009C462D">
        <w:rPr>
          <w:rFonts w:ascii="Times New Roman" w:hAnsi="Times New Roman" w:cs="Times New Roman"/>
          <w:lang w:val="en-US"/>
        </w:rPr>
        <w:t>Currently, there are no standard methods for sample size estimation in metabolic phenotyping studies (10.1093/bib/bbu052). Metabolic phenotyping is a hypothesis-free approach, and the metabolic targets are initially unknown. There is limited research exploring metabolic perturbations after major cardiovascular surgery, and no published data exists in this specific context. Consequently, the associated effect sizes are unknown prior to complete analysis, making sample size calculation unfeasible. The statistical methods we employed, such as the Bonferroni correction and false discovery rate measurements, effectively control the risk of type I error.</w:t>
      </w:r>
    </w:p>
    <w:p w14:paraId="419EA779" w14:textId="77777777" w:rsidR="009C462D" w:rsidRPr="009C462D" w:rsidRDefault="009C462D" w:rsidP="009C462D">
      <w:pPr>
        <w:spacing w:line="480" w:lineRule="auto"/>
        <w:ind w:firstLine="708"/>
        <w:jc w:val="both"/>
        <w:rPr>
          <w:rFonts w:ascii="Times New Roman" w:hAnsi="Times New Roman" w:cs="Times New Roman"/>
          <w:lang w:val="en-US"/>
        </w:rPr>
      </w:pPr>
      <w:r w:rsidRPr="009C462D">
        <w:rPr>
          <w:rFonts w:ascii="Times New Roman" w:hAnsi="Times New Roman" w:cs="Times New Roman"/>
          <w:lang w:val="en-US"/>
        </w:rPr>
        <w:t>Additionally, we recently published a retrospective analysis of 1032 consecutive patients submitted to cardiac surgery with cardiopulmonary bypass (10.1093/</w:t>
      </w:r>
      <w:proofErr w:type="spellStart"/>
      <w:r w:rsidRPr="009C462D">
        <w:rPr>
          <w:rFonts w:ascii="Times New Roman" w:hAnsi="Times New Roman" w:cs="Times New Roman"/>
          <w:lang w:val="en-US"/>
        </w:rPr>
        <w:t>icvts</w:t>
      </w:r>
      <w:proofErr w:type="spellEnd"/>
      <w:r w:rsidRPr="009C462D">
        <w:rPr>
          <w:rFonts w:ascii="Times New Roman" w:hAnsi="Times New Roman" w:cs="Times New Roman"/>
          <w:lang w:val="en-US"/>
        </w:rPr>
        <w:t xml:space="preserve">/ivae082), observing that nearly 50% of these patients had a postoperative sequential organ failure assessment (SOFA) score of at least 2 within 24h after surgery. To begin exploring metabolic signatures of organ dysfunction in cardiac surgery with cardiopulmonary bypass, and based on previous untargeted metabolomics studies in other conditions, we set as a minimum analysis of 30 patients with surgery-induced organ dysfunction. We then collected samples from 30 consecutive patients submitted to cardiac surgery with cardiopulmonary bypass (CPB Group) who met our defined inclusion and exclusion criteria during the specified time frame. In the same period, we also collected samples from 10 patients who underwent cardiac surgery without cardiopulmonary bypass (No CPB Group), fulfilling the inclusion criteria. In our Department, the ratio of surgeries with cardiopulmonary bypass to those without is approximately 1:3. We similarly collected samples from an equal number of patients submitted to major vascular </w:t>
      </w:r>
      <w:r w:rsidRPr="009C462D">
        <w:rPr>
          <w:rFonts w:ascii="Times New Roman" w:hAnsi="Times New Roman" w:cs="Times New Roman"/>
          <w:lang w:val="en-US"/>
        </w:rPr>
        <w:lastRenderedPageBreak/>
        <w:t>surgery (</w:t>
      </w:r>
      <w:proofErr w:type="spellStart"/>
      <w:r w:rsidRPr="009C462D">
        <w:rPr>
          <w:rFonts w:ascii="Times New Roman" w:hAnsi="Times New Roman" w:cs="Times New Roman"/>
          <w:lang w:val="en-US"/>
        </w:rPr>
        <w:t>VascSurg</w:t>
      </w:r>
      <w:proofErr w:type="spellEnd"/>
      <w:r w:rsidRPr="009C462D">
        <w:rPr>
          <w:rFonts w:ascii="Times New Roman" w:hAnsi="Times New Roman" w:cs="Times New Roman"/>
          <w:lang w:val="en-US"/>
        </w:rPr>
        <w:t xml:space="preserve"> Group) during this period, as these surgeries also do not involve cardiopulmonary bypass.</w:t>
      </w:r>
    </w:p>
    <w:p w14:paraId="7E8BA73E" w14:textId="77777777" w:rsidR="009C462D" w:rsidRPr="009C462D" w:rsidRDefault="009C462D" w:rsidP="009C462D">
      <w:pPr>
        <w:spacing w:line="480" w:lineRule="auto"/>
        <w:ind w:firstLine="708"/>
        <w:jc w:val="both"/>
        <w:rPr>
          <w:rFonts w:ascii="Times New Roman" w:hAnsi="Times New Roman" w:cs="Times New Roman"/>
          <w:lang w:val="en-US"/>
        </w:rPr>
      </w:pPr>
      <w:r w:rsidRPr="009C462D">
        <w:rPr>
          <w:rFonts w:ascii="Times New Roman" w:hAnsi="Times New Roman" w:cs="Times New Roman"/>
          <w:lang w:val="en-US"/>
        </w:rPr>
        <w:t xml:space="preserve">We collected samples from 53 patients across three time points, generating 159 samples for our phenotyping metabolomic analysis. Recent mathematical algorithms have suggested that for biomarker discovery 20 samples are sufficient, while metabolic exploration is typically reached with 100 samples (10.1093/bib/bbu052).  </w:t>
      </w:r>
    </w:p>
    <w:p w14:paraId="4E9BF101" w14:textId="77777777" w:rsidR="009C462D" w:rsidRPr="009C462D" w:rsidRDefault="009C462D" w:rsidP="009C462D">
      <w:pPr>
        <w:spacing w:line="480" w:lineRule="auto"/>
        <w:ind w:firstLine="708"/>
        <w:jc w:val="both"/>
        <w:rPr>
          <w:rFonts w:ascii="Times New Roman" w:hAnsi="Times New Roman" w:cs="Times New Roman"/>
          <w:lang w:val="en-US"/>
        </w:rPr>
      </w:pPr>
      <w:r w:rsidRPr="009C462D">
        <w:rPr>
          <w:rFonts w:ascii="Times New Roman" w:hAnsi="Times New Roman" w:cs="Times New Roman"/>
          <w:lang w:val="en-US"/>
        </w:rPr>
        <w:t xml:space="preserve">Then, to guarantee the accuracy of our results, we have estimated the statistical power with the sample size of each group. For the estimation, we have considered the CPB Group data, where the log fold changes between two time points (Pre vs 6h, Pre vs 24h, 6h vs 24h) range from -1.2 to +3.9, with a standard deviation of 0.3 (the average value of the 598 metabolites in common between the two datasets, CPB and No CPB + </w:t>
      </w:r>
      <w:proofErr w:type="spellStart"/>
      <w:r w:rsidRPr="009C462D">
        <w:rPr>
          <w:rFonts w:ascii="Times New Roman" w:hAnsi="Times New Roman" w:cs="Times New Roman"/>
          <w:lang w:val="en-US"/>
        </w:rPr>
        <w:t>VascSurg</w:t>
      </w:r>
      <w:proofErr w:type="spellEnd"/>
      <w:r w:rsidRPr="009C462D">
        <w:rPr>
          <w:rFonts w:ascii="Times New Roman" w:hAnsi="Times New Roman" w:cs="Times New Roman"/>
          <w:lang w:val="en-US"/>
        </w:rPr>
        <w:t>). We determined that the minimum difference to detect would be 3 times the average standard deviation, which is 0.9.</w:t>
      </w:r>
    </w:p>
    <w:p w14:paraId="4F799A64" w14:textId="77777777" w:rsidR="009C462D" w:rsidRPr="009C462D" w:rsidRDefault="009C462D" w:rsidP="00862B07">
      <w:pPr>
        <w:spacing w:line="480" w:lineRule="auto"/>
        <w:ind w:firstLine="708"/>
        <w:jc w:val="both"/>
        <w:rPr>
          <w:rFonts w:ascii="Times New Roman" w:hAnsi="Times New Roman" w:cs="Times New Roman"/>
          <w:lang w:val="en-US"/>
        </w:rPr>
      </w:pPr>
      <w:r w:rsidRPr="009C462D">
        <w:rPr>
          <w:rFonts w:ascii="Times New Roman" w:hAnsi="Times New Roman" w:cs="Times New Roman"/>
          <w:lang w:val="en-US"/>
        </w:rPr>
        <w:t xml:space="preserve">To estimate the power, we generated random data where the CPB data is identical to the observed data, and the No CPB and </w:t>
      </w:r>
      <w:proofErr w:type="spellStart"/>
      <w:r w:rsidRPr="009C462D">
        <w:rPr>
          <w:rFonts w:ascii="Times New Roman" w:hAnsi="Times New Roman" w:cs="Times New Roman"/>
          <w:lang w:val="en-US"/>
        </w:rPr>
        <w:t>VascSurg</w:t>
      </w:r>
      <w:proofErr w:type="spellEnd"/>
      <w:r w:rsidRPr="009C462D">
        <w:rPr>
          <w:rFonts w:ascii="Times New Roman" w:hAnsi="Times New Roman" w:cs="Times New Roman"/>
          <w:lang w:val="en-US"/>
        </w:rPr>
        <w:t xml:space="preserve"> data are simulated from normal distributions with a standard deviation identical to that of each metabolite in the CPB group. As for the mean of the simulated normal, for some metabolites, it is exactly equal to the mean of the same metabolite in CPB, while for the remaining metabolites, it is a mean that varies by 0.9 relative to the CPB mean. For each simulated dataset, we applied the same analysis: for each metabolite, a GLM model was fitted (with several covariates such as age, gender, BMI, BSA…) and the test was performed on the model coefficients that estimate the difference between the metabolite values in CPB vs </w:t>
      </w:r>
      <w:proofErr w:type="spellStart"/>
      <w:r w:rsidRPr="009C462D">
        <w:rPr>
          <w:rFonts w:ascii="Times New Roman" w:hAnsi="Times New Roman" w:cs="Times New Roman"/>
          <w:lang w:val="en-US"/>
        </w:rPr>
        <w:t>SurgVasc</w:t>
      </w:r>
      <w:proofErr w:type="spellEnd"/>
      <w:r w:rsidRPr="009C462D">
        <w:rPr>
          <w:rFonts w:ascii="Times New Roman" w:hAnsi="Times New Roman" w:cs="Times New Roman"/>
          <w:lang w:val="en-US"/>
        </w:rPr>
        <w:t xml:space="preserve"> and CPB vs No CPB. The P-values of these tests were corrected to control the FDR value to be equal to or less than 0.05. The power was calculated as the proportion of metabolites for which a mean difference was simulated and that difference was effectively detected. We </w:t>
      </w:r>
      <w:r w:rsidRPr="009C462D">
        <w:rPr>
          <w:rFonts w:ascii="Times New Roman" w:hAnsi="Times New Roman" w:cs="Times New Roman"/>
          <w:lang w:val="en-US"/>
        </w:rPr>
        <w:lastRenderedPageBreak/>
        <w:t xml:space="preserve">made estimates with different numbers of metabolites with different means: 50, 100, 200, 300, 400 (out of a total of 589 metabolites). For each of these conditions, we simulated 50 datasets and estimated the average statistical power across the 50 simulations.  </w:t>
      </w:r>
    </w:p>
    <w:p w14:paraId="0724BECE" w14:textId="77777777" w:rsidR="009C462D" w:rsidRPr="009C462D" w:rsidRDefault="009C462D" w:rsidP="009C462D">
      <w:pPr>
        <w:spacing w:line="480" w:lineRule="auto"/>
        <w:ind w:firstLine="708"/>
        <w:jc w:val="both"/>
        <w:rPr>
          <w:rFonts w:ascii="Times New Roman" w:hAnsi="Times New Roman" w:cs="Times New Roman"/>
          <w:lang w:val="en-US"/>
        </w:rPr>
      </w:pPr>
      <w:r w:rsidRPr="009C462D">
        <w:rPr>
          <w:rFonts w:ascii="Times New Roman" w:hAnsi="Times New Roman" w:cs="Times New Roman"/>
          <w:lang w:val="en-US"/>
        </w:rPr>
        <w:t>With 50 different metabolites, the average power was 92.5%, with 100 metabolites 93.3%, 200 metabolites 91%, 300 metabolites 88.8% and 400 metabolites 89.9%.</w:t>
      </w:r>
      <w:r>
        <w:rPr>
          <w:rFonts w:ascii="Times New Roman" w:hAnsi="Times New Roman" w:cs="Times New Roman"/>
          <w:lang w:val="en-US"/>
        </w:rPr>
        <w:t xml:space="preserve"> </w:t>
      </w:r>
      <w:r w:rsidRPr="009C462D">
        <w:rPr>
          <w:rFonts w:ascii="Times New Roman" w:hAnsi="Times New Roman" w:cs="Times New Roman"/>
          <w:lang w:val="en-US"/>
        </w:rPr>
        <w:t>Ou</w:t>
      </w:r>
      <w:r>
        <w:rPr>
          <w:rFonts w:ascii="Times New Roman" w:hAnsi="Times New Roman" w:cs="Times New Roman"/>
          <w:lang w:val="en-US"/>
        </w:rPr>
        <w:t>r</w:t>
      </w:r>
      <w:r w:rsidRPr="009C462D">
        <w:rPr>
          <w:rFonts w:ascii="Times New Roman" w:hAnsi="Times New Roman" w:cs="Times New Roman"/>
          <w:lang w:val="en-US"/>
        </w:rPr>
        <w:t xml:space="preserve"> statistical power study showed that, assuming a minimum detectable difference of 0.9 and a variable proportion of metabolites showing differences, with 30 individuals in the CPB group and 10 individuals in each of the other two groups, a statistical power of around 90% was achieved.</w:t>
      </w:r>
    </w:p>
    <w:p w14:paraId="27B89B76" w14:textId="77777777" w:rsidR="009C462D" w:rsidRDefault="009C462D" w:rsidP="009C462D">
      <w:pPr>
        <w:spacing w:line="480" w:lineRule="auto"/>
        <w:ind w:firstLine="708"/>
        <w:jc w:val="both"/>
        <w:rPr>
          <w:rFonts w:ascii="Times New Roman" w:hAnsi="Times New Roman" w:cs="Times New Roman"/>
          <w:lang w:val="en-US"/>
        </w:rPr>
      </w:pPr>
      <w:r w:rsidRPr="009C462D">
        <w:rPr>
          <w:rFonts w:ascii="Times New Roman" w:hAnsi="Times New Roman" w:cs="Times New Roman"/>
          <w:lang w:val="en-US"/>
        </w:rPr>
        <w:t>Moreover, the number of patients used in our study aligns with previous metabolomics studies aimed at unveiling new metabolic signatures (10.1038/s41586-021-04183-x; 10.1038/s41401-021-00804-3; 10.1161/STROKEAHA.120.032129; 10.1161/ATVBAHA.120.313955; 10.1093/bioinformatics/bty537).</w:t>
      </w:r>
    </w:p>
    <w:p w14:paraId="7030C14D" w14:textId="77777777" w:rsidR="00862B07" w:rsidRDefault="00862B07" w:rsidP="00862B07">
      <w:pPr>
        <w:spacing w:line="480" w:lineRule="auto"/>
        <w:jc w:val="both"/>
        <w:rPr>
          <w:rFonts w:ascii="Times New Roman" w:hAnsi="Times New Roman" w:cs="Times New Roman"/>
          <w:lang w:val="en-US"/>
        </w:rPr>
      </w:pPr>
    </w:p>
    <w:p w14:paraId="1EDEBEC0" w14:textId="21849929" w:rsidR="009C462D" w:rsidRPr="00870CF4" w:rsidRDefault="009C462D">
      <w:pPr>
        <w:rPr>
          <w:rFonts w:ascii="Times New Roman" w:hAnsi="Times New Roman" w:cs="Times New Roman"/>
          <w:b/>
          <w:u w:val="single"/>
          <w:lang w:val="en-US"/>
        </w:rPr>
      </w:pPr>
    </w:p>
    <w:sectPr w:rsidR="009C462D" w:rsidRPr="00870CF4" w:rsidSect="009C462D">
      <w:pgSz w:w="11900" w:h="16840"/>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62D"/>
    <w:rsid w:val="001B0182"/>
    <w:rsid w:val="003434A1"/>
    <w:rsid w:val="003C571F"/>
    <w:rsid w:val="00470A19"/>
    <w:rsid w:val="00661F83"/>
    <w:rsid w:val="00741DCB"/>
    <w:rsid w:val="007D4072"/>
    <w:rsid w:val="00862B07"/>
    <w:rsid w:val="00870CF4"/>
    <w:rsid w:val="00922E28"/>
    <w:rsid w:val="009C462D"/>
    <w:rsid w:val="009C7954"/>
    <w:rsid w:val="00A42777"/>
    <w:rsid w:val="00AB3D84"/>
    <w:rsid w:val="00B52AD7"/>
    <w:rsid w:val="00C77579"/>
    <w:rsid w:val="00D347AF"/>
    <w:rsid w:val="00E05C98"/>
    <w:rsid w:val="00E26374"/>
    <w:rsid w:val="00F9569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4:docId w14:val="22447FDD"/>
  <w15:chartTrackingRefBased/>
  <w15:docId w15:val="{68F62AD1-782E-0A4D-A430-77B5BDC17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pt-P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9C46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732</Words>
  <Characters>4176</Characters>
  <Application>Microsoft Office Word</Application>
  <DocSecurity>0</DocSecurity>
  <Lines>34</Lines>
  <Paragraphs>9</Paragraphs>
  <ScaleCrop>false</ScaleCrop>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Luis Moita</cp:lastModifiedBy>
  <cp:revision>3</cp:revision>
  <dcterms:created xsi:type="dcterms:W3CDTF">2024-12-08T12:02:00Z</dcterms:created>
  <dcterms:modified xsi:type="dcterms:W3CDTF">2024-12-12T18:21:00Z</dcterms:modified>
</cp:coreProperties>
</file>