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BC91" w14:textId="77777777" w:rsidR="00912CCA" w:rsidRPr="00394E7B" w:rsidRDefault="00912CCA" w:rsidP="00912CCA">
      <w:pPr>
        <w:pStyle w:val="berschrift1"/>
        <w:rPr>
          <w:lang w:val="en-US"/>
        </w:rPr>
      </w:pPr>
      <w:r w:rsidRPr="00394E7B">
        <w:rPr>
          <w:lang w:val="en-US"/>
        </w:rPr>
        <w:t>Supplement</w:t>
      </w:r>
    </w:p>
    <w:p w14:paraId="01F07374" w14:textId="3A1343F3" w:rsidR="00912CCA" w:rsidRDefault="00203949">
      <w:pPr>
        <w:rPr>
          <w:lang w:val="en-US"/>
        </w:rPr>
      </w:pPr>
      <w:r>
        <w:rPr>
          <w:b/>
          <w:noProof/>
          <w:lang w:eastAsia="de-DE"/>
        </w:rPr>
        <w:drawing>
          <wp:inline distT="0" distB="0" distL="0" distR="0" wp14:anchorId="10228BAF" wp14:editId="593E1F4D">
            <wp:extent cx="5760720" cy="3561080"/>
            <wp:effectExtent l="0" t="0" r="5080" b="0"/>
            <wp:docPr id="4336818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84007" name="Grafik 16268840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5F5D" w14:textId="5F3D6F53" w:rsidR="00203949" w:rsidRPr="00A52A78" w:rsidRDefault="00203949" w:rsidP="00203949">
      <w:pPr>
        <w:spacing w:before="100" w:beforeAutospacing="1" w:after="100" w:afterAutospacing="1" w:line="360" w:lineRule="auto"/>
        <w:rPr>
          <w:rFonts w:ascii="Times" w:eastAsia="Times New Roman" w:hAnsi="Times" w:cs="Times New Roman"/>
          <w:szCs w:val="20"/>
          <w:lang w:val="en-US" w:eastAsia="de-DE"/>
        </w:rPr>
      </w:pPr>
      <w:r>
        <w:rPr>
          <w:rFonts w:ascii="Times" w:eastAsia="Times New Roman" w:hAnsi="Times" w:cs="Times New Roman"/>
          <w:b/>
          <w:bCs/>
          <w:szCs w:val="20"/>
          <w:lang w:val="en-US" w:eastAsia="de-DE"/>
        </w:rPr>
        <w:t>Figure S1</w:t>
      </w:r>
      <w:r w:rsidRPr="00A11C7D">
        <w:rPr>
          <w:rFonts w:ascii="Times" w:eastAsia="Times New Roman" w:hAnsi="Times" w:cs="Times New Roman"/>
          <w:b/>
          <w:bCs/>
          <w:szCs w:val="20"/>
          <w:lang w:val="en-US" w:eastAsia="de-DE"/>
        </w:rPr>
        <w:t>: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 Kap</w:t>
      </w:r>
      <w:bookmarkStart w:id="0" w:name="_GoBack"/>
      <w:bookmarkEnd w:id="0"/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lan–Meier plot of OS according to absolute GTV1 before radiotherapy. </w:t>
      </w:r>
      <w:r>
        <w:rPr>
          <w:rFonts w:ascii="Times" w:eastAsia="Times New Roman" w:hAnsi="Times" w:cs="Times New Roman"/>
          <w:szCs w:val="20"/>
          <w:lang w:val="en-US" w:eastAsia="de-DE"/>
        </w:rPr>
        <w:t>High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, </w:t>
      </w:r>
      <w:r>
        <w:rPr>
          <w:rFonts w:ascii="Times" w:eastAsia="Times New Roman" w:hAnsi="Times" w:cs="Times New Roman"/>
          <w:szCs w:val="20"/>
          <w:lang w:val="en-US" w:eastAsia="de-DE"/>
        </w:rPr>
        <w:t>intermediate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, and </w:t>
      </w:r>
      <w:r>
        <w:rPr>
          <w:rFonts w:ascii="Times" w:eastAsia="Times New Roman" w:hAnsi="Times" w:cs="Times New Roman"/>
          <w:szCs w:val="20"/>
          <w:lang w:val="en-US" w:eastAsia="de-DE"/>
        </w:rPr>
        <w:t>low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 GTV1 referring to the 25 and 75% quantiles.</w:t>
      </w:r>
    </w:p>
    <w:p w14:paraId="21A84822" w14:textId="7273CBB7" w:rsidR="00203949" w:rsidRDefault="00140907">
      <w:pPr>
        <w:rPr>
          <w:lang w:val="en-US"/>
        </w:rPr>
      </w:pPr>
      <w:r>
        <w:rPr>
          <w:b/>
          <w:noProof/>
          <w:lang w:eastAsia="de-DE"/>
        </w:rPr>
        <w:drawing>
          <wp:inline distT="0" distB="0" distL="0" distR="0" wp14:anchorId="5F5B0F35" wp14:editId="29679040">
            <wp:extent cx="5760720" cy="3561080"/>
            <wp:effectExtent l="0" t="0" r="5080" b="0"/>
            <wp:docPr id="106264806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53042" name="Grafik 11878530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2F80A" w14:textId="6114CB7A" w:rsidR="00140907" w:rsidRDefault="00140907" w:rsidP="00140907">
      <w:pPr>
        <w:spacing w:before="100" w:beforeAutospacing="1" w:after="100" w:afterAutospacing="1" w:line="360" w:lineRule="auto"/>
        <w:rPr>
          <w:rFonts w:ascii="Times" w:eastAsia="Times New Roman" w:hAnsi="Times" w:cs="Times New Roman"/>
          <w:szCs w:val="20"/>
          <w:lang w:val="en-US" w:eastAsia="de-DE"/>
        </w:rPr>
      </w:pPr>
      <w:r w:rsidRPr="00A11C7D">
        <w:rPr>
          <w:rFonts w:ascii="Times" w:eastAsia="Times New Roman" w:hAnsi="Times" w:cs="Times New Roman"/>
          <w:b/>
          <w:bCs/>
          <w:szCs w:val="20"/>
          <w:lang w:val="en-US" w:eastAsia="de-DE"/>
        </w:rPr>
        <w:t xml:space="preserve">Figure </w:t>
      </w:r>
      <w:r>
        <w:rPr>
          <w:rFonts w:ascii="Times" w:eastAsia="Times New Roman" w:hAnsi="Times" w:cs="Times New Roman"/>
          <w:b/>
          <w:bCs/>
          <w:szCs w:val="20"/>
          <w:lang w:val="en-US" w:eastAsia="de-DE"/>
        </w:rPr>
        <w:t>S2</w:t>
      </w:r>
      <w:r w:rsidRPr="00A11C7D">
        <w:rPr>
          <w:rFonts w:ascii="Times" w:eastAsia="Times New Roman" w:hAnsi="Times" w:cs="Times New Roman"/>
          <w:b/>
          <w:bCs/>
          <w:szCs w:val="20"/>
          <w:lang w:val="en-US" w:eastAsia="de-DE"/>
        </w:rPr>
        <w:t>: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 Kaplan–Meier plot of OS according to absolute GTV</w:t>
      </w:r>
      <w:r>
        <w:rPr>
          <w:rFonts w:ascii="Times" w:eastAsia="Times New Roman" w:hAnsi="Times" w:cs="Times New Roman"/>
          <w:szCs w:val="20"/>
          <w:lang w:val="en-US" w:eastAsia="de-DE"/>
        </w:rPr>
        <w:t>2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 </w:t>
      </w:r>
      <w:r>
        <w:rPr>
          <w:rFonts w:ascii="Times" w:eastAsia="Times New Roman" w:hAnsi="Times" w:cs="Times New Roman"/>
          <w:szCs w:val="20"/>
          <w:lang w:val="en-US" w:eastAsia="de-DE"/>
        </w:rPr>
        <w:t xml:space="preserve">before 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>radiotherapy</w:t>
      </w:r>
      <w:r>
        <w:rPr>
          <w:rFonts w:ascii="Times" w:eastAsia="Times New Roman" w:hAnsi="Times" w:cs="Times New Roman"/>
          <w:szCs w:val="20"/>
          <w:lang w:val="en-US" w:eastAsia="de-DE"/>
        </w:rPr>
        <w:t xml:space="preserve"> boost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. </w:t>
      </w:r>
      <w:r>
        <w:rPr>
          <w:rFonts w:ascii="Times" w:eastAsia="Times New Roman" w:hAnsi="Times" w:cs="Times New Roman"/>
          <w:szCs w:val="20"/>
          <w:lang w:val="en-US" w:eastAsia="de-DE"/>
        </w:rPr>
        <w:t>High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, </w:t>
      </w:r>
      <w:r>
        <w:rPr>
          <w:rFonts w:ascii="Times" w:eastAsia="Times New Roman" w:hAnsi="Times" w:cs="Times New Roman"/>
          <w:szCs w:val="20"/>
          <w:lang w:val="en-US" w:eastAsia="de-DE"/>
        </w:rPr>
        <w:t>intermediate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, and </w:t>
      </w:r>
      <w:r>
        <w:rPr>
          <w:rFonts w:ascii="Times" w:eastAsia="Times New Roman" w:hAnsi="Times" w:cs="Times New Roman"/>
          <w:szCs w:val="20"/>
          <w:lang w:val="en-US" w:eastAsia="de-DE"/>
        </w:rPr>
        <w:t>low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 GTV</w:t>
      </w:r>
      <w:r>
        <w:rPr>
          <w:rFonts w:ascii="Times" w:eastAsia="Times New Roman" w:hAnsi="Times" w:cs="Times New Roman"/>
          <w:szCs w:val="20"/>
          <w:lang w:val="en-US" w:eastAsia="de-DE"/>
        </w:rPr>
        <w:t>2</w:t>
      </w:r>
      <w:r w:rsidRPr="00A11C7D">
        <w:rPr>
          <w:rFonts w:ascii="Times" w:eastAsia="Times New Roman" w:hAnsi="Times" w:cs="Times New Roman"/>
          <w:szCs w:val="20"/>
          <w:lang w:val="en-US" w:eastAsia="de-DE"/>
        </w:rPr>
        <w:t xml:space="preserve"> referring to the 25 and 75% quantiles.</w:t>
      </w:r>
    </w:p>
    <w:p w14:paraId="06580E9A" w14:textId="7B34E79C" w:rsidR="00140907" w:rsidRPr="00A52A78" w:rsidRDefault="00140907" w:rsidP="00140907">
      <w:pPr>
        <w:spacing w:before="100" w:beforeAutospacing="1" w:after="100" w:afterAutospacing="1" w:line="360" w:lineRule="auto"/>
        <w:rPr>
          <w:rFonts w:eastAsia="Times New Roman" w:cs="Times New Roman"/>
          <w:szCs w:val="20"/>
          <w:lang w:val="en-US" w:eastAsia="de-DE"/>
        </w:rPr>
      </w:pPr>
      <w:r>
        <w:rPr>
          <w:noProof/>
          <w:lang w:eastAsia="de-DE"/>
        </w:rPr>
        <w:lastRenderedPageBreak/>
        <w:drawing>
          <wp:inline distT="0" distB="0" distL="0" distR="0" wp14:anchorId="37A63852" wp14:editId="3BF801C4">
            <wp:extent cx="5760720" cy="3561080"/>
            <wp:effectExtent l="0" t="0" r="5080" b="0"/>
            <wp:docPr id="115917177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36664" name="Grafik 16656366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D375" w14:textId="0DE3DB27" w:rsidR="00140907" w:rsidRDefault="00140907">
      <w:pPr>
        <w:rPr>
          <w:szCs w:val="20"/>
          <w:lang w:val="en-US"/>
        </w:rPr>
      </w:pPr>
      <w:r>
        <w:rPr>
          <w:b/>
          <w:bCs/>
          <w:szCs w:val="20"/>
          <w:lang w:val="en-US"/>
        </w:rPr>
        <w:t>S3</w:t>
      </w:r>
      <w:r w:rsidRPr="004609B4">
        <w:rPr>
          <w:b/>
          <w:bCs/>
          <w:szCs w:val="20"/>
          <w:lang w:val="en-US"/>
        </w:rPr>
        <w:t>:</w:t>
      </w:r>
      <w:r w:rsidRPr="004609B4">
        <w:rPr>
          <w:szCs w:val="20"/>
          <w:lang w:val="en-US"/>
        </w:rPr>
        <w:t xml:space="preserve"> Kaplan–Meier plot of OS according to relative GTV change during radiotherapy (from GTV1 to GTV2). Low, intermediate, and high GTV decrease referring to the 25 and 75% quantiles.</w:t>
      </w:r>
    </w:p>
    <w:p w14:paraId="66ED7BD1" w14:textId="77777777" w:rsidR="008070B7" w:rsidRDefault="008070B7">
      <w:pPr>
        <w:rPr>
          <w:szCs w:val="20"/>
          <w:lang w:val="en-US"/>
        </w:rPr>
      </w:pPr>
    </w:p>
    <w:p w14:paraId="1CAFD48B" w14:textId="77777777" w:rsidR="008070B7" w:rsidRDefault="008070B7" w:rsidP="008070B7">
      <w:pPr>
        <w:rPr>
          <w:szCs w:val="20"/>
          <w:lang w:val="en-US"/>
        </w:rPr>
      </w:pPr>
    </w:p>
    <w:p w14:paraId="049B428E" w14:textId="651CD9E5" w:rsidR="008070B7" w:rsidRDefault="008070B7" w:rsidP="008070B7">
      <w:pPr>
        <w:rPr>
          <w:szCs w:val="20"/>
          <w:lang w:val="en-US"/>
        </w:rPr>
      </w:pPr>
      <w:r>
        <w:rPr>
          <w:noProof/>
          <w:lang w:eastAsia="de-DE"/>
        </w:rPr>
        <w:drawing>
          <wp:inline distT="0" distB="0" distL="0" distR="0" wp14:anchorId="1EE00474" wp14:editId="0ED50580">
            <wp:extent cx="5760720" cy="3559830"/>
            <wp:effectExtent l="0" t="0" r="508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2D92A" w14:textId="5331BA57" w:rsidR="008070B7" w:rsidRDefault="008070B7" w:rsidP="008070B7">
      <w:pPr>
        <w:rPr>
          <w:lang w:val="en-US"/>
        </w:rPr>
      </w:pPr>
      <w:r>
        <w:rPr>
          <w:b/>
          <w:bCs/>
          <w:szCs w:val="20"/>
          <w:lang w:val="en-US"/>
        </w:rPr>
        <w:t>S4</w:t>
      </w:r>
      <w:r w:rsidRPr="004609B4">
        <w:rPr>
          <w:b/>
          <w:bCs/>
          <w:szCs w:val="20"/>
          <w:lang w:val="en-US"/>
        </w:rPr>
        <w:t>:</w:t>
      </w:r>
      <w:r w:rsidRPr="004609B4">
        <w:rPr>
          <w:szCs w:val="20"/>
          <w:lang w:val="en-US"/>
        </w:rPr>
        <w:t xml:space="preserve"> </w:t>
      </w:r>
      <w:r w:rsidRPr="008070B7">
        <w:rPr>
          <w:lang w:val="en-US"/>
        </w:rPr>
        <w:t>Intrathoracic Progression-Free Survival of durvalumab treated patients, stratified according to absolute tumor volume reduction.</w:t>
      </w:r>
    </w:p>
    <w:p w14:paraId="37BA995A" w14:textId="77777777" w:rsidR="008070B7" w:rsidRDefault="008070B7" w:rsidP="008070B7">
      <w:pPr>
        <w:rPr>
          <w:lang w:val="en-US"/>
        </w:rPr>
      </w:pPr>
    </w:p>
    <w:p w14:paraId="346D61A7" w14:textId="77777777" w:rsidR="008070B7" w:rsidRDefault="008070B7" w:rsidP="008070B7">
      <w:pPr>
        <w:rPr>
          <w:szCs w:val="20"/>
          <w:lang w:val="en-US"/>
        </w:rPr>
      </w:pPr>
      <w:r>
        <w:rPr>
          <w:noProof/>
          <w:lang w:eastAsia="de-DE"/>
        </w:rPr>
        <w:lastRenderedPageBreak/>
        <w:drawing>
          <wp:inline distT="0" distB="0" distL="0" distR="0" wp14:anchorId="5F7E82F5" wp14:editId="1372EAFD">
            <wp:extent cx="5760720" cy="3559830"/>
            <wp:effectExtent l="0" t="0" r="5080" b="0"/>
            <wp:docPr id="521273542" name="Grafik 52127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3A227" w14:textId="1BE73369" w:rsidR="008070B7" w:rsidRPr="002B7CB6" w:rsidRDefault="008070B7">
      <w:pPr>
        <w:rPr>
          <w:szCs w:val="20"/>
          <w:lang w:val="en-US"/>
        </w:rPr>
      </w:pPr>
      <w:r>
        <w:rPr>
          <w:b/>
          <w:bCs/>
          <w:szCs w:val="20"/>
          <w:lang w:val="en-US"/>
        </w:rPr>
        <w:t>S5:</w:t>
      </w:r>
      <w:r w:rsidRPr="008070B7">
        <w:rPr>
          <w:lang w:val="en-US"/>
        </w:rPr>
        <w:t xml:space="preserve"> Distant Metastasis-Free Survival for Patients treated with durvalumab, stratified according to absolute tumor volume reduction.</w:t>
      </w:r>
    </w:p>
    <w:sectPr w:rsidR="008070B7" w:rsidRPr="002B7CB6">
      <w:footerReference w:type="even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3F5E" w14:textId="77777777" w:rsidR="00620D1F" w:rsidRDefault="00620D1F" w:rsidP="0086472F">
      <w:r>
        <w:separator/>
      </w:r>
    </w:p>
  </w:endnote>
  <w:endnote w:type="continuationSeparator" w:id="0">
    <w:p w14:paraId="6A6148F1" w14:textId="77777777" w:rsidR="00620D1F" w:rsidRDefault="00620D1F" w:rsidP="0086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00101029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3614010" w14:textId="30C25DA3" w:rsidR="00B12493" w:rsidRDefault="00B12493" w:rsidP="00ED3DAF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4E36FEB" w14:textId="77777777" w:rsidR="00B12493" w:rsidRDefault="00B12493" w:rsidP="00ED3D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F25FC" w14:textId="77777777" w:rsidR="00620D1F" w:rsidRDefault="00620D1F" w:rsidP="0086472F">
      <w:r>
        <w:separator/>
      </w:r>
    </w:p>
  </w:footnote>
  <w:footnote w:type="continuationSeparator" w:id="0">
    <w:p w14:paraId="660BCE22" w14:textId="77777777" w:rsidR="00620D1F" w:rsidRDefault="00620D1F" w:rsidP="0086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86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F4AA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80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00EF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7CC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EE3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C6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1E7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78E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69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BC6F77"/>
    <w:multiLevelType w:val="hybridMultilevel"/>
    <w:tmpl w:val="0838CAF4"/>
    <w:lvl w:ilvl="0" w:tplc="FECC8B1A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D19AB"/>
    <w:multiLevelType w:val="hybridMultilevel"/>
    <w:tmpl w:val="DA2E989C"/>
    <w:lvl w:ilvl="0" w:tplc="FECC8B1A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A73038"/>
    <w:multiLevelType w:val="multilevel"/>
    <w:tmpl w:val="D1EE50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69B22842"/>
    <w:multiLevelType w:val="hybridMultilevel"/>
    <w:tmpl w:val="2E609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B31C8"/>
    <w:multiLevelType w:val="hybridMultilevel"/>
    <w:tmpl w:val="21564B50"/>
    <w:lvl w:ilvl="0" w:tplc="8098CD30">
      <w:start w:val="5"/>
      <w:numFmt w:val="bullet"/>
      <w:pStyle w:val="EndNoteBibliography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CA"/>
    <w:rsid w:val="0000432D"/>
    <w:rsid w:val="00007A63"/>
    <w:rsid w:val="000125CB"/>
    <w:rsid w:val="00023838"/>
    <w:rsid w:val="000317BC"/>
    <w:rsid w:val="0003365F"/>
    <w:rsid w:val="000358DD"/>
    <w:rsid w:val="00055120"/>
    <w:rsid w:val="000558E8"/>
    <w:rsid w:val="0006781F"/>
    <w:rsid w:val="000731CC"/>
    <w:rsid w:val="000806A8"/>
    <w:rsid w:val="00083F8B"/>
    <w:rsid w:val="00090B5D"/>
    <w:rsid w:val="000A702C"/>
    <w:rsid w:val="000A79BA"/>
    <w:rsid w:val="000B276E"/>
    <w:rsid w:val="000B495A"/>
    <w:rsid w:val="000B4B57"/>
    <w:rsid w:val="000B5451"/>
    <w:rsid w:val="000B615E"/>
    <w:rsid w:val="000D334E"/>
    <w:rsid w:val="000D3BFC"/>
    <w:rsid w:val="000D7516"/>
    <w:rsid w:val="000E03B7"/>
    <w:rsid w:val="000F15BD"/>
    <w:rsid w:val="0010188E"/>
    <w:rsid w:val="001063A7"/>
    <w:rsid w:val="0011378E"/>
    <w:rsid w:val="00123144"/>
    <w:rsid w:val="001359DC"/>
    <w:rsid w:val="00137261"/>
    <w:rsid w:val="0013797E"/>
    <w:rsid w:val="00140907"/>
    <w:rsid w:val="00146CC2"/>
    <w:rsid w:val="00150703"/>
    <w:rsid w:val="0016306D"/>
    <w:rsid w:val="00167597"/>
    <w:rsid w:val="001678F8"/>
    <w:rsid w:val="001705A2"/>
    <w:rsid w:val="00176784"/>
    <w:rsid w:val="00191A58"/>
    <w:rsid w:val="00193281"/>
    <w:rsid w:val="001B21C4"/>
    <w:rsid w:val="001C2A06"/>
    <w:rsid w:val="001C389E"/>
    <w:rsid w:val="001C57BC"/>
    <w:rsid w:val="001C7220"/>
    <w:rsid w:val="001D47FD"/>
    <w:rsid w:val="001E6D84"/>
    <w:rsid w:val="001F6158"/>
    <w:rsid w:val="002013CD"/>
    <w:rsid w:val="00203949"/>
    <w:rsid w:val="0021530B"/>
    <w:rsid w:val="0021658C"/>
    <w:rsid w:val="00216790"/>
    <w:rsid w:val="00217431"/>
    <w:rsid w:val="00217A35"/>
    <w:rsid w:val="002204BB"/>
    <w:rsid w:val="002216B3"/>
    <w:rsid w:val="0022196F"/>
    <w:rsid w:val="00221EA0"/>
    <w:rsid w:val="00234934"/>
    <w:rsid w:val="002363B8"/>
    <w:rsid w:val="002415FB"/>
    <w:rsid w:val="00251D52"/>
    <w:rsid w:val="00253ABB"/>
    <w:rsid w:val="002556C6"/>
    <w:rsid w:val="00256141"/>
    <w:rsid w:val="002567CA"/>
    <w:rsid w:val="00272853"/>
    <w:rsid w:val="002804F7"/>
    <w:rsid w:val="002853FC"/>
    <w:rsid w:val="00293713"/>
    <w:rsid w:val="00295ED7"/>
    <w:rsid w:val="002A3CE9"/>
    <w:rsid w:val="002B5ED6"/>
    <w:rsid w:val="002B6F61"/>
    <w:rsid w:val="002B7CB6"/>
    <w:rsid w:val="002C3B9A"/>
    <w:rsid w:val="002C72BC"/>
    <w:rsid w:val="002D4C9F"/>
    <w:rsid w:val="002E4962"/>
    <w:rsid w:val="002F7E2E"/>
    <w:rsid w:val="00310F8F"/>
    <w:rsid w:val="0031755B"/>
    <w:rsid w:val="00325401"/>
    <w:rsid w:val="00342664"/>
    <w:rsid w:val="00346827"/>
    <w:rsid w:val="00350720"/>
    <w:rsid w:val="003541B1"/>
    <w:rsid w:val="00354884"/>
    <w:rsid w:val="00362373"/>
    <w:rsid w:val="003706B4"/>
    <w:rsid w:val="0037641C"/>
    <w:rsid w:val="00381C04"/>
    <w:rsid w:val="00382FE8"/>
    <w:rsid w:val="00386AD1"/>
    <w:rsid w:val="0039376F"/>
    <w:rsid w:val="003A43CE"/>
    <w:rsid w:val="003B1302"/>
    <w:rsid w:val="003B1646"/>
    <w:rsid w:val="003B4DCE"/>
    <w:rsid w:val="003D0D7F"/>
    <w:rsid w:val="003D6284"/>
    <w:rsid w:val="003D63BC"/>
    <w:rsid w:val="003D6D12"/>
    <w:rsid w:val="003E265C"/>
    <w:rsid w:val="003E2A2F"/>
    <w:rsid w:val="003F2A5D"/>
    <w:rsid w:val="00403B9B"/>
    <w:rsid w:val="00407378"/>
    <w:rsid w:val="00410D42"/>
    <w:rsid w:val="004139E9"/>
    <w:rsid w:val="004140D6"/>
    <w:rsid w:val="004201DB"/>
    <w:rsid w:val="00443386"/>
    <w:rsid w:val="004529A6"/>
    <w:rsid w:val="00455CE1"/>
    <w:rsid w:val="0045604E"/>
    <w:rsid w:val="004609B4"/>
    <w:rsid w:val="0046214F"/>
    <w:rsid w:val="00487F02"/>
    <w:rsid w:val="0049134C"/>
    <w:rsid w:val="00491823"/>
    <w:rsid w:val="00492E6B"/>
    <w:rsid w:val="004A267E"/>
    <w:rsid w:val="004C181F"/>
    <w:rsid w:val="004C1942"/>
    <w:rsid w:val="004D495F"/>
    <w:rsid w:val="004E50B4"/>
    <w:rsid w:val="004E5753"/>
    <w:rsid w:val="004E5893"/>
    <w:rsid w:val="004E5F21"/>
    <w:rsid w:val="00501421"/>
    <w:rsid w:val="0050687E"/>
    <w:rsid w:val="0051138A"/>
    <w:rsid w:val="00513A69"/>
    <w:rsid w:val="00517363"/>
    <w:rsid w:val="005363AE"/>
    <w:rsid w:val="00566F89"/>
    <w:rsid w:val="00574832"/>
    <w:rsid w:val="00584461"/>
    <w:rsid w:val="005A12B8"/>
    <w:rsid w:val="005A2B2C"/>
    <w:rsid w:val="005A4836"/>
    <w:rsid w:val="005A57EB"/>
    <w:rsid w:val="005A7390"/>
    <w:rsid w:val="005B27E6"/>
    <w:rsid w:val="005B2BC5"/>
    <w:rsid w:val="005B33E2"/>
    <w:rsid w:val="005B4498"/>
    <w:rsid w:val="005C57A9"/>
    <w:rsid w:val="005C71D0"/>
    <w:rsid w:val="005D0D73"/>
    <w:rsid w:val="005D6748"/>
    <w:rsid w:val="006032CD"/>
    <w:rsid w:val="00606386"/>
    <w:rsid w:val="00611AA5"/>
    <w:rsid w:val="00620D1F"/>
    <w:rsid w:val="006348C7"/>
    <w:rsid w:val="006362CB"/>
    <w:rsid w:val="006417E3"/>
    <w:rsid w:val="00645C7C"/>
    <w:rsid w:val="0064797B"/>
    <w:rsid w:val="00655785"/>
    <w:rsid w:val="006563B6"/>
    <w:rsid w:val="00656E61"/>
    <w:rsid w:val="0066051B"/>
    <w:rsid w:val="00664268"/>
    <w:rsid w:val="00670E13"/>
    <w:rsid w:val="00687891"/>
    <w:rsid w:val="00694869"/>
    <w:rsid w:val="00694ACE"/>
    <w:rsid w:val="00695461"/>
    <w:rsid w:val="0069638C"/>
    <w:rsid w:val="006A19E2"/>
    <w:rsid w:val="006A298E"/>
    <w:rsid w:val="006A361F"/>
    <w:rsid w:val="006A3E29"/>
    <w:rsid w:val="006A661E"/>
    <w:rsid w:val="006A7574"/>
    <w:rsid w:val="006B1FCC"/>
    <w:rsid w:val="006D06E6"/>
    <w:rsid w:val="006D11B1"/>
    <w:rsid w:val="006E3618"/>
    <w:rsid w:val="006E64D0"/>
    <w:rsid w:val="006F1B02"/>
    <w:rsid w:val="006F6B6A"/>
    <w:rsid w:val="006F7DD9"/>
    <w:rsid w:val="007240C9"/>
    <w:rsid w:val="00726E9A"/>
    <w:rsid w:val="00730194"/>
    <w:rsid w:val="00730D37"/>
    <w:rsid w:val="0074039F"/>
    <w:rsid w:val="007600FB"/>
    <w:rsid w:val="00760ED1"/>
    <w:rsid w:val="00765AE3"/>
    <w:rsid w:val="007704CE"/>
    <w:rsid w:val="0077089D"/>
    <w:rsid w:val="0077207E"/>
    <w:rsid w:val="0078321D"/>
    <w:rsid w:val="007A0AE6"/>
    <w:rsid w:val="007A1981"/>
    <w:rsid w:val="007A307F"/>
    <w:rsid w:val="007A7612"/>
    <w:rsid w:val="007B3F3C"/>
    <w:rsid w:val="007B5309"/>
    <w:rsid w:val="007C3558"/>
    <w:rsid w:val="007C4E1A"/>
    <w:rsid w:val="007E340A"/>
    <w:rsid w:val="007F5119"/>
    <w:rsid w:val="008070B7"/>
    <w:rsid w:val="00817102"/>
    <w:rsid w:val="008227C1"/>
    <w:rsid w:val="008252AC"/>
    <w:rsid w:val="00825F3A"/>
    <w:rsid w:val="0082627C"/>
    <w:rsid w:val="008353F0"/>
    <w:rsid w:val="00846402"/>
    <w:rsid w:val="00851955"/>
    <w:rsid w:val="00861533"/>
    <w:rsid w:val="0086472F"/>
    <w:rsid w:val="00864896"/>
    <w:rsid w:val="008664B9"/>
    <w:rsid w:val="00876618"/>
    <w:rsid w:val="00887900"/>
    <w:rsid w:val="00890557"/>
    <w:rsid w:val="008A6E4E"/>
    <w:rsid w:val="008B2536"/>
    <w:rsid w:val="008B46C3"/>
    <w:rsid w:val="008B594E"/>
    <w:rsid w:val="008C1FBB"/>
    <w:rsid w:val="008D2B11"/>
    <w:rsid w:val="008D40A6"/>
    <w:rsid w:val="008D5738"/>
    <w:rsid w:val="008D72A6"/>
    <w:rsid w:val="008E34CA"/>
    <w:rsid w:val="008E5978"/>
    <w:rsid w:val="008E7E75"/>
    <w:rsid w:val="008F1E39"/>
    <w:rsid w:val="008F589C"/>
    <w:rsid w:val="00912CCA"/>
    <w:rsid w:val="009159FD"/>
    <w:rsid w:val="00916F9C"/>
    <w:rsid w:val="009211A6"/>
    <w:rsid w:val="0092662A"/>
    <w:rsid w:val="00947035"/>
    <w:rsid w:val="00951D1C"/>
    <w:rsid w:val="00986154"/>
    <w:rsid w:val="009A2DD4"/>
    <w:rsid w:val="009A7575"/>
    <w:rsid w:val="009B7757"/>
    <w:rsid w:val="009D46E4"/>
    <w:rsid w:val="009E0402"/>
    <w:rsid w:val="009E1E29"/>
    <w:rsid w:val="009E2163"/>
    <w:rsid w:val="009F0AE4"/>
    <w:rsid w:val="009F0CCC"/>
    <w:rsid w:val="009F706C"/>
    <w:rsid w:val="00A11C7D"/>
    <w:rsid w:val="00A239CE"/>
    <w:rsid w:val="00A2575E"/>
    <w:rsid w:val="00A34683"/>
    <w:rsid w:val="00A3721B"/>
    <w:rsid w:val="00A37D71"/>
    <w:rsid w:val="00A37F0F"/>
    <w:rsid w:val="00A41171"/>
    <w:rsid w:val="00A507BC"/>
    <w:rsid w:val="00A52A78"/>
    <w:rsid w:val="00A56782"/>
    <w:rsid w:val="00A75FCC"/>
    <w:rsid w:val="00A82376"/>
    <w:rsid w:val="00A82BCC"/>
    <w:rsid w:val="00A842E4"/>
    <w:rsid w:val="00A914FB"/>
    <w:rsid w:val="00A92228"/>
    <w:rsid w:val="00A925BF"/>
    <w:rsid w:val="00A92D37"/>
    <w:rsid w:val="00A9621E"/>
    <w:rsid w:val="00A96A11"/>
    <w:rsid w:val="00AA1FEB"/>
    <w:rsid w:val="00AA342F"/>
    <w:rsid w:val="00AA3ADF"/>
    <w:rsid w:val="00AA6BDA"/>
    <w:rsid w:val="00AC3931"/>
    <w:rsid w:val="00AC3F8B"/>
    <w:rsid w:val="00AD4F0E"/>
    <w:rsid w:val="00AD7DEF"/>
    <w:rsid w:val="00AE606D"/>
    <w:rsid w:val="00B00389"/>
    <w:rsid w:val="00B11FF3"/>
    <w:rsid w:val="00B12493"/>
    <w:rsid w:val="00B31FB9"/>
    <w:rsid w:val="00B33C55"/>
    <w:rsid w:val="00B35DF4"/>
    <w:rsid w:val="00B40690"/>
    <w:rsid w:val="00B429C9"/>
    <w:rsid w:val="00B60DA9"/>
    <w:rsid w:val="00B6250B"/>
    <w:rsid w:val="00B645AF"/>
    <w:rsid w:val="00B73F0C"/>
    <w:rsid w:val="00B755F6"/>
    <w:rsid w:val="00B96F56"/>
    <w:rsid w:val="00BA3365"/>
    <w:rsid w:val="00BC073E"/>
    <w:rsid w:val="00BC13D1"/>
    <w:rsid w:val="00BE360B"/>
    <w:rsid w:val="00BE6224"/>
    <w:rsid w:val="00BF5DD6"/>
    <w:rsid w:val="00C00870"/>
    <w:rsid w:val="00C1079D"/>
    <w:rsid w:val="00C12107"/>
    <w:rsid w:val="00C1636D"/>
    <w:rsid w:val="00C25199"/>
    <w:rsid w:val="00C34762"/>
    <w:rsid w:val="00C46EF5"/>
    <w:rsid w:val="00C537EB"/>
    <w:rsid w:val="00C62748"/>
    <w:rsid w:val="00C73CFE"/>
    <w:rsid w:val="00C81623"/>
    <w:rsid w:val="00C81EE7"/>
    <w:rsid w:val="00C84AE6"/>
    <w:rsid w:val="00C919CF"/>
    <w:rsid w:val="00C9513C"/>
    <w:rsid w:val="00C9633D"/>
    <w:rsid w:val="00CA4537"/>
    <w:rsid w:val="00CA64AB"/>
    <w:rsid w:val="00CA726D"/>
    <w:rsid w:val="00CC51CC"/>
    <w:rsid w:val="00CD180B"/>
    <w:rsid w:val="00CD68B7"/>
    <w:rsid w:val="00CE4B09"/>
    <w:rsid w:val="00CF525B"/>
    <w:rsid w:val="00CF7DBD"/>
    <w:rsid w:val="00CF7F4A"/>
    <w:rsid w:val="00D05A84"/>
    <w:rsid w:val="00D11749"/>
    <w:rsid w:val="00D20070"/>
    <w:rsid w:val="00D33EC7"/>
    <w:rsid w:val="00D45DE2"/>
    <w:rsid w:val="00D46DDF"/>
    <w:rsid w:val="00D5371C"/>
    <w:rsid w:val="00D56D48"/>
    <w:rsid w:val="00D70174"/>
    <w:rsid w:val="00D71656"/>
    <w:rsid w:val="00D83232"/>
    <w:rsid w:val="00D8457D"/>
    <w:rsid w:val="00D90FEB"/>
    <w:rsid w:val="00D91A6B"/>
    <w:rsid w:val="00D93DD7"/>
    <w:rsid w:val="00D94864"/>
    <w:rsid w:val="00DB294A"/>
    <w:rsid w:val="00DC23C5"/>
    <w:rsid w:val="00DC5B29"/>
    <w:rsid w:val="00DC710F"/>
    <w:rsid w:val="00DD2795"/>
    <w:rsid w:val="00DD5BF4"/>
    <w:rsid w:val="00DE2881"/>
    <w:rsid w:val="00E115FC"/>
    <w:rsid w:val="00E124EB"/>
    <w:rsid w:val="00E1404D"/>
    <w:rsid w:val="00E16F36"/>
    <w:rsid w:val="00E22936"/>
    <w:rsid w:val="00E31029"/>
    <w:rsid w:val="00E31C44"/>
    <w:rsid w:val="00E43A51"/>
    <w:rsid w:val="00E52CB7"/>
    <w:rsid w:val="00E566D0"/>
    <w:rsid w:val="00E6397F"/>
    <w:rsid w:val="00E65EE4"/>
    <w:rsid w:val="00E716FD"/>
    <w:rsid w:val="00E77324"/>
    <w:rsid w:val="00E80253"/>
    <w:rsid w:val="00E82EBF"/>
    <w:rsid w:val="00E84EDE"/>
    <w:rsid w:val="00E852E9"/>
    <w:rsid w:val="00E85320"/>
    <w:rsid w:val="00E96CDC"/>
    <w:rsid w:val="00EB111F"/>
    <w:rsid w:val="00EB19A5"/>
    <w:rsid w:val="00EB1D43"/>
    <w:rsid w:val="00EB3675"/>
    <w:rsid w:val="00ED3DAF"/>
    <w:rsid w:val="00ED4151"/>
    <w:rsid w:val="00EE1F2E"/>
    <w:rsid w:val="00EE208B"/>
    <w:rsid w:val="00EE597B"/>
    <w:rsid w:val="00EF4608"/>
    <w:rsid w:val="00EF78BE"/>
    <w:rsid w:val="00F003FC"/>
    <w:rsid w:val="00F00468"/>
    <w:rsid w:val="00F021C2"/>
    <w:rsid w:val="00F10517"/>
    <w:rsid w:val="00F124D2"/>
    <w:rsid w:val="00F23B1D"/>
    <w:rsid w:val="00F32FA7"/>
    <w:rsid w:val="00F4163B"/>
    <w:rsid w:val="00F544A4"/>
    <w:rsid w:val="00F63CEC"/>
    <w:rsid w:val="00F72ACF"/>
    <w:rsid w:val="00F80ED1"/>
    <w:rsid w:val="00F81CA4"/>
    <w:rsid w:val="00F83118"/>
    <w:rsid w:val="00F8354E"/>
    <w:rsid w:val="00F86EBA"/>
    <w:rsid w:val="00F94C45"/>
    <w:rsid w:val="00FA259F"/>
    <w:rsid w:val="00FB0890"/>
    <w:rsid w:val="00FB1457"/>
    <w:rsid w:val="00FB4C4C"/>
    <w:rsid w:val="00FC02D4"/>
    <w:rsid w:val="00FC1603"/>
    <w:rsid w:val="00FD1E3E"/>
    <w:rsid w:val="00FD75F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64CF"/>
  <w15:chartTrackingRefBased/>
  <w15:docId w15:val="{18E6DE12-E0B6-1E40-A985-864FD200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2CCA"/>
    <w:rPr>
      <w:rFonts w:ascii="Times New Roman" w:hAnsi="Times New Roman"/>
      <w:sz w:val="20"/>
    </w:rPr>
  </w:style>
  <w:style w:type="paragraph" w:styleId="berschrift1">
    <w:name w:val="heading 1"/>
    <w:basedOn w:val="Standard"/>
    <w:link w:val="berschrift1Zchn"/>
    <w:uiPriority w:val="9"/>
    <w:qFormat/>
    <w:rsid w:val="00912CC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2C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2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2CCA"/>
    <w:rPr>
      <w:rFonts w:ascii="Times New Roman" w:eastAsia="Times New Roman" w:hAnsi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2CCA"/>
    <w:rPr>
      <w:rFonts w:ascii="Times New Roman" w:eastAsiaTheme="majorEastAsia" w:hAnsi="Times New Roman" w:cstheme="majorBidi"/>
      <w:b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2CCA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KeinLeerraum">
    <w:name w:val="No Spacing"/>
    <w:uiPriority w:val="1"/>
    <w:qFormat/>
    <w:rsid w:val="00912CCA"/>
    <w:rPr>
      <w:rFonts w:ascii="Times New Roman" w:hAnsi="Times New Roman"/>
      <w:sz w:val="20"/>
    </w:rPr>
  </w:style>
  <w:style w:type="character" w:styleId="Fett">
    <w:name w:val="Strong"/>
    <w:basedOn w:val="Absatz-Standardschriftart"/>
    <w:uiPriority w:val="22"/>
    <w:qFormat/>
    <w:rsid w:val="00912CCA"/>
    <w:rPr>
      <w:b/>
      <w:bCs/>
    </w:rPr>
  </w:style>
  <w:style w:type="character" w:styleId="HTMLDefinition">
    <w:name w:val="HTML Definition"/>
    <w:basedOn w:val="Absatz-Standardschriftart"/>
    <w:uiPriority w:val="99"/>
    <w:semiHidden/>
    <w:unhideWhenUsed/>
    <w:rsid w:val="00912CCA"/>
    <w:rPr>
      <w:i/>
      <w:iCs/>
    </w:rPr>
  </w:style>
  <w:style w:type="paragraph" w:styleId="StandardWeb">
    <w:name w:val="Normal (Web)"/>
    <w:basedOn w:val="Standard"/>
    <w:uiPriority w:val="99"/>
    <w:unhideWhenUsed/>
    <w:rsid w:val="00912CCA"/>
    <w:pPr>
      <w:spacing w:before="100" w:beforeAutospacing="1" w:after="100" w:afterAutospacing="1"/>
    </w:pPr>
    <w:rPr>
      <w:rFonts w:eastAsia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1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2CCA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1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2CCA"/>
    <w:rPr>
      <w:rFonts w:ascii="Times New Roman" w:hAnsi="Times New Roman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912CCA"/>
    <w:rPr>
      <w:rFonts w:ascii="Times New Roman" w:hAnsi="Times New Roman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912CC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912CCA"/>
    <w:rPr>
      <w:rFonts w:ascii="Times New Roman" w:hAnsi="Times New Roman"/>
      <w:sz w:val="20"/>
    </w:rPr>
  </w:style>
  <w:style w:type="paragraph" w:customStyle="1" w:styleId="CitaviBibliographyEntryCitaviBasis-Stilv20">
    <w:name w:val="Citavi Bibliography Entry (Citavi Basis-Stil v20)"/>
    <w:basedOn w:val="Standard"/>
    <w:next w:val="Standard"/>
    <w:rsid w:val="00912CCA"/>
    <w:pPr>
      <w:spacing w:after="120"/>
    </w:pPr>
    <w:rPr>
      <w:rFonts w:eastAsiaTheme="minorEastAsia"/>
      <w:lang w:eastAsia="de-DE"/>
    </w:rPr>
  </w:style>
  <w:style w:type="paragraph" w:customStyle="1" w:styleId="CitaviBibliographyHeading">
    <w:name w:val="Citavi Bibliography Heading"/>
    <w:basedOn w:val="berschrift1"/>
    <w:rsid w:val="00912CCA"/>
    <w:pPr>
      <w:keepNext/>
      <w:keepLines/>
      <w:spacing w:before="240" w:beforeAutospacing="0" w:after="0" w:afterAutospacing="0" w:line="259" w:lineRule="auto"/>
    </w:pPr>
    <w:rPr>
      <w:rFonts w:eastAsiaTheme="majorEastAsia" w:cstheme="majorBidi"/>
      <w:bCs w:val="0"/>
      <w:color w:val="000000" w:themeColor="text1"/>
      <w:kern w:val="0"/>
      <w:szCs w:val="32"/>
    </w:rPr>
  </w:style>
  <w:style w:type="paragraph" w:customStyle="1" w:styleId="CitaviBibliographyEntryStrahlentherapieundOnkologiev3">
    <w:name w:val="Citavi Bibliography Entry (Strahlentherapie und Onkologie v3)"/>
    <w:basedOn w:val="Standard"/>
    <w:next w:val="Standard"/>
    <w:rsid w:val="00912CCA"/>
    <w:pPr>
      <w:tabs>
        <w:tab w:val="left" w:pos="397"/>
      </w:tabs>
      <w:ind w:left="397" w:hanging="397"/>
    </w:pPr>
    <w:rPr>
      <w:rFonts w:eastAsiaTheme="minorEastAsia"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912CCA"/>
  </w:style>
  <w:style w:type="character" w:styleId="Hervorhebung">
    <w:name w:val="Emphasis"/>
    <w:basedOn w:val="Absatz-Standardschriftart"/>
    <w:uiPriority w:val="20"/>
    <w:qFormat/>
    <w:rsid w:val="00912CCA"/>
    <w:rPr>
      <w:i/>
      <w:iCs/>
    </w:rPr>
  </w:style>
  <w:style w:type="character" w:customStyle="1" w:styleId="a">
    <w:name w:val="_"/>
    <w:basedOn w:val="Absatz-Standardschriftart"/>
    <w:rsid w:val="00912CCA"/>
  </w:style>
  <w:style w:type="paragraph" w:styleId="berarbeitung">
    <w:name w:val="Revision"/>
    <w:hidden/>
    <w:uiPriority w:val="99"/>
    <w:semiHidden/>
    <w:rsid w:val="00912CCA"/>
    <w:rPr>
      <w:rFonts w:ascii="Times New Roman" w:hAnsi="Times New Roman"/>
      <w:sz w:val="20"/>
    </w:rPr>
  </w:style>
  <w:style w:type="character" w:customStyle="1" w:styleId="gwt-inlinelabel">
    <w:name w:val="gwt-inlinelabel"/>
    <w:basedOn w:val="Absatz-Standardschriftart"/>
    <w:rsid w:val="00912CCA"/>
  </w:style>
  <w:style w:type="character" w:styleId="Hyperlink">
    <w:name w:val="Hyperlink"/>
    <w:basedOn w:val="Absatz-Standardschriftart"/>
    <w:uiPriority w:val="99"/>
    <w:unhideWhenUsed/>
    <w:rsid w:val="00912CC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12CCA"/>
    <w:rPr>
      <w:color w:val="605E5C"/>
      <w:shd w:val="clear" w:color="auto" w:fill="E1DFDD"/>
    </w:rPr>
  </w:style>
  <w:style w:type="paragraph" w:customStyle="1" w:styleId="A-Guided">
    <w:name w:val="A-Guided"/>
    <w:rsid w:val="000A702C"/>
    <w:pPr>
      <w:spacing w:before="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itaviBibliographyEntryCitaviBasis-Stilv21">
    <w:name w:val="Citavi Bibliography Entry (Citavi Basis-Stil v21)"/>
    <w:basedOn w:val="Standard"/>
    <w:next w:val="Standard"/>
    <w:rsid w:val="00EB3675"/>
    <w:pPr>
      <w:spacing w:after="120"/>
    </w:pPr>
    <w:rPr>
      <w:rFonts w:asciiTheme="minorHAnsi" w:eastAsiaTheme="minorEastAsia" w:hAnsiTheme="minorHAnsi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8D2B11"/>
    <w:pPr>
      <w:spacing w:after="240" w:line="280" w:lineRule="atLeast"/>
      <w:ind w:left="720"/>
      <w:contextualSpacing/>
    </w:pPr>
    <w:rPr>
      <w:rFonts w:eastAsia="Times New Roman" w:cs="Times New Roman"/>
      <w:sz w:val="24"/>
      <w:szCs w:val="20"/>
      <w:lang w:val="en-GB"/>
    </w:rPr>
  </w:style>
  <w:style w:type="paragraph" w:customStyle="1" w:styleId="CitaviBibliographyEntry">
    <w:name w:val="Citavi Bibliography Entry"/>
    <w:basedOn w:val="Standard"/>
    <w:next w:val="Standard"/>
    <w:rsid w:val="003B1302"/>
    <w:pPr>
      <w:spacing w:after="120"/>
    </w:pPr>
    <w:rPr>
      <w:rFonts w:asciiTheme="minorHAnsi" w:eastAsiaTheme="minorEastAsia" w:hAnsiTheme="minorHAnsi"/>
      <w:sz w:val="24"/>
      <w:lang w:eastAsia="de-DE"/>
    </w:rPr>
  </w:style>
  <w:style w:type="paragraph" w:customStyle="1" w:styleId="p2">
    <w:name w:val="p2"/>
    <w:qFormat/>
    <w:rsid w:val="00DC710F"/>
    <w:pPr>
      <w:spacing w:after="160" w:line="256" w:lineRule="auto"/>
    </w:pPr>
    <w:rPr>
      <w:rFonts w:ascii="Times New Roman" w:eastAsia="SimSun" w:hAnsi="Times New Roman" w:cs="Times New Roman"/>
      <w:color w:val="000000"/>
      <w:lang w:val="en-US" w:eastAsia="zh-CN"/>
    </w:rPr>
  </w:style>
  <w:style w:type="character" w:customStyle="1" w:styleId="s1">
    <w:name w:val="s1"/>
    <w:qFormat/>
    <w:rsid w:val="00DC710F"/>
  </w:style>
  <w:style w:type="character" w:customStyle="1" w:styleId="s2">
    <w:name w:val="s2"/>
    <w:qFormat/>
    <w:rsid w:val="00DC710F"/>
    <w:rPr>
      <w:rFonts w:ascii="Times New Roman" w:hAnsi="Times New Roman" w:cs="Times New Roman" w:hint="default"/>
      <w:sz w:val="16"/>
      <w:szCs w:val="16"/>
    </w:rPr>
  </w:style>
  <w:style w:type="paragraph" w:customStyle="1" w:styleId="p3">
    <w:name w:val="p3"/>
    <w:qFormat/>
    <w:rsid w:val="00DC710F"/>
    <w:pPr>
      <w:spacing w:line="256" w:lineRule="auto"/>
      <w:jc w:val="both"/>
    </w:pPr>
    <w:rPr>
      <w:rFonts w:ascii="Times New Roman" w:eastAsia="SimSun" w:hAnsi="Times New Roman" w:cs="Times New Roman"/>
      <w:color w:val="000000"/>
      <w:lang w:val="en-US" w:eastAsia="zh-CN"/>
    </w:rPr>
  </w:style>
  <w:style w:type="paragraph" w:customStyle="1" w:styleId="p8">
    <w:name w:val="p8"/>
    <w:qFormat/>
    <w:rsid w:val="00DC710F"/>
    <w:pPr>
      <w:spacing w:line="256" w:lineRule="auto"/>
      <w:jc w:val="both"/>
    </w:pPr>
    <w:rPr>
      <w:rFonts w:ascii="Times New Roman" w:eastAsia="SimSun" w:hAnsi="Times New Roman" w:cs="Times New Roman"/>
      <w:color w:val="0018C0"/>
      <w:sz w:val="22"/>
      <w:szCs w:val="22"/>
      <w:lang w:val="en-US" w:eastAsia="zh-CN"/>
    </w:rPr>
  </w:style>
  <w:style w:type="paragraph" w:customStyle="1" w:styleId="p7">
    <w:name w:val="p7"/>
    <w:qFormat/>
    <w:rsid w:val="00DC710F"/>
    <w:pPr>
      <w:spacing w:line="256" w:lineRule="auto"/>
      <w:jc w:val="both"/>
    </w:pPr>
    <w:rPr>
      <w:rFonts w:ascii="Times New Roman" w:eastAsia="SimSun" w:hAnsi="Times New Roman" w:cs="Times New Roman"/>
      <w:color w:val="000000"/>
      <w:sz w:val="22"/>
      <w:szCs w:val="22"/>
      <w:lang w:val="en-US" w:eastAsia="zh-CN"/>
    </w:rPr>
  </w:style>
  <w:style w:type="character" w:customStyle="1" w:styleId="s3">
    <w:name w:val="s3"/>
    <w:qFormat/>
    <w:rsid w:val="00DC710F"/>
    <w:rPr>
      <w:color w:val="000000"/>
    </w:rPr>
  </w:style>
  <w:style w:type="character" w:customStyle="1" w:styleId="apple-tab-span">
    <w:name w:val="apple-tab-span"/>
    <w:qFormat/>
    <w:rsid w:val="00DC710F"/>
  </w:style>
  <w:style w:type="character" w:styleId="BesuchterLink">
    <w:name w:val="FollowedHyperlink"/>
    <w:basedOn w:val="Absatz-Standardschriftart"/>
    <w:uiPriority w:val="99"/>
    <w:semiHidden/>
    <w:unhideWhenUsed/>
    <w:rsid w:val="00DC710F"/>
    <w:rPr>
      <w:color w:val="954F72" w:themeColor="followedHyperlink"/>
      <w:u w:val="single"/>
    </w:rPr>
  </w:style>
  <w:style w:type="table" w:styleId="TabellemithellemGitternetz">
    <w:name w:val="Grid Table Light"/>
    <w:basedOn w:val="NormaleTabelle"/>
    <w:uiPriority w:val="40"/>
    <w:rsid w:val="008648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qFormat/>
    <w:rsid w:val="00167597"/>
    <w:pPr>
      <w:spacing w:before="120" w:after="120" w:line="280" w:lineRule="atLeast"/>
    </w:pPr>
    <w:rPr>
      <w:rFonts w:eastAsia="Times New Roman" w:cs="Times New Roman"/>
      <w:b/>
      <w:bCs/>
      <w:szCs w:val="20"/>
      <w:lang w:val="en-GB"/>
    </w:rPr>
  </w:style>
  <w:style w:type="paragraph" w:customStyle="1" w:styleId="EndNoteBibliography">
    <w:name w:val="EndNote Bibliography"/>
    <w:basedOn w:val="Standard"/>
    <w:link w:val="EndNoteBibliographyZchn"/>
    <w:rsid w:val="00AA342F"/>
    <w:pPr>
      <w:numPr>
        <w:numId w:val="15"/>
      </w:numPr>
      <w:spacing w:after="240" w:line="240" w:lineRule="atLeast"/>
    </w:pPr>
    <w:rPr>
      <w:rFonts w:eastAsia="Times New Roman" w:cs="Times New Roman"/>
      <w:noProof/>
      <w:sz w:val="24"/>
      <w:szCs w:val="20"/>
      <w:lang w:val="en-US"/>
    </w:rPr>
  </w:style>
  <w:style w:type="character" w:customStyle="1" w:styleId="EndNoteBibliographyZchn">
    <w:name w:val="EndNote Bibliography Zchn"/>
    <w:link w:val="EndNoteBibliography"/>
    <w:rsid w:val="00AA342F"/>
    <w:rPr>
      <w:rFonts w:ascii="Times New Roman" w:eastAsia="Times New Roman" w:hAnsi="Times New Roman" w:cs="Times New Roman"/>
      <w:noProof/>
      <w:szCs w:val="20"/>
      <w:lang w:val="en-US"/>
    </w:rPr>
  </w:style>
  <w:style w:type="table" w:styleId="EinfacheTabelle1">
    <w:name w:val="Plain Table 1"/>
    <w:basedOn w:val="NormaleTabelle"/>
    <w:uiPriority w:val="41"/>
    <w:rsid w:val="000358DD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bsatz-Standardschriftart"/>
    <w:rsid w:val="00A2575E"/>
  </w:style>
  <w:style w:type="character" w:styleId="Kommentarzeichen">
    <w:name w:val="annotation reference"/>
    <w:basedOn w:val="Absatz-Standardschriftart"/>
    <w:uiPriority w:val="99"/>
    <w:semiHidden/>
    <w:unhideWhenUsed/>
    <w:rsid w:val="00ED3D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DA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DAF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D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DAF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D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DA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B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A68FA382-6C53-8640-8C34-39B92CF39BAD}">
  <we:reference id="wa200002891" version="2021.3.29.10" store="de-DE" storeType="OMEX"/>
  <we:alternateReferences>
    <we:reference id="WA200002891" version="2021.3.29.10" store="" storeType="OMEX"/>
  </we:alternateReferences>
  <we:properties>
    <we:property name="CitaviDocumentProperty_1007" value="&quot;f9fc5bad-adcb-7e35-0a3e-e840ec5f3e29&quot;"/>
    <we:property name="CitaviDocumentProperty_1008" value="&quot;placeholders&quot;"/>
    <we:property name="CitaviDocumentProperty_18" value="7"/>
    <we:property name="CitaviDocumentProperty_19" value="8"/>
    <we:property name="CitaviDocumentProperty_31" value="&quot;e0bnta4acgisvq5my1sb47e0x48ii9hv6hgo5&quot;"/>
    <we:property name="CitaviDocumentProperty_33" value="&quot;{\&quot;CitationSystem\&quot;:2,\&quot;FileName\&quot;:\&quot;Strahlentherapie und Onkologie.ccs\&quot;,\&quot;Name\&quot;:\&quot;Strahlentherapie und Onkologie\&quot;,\&quot;Id\&quot;:\&quot;5d152c00-9bd5-4428-bb6f-0d13b2646d34\&quot;,\&quot;Version\&quot;:3,\&quot;preview\&quot;:{\&quot;book\&quot;:\&quot;&lt;div&gt;&lt;p style=\\\&quot;margin:0pt 0pt 0pt 19.85pt; text-indent:-19.85pt\\\&quot;&gt;&lt;span style=\\\&quot;\\\&quot;&gt;1&lt;/span&gt;&lt;span style=\\\&quot;\\\&quot;&gt;.&lt;/span&gt;&lt;span style=\\\&quot;\\\&quot;&gt;    &lt;/span&gt;&lt;span style=\\\&quot;\\\&quot;&gt;Sukowski&lt;/span&gt;&lt;span style=\\\&quot;\\\&quot;&gt; &lt;/span&gt;&lt;span style=\\\&quot;\\\&quot;&gt;RW&lt;/span&gt;&lt;span style=\\\&quot;\\\&quot;&gt; &lt;/span&gt;&lt;span style=\\\&quot;\\\&quot;&gt;(&lt;/span&gt;&lt;span style=\\\&quot;\\\&quot;&gt;2009&lt;/span&gt;&lt;span style=\\\&quot;\\\&quot;&gt;)&lt;/span&gt;&lt;span style=\\\&quot;\\\&quot;&gt; &lt;/span&gt;&lt;span style=\\\&quot;\\\&quot;&gt;Golden rules for writing well&lt;/span&gt;&lt;span style=\\\&quot;\\\&quot;&gt;, &lt;/span&gt;&lt;span style=\\\&quot;\\\&quot;&gt;2&lt;/span&gt;&lt;span style=\\\&quot;\\\&quot;&gt;nd&lt;/span&gt;&lt;span style=\\\&quot;\\\&quot;&gt; &lt;/span&gt;&lt;span style=\\\&quot;\\\&quot;&gt;edn.&lt;/span&gt;&lt;span style=\\\&quot;\\\&quot;&gt; &lt;/span&gt;&lt;span style=\\\&quot;\\\&quot;&gt;University Press&lt;/span&gt;&lt;span style=\\\&quot;\\\&quot;&gt;, &lt;/span&gt;&lt;span style=\\\&quot;\\\&quot;&gt;Toronto&lt;/span&gt;&lt;/p&gt;&lt;/div&gt;\&quot;,\&quot;contribution\&quot;:\&quot;&lt;div&gt;&lt;p style=\\\&quot;margin:0pt 0pt 0pt 19.85pt; text-indent:-19.85pt\\\&quot;&gt;&lt;span style=\\\&quot;\\\&quot;&gt;1&lt;/span&gt;&lt;span style=\\\&quot;\\\&quot;&gt;.&lt;/span&gt;&lt;span style=\\\&quot;\\\&quot;&gt;    &lt;/span&gt;&lt;span style=\\\&quot;\\\&quot;&gt;Twain&lt;/span&gt;&lt;span style=\\\&quot;\\\&quot;&gt; &lt;/span&gt;&lt;span style=\\\&quot;\\\&quot;&gt;E&lt;/span&gt;&lt;span style=\\\&quot;\\\&quot;&gt;, &lt;/span&gt;&lt;span style=\\\&quot;\\\&quot;&gt;Singer&lt;/span&gt;&lt;span style=\\\&quot;\\\&quot;&gt; &lt;/span&gt;&lt;span style=\\\&quot;\\\&quot;&gt;P&lt;/span&gt;&lt;span style=\\\&quot;\\\&quot;&gt; &lt;/span&gt;&lt;span style=\\\&quot;\\\&quot;&gt;(&lt;/span&gt;&lt;span style=\\\&quot;\\\&quot;&gt;2004&lt;/span&gt;&lt;span style=\\\&quot;\\\&quot;&gt;)&lt;/span&gt;&lt;span style=\\\&quot;\\\&quot;&gt; &lt;/span&gt;&lt;span style=\\\&quot;\\\&quot;&gt;Structuring your knowledge&lt;/span&gt;&lt;span style=\\\&quot;\\\&quot;&gt;. &lt;/span&gt;&lt;span style=\\\&quot;\\\&quot;&gt;In: &lt;/span&gt;&lt;span style=\\\&quot;\\\&quot;&gt;Frey&lt;/span&gt;&lt;span style=\\\&quot;\\\&quot;&gt; &lt;/span&gt;&lt;span style=\\\&quot;\\\&quot;&gt;F&lt;/span&gt;&lt;span style=\\\&quot;\\\&quot;&gt; (&lt;/span&gt;&lt;span style=\\\&quot;\\\&quot;&gt;ed)&lt;/span&gt;&lt;span style=\\\&quot;\\\&quot;&gt; &lt;/span&gt;&lt;span style=\\\&quot;\\\&quot;&gt;The art of writing&lt;/span&gt;&lt;span style=\\\&quot;\\\&quot;&gt;, &lt;/span&gt;&lt;span style=\\\&quot;\\\&quot;&gt;2&lt;/span&gt;&lt;span style=\\\&quot;\\\&quot;&gt;nd&lt;/span&gt;&lt;span style=\\\&quot;\\\&quot;&gt; &lt;/span&gt;&lt;span style=\\\&quot;\\\&quot;&gt;edn.&lt;/span&gt;&lt;span style=\\\&quot;\\\&quot;&gt;, &lt;/span&gt;&lt;span style=\\\&quot;\\\&quot;&gt;vol &lt;/span&gt;&lt;span style=\\\&quot;\\\&quot;&gt;1&lt;/span&gt;&lt;span style=\\\&quot;\\\&quot;&gt;. &lt;/span&gt;&lt;span style=\\\&quot;\\\&quot;&gt;Quickpress&lt;/span&gt;&lt;span style=\\\&quot;\\\&quot;&gt;, &lt;/span&gt;&lt;span style=\\\&quot;\\\&quot;&gt;Sheffield&lt;/span&gt;&lt;span style=\\\&quot;\\\&quot;&gt;, &lt;/span&gt;&lt;span style=\\\&quot;\\\&quot;&gt;pp&lt;/span&gt;&lt;span style=\\\&quot;\\\&quot;&gt;&amp;#xa0;&lt;/span&gt;&lt;span style=\\\&quot;\\\&quot;&gt;88&lt;/span&gt;&lt;span style=\\\&quot;\\\&quot;&gt;–&lt;/span&gt;&lt;span style=\\\&quot;\\\&quot;&gt;170&lt;/span&gt;&lt;/p&gt;&lt;/div&gt;\&quot;,\&quot;footnote\&quot;:\&quot;\&quot;,\&quot;intext\&quot;:\&quot;&lt;div&gt;&lt;p style=\\\&quot;margin:0pt 0pt 6pt\\\&quot;&gt;&lt;span style=\\\&quot;\\\&quot;&gt;[&lt;/span&gt;&lt;span style=\\\&quot;\\\&quot;&gt;1&lt;/span&gt;&lt;span style=\\\&quot;\\\&quot;&gt;]&lt;/span&gt;&lt;/p&gt;&lt;/div&gt;\&quot;,\&quot;article\&quot;:\&quot;&lt;div&gt;&lt;p style=\\\&quot;margin:0pt 0pt 0pt 19.85pt; text-indent:-19.85pt\\\&quot;&gt;&lt;span style=\\\&quot;\\\&quot;&gt;1&lt;/span&gt;&lt;span style=\\\&quot;\\\&quot;&gt;.&lt;/span&gt;&lt;span style=\\\&quot;\\\&quot;&gt;    &lt;/span&gt;&lt;span style=\\\&quot;\\\&quot;&gt;Brown&lt;/span&gt;&lt;span style=\\\&quot;\\\&quot;&gt; &lt;/span&gt;&lt;span style=\\\&quot;\\\&quot;&gt;C&lt;/span&gt;&lt;span style=\\\&quot;\\\&quot;&gt;, &lt;/span&gt;&lt;span style=\\\&quot;\\\&quot;&gt;Trefil&lt;/span&gt;&lt;span style=\\\&quot;\\\&quot;&gt; &lt;/span&gt;&lt;span style=\\\&quot;\\\&quot;&gt;J&lt;/span&gt;&lt;span style=\\\&quot;\\\&quot;&gt;, &lt;/span&gt;&lt;span style=\\\&quot;\\\&quot;&gt;Caringella&lt;/span&gt;&lt;span style=\\\&quot;\\\&quot;&gt; &lt;/span&gt;&lt;span style=\\\&quot;\\\&quot;&gt;P&lt;/span&gt;&lt;span style=\\\&quot;\\\&quot;&gt; &lt;/span&gt;&lt;span style=\\\&quot;\\\&quot;&gt;(&lt;/span&gt;&lt;span style=\\\&quot;\\\&quot;&gt;2007&lt;/span&gt;&lt;span style=\\\&quot;\\\&quot;&gt;)&lt;/span&gt;&lt;span style=\\\&quot;\\\&quot;&gt; &lt;/span&gt;&lt;span style=\\\&quot;\\\&quot;&gt;Citing is easy&lt;/span&gt;&lt;span style=\\\&quot;\\\&quot;&gt;. &lt;/span&gt;&lt;span style=\\\&quot;\\\&quot;&gt;Style Review&lt;/span&gt;&lt;span style=\\\&quot;\\\&quot;&gt; &lt;/span&gt;&lt;span style=\\\&quot;\\\&quot;&gt;24&lt;/span&gt;&lt;span style=\\\&quot;\\\&quot;&gt;(&lt;/span&gt;&lt;span style=\\\&quot;\\\&quot;&gt;2&lt;/span&gt;&lt;span style=\\\&quot;\\\&quot;&gt;)&lt;/span&gt;&lt;span style=\\\&quot;\\\&quot;&gt;:&lt;/span&gt;&lt;span style=\\\&quot;\\\&quot;&gt;&amp;#xa0;&lt;/span&gt;&lt;span style=\\\&quot;\\\&quot;&gt;10&lt;/span&gt;&lt;span style=\\\&quot;\\\&quot;&gt;–&lt;/span&gt;&lt;span style=\\\&quot;\\\&quot;&gt;19&lt;/span&gt;&lt;/p&gt;&lt;/div&gt;\&quot;},\&quot;helpContext\&quot;:\&quot;&lt;span style=\\\&quot;  \\\&quot; class=\\\&quot;ms-fontWeight-semibold\\\&quot;&gt;Distinctive Feature:&lt;/span&gt;&lt;br style=\\\&quot;\\\&quot;&gt;&lt;span style=\\\&quot;  font-weight:normal\\\&quot;&gt;The bibliography is sorted by and numbered in the order cited. Reference numbers are used for in-text citations.&lt;/span&gt;&lt;br/&gt;&lt;br/&gt;&lt;span style=\\\&quot;  \\\&quot; class=\\\&quot;ms-fontWeight-semibold\\\&quot;&gt;Source:&lt;/span&gt;&lt;span style=\\\&quot;  font-weight:normal\\\&quot;&gt; &lt;/span&gt;&lt;br style=\\\&quot;\\\&quot;&gt;&lt;span style=\\\&quot;  font-weight:normal\\\&quot;&gt;Springer (2013) Strahlentherapie und Onkologie. &lt;a class='wordbreak' href=\\\&quot;http://www.springer.com/medicine/radiology/journal/66.\\\&quot; title=\\\&quot;http://www.springer.com/medicine/radiology/journal/66.\\\&quot;&gt;http://www.springer.com/medicine/radiology/journal/66.&lt;/a&gt; Accessed 1 Oct 2013&lt;/span&gt;&lt;br/&gt;\&quot;}&quot;"/>
    <we:property name="CitaviDocumentProperty_34" value="1"/>
    <we:property name="CitaviDocumentProperty_7" value="&quot;TORCH Trial NSCLC&quot;"/>
    <we:property name="CitaviDocumentProperty_8" value="&quot;WestEurope&quot;"/>
    <we:property name="Office.AutoShowTaskpaneWithDocument" value="fals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27AEAD1-25B3-9A43-A83A-92A625748161}">
  <we:reference id="wa200002513" version="2021.3.29.10" store="de-DE" storeType="OMEX"/>
  <we:alternateReferences>
    <we:reference id="WA200002513" version="2021.3.29.10" store="WA200002513" storeType="OMEX"/>
  </we:alternateReferences>
  <we:properties>
    <we:property name="CitaviDocumentProperty_1007" value="&quot;e44bca2e-f8d2-dda1-a46e-8294eb2a6b1a&quot;"/>
    <we:property name="CitaviDocumentProperty_1008" value="&quot;placeholders&quot;"/>
    <we:property name="CitaviDocumentProperty_18" value="7"/>
    <we:property name="CitaviDocumentProperty_19" value="8"/>
    <we:property name="CitaviDocumentProperty_31" value="&quot;rmrlanps56h8krda7ersmdndibso2scqqb2pjrncnma1d4omw&quot;"/>
    <we:property name="CitaviDocumentProperty_33" value="&quot;{\&quot;CitationSystem\&quot;:2,\&quot;FileName\&quot;:\&quot;Strahlentherapie und Onkologie.ccs\&quot;,\&quot;Name\&quot;:\&quot;Strahlentherapie und Onkologie\&quot;,\&quot;Id\&quot;:\&quot;5d152c00-9bd5-4428-bb6f-0d13b2646d34\&quot;,\&quot;Version\&quot;:3,\&quot;preview\&quot;:{\&quot;book\&quot;:\&quot;&lt;div&gt;&lt;p style=\\\&quot;margin:0pt 0pt 0pt 19.85pt; text-indent:-19.85pt\\\&quot;&gt;&lt;span style=\\\&quot;\\\&quot;&gt;1&lt;/span&gt;&lt;span style=\\\&quot;\\\&quot;&gt;.&lt;/span&gt;&lt;span style=\\\&quot;\\\&quot;&gt;    &lt;/span&gt;&lt;span style=\\\&quot;\\\&quot;&gt;Sukowski&lt;/span&gt;&lt;span style=\\\&quot;\\\&quot;&gt; &lt;/span&gt;&lt;span style=\\\&quot;\\\&quot;&gt;RW&lt;/span&gt;&lt;span style=\\\&quot;\\\&quot;&gt; &lt;/span&gt;&lt;span style=\\\&quot;\\\&quot;&gt;(&lt;/span&gt;&lt;span style=\\\&quot;\\\&quot;&gt;2009&lt;/span&gt;&lt;span style=\\\&quot;\\\&quot;&gt;)&lt;/span&gt;&lt;span style=\\\&quot;\\\&quot;&gt; &lt;/span&gt;&lt;span style=\\\&quot;\\\&quot;&gt;Golden rules for writing well&lt;/span&gt;&lt;span style=\\\&quot;\\\&quot;&gt;, &lt;/span&gt;&lt;span style=\\\&quot;\\\&quot;&gt;2&lt;/span&gt;&lt;span style=\\\&quot;\\\&quot;&gt;nd&lt;/span&gt;&lt;span style=\\\&quot;\\\&quot;&gt; &lt;/span&gt;&lt;span style=\\\&quot;\\\&quot;&gt;edn.&lt;/span&gt;&lt;span style=\\\&quot;\\\&quot;&gt; &lt;/span&gt;&lt;span style=\\\&quot;\\\&quot;&gt;University Press&lt;/span&gt;&lt;span style=\\\&quot;\\\&quot;&gt;, &lt;/span&gt;&lt;span style=\\\&quot;\\\&quot;&gt;Toronto&lt;/span&gt;&lt;/p&gt;&lt;/div&gt;\&quot;,\&quot;contribution\&quot;:\&quot;&lt;div&gt;&lt;p style=\\\&quot;margin:0pt 0pt 0pt 19.85pt; text-indent:-19.85pt\\\&quot;&gt;&lt;span style=\\\&quot;\\\&quot;&gt;1&lt;/span&gt;&lt;span style=\\\&quot;\\\&quot;&gt;.&lt;/span&gt;&lt;span style=\\\&quot;\\\&quot;&gt;    &lt;/span&gt;&lt;span style=\\\&quot;\\\&quot;&gt;Twain&lt;/span&gt;&lt;span style=\\\&quot;\\\&quot;&gt; &lt;/span&gt;&lt;span style=\\\&quot;\\\&quot;&gt;E&lt;/span&gt;&lt;span style=\\\&quot;\\\&quot;&gt;, &lt;/span&gt;&lt;span style=\\\&quot;\\\&quot;&gt;Singer&lt;/span&gt;&lt;span style=\\\&quot;\\\&quot;&gt; &lt;/span&gt;&lt;span style=\\\&quot;\\\&quot;&gt;P&lt;/span&gt;&lt;span style=\\\&quot;\\\&quot;&gt; &lt;/span&gt;&lt;span style=\\\&quot;\\\&quot;&gt;(&lt;/span&gt;&lt;span style=\\\&quot;\\\&quot;&gt;2004&lt;/span&gt;&lt;span style=\\\&quot;\\\&quot;&gt;)&lt;/span&gt;&lt;span style=\\\&quot;\\\&quot;&gt; &lt;/span&gt;&lt;span style=\\\&quot;\\\&quot;&gt;Structuring your knowledge&lt;/span&gt;&lt;span style=\\\&quot;\\\&quot;&gt;. &lt;/span&gt;&lt;span style=\\\&quot;\\\&quot;&gt;In: &lt;/span&gt;&lt;span style=\\\&quot;\\\&quot;&gt;Frey&lt;/span&gt;&lt;span style=\\\&quot;\\\&quot;&gt; &lt;/span&gt;&lt;span style=\\\&quot;\\\&quot;&gt;F&lt;/span&gt;&lt;span style=\\\&quot;\\\&quot;&gt; (&lt;/span&gt;&lt;span style=\\\&quot;\\\&quot;&gt;ed)&lt;/span&gt;&lt;span style=\\\&quot;\\\&quot;&gt; &lt;/span&gt;&lt;span style=\\\&quot;\\\&quot;&gt;The art of writing&lt;/span&gt;&lt;span style=\\\&quot;\\\&quot;&gt;, &lt;/span&gt;&lt;span style=\\\&quot;\\\&quot;&gt;2&lt;/span&gt;&lt;span style=\\\&quot;\\\&quot;&gt;nd&lt;/span&gt;&lt;span style=\\\&quot;\\\&quot;&gt; &lt;/span&gt;&lt;span style=\\\&quot;\\\&quot;&gt;edn.&lt;/span&gt;&lt;span style=\\\&quot;\\\&quot;&gt;, &lt;/span&gt;&lt;span style=\\\&quot;\\\&quot;&gt;vol &lt;/span&gt;&lt;span style=\\\&quot;\\\&quot;&gt;1&lt;/span&gt;&lt;span style=\\\&quot;\\\&quot;&gt;. &lt;/span&gt;&lt;span style=\\\&quot;\\\&quot;&gt;Quickpress&lt;/span&gt;&lt;span style=\\\&quot;\\\&quot;&gt;, &lt;/span&gt;&lt;span style=\\\&quot;\\\&quot;&gt;Sheffield&lt;/span&gt;&lt;span style=\\\&quot;\\\&quot;&gt;, &lt;/span&gt;&lt;span style=\\\&quot;\\\&quot;&gt;pp&lt;/span&gt;&lt;span style=\\\&quot;\\\&quot;&gt;&amp;#xa0;&lt;/span&gt;&lt;span style=\\\&quot;\\\&quot;&gt;88&lt;/span&gt;&lt;span style=\\\&quot;\\\&quot;&gt;–&lt;/span&gt;&lt;span style=\\\&quot;\\\&quot;&gt;170&lt;/span&gt;&lt;/p&gt;&lt;/div&gt;\&quot;,\&quot;footnote\&quot;:\&quot;\&quot;,\&quot;intext\&quot;:\&quot;&lt;div&gt;&lt;p style=\\\&quot;margin:0pt 0pt 6pt\\\&quot;&gt;&lt;span style=\\\&quot;\\\&quot;&gt;[&lt;/span&gt;&lt;span style=\\\&quot;\\\&quot;&gt;1&lt;/span&gt;&lt;span style=\\\&quot;\\\&quot;&gt;]&lt;/span&gt;&lt;/p&gt;&lt;/div&gt;\&quot;,\&quot;article\&quot;:\&quot;&lt;div&gt;&lt;p style=\\\&quot;margin:0pt 0pt 0pt 19.85pt; text-indent:-19.85pt\\\&quot;&gt;&lt;span style=\\\&quot;\\\&quot;&gt;1&lt;/span&gt;&lt;span style=\\\&quot;\\\&quot;&gt;.&lt;/span&gt;&lt;span style=\\\&quot;\\\&quot;&gt;    &lt;/span&gt;&lt;span style=\\\&quot;\\\&quot;&gt;Brown&lt;/span&gt;&lt;span style=\\\&quot;\\\&quot;&gt; &lt;/span&gt;&lt;span style=\\\&quot;\\\&quot;&gt;C&lt;/span&gt;&lt;span style=\\\&quot;\\\&quot;&gt;, &lt;/span&gt;&lt;span style=\\\&quot;\\\&quot;&gt;Trefil&lt;/span&gt;&lt;span style=\\\&quot;\\\&quot;&gt; &lt;/span&gt;&lt;span style=\\\&quot;\\\&quot;&gt;J&lt;/span&gt;&lt;span style=\\\&quot;\\\&quot;&gt;, &lt;/span&gt;&lt;span style=\\\&quot;\\\&quot;&gt;Caringella&lt;/span&gt;&lt;span style=\\\&quot;\\\&quot;&gt; &lt;/span&gt;&lt;span style=\\\&quot;\\\&quot;&gt;P&lt;/span&gt;&lt;span style=\\\&quot;\\\&quot;&gt; &lt;/span&gt;&lt;span style=\\\&quot;\\\&quot;&gt;(&lt;/span&gt;&lt;span style=\\\&quot;\\\&quot;&gt;2007&lt;/span&gt;&lt;span style=\\\&quot;\\\&quot;&gt;)&lt;/span&gt;&lt;span style=\\\&quot;\\\&quot;&gt; &lt;/span&gt;&lt;span style=\\\&quot;\\\&quot;&gt;Citing is easy&lt;/span&gt;&lt;span style=\\\&quot;\\\&quot;&gt;. &lt;/span&gt;&lt;span style=\\\&quot;\\\&quot;&gt;Style Review&lt;/span&gt;&lt;span style=\\\&quot;\\\&quot;&gt; &lt;/span&gt;&lt;span style=\\\&quot;\\\&quot;&gt;24&lt;/span&gt;&lt;span style=\\\&quot;\\\&quot;&gt;(&lt;/span&gt;&lt;span style=\\\&quot;\\\&quot;&gt;2&lt;/span&gt;&lt;span style=\\\&quot;\\\&quot;&gt;)&lt;/span&gt;&lt;span style=\\\&quot;\\\&quot;&gt;:&lt;/span&gt;&lt;span style=\\\&quot;\\\&quot;&gt;&amp;#xa0;&lt;/span&gt;&lt;span style=\\\&quot;\\\&quot;&gt;10&lt;/span&gt;&lt;span style=\\\&quot;\\\&quot;&gt;–&lt;/span&gt;&lt;span style=\\\&quot;\\\&quot;&gt;19&lt;/span&gt;&lt;/p&gt;&lt;/div&gt;\&quot;},\&quot;helpContext\&quot;:\&quot;&lt;span style=\\\&quot;  \\\&quot; class=\\\&quot;ms-fontWeight-semibold\\\&quot;&gt;Distinctive Feature:&lt;/span&gt;&lt;br style=\\\&quot;\\\&quot;&gt;&lt;span style=\\\&quot;  font-weight:normal\\\&quot;&gt;The bibliography is sorted by and numbered in the order cited. Reference numbers are used for in-text citations.&lt;/span&gt;&lt;br/&gt;&lt;br/&gt;&lt;span style=\\\&quot;  \\\&quot; class=\\\&quot;ms-fontWeight-semibold\\\&quot;&gt;Source:&lt;/span&gt;&lt;span style=\\\&quot;  font-weight:normal\\\&quot;&gt; &lt;/span&gt;&lt;br style=\\\&quot;\\\&quot;&gt;&lt;span style=\\\&quot;  font-weight:normal\\\&quot;&gt;Springer (2013) Strahlentherapie und Onkologie. &lt;a class='wordbreak' href=\\\&quot;http://www.springer.com/medicine/radiology/journal/66.\\\&quot; title=\\\&quot;http://www.springer.com/medicine/radiology/journal/66.\\\&quot;&gt;http://www.springer.com/medicine/radiology/journal/66.&lt;/a&gt; Accessed 1 Oct 2013&lt;/span&gt;&lt;br/&gt;\&quot;}&quot;"/>
    <we:property name="CitaviDocumentProperty_34" value="40"/>
    <we:property name="CitaviDocumentProperty_7" value="&quot;Paper TORCH NSCLC&quot;"/>
    <we:property name="CitaviDocumentProperty_8" value="&quot;WestEurope&quot;"/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36BE21-0D41-4DBB-91C4-23021833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Andreas Müller</dc:creator>
  <cp:keywords/>
  <dc:description/>
  <cp:lastModifiedBy>A</cp:lastModifiedBy>
  <cp:revision>3</cp:revision>
  <dcterms:created xsi:type="dcterms:W3CDTF">2025-01-15T12:49:00Z</dcterms:created>
  <dcterms:modified xsi:type="dcterms:W3CDTF">2025-01-15T15:04:00Z</dcterms:modified>
</cp:coreProperties>
</file>