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7AB92" w14:textId="77777777" w:rsidR="0084507B" w:rsidRPr="003345D3" w:rsidRDefault="0084507B" w:rsidP="0084507B">
      <w:pPr>
        <w:pStyle w:val="Heading3"/>
        <w:spacing w:line="480" w:lineRule="auto"/>
        <w:rPr>
          <w:rFonts w:asciiTheme="minorHAnsi" w:hAnsiTheme="minorHAnsi" w:cstheme="minorHAnsi"/>
          <w:b/>
          <w:color w:val="auto"/>
          <w:shd w:val="clear" w:color="auto" w:fill="FFFFFF"/>
        </w:rPr>
      </w:pPr>
      <w:r w:rsidRPr="003345D3">
        <w:rPr>
          <w:rFonts w:asciiTheme="minorHAnsi" w:eastAsia="Times New Roman" w:hAnsiTheme="minorHAnsi" w:cstheme="minorHAnsi"/>
          <w:b/>
          <w:bCs/>
          <w:color w:val="auto"/>
          <w:lang w:val="en-GB"/>
        </w:rPr>
        <w:t xml:space="preserve">Table S1. </w:t>
      </w:r>
      <w:bookmarkStart w:id="0" w:name="_Hlk125383654"/>
      <w:r w:rsidRPr="003345D3">
        <w:rPr>
          <w:rFonts w:asciiTheme="minorHAnsi" w:hAnsiTheme="minorHAnsi" w:cstheme="minorHAnsi"/>
          <w:b/>
          <w:color w:val="auto"/>
          <w:shd w:val="clear" w:color="auto" w:fill="FFFFFF"/>
        </w:rPr>
        <w:t>Descriptive statistics of participants’ characteristics and medication usage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524"/>
        <w:gridCol w:w="2636"/>
        <w:gridCol w:w="2239"/>
        <w:gridCol w:w="2561"/>
      </w:tblGrid>
      <w:tr w:rsidR="0084507B" w:rsidRPr="003345D3" w14:paraId="60072296" w14:textId="77777777" w:rsidTr="008F0719">
        <w:trPr>
          <w:trHeight w:val="315"/>
        </w:trPr>
        <w:tc>
          <w:tcPr>
            <w:tcW w:w="21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DBCE2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3F075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Total MI (N=233,617)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CA7D9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STEMI (N=73,318)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00687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NSTEMI (N=159,679)</w:t>
            </w:r>
          </w:p>
        </w:tc>
      </w:tr>
      <w:tr w:rsidR="0084507B" w:rsidRPr="003345D3" w14:paraId="0CA4338F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6C184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Age (≥65 years)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A372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162222 (69.4 %)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D12A0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44698 (61.0 %)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03F2B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117075 (73.3 %)</w:t>
            </w:r>
          </w:p>
        </w:tc>
      </w:tr>
      <w:tr w:rsidR="0084507B" w:rsidRPr="003345D3" w14:paraId="68D765E2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AADBF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BMI (kg/m²)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84617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27.1 (5.9)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A1B2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27.0 (5.7)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EC20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27.2 (6.0)</w:t>
            </w:r>
          </w:p>
        </w:tc>
      </w:tr>
      <w:tr w:rsidR="0084507B" w:rsidRPr="003345D3" w14:paraId="3DC7FFA7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C7C46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Smoking status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855DC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96E3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649E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</w:tr>
      <w:tr w:rsidR="0084507B" w:rsidRPr="003345D3" w14:paraId="4D9CAB74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860E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 xml:space="preserve">  Never 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E9F81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93037 (39.8 %)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D839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27534 (37.6 %)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0409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65238 (40.9 %)</w:t>
            </w:r>
          </w:p>
        </w:tc>
      </w:tr>
      <w:tr w:rsidR="0084507B" w:rsidRPr="003345D3" w14:paraId="5A4E6280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6759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 xml:space="preserve">  Previous smoker 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B6B85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78530 (33.6 %)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8AE9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22050 (30.1 %)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CBF6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56340 (35.3 %)</w:t>
            </w:r>
          </w:p>
        </w:tc>
      </w:tr>
      <w:tr w:rsidR="0084507B" w:rsidRPr="003345D3" w14:paraId="02C593AE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A2F1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 xml:space="preserve">  Smoke smoker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B43F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46692 (20.0 %)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8D4E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19846 (27.1 %)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E0EB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26734 (16.7 %)</w:t>
            </w:r>
          </w:p>
        </w:tc>
      </w:tr>
      <w:tr w:rsidR="0084507B" w:rsidRPr="003345D3" w14:paraId="6118C286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3ADF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Education (low)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73D9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188750 (80.8 %)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3FE5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58560 (79.9 %)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1BF8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129663 (81.2 %)</w:t>
            </w:r>
          </w:p>
        </w:tc>
      </w:tr>
      <w:tr w:rsidR="0084507B" w:rsidRPr="003345D3" w14:paraId="1A3583C2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B68D2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History of medications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0779" w14:textId="77777777" w:rsidR="0084507B" w:rsidRPr="003345D3" w:rsidRDefault="0084507B" w:rsidP="008F0719">
            <w:pPr>
              <w:spacing w:after="0" w:line="360" w:lineRule="auto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75DC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6F02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</w:p>
        </w:tc>
      </w:tr>
      <w:tr w:rsidR="0084507B" w:rsidRPr="003345D3" w14:paraId="54A675E4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0C6FD6" w14:textId="77777777" w:rsidR="0084507B" w:rsidRPr="003345D3" w:rsidRDefault="0084507B" w:rsidP="008F0719">
            <w:pPr>
              <w:spacing w:after="0" w:line="360" w:lineRule="auto"/>
              <w:ind w:firstLineChars="100" w:firstLine="241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Any medications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2DBA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164366 (70.4 %)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E8E6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41926 (57.2 %)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9F78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121961 (76.4 %)</w:t>
            </w:r>
          </w:p>
        </w:tc>
      </w:tr>
      <w:tr w:rsidR="0084507B" w:rsidRPr="003345D3" w14:paraId="7DD41BE5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5879E" w14:textId="77777777" w:rsidR="0084507B" w:rsidRPr="003345D3" w:rsidRDefault="0084507B" w:rsidP="008F0719">
            <w:pPr>
              <w:spacing w:after="0" w:line="360" w:lineRule="auto"/>
              <w:ind w:firstLineChars="200" w:firstLine="482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Any heart medications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07F6F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141618 (60.6 %)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5804C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33954 (46.3 %)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9537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107238 (67.2 %)</w:t>
            </w:r>
          </w:p>
        </w:tc>
      </w:tr>
      <w:tr w:rsidR="0084507B" w:rsidRPr="003345D3" w14:paraId="770224C1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F13E2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ACE inhibitor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A9581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53026 (22.7 %)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258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11820 (16.1 %)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A26DF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40991 (25.7 %)</w:t>
            </w:r>
          </w:p>
        </w:tc>
      </w:tr>
      <w:tr w:rsidR="0084507B" w:rsidRPr="003345D3" w14:paraId="551047AB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4907F6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A2 blocker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27FC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39241 (16.8 %)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AA31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9611 (13.1 %)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AE3C1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29587 (18.5 %)</w:t>
            </w:r>
          </w:p>
        </w:tc>
      </w:tr>
      <w:tr w:rsidR="0084507B" w:rsidRPr="003345D3" w14:paraId="46F054E8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9A3BF7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Beta blocker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728E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93723 (40.1 %)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AD4C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20249 (27.6 %)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EBE3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73138 (45.8 %)</w:t>
            </w:r>
          </w:p>
        </w:tc>
      </w:tr>
      <w:tr w:rsidR="0084507B" w:rsidRPr="003345D3" w14:paraId="05A251C0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F62246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Diuretic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90AC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57092 (24.4 %)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0DFF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11169 (15.2 %)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BE9C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45732 (28.6 %)</w:t>
            </w:r>
          </w:p>
        </w:tc>
      </w:tr>
      <w:tr w:rsidR="0084507B" w:rsidRPr="003345D3" w14:paraId="6A7CD621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6D598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Aldosterone inhibitor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ED7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4466 (1.9 %)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4EAF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750 (1.0 %)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D7DB9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3716 (2.3 %)</w:t>
            </w:r>
          </w:p>
        </w:tc>
      </w:tr>
      <w:tr w:rsidR="0084507B" w:rsidRPr="003345D3" w14:paraId="7E31DD74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FAB78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Digoxin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01A0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4692 (2.0 %)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013C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781 (1.1 %)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37C8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3893 (2.4 %)</w:t>
            </w:r>
          </w:p>
        </w:tc>
      </w:tr>
      <w:tr w:rsidR="0084507B" w:rsidRPr="003345D3" w14:paraId="701472DA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99743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proofErr w:type="gramStart"/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Long acting</w:t>
            </w:r>
            <w:proofErr w:type="gramEnd"/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 xml:space="preserve"> nitro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C360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31530 (13.5 %)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122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3858 (5.3 %)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C7DD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27555 (17.3 %)</w:t>
            </w:r>
          </w:p>
        </w:tc>
      </w:tr>
      <w:tr w:rsidR="0084507B" w:rsidRPr="003345D3" w14:paraId="6AEA653C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701EA" w14:textId="77777777" w:rsidR="0084507B" w:rsidRPr="003345D3" w:rsidRDefault="0084507B" w:rsidP="008F0719">
            <w:pPr>
              <w:spacing w:after="0" w:line="360" w:lineRule="auto"/>
              <w:ind w:firstLineChars="200" w:firstLine="482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Any anti-hypertensive medications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15D6D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146280 (62.6 %)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FC42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35879 (48.9 %)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4BC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109971 (68.9 %)</w:t>
            </w:r>
          </w:p>
        </w:tc>
      </w:tr>
      <w:tr w:rsidR="0084507B" w:rsidRPr="003345D3" w14:paraId="7217E1DF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3A9021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Calcium channel blocker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81A08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46666 (20.0 %)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68CA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11701 (16.0 %)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FCF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34862 (21.8 %)</w:t>
            </w:r>
          </w:p>
        </w:tc>
      </w:tr>
      <w:tr w:rsidR="0084507B" w:rsidRPr="003345D3" w14:paraId="169FA98D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121EC" w14:textId="77777777" w:rsidR="0084507B" w:rsidRPr="003345D3" w:rsidRDefault="0084507B" w:rsidP="008F0719">
            <w:pPr>
              <w:spacing w:after="0" w:line="360" w:lineRule="auto"/>
              <w:ind w:firstLineChars="200" w:firstLine="482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Any anticoagulant medications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2296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107609 (46.1 %)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EDC1D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21371 (29.1 %)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F15AF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85849 (53.8 %)</w:t>
            </w:r>
          </w:p>
        </w:tc>
      </w:tr>
      <w:tr w:rsidR="0084507B" w:rsidRPr="003345D3" w14:paraId="1FD3EDB5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84AF0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Aspirin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7BF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89000 (38.1 %)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2445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18084 (24.7 %)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42BB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70596 (44.2 %)</w:t>
            </w:r>
          </w:p>
        </w:tc>
      </w:tr>
      <w:tr w:rsidR="0084507B" w:rsidRPr="003345D3" w14:paraId="6D3F7E6C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52F034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Oral anticoagulant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BE41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16347 (7.0 %)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8268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2815 (3.8 %)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8B7F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13459 (8.4 %)</w:t>
            </w:r>
          </w:p>
        </w:tc>
      </w:tr>
      <w:tr w:rsidR="0084507B" w:rsidRPr="003345D3" w14:paraId="187B1AA1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E1D5AB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DOAC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ED24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4003 (1.7 %)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700B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720 (1.0 %)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81ADA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3283 (2.1 %)</w:t>
            </w:r>
          </w:p>
        </w:tc>
      </w:tr>
      <w:tr w:rsidR="0084507B" w:rsidRPr="003345D3" w14:paraId="68BDF781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B948A9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Platelet inhibitor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61BE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21305 (9.1 %)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BADF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3288 (4.5 %)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D8CD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17861 (11.2 %)</w:t>
            </w:r>
          </w:p>
        </w:tc>
      </w:tr>
      <w:tr w:rsidR="0084507B" w:rsidRPr="003345D3" w14:paraId="3AFABE8E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CF132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Clopidogrel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E322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16283 (7.0 %)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4C4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2461 (3.4 %)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C066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13668 (8.6 %)</w:t>
            </w:r>
          </w:p>
        </w:tc>
      </w:tr>
      <w:tr w:rsidR="0084507B" w:rsidRPr="003345D3" w14:paraId="69296D88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D1B96" w14:textId="77777777" w:rsidR="0084507B" w:rsidRPr="003345D3" w:rsidRDefault="0084507B" w:rsidP="008F0719">
            <w:pPr>
              <w:spacing w:after="0" w:line="360" w:lineRule="auto"/>
              <w:ind w:firstLineChars="200" w:firstLine="482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Anti-diabetic medications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826B4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44366 (19.0 %)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9FBA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9887 (13.5 %)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A8B0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34371 (21.5 %)</w:t>
            </w:r>
          </w:p>
        </w:tc>
      </w:tr>
      <w:tr w:rsidR="0084507B" w:rsidRPr="003345D3" w14:paraId="4D944ABF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BF583" w14:textId="77777777" w:rsidR="0084507B" w:rsidRPr="003345D3" w:rsidRDefault="0084507B" w:rsidP="008F0719">
            <w:pPr>
              <w:spacing w:after="0" w:line="360" w:lineRule="auto"/>
              <w:ind w:firstLineChars="200" w:firstLine="482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Any lipid-lowering medications (yes)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8D23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78692 (33.7 %)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5CF2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16326 (22.3 %)</w:t>
            </w:r>
          </w:p>
        </w:tc>
        <w:tc>
          <w:tcPr>
            <w:tcW w:w="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7299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62076 (38.9 %)</w:t>
            </w:r>
          </w:p>
        </w:tc>
      </w:tr>
      <w:tr w:rsidR="0084507B" w:rsidRPr="003345D3" w14:paraId="24E633BD" w14:textId="77777777" w:rsidTr="008F0719">
        <w:trPr>
          <w:trHeight w:val="315"/>
        </w:trPr>
        <w:tc>
          <w:tcPr>
            <w:tcW w:w="21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046245" w14:textId="77777777" w:rsidR="0084507B" w:rsidRPr="003345D3" w:rsidRDefault="0084507B" w:rsidP="008F0719">
            <w:pPr>
              <w:spacing w:after="0" w:line="360" w:lineRule="auto"/>
              <w:ind w:firstLineChars="300" w:firstLine="723"/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b/>
                <w:bCs/>
                <w:kern w:val="0"/>
                <w:sz w:val="24"/>
                <w:szCs w:val="24"/>
                <w14:ligatures w14:val="none"/>
              </w:rPr>
              <w:t>Statin (yes)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C596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76597 (32.8 %)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AE123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15896 (21.7 %)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BC6CB" w14:textId="77777777" w:rsidR="0084507B" w:rsidRPr="003345D3" w:rsidRDefault="0084507B" w:rsidP="008F0719">
            <w:pPr>
              <w:spacing w:after="0" w:line="360" w:lineRule="auto"/>
              <w:jc w:val="center"/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</w:pPr>
            <w:r w:rsidRPr="003345D3">
              <w:rPr>
                <w:rFonts w:eastAsia="Times New Roman" w:cstheme="minorHAnsi"/>
                <w:kern w:val="0"/>
                <w:sz w:val="24"/>
                <w:szCs w:val="24"/>
                <w14:ligatures w14:val="none"/>
              </w:rPr>
              <w:t>60413 (37.8 %)</w:t>
            </w:r>
          </w:p>
        </w:tc>
      </w:tr>
    </w:tbl>
    <w:bookmarkEnd w:id="0"/>
    <w:p w14:paraId="7DECCB42" w14:textId="6C43DBC0" w:rsidR="0048038D" w:rsidRDefault="0084507B" w:rsidP="0084507B">
      <w:pPr>
        <w:spacing w:line="276" w:lineRule="auto"/>
        <w:jc w:val="both"/>
      </w:pPr>
      <w:r w:rsidRPr="003345D3">
        <w:rPr>
          <w:rFonts w:cstheme="minorHAnsi"/>
          <w:sz w:val="24"/>
          <w:szCs w:val="24"/>
        </w:rPr>
        <w:t>Note: Data are reported as mean (</w:t>
      </w:r>
      <w:r w:rsidRPr="003345D3">
        <w:rPr>
          <w:rFonts w:cstheme="minorHAnsi"/>
          <w:sz w:val="24"/>
          <w:szCs w:val="24"/>
          <w:shd w:val="clear" w:color="auto" w:fill="FFFFFF"/>
        </w:rPr>
        <w:t xml:space="preserve">standard deviation, </w:t>
      </w:r>
      <w:r w:rsidRPr="003345D3">
        <w:rPr>
          <w:rFonts w:cstheme="minorHAnsi"/>
          <w:sz w:val="24"/>
          <w:szCs w:val="24"/>
        </w:rPr>
        <w:t xml:space="preserve">SD) or n (%). Education, low, indicating education up to high school level or less. MI, myocardial infarction. STEMI, ST-segment elevation myocardial infarction. </w:t>
      </w:r>
      <w:r>
        <w:rPr>
          <w:rFonts w:cstheme="minorHAnsi"/>
          <w:sz w:val="24"/>
          <w:szCs w:val="24"/>
        </w:rPr>
        <w:t>NSTEMI, non-ST-segment elevation myocardial infarction</w:t>
      </w:r>
      <w:r w:rsidRPr="003345D3">
        <w:rPr>
          <w:rFonts w:cstheme="minorHAnsi"/>
          <w:sz w:val="24"/>
          <w:szCs w:val="24"/>
        </w:rPr>
        <w:t xml:space="preserve">. </w:t>
      </w:r>
      <w:r w:rsidRPr="00143B9C">
        <w:rPr>
          <w:rFonts w:cstheme="minorHAnsi"/>
          <w:sz w:val="24"/>
          <w:szCs w:val="24"/>
        </w:rPr>
        <w:t>Total MI refers to all types of MI hospitalizations combined.</w:t>
      </w:r>
      <w:r>
        <w:rPr>
          <w:rFonts w:cstheme="minorHAnsi"/>
          <w:sz w:val="24"/>
          <w:szCs w:val="24"/>
        </w:rPr>
        <w:t xml:space="preserve"> </w:t>
      </w:r>
      <w:r w:rsidRPr="003345D3">
        <w:rPr>
          <w:rFonts w:eastAsia="Times New Roman" w:cstheme="minorHAnsi"/>
          <w:sz w:val="24"/>
          <w:szCs w:val="24"/>
        </w:rPr>
        <w:t xml:space="preserve">ACE: angiotensin-converting enzyme inhibitors. A2 blockers, angiotensin II receptor blockers. DOAC, including apixaban, dabigatran </w:t>
      </w:r>
      <w:proofErr w:type="spellStart"/>
      <w:r w:rsidRPr="003345D3">
        <w:rPr>
          <w:rFonts w:eastAsia="Times New Roman" w:cstheme="minorHAnsi"/>
          <w:sz w:val="24"/>
          <w:szCs w:val="24"/>
        </w:rPr>
        <w:t>etexilate</w:t>
      </w:r>
      <w:proofErr w:type="spellEnd"/>
      <w:r w:rsidRPr="003345D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345D3">
        <w:rPr>
          <w:rFonts w:eastAsia="Times New Roman" w:cstheme="minorHAnsi"/>
          <w:sz w:val="24"/>
          <w:szCs w:val="24"/>
        </w:rPr>
        <w:t>edoxaban</w:t>
      </w:r>
      <w:proofErr w:type="spellEnd"/>
      <w:r w:rsidRPr="003345D3">
        <w:rPr>
          <w:rFonts w:eastAsia="Times New Roman" w:cstheme="minorHAnsi"/>
          <w:sz w:val="24"/>
          <w:szCs w:val="24"/>
        </w:rPr>
        <w:t xml:space="preserve">, and rivaroxaban. </w:t>
      </w:r>
    </w:p>
    <w:sectPr w:rsidR="0048038D" w:rsidSect="00295B6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07B"/>
    <w:rsid w:val="002930B2"/>
    <w:rsid w:val="00295B68"/>
    <w:rsid w:val="003469B9"/>
    <w:rsid w:val="0048038D"/>
    <w:rsid w:val="0084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634F2"/>
  <w15:chartTrackingRefBased/>
  <w15:docId w15:val="{081CBC57-4876-4119-8A79-61BBA95D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07B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507B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4507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2050</Characters>
  <Application>Microsoft Office Word</Application>
  <DocSecurity>0</DocSecurity>
  <Lines>17</Lines>
  <Paragraphs>4</Paragraphs>
  <ScaleCrop>false</ScaleCrop>
  <Company>BILH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Ni, Wenli</dc:creator>
  <cp:keywords/>
  <dc:description/>
  <cp:lastModifiedBy>Ni, Wenli</cp:lastModifiedBy>
  <cp:revision>2</cp:revision>
  <dcterms:created xsi:type="dcterms:W3CDTF">2025-04-17T17:59:00Z</dcterms:created>
  <dcterms:modified xsi:type="dcterms:W3CDTF">2025-04-17T19:03:00Z</dcterms:modified>
</cp:coreProperties>
</file>