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2DBB9" w14:textId="77777777" w:rsidR="001A0D3C" w:rsidRPr="003345D3" w:rsidRDefault="001A0D3C" w:rsidP="001A0D3C">
      <w:pPr>
        <w:spacing w:line="480" w:lineRule="auto"/>
        <w:jc w:val="center"/>
        <w:rPr>
          <w:rFonts w:cstheme="minorHAnsi"/>
          <w:b/>
          <w:bCs/>
          <w:sz w:val="24"/>
          <w:szCs w:val="24"/>
        </w:rPr>
      </w:pPr>
      <w:r w:rsidRPr="003345D3">
        <w:rPr>
          <w:rFonts w:cstheme="minorHAnsi"/>
          <w:noProof/>
          <w:sz w:val="24"/>
          <w:szCs w:val="24"/>
        </w:rPr>
        <w:drawing>
          <wp:inline distT="0" distB="0" distL="0" distR="0" wp14:anchorId="315D5A28" wp14:editId="655873E4">
            <wp:extent cx="4483100" cy="53911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0" cy="539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4470F" w14:textId="77777777" w:rsidR="001A0D3C" w:rsidRPr="003345D3" w:rsidRDefault="001A0D3C" w:rsidP="001A0D3C">
      <w:pPr>
        <w:pStyle w:val="Heading3"/>
        <w:spacing w:line="480" w:lineRule="auto"/>
        <w:rPr>
          <w:rFonts w:asciiTheme="minorHAnsi" w:hAnsiTheme="minorHAnsi" w:cstheme="minorHAnsi"/>
          <w:b/>
          <w:bCs/>
          <w:color w:val="auto"/>
        </w:rPr>
      </w:pPr>
      <w:r w:rsidRPr="003345D3">
        <w:rPr>
          <w:rFonts w:asciiTheme="minorHAnsi" w:hAnsiTheme="minorHAnsi" w:cstheme="minorHAnsi"/>
          <w:b/>
          <w:bCs/>
          <w:color w:val="auto"/>
        </w:rPr>
        <w:t xml:space="preserve">Figure S2.  Flowchart of data management </w:t>
      </w:r>
    </w:p>
    <w:p w14:paraId="27B6F839" w14:textId="77777777" w:rsidR="001A0D3C" w:rsidRPr="003345D3" w:rsidRDefault="001A0D3C" w:rsidP="001A0D3C">
      <w:pPr>
        <w:spacing w:line="360" w:lineRule="auto"/>
        <w:jc w:val="both"/>
        <w:rPr>
          <w:rFonts w:cstheme="minorHAnsi"/>
          <w:sz w:val="24"/>
          <w:szCs w:val="24"/>
        </w:rPr>
      </w:pPr>
      <w:r w:rsidRPr="003345D3">
        <w:rPr>
          <w:rFonts w:cstheme="minorHAnsi"/>
          <w:sz w:val="24"/>
          <w:szCs w:val="24"/>
        </w:rPr>
        <w:t xml:space="preserve">Note: MI, myocardial infarction. STEMI, ST-segment elevation myocardial infarction. </w:t>
      </w:r>
      <w:r>
        <w:rPr>
          <w:rFonts w:cstheme="minorHAnsi"/>
          <w:sz w:val="24"/>
          <w:szCs w:val="24"/>
        </w:rPr>
        <w:t>NSTEMI, non-ST-segment elevation myocardial infarction</w:t>
      </w:r>
    </w:p>
    <w:p w14:paraId="055A75D9" w14:textId="77777777" w:rsidR="0048038D" w:rsidRDefault="0048038D"/>
    <w:sectPr w:rsidR="004803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D3C"/>
    <w:rsid w:val="001A0D3C"/>
    <w:rsid w:val="002930B2"/>
    <w:rsid w:val="003469B9"/>
    <w:rsid w:val="0048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2610C"/>
  <w15:chartTrackingRefBased/>
  <w15:docId w15:val="{BBCB9DC5-1B61-45D9-BD32-2381B3E1B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D3C"/>
    <w:rPr>
      <w:kern w:val="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A0D3C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A0D3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>BILH</Company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Ni, Wenli</dc:creator>
  <cp:keywords/>
  <dc:description/>
  <cp:lastModifiedBy>Ni, Wenli</cp:lastModifiedBy>
  <cp:revision>1</cp:revision>
  <dcterms:created xsi:type="dcterms:W3CDTF">2025-04-17T18:00:00Z</dcterms:created>
  <dcterms:modified xsi:type="dcterms:W3CDTF">2025-04-17T18:02:00Z</dcterms:modified>
</cp:coreProperties>
</file>