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BC483" w14:textId="77777777" w:rsidR="00C5670D" w:rsidRPr="003345D3" w:rsidRDefault="00C5670D" w:rsidP="00C5670D">
      <w:pPr>
        <w:spacing w:line="360" w:lineRule="auto"/>
        <w:jc w:val="both"/>
        <w:rPr>
          <w:rFonts w:cstheme="minorHAnsi"/>
          <w:bCs/>
          <w:sz w:val="24"/>
          <w:szCs w:val="24"/>
        </w:rPr>
      </w:pPr>
      <w:r w:rsidRPr="003345D3">
        <w:rPr>
          <w:rFonts w:cstheme="minorHAnsi"/>
          <w:noProof/>
          <w:sz w:val="24"/>
          <w:szCs w:val="24"/>
        </w:rPr>
        <w:drawing>
          <wp:inline distT="0" distB="0" distL="0" distR="0" wp14:anchorId="03BD8E3D" wp14:editId="1A067EDF">
            <wp:extent cx="8229600" cy="22002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0EA5D7" w14:textId="77777777" w:rsidR="00C5670D" w:rsidRPr="003345D3" w:rsidRDefault="00C5670D" w:rsidP="00C5670D">
      <w:pPr>
        <w:pStyle w:val="Heading3"/>
        <w:spacing w:line="480" w:lineRule="auto"/>
        <w:rPr>
          <w:rFonts w:asciiTheme="minorHAnsi" w:hAnsiTheme="minorHAnsi" w:cstheme="minorHAnsi"/>
          <w:b/>
          <w:bCs/>
          <w:color w:val="auto"/>
        </w:rPr>
      </w:pPr>
      <w:r w:rsidRPr="003345D3">
        <w:rPr>
          <w:rFonts w:asciiTheme="minorHAnsi" w:hAnsiTheme="minorHAnsi" w:cstheme="minorHAnsi"/>
          <w:b/>
          <w:bCs/>
          <w:color w:val="auto"/>
        </w:rPr>
        <w:t>Figure S5.  Associations of downward temperature shifts (temperature variability) at lag 2 day with total MI, STEMI, and NSTEMI hospitalizations in the central, southern, and northern regions of Sweden.</w:t>
      </w:r>
    </w:p>
    <w:p w14:paraId="0BBB7340" w14:textId="7119C154" w:rsidR="0048038D" w:rsidRDefault="00C5670D" w:rsidP="00C5670D">
      <w:pPr>
        <w:spacing w:line="360" w:lineRule="auto"/>
      </w:pPr>
      <w:r w:rsidRPr="003345D3">
        <w:rPr>
          <w:rFonts w:cstheme="minorHAnsi"/>
          <w:sz w:val="24"/>
          <w:szCs w:val="24"/>
        </w:rPr>
        <w:t xml:space="preserve">Note:  MI, </w:t>
      </w:r>
      <w:r w:rsidRPr="003345D3">
        <w:rPr>
          <w:rFonts w:cstheme="minorHAnsi"/>
          <w:sz w:val="24"/>
          <w:szCs w:val="24"/>
          <w:shd w:val="clear" w:color="auto" w:fill="FFFFFF"/>
        </w:rPr>
        <w:t xml:space="preserve">myocardial infarction. STEMI, ST-segment elevation myocardial infarction. </w:t>
      </w:r>
      <w:r>
        <w:rPr>
          <w:rFonts w:cstheme="minorHAnsi"/>
          <w:sz w:val="24"/>
          <w:szCs w:val="24"/>
          <w:shd w:val="clear" w:color="auto" w:fill="FFFFFF"/>
        </w:rPr>
        <w:t>NSTEMI, non-ST-segment elevation myocardial infarction</w:t>
      </w:r>
      <w:r w:rsidRPr="003345D3">
        <w:rPr>
          <w:rFonts w:cstheme="minorHAnsi"/>
          <w:sz w:val="24"/>
          <w:szCs w:val="24"/>
          <w:shd w:val="clear" w:color="auto" w:fill="FFFFFF"/>
        </w:rPr>
        <w:t xml:space="preserve">. </w:t>
      </w:r>
      <w:r w:rsidRPr="003345D3">
        <w:rPr>
          <w:rFonts w:cstheme="minorHAnsi"/>
          <w:sz w:val="24"/>
          <w:szCs w:val="24"/>
        </w:rPr>
        <w:t>Total MI refers to all types of MI hospitalizations combined.</w:t>
      </w:r>
      <w:r w:rsidRPr="009B28B4">
        <w:rPr>
          <w:rFonts w:ascii="Calibri" w:hAnsi="Calibri" w:cs="Calibri"/>
          <w:sz w:val="24"/>
          <w:szCs w:val="24"/>
        </w:rPr>
        <w:t xml:space="preserve"> </w:t>
      </w:r>
      <w:bookmarkStart w:id="0" w:name="_Hlk193731998"/>
      <w:r w:rsidRPr="008E25BE">
        <w:rPr>
          <w:rFonts w:ascii="Calibri" w:hAnsi="Calibri" w:cs="Calibri"/>
          <w:sz w:val="24"/>
          <w:szCs w:val="24"/>
        </w:rPr>
        <w:t>OR, odds ratio</w:t>
      </w:r>
      <w:r>
        <w:rPr>
          <w:rFonts w:ascii="Calibri" w:hAnsi="Calibri" w:cs="Calibri"/>
          <w:sz w:val="24"/>
          <w:szCs w:val="24"/>
        </w:rPr>
        <w:t>.</w:t>
      </w:r>
      <w:r w:rsidRPr="008E25BE">
        <w:rPr>
          <w:rFonts w:ascii="Calibri" w:hAnsi="Calibri" w:cs="Calibri"/>
          <w:sz w:val="24"/>
          <w:szCs w:val="24"/>
        </w:rPr>
        <w:t xml:space="preserve"> CI, confidence interval.</w:t>
      </w:r>
      <w:bookmarkEnd w:id="0"/>
    </w:p>
    <w:sectPr w:rsidR="0048038D" w:rsidSect="00C5670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70D"/>
    <w:rsid w:val="002930B2"/>
    <w:rsid w:val="003469B9"/>
    <w:rsid w:val="0048038D"/>
    <w:rsid w:val="00C5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778A0"/>
  <w15:chartTrackingRefBased/>
  <w15:docId w15:val="{B5F2786C-7137-4BE4-AAB0-3FB4E1409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70D"/>
    <w:rPr>
      <w:kern w:val="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670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5670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382</Characters>
  <Application>Microsoft Office Word</Application>
  <DocSecurity>0</DocSecurity>
  <Lines>3</Lines>
  <Paragraphs>1</Paragraphs>
  <ScaleCrop>false</ScaleCrop>
  <Company>BILH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Ni, Wenli</dc:creator>
  <cp:keywords/>
  <dc:description/>
  <cp:lastModifiedBy>Ni, Wenli</cp:lastModifiedBy>
  <cp:revision>1</cp:revision>
  <dcterms:created xsi:type="dcterms:W3CDTF">2025-04-17T18:02:00Z</dcterms:created>
  <dcterms:modified xsi:type="dcterms:W3CDTF">2025-04-17T18:02:00Z</dcterms:modified>
</cp:coreProperties>
</file>