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14EE" w14:textId="77777777" w:rsidR="005178B4" w:rsidRPr="003345D3" w:rsidRDefault="005178B4" w:rsidP="005178B4">
      <w:pPr>
        <w:spacing w:line="480" w:lineRule="auto"/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2CBE1EC3" wp14:editId="14AED863">
            <wp:extent cx="4982210" cy="6902450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953" cy="6927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CB4D1" w14:textId="77777777" w:rsidR="005178B4" w:rsidRPr="003345D3" w:rsidRDefault="005178B4" w:rsidP="005178B4">
      <w:pPr>
        <w:pStyle w:val="Heading3"/>
        <w:spacing w:line="276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S6.  Effect modifications of upward temperature shift (temperature variability) on MI hospital admissions by history of diseases, smoking status, and education at lag 0 day. </w:t>
      </w:r>
    </w:p>
    <w:p w14:paraId="7BD871F3" w14:textId="7BAFC83D" w:rsidR="0048038D" w:rsidRDefault="005178B4" w:rsidP="005178B4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cstheme="minorHAnsi"/>
          <w:sz w:val="24"/>
          <w:szCs w:val="24"/>
        </w:rPr>
        <w:t xml:space="preserve">COPD, chronic obstructive pulmonary disease.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B4"/>
    <w:rsid w:val="002930B2"/>
    <w:rsid w:val="003469B9"/>
    <w:rsid w:val="0048038D"/>
    <w:rsid w:val="0051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F86D0"/>
  <w15:chartTrackingRefBased/>
  <w15:docId w15:val="{CA78C2C4-0271-4646-9412-3B26787C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8B4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78B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178B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BILH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2025-04-17T18:03:00Z</dcterms:created>
  <dcterms:modified xsi:type="dcterms:W3CDTF">2025-04-17T18:03:00Z</dcterms:modified>
</cp:coreProperties>
</file>