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5B7D824" w14:textId="77777777" w:rsidR="001E7655" w:rsidRDefault="00000000">
      <w:pPr>
        <w:spacing w:line="360" w:lineRule="auto"/>
        <w:jc w:val="both"/>
        <w:rPr>
          <w:rFonts w:ascii="Times New Roman" w:hAnsi="Times New Roman" w:cs="Times New Roman"/>
          <w:b/>
          <w:sz w:val="22"/>
          <w:szCs w:val="22"/>
        </w:rPr>
      </w:pPr>
      <w:r>
        <w:rPr>
          <w:rFonts w:ascii="Times New Roman" w:hAnsi="Times New Roman" w:cs="Times New Roman"/>
          <w:b/>
          <w:sz w:val="22"/>
          <w:szCs w:val="22"/>
        </w:rPr>
        <w:t>Supporting information to</w:t>
      </w:r>
    </w:p>
    <w:p w14:paraId="48EB9F9D" w14:textId="77777777" w:rsidR="001E7655" w:rsidRDefault="001E7655">
      <w:pPr>
        <w:spacing w:line="360" w:lineRule="auto"/>
        <w:jc w:val="both"/>
        <w:rPr>
          <w:rFonts w:ascii="Times New Roman" w:hAnsi="Times New Roman" w:cs="Times New Roman"/>
          <w:b/>
          <w:sz w:val="22"/>
          <w:szCs w:val="22"/>
        </w:rPr>
      </w:pPr>
    </w:p>
    <w:p w14:paraId="12572F44" w14:textId="77777777" w:rsidR="001E7655" w:rsidRDefault="00000000">
      <w:pPr>
        <w:spacing w:line="360" w:lineRule="auto"/>
        <w:jc w:val="both"/>
        <w:rPr>
          <w:rFonts w:ascii="Times New Roman" w:hAnsi="Times New Roman" w:cs="Times New Roman"/>
          <w:b/>
          <w:sz w:val="22"/>
          <w:szCs w:val="22"/>
        </w:rPr>
      </w:pPr>
      <w:bookmarkStart w:id="0" w:name="OLE_LINK15"/>
      <w:r>
        <w:rPr>
          <w:rFonts w:ascii="Times New Roman" w:hAnsi="Times New Roman" w:cs="Times New Roman"/>
          <w:b/>
          <w:sz w:val="22"/>
          <w:szCs w:val="22"/>
        </w:rPr>
        <w:t>Multi-omics reveals different signatures of obesity-prone and obesity-resistant mice</w:t>
      </w:r>
      <w:bookmarkEnd w:id="0"/>
    </w:p>
    <w:p w14:paraId="35BD0664" w14:textId="77777777" w:rsidR="001E7655" w:rsidRDefault="001E7655">
      <w:pPr>
        <w:spacing w:line="360" w:lineRule="auto"/>
        <w:jc w:val="both"/>
        <w:rPr>
          <w:rFonts w:ascii="Times New Roman" w:hAnsi="Times New Roman" w:cs="Times New Roman"/>
          <w:b/>
          <w:sz w:val="22"/>
          <w:szCs w:val="22"/>
        </w:rPr>
      </w:pPr>
    </w:p>
    <w:p w14:paraId="2FAAF722" w14:textId="77777777" w:rsidR="001E7655" w:rsidRDefault="00000000">
      <w:pPr>
        <w:spacing w:line="360" w:lineRule="auto"/>
        <w:jc w:val="both"/>
        <w:rPr>
          <w:rFonts w:ascii="Times New Roman" w:hAnsi="Times New Roman" w:cs="Times New Roman"/>
          <w:bCs/>
          <w:sz w:val="22"/>
          <w:szCs w:val="22"/>
        </w:rPr>
      </w:pPr>
      <w:r>
        <w:rPr>
          <w:rFonts w:ascii="Times New Roman" w:hAnsi="Times New Roman" w:cs="Times New Roman"/>
          <w:b/>
          <w:sz w:val="22"/>
          <w:szCs w:val="22"/>
        </w:rPr>
        <w:t>Running title:</w:t>
      </w:r>
      <w:r>
        <w:rPr>
          <w:rFonts w:ascii="Times New Roman" w:hAnsi="Times New Roman" w:cs="Times New Roman"/>
          <w:bCs/>
          <w:sz w:val="22"/>
          <w:szCs w:val="22"/>
        </w:rPr>
        <w:t xml:space="preserve"> Key signatures in obesity-prone and obesity-resistant mice</w:t>
      </w:r>
    </w:p>
    <w:p w14:paraId="4CD78DCC" w14:textId="77777777" w:rsidR="001E7655" w:rsidRDefault="001E7655">
      <w:pPr>
        <w:spacing w:line="360" w:lineRule="auto"/>
        <w:jc w:val="both"/>
        <w:rPr>
          <w:rFonts w:ascii="Times New Roman" w:hAnsi="Times New Roman" w:cs="Times New Roman"/>
          <w:bCs/>
          <w:sz w:val="22"/>
          <w:szCs w:val="22"/>
        </w:rPr>
      </w:pPr>
    </w:p>
    <w:p w14:paraId="046798AA" w14:textId="77777777" w:rsidR="001E7655" w:rsidRDefault="00000000">
      <w:pPr>
        <w:spacing w:line="360" w:lineRule="auto"/>
        <w:jc w:val="both"/>
        <w:rPr>
          <w:rFonts w:ascii="Times New Roman" w:hAnsi="Times New Roman" w:cs="Times New Roman"/>
          <w:bCs/>
          <w:sz w:val="22"/>
          <w:szCs w:val="22"/>
          <w:vertAlign w:val="superscript"/>
        </w:rPr>
      </w:pPr>
      <w:r>
        <w:rPr>
          <w:rFonts w:ascii="Times New Roman" w:hAnsi="Times New Roman" w:cs="Times New Roman"/>
          <w:bCs/>
          <w:sz w:val="22"/>
          <w:szCs w:val="22"/>
        </w:rPr>
        <w:t>Congcong Wang</w:t>
      </w:r>
      <w:r>
        <w:rPr>
          <w:rFonts w:ascii="Times New Roman" w:hAnsi="Times New Roman" w:cs="Times New Roman"/>
          <w:bCs/>
          <w:sz w:val="22"/>
          <w:szCs w:val="22"/>
          <w:vertAlign w:val="superscript"/>
        </w:rPr>
        <w:t>1,2,4,5</w:t>
      </w:r>
      <w:r>
        <w:rPr>
          <w:rFonts w:ascii="Times New Roman" w:hAnsi="Times New Roman" w:cs="Times New Roman" w:hint="eastAsia"/>
          <w:bCs/>
          <w:sz w:val="22"/>
          <w:szCs w:val="22"/>
          <w:vertAlign w:val="superscript"/>
        </w:rPr>
        <w:t>,6</w:t>
      </w:r>
      <w:r>
        <w:rPr>
          <w:rFonts w:ascii="Times New Roman" w:hAnsi="Times New Roman" w:cs="Times New Roman"/>
          <w:bCs/>
          <w:sz w:val="22"/>
          <w:szCs w:val="22"/>
          <w:vertAlign w:val="superscript"/>
        </w:rPr>
        <w:t>#</w:t>
      </w:r>
      <w:r>
        <w:rPr>
          <w:rFonts w:ascii="Times New Roman" w:hAnsi="Times New Roman" w:cs="Times New Roman"/>
          <w:bCs/>
          <w:sz w:val="22"/>
          <w:szCs w:val="22"/>
        </w:rPr>
        <w:t>, Jinhua Lin</w:t>
      </w:r>
      <w:r>
        <w:rPr>
          <w:rFonts w:ascii="Times New Roman" w:hAnsi="Times New Roman" w:cs="Times New Roman"/>
          <w:bCs/>
          <w:sz w:val="22"/>
          <w:szCs w:val="22"/>
          <w:vertAlign w:val="superscript"/>
        </w:rPr>
        <w:t>1,2#</w:t>
      </w:r>
      <w:r>
        <w:rPr>
          <w:rFonts w:ascii="Times New Roman" w:hAnsi="Times New Roman" w:cs="Times New Roman"/>
          <w:bCs/>
          <w:sz w:val="22"/>
          <w:szCs w:val="22"/>
        </w:rPr>
        <w:t>, Meng Duan</w:t>
      </w:r>
      <w:r>
        <w:rPr>
          <w:rFonts w:ascii="Times New Roman" w:hAnsi="Times New Roman" w:cs="Times New Roman"/>
          <w:bCs/>
          <w:sz w:val="22"/>
          <w:szCs w:val="22"/>
          <w:vertAlign w:val="superscript"/>
        </w:rPr>
        <w:t>1,2</w:t>
      </w:r>
      <w:r>
        <w:rPr>
          <w:rFonts w:ascii="Times New Roman" w:hAnsi="Times New Roman" w:cs="Times New Roman" w:hint="eastAsia"/>
          <w:bCs/>
          <w:sz w:val="22"/>
          <w:szCs w:val="22"/>
          <w:vertAlign w:val="superscript"/>
        </w:rPr>
        <w:t>,3</w:t>
      </w:r>
      <w:r>
        <w:rPr>
          <w:rFonts w:ascii="Times New Roman" w:hAnsi="Times New Roman" w:cs="Times New Roman"/>
          <w:bCs/>
          <w:sz w:val="22"/>
          <w:szCs w:val="22"/>
          <w:vertAlign w:val="superscript"/>
        </w:rPr>
        <w:t>#</w:t>
      </w:r>
      <w:r>
        <w:rPr>
          <w:rFonts w:ascii="Times New Roman" w:hAnsi="Times New Roman" w:cs="Times New Roman"/>
          <w:bCs/>
          <w:sz w:val="22"/>
          <w:szCs w:val="22"/>
        </w:rPr>
        <w:t>, Jialing He</w:t>
      </w:r>
      <w:r>
        <w:rPr>
          <w:rFonts w:ascii="Times New Roman" w:hAnsi="Times New Roman" w:cs="Times New Roman"/>
          <w:bCs/>
          <w:sz w:val="22"/>
          <w:szCs w:val="22"/>
          <w:vertAlign w:val="superscript"/>
        </w:rPr>
        <w:t>1,2</w:t>
      </w:r>
      <w:r>
        <w:rPr>
          <w:rFonts w:ascii="Times New Roman" w:hAnsi="Times New Roman" w:cs="Times New Roman"/>
          <w:bCs/>
          <w:sz w:val="22"/>
          <w:szCs w:val="22"/>
        </w:rPr>
        <w:t xml:space="preserve">, </w:t>
      </w:r>
      <w:proofErr w:type="spellStart"/>
      <w:r>
        <w:rPr>
          <w:rFonts w:ascii="Times New Roman" w:hAnsi="Times New Roman" w:cs="Times New Roman"/>
          <w:bCs/>
          <w:sz w:val="22"/>
          <w:szCs w:val="22"/>
        </w:rPr>
        <w:t>Simayi</w:t>
      </w:r>
      <w:proofErr w:type="spellEnd"/>
      <w:r>
        <w:rPr>
          <w:rFonts w:ascii="Times New Roman" w:hAnsi="Times New Roman" w:cs="Times New Roman"/>
          <w:bCs/>
          <w:sz w:val="22"/>
          <w:szCs w:val="22"/>
        </w:rPr>
        <w:t xml:space="preserve"> Halizere</w:t>
      </w:r>
      <w:r>
        <w:rPr>
          <w:rFonts w:ascii="Times New Roman" w:hAnsi="Times New Roman" w:cs="Times New Roman"/>
          <w:bCs/>
          <w:sz w:val="22"/>
          <w:szCs w:val="22"/>
          <w:vertAlign w:val="superscript"/>
        </w:rPr>
        <w:t>1,2</w:t>
      </w:r>
      <w:r>
        <w:rPr>
          <w:rFonts w:ascii="Times New Roman" w:hAnsi="Times New Roman" w:cs="Times New Roman"/>
          <w:bCs/>
          <w:sz w:val="22"/>
          <w:szCs w:val="22"/>
        </w:rPr>
        <w:t xml:space="preserve">, </w:t>
      </w:r>
      <w:proofErr w:type="spellStart"/>
      <w:r>
        <w:rPr>
          <w:rFonts w:ascii="Times New Roman" w:hAnsi="Times New Roman" w:cs="Times New Roman"/>
          <w:bCs/>
          <w:sz w:val="22"/>
          <w:szCs w:val="22"/>
        </w:rPr>
        <w:t>Ningxin</w:t>
      </w:r>
      <w:proofErr w:type="spellEnd"/>
      <w:r>
        <w:rPr>
          <w:rFonts w:ascii="Times New Roman" w:hAnsi="Times New Roman" w:cs="Times New Roman"/>
          <w:bCs/>
          <w:sz w:val="22"/>
          <w:szCs w:val="22"/>
        </w:rPr>
        <w:t xml:space="preserve"> Chen</w:t>
      </w:r>
      <w:r>
        <w:rPr>
          <w:rFonts w:ascii="Times New Roman" w:hAnsi="Times New Roman" w:cs="Times New Roman"/>
          <w:bCs/>
          <w:sz w:val="22"/>
          <w:szCs w:val="22"/>
          <w:vertAlign w:val="superscript"/>
        </w:rPr>
        <w:t>1,2</w:t>
      </w:r>
      <w:r>
        <w:rPr>
          <w:rFonts w:ascii="Times New Roman" w:hAnsi="Times New Roman" w:cs="Times New Roman"/>
          <w:bCs/>
          <w:sz w:val="22"/>
          <w:szCs w:val="22"/>
        </w:rPr>
        <w:t>, Xinyu Chen</w:t>
      </w:r>
      <w:r>
        <w:rPr>
          <w:rFonts w:ascii="Times New Roman" w:hAnsi="Times New Roman" w:cs="Times New Roman"/>
          <w:bCs/>
          <w:sz w:val="22"/>
          <w:szCs w:val="22"/>
          <w:vertAlign w:val="superscript"/>
        </w:rPr>
        <w:t>1,2</w:t>
      </w:r>
      <w:r>
        <w:rPr>
          <w:rFonts w:ascii="Times New Roman" w:hAnsi="Times New Roman" w:cs="Times New Roman"/>
          <w:bCs/>
          <w:sz w:val="22"/>
          <w:szCs w:val="22"/>
        </w:rPr>
        <w:t>, Ye Jiao</w:t>
      </w:r>
      <w:r>
        <w:rPr>
          <w:rFonts w:ascii="Times New Roman" w:hAnsi="Times New Roman" w:cs="Times New Roman"/>
          <w:bCs/>
          <w:sz w:val="22"/>
          <w:szCs w:val="22"/>
          <w:vertAlign w:val="superscript"/>
        </w:rPr>
        <w:t>1</w:t>
      </w:r>
      <w:bookmarkStart w:id="1" w:name="OLE_LINK89"/>
      <w:bookmarkStart w:id="2" w:name="OLE_LINK88"/>
      <w:r>
        <w:rPr>
          <w:rFonts w:ascii="Times New Roman" w:hAnsi="Times New Roman" w:cs="Times New Roman"/>
          <w:bCs/>
          <w:sz w:val="22"/>
          <w:szCs w:val="22"/>
          <w:vertAlign w:val="superscript"/>
        </w:rPr>
        <w:t>,2</w:t>
      </w:r>
      <w:bookmarkEnd w:id="1"/>
      <w:bookmarkEnd w:id="2"/>
      <w:r>
        <w:rPr>
          <w:rFonts w:ascii="Times New Roman" w:hAnsi="Times New Roman" w:cs="Times New Roman"/>
          <w:bCs/>
          <w:sz w:val="22"/>
          <w:szCs w:val="22"/>
        </w:rPr>
        <w:t>, Wei He</w:t>
      </w:r>
      <w:r>
        <w:rPr>
          <w:rFonts w:ascii="Times New Roman" w:hAnsi="Times New Roman" w:cs="Times New Roman"/>
          <w:bCs/>
          <w:sz w:val="22"/>
          <w:szCs w:val="22"/>
          <w:vertAlign w:val="superscript"/>
        </w:rPr>
        <w:t>1,2</w:t>
      </w:r>
      <w:r>
        <w:rPr>
          <w:rFonts w:ascii="Times New Roman" w:hAnsi="Times New Roman" w:cs="Times New Roman" w:hint="eastAsia"/>
          <w:bCs/>
          <w:sz w:val="22"/>
          <w:szCs w:val="22"/>
          <w:vertAlign w:val="superscript"/>
        </w:rPr>
        <w:t>,3</w:t>
      </w:r>
      <w:r>
        <w:rPr>
          <w:rFonts w:ascii="Times New Roman" w:hAnsi="Times New Roman" w:cs="Times New Roman"/>
          <w:bCs/>
          <w:sz w:val="22"/>
          <w:szCs w:val="22"/>
        </w:rPr>
        <w:t>, Kenneth A Dyar</w:t>
      </w:r>
      <w:r>
        <w:rPr>
          <w:rFonts w:ascii="Times New Roman" w:hAnsi="Times New Roman" w:cs="Times New Roman"/>
          <w:bCs/>
          <w:sz w:val="22"/>
          <w:szCs w:val="22"/>
          <w:vertAlign w:val="superscript"/>
        </w:rPr>
        <w:t>4</w:t>
      </w:r>
      <w:r>
        <w:rPr>
          <w:rFonts w:ascii="Times New Roman" w:hAnsi="Times New Roman" w:cs="Times New Roman" w:hint="eastAsia"/>
          <w:bCs/>
          <w:sz w:val="22"/>
          <w:szCs w:val="22"/>
          <w:vertAlign w:val="superscript"/>
        </w:rPr>
        <w:t>,5</w:t>
      </w:r>
      <w:r>
        <w:rPr>
          <w:rFonts w:ascii="Times New Roman" w:hAnsi="Times New Roman" w:cs="Times New Roman"/>
          <w:bCs/>
          <w:sz w:val="22"/>
          <w:szCs w:val="22"/>
        </w:rPr>
        <w:t>, Fei Yang</w:t>
      </w:r>
      <w:r>
        <w:rPr>
          <w:rFonts w:ascii="Times New Roman" w:hAnsi="Times New Roman" w:cs="Times New Roman"/>
          <w:bCs/>
          <w:sz w:val="22"/>
          <w:szCs w:val="22"/>
          <w:vertAlign w:val="superscript"/>
        </w:rPr>
        <w:t>1,2</w:t>
      </w:r>
      <w:r>
        <w:rPr>
          <w:rFonts w:ascii="Times New Roman" w:hAnsi="Times New Roman" w:cs="Times New Roman" w:hint="eastAsia"/>
          <w:bCs/>
          <w:sz w:val="22"/>
          <w:szCs w:val="22"/>
          <w:vertAlign w:val="superscript"/>
        </w:rPr>
        <w:t>,3</w:t>
      </w:r>
      <w:r>
        <w:rPr>
          <w:rFonts w:ascii="Times New Roman" w:hAnsi="Times New Roman" w:cs="Times New Roman"/>
          <w:bCs/>
          <w:sz w:val="22"/>
          <w:szCs w:val="22"/>
          <w:vertAlign w:val="superscript"/>
        </w:rPr>
        <w:t>*</w:t>
      </w:r>
      <w:r>
        <w:rPr>
          <w:rFonts w:ascii="Times New Roman" w:hAnsi="Times New Roman" w:cs="Times New Roman"/>
          <w:bCs/>
          <w:sz w:val="22"/>
          <w:szCs w:val="22"/>
        </w:rPr>
        <w:t xml:space="preserve">, </w:t>
      </w:r>
      <w:proofErr w:type="spellStart"/>
      <w:r>
        <w:rPr>
          <w:rFonts w:ascii="Times New Roman" w:hAnsi="Times New Roman" w:cs="Times New Roman"/>
          <w:bCs/>
          <w:sz w:val="22"/>
          <w:szCs w:val="22"/>
        </w:rPr>
        <w:t>Shankuan</w:t>
      </w:r>
      <w:proofErr w:type="spellEnd"/>
      <w:r>
        <w:rPr>
          <w:rFonts w:ascii="Times New Roman" w:hAnsi="Times New Roman" w:cs="Times New Roman"/>
          <w:bCs/>
          <w:sz w:val="22"/>
          <w:szCs w:val="22"/>
        </w:rPr>
        <w:t xml:space="preserve"> Zhu</w:t>
      </w:r>
      <w:r>
        <w:rPr>
          <w:rFonts w:ascii="Times New Roman" w:hAnsi="Times New Roman" w:cs="Times New Roman"/>
          <w:bCs/>
          <w:sz w:val="22"/>
          <w:szCs w:val="22"/>
          <w:vertAlign w:val="superscript"/>
        </w:rPr>
        <w:t>1,2</w:t>
      </w:r>
      <w:r>
        <w:rPr>
          <w:rFonts w:ascii="Times New Roman" w:hAnsi="Times New Roman" w:cs="Times New Roman" w:hint="eastAsia"/>
          <w:bCs/>
          <w:sz w:val="22"/>
          <w:szCs w:val="22"/>
          <w:vertAlign w:val="superscript"/>
        </w:rPr>
        <w:t>,3</w:t>
      </w:r>
      <w:r>
        <w:rPr>
          <w:rFonts w:ascii="Times New Roman" w:hAnsi="Times New Roman" w:cs="Times New Roman"/>
          <w:bCs/>
          <w:sz w:val="22"/>
          <w:szCs w:val="22"/>
          <w:vertAlign w:val="superscript"/>
        </w:rPr>
        <w:t>*</w:t>
      </w:r>
    </w:p>
    <w:p w14:paraId="15586529" w14:textId="77777777" w:rsidR="001E7655" w:rsidRDefault="001E7655">
      <w:pPr>
        <w:spacing w:line="360" w:lineRule="auto"/>
        <w:jc w:val="both"/>
        <w:rPr>
          <w:rFonts w:ascii="Times New Roman" w:hAnsi="Times New Roman" w:cs="Times New Roman"/>
          <w:bCs/>
          <w:sz w:val="22"/>
          <w:szCs w:val="22"/>
        </w:rPr>
      </w:pPr>
    </w:p>
    <w:p w14:paraId="7B2DA098" w14:textId="77777777" w:rsidR="001E7655" w:rsidRDefault="00000000">
      <w:pPr>
        <w:spacing w:line="360" w:lineRule="auto"/>
        <w:jc w:val="both"/>
        <w:rPr>
          <w:rFonts w:ascii="Times New Roman" w:hAnsi="Times New Roman" w:cs="Times New Roman"/>
          <w:bCs/>
          <w:sz w:val="22"/>
          <w:szCs w:val="22"/>
        </w:rPr>
      </w:pPr>
      <w:r>
        <w:rPr>
          <w:rFonts w:ascii="Times New Roman" w:hAnsi="Times New Roman" w:cs="Times New Roman"/>
          <w:bCs/>
          <w:sz w:val="22"/>
          <w:szCs w:val="22"/>
          <w:vertAlign w:val="superscript"/>
        </w:rPr>
        <w:t>1</w:t>
      </w:r>
      <w:r>
        <w:rPr>
          <w:rFonts w:ascii="Times New Roman" w:hAnsi="Times New Roman" w:cs="Times New Roman"/>
          <w:bCs/>
          <w:sz w:val="22"/>
          <w:szCs w:val="22"/>
        </w:rPr>
        <w:t>Department of Nutrition and Food Hygiene, Children’s Hospital, Zhejiang University School of Medicine, National Clinical Research Center for Child Health, Hangzhou 310058,</w:t>
      </w:r>
      <w:r>
        <w:rPr>
          <w:rFonts w:ascii="Times New Roman" w:hAnsi="Times New Roman" w:cs="Times New Roman" w:hint="eastAsia"/>
          <w:bCs/>
          <w:sz w:val="22"/>
          <w:szCs w:val="22"/>
        </w:rPr>
        <w:t xml:space="preserve"> </w:t>
      </w:r>
      <w:r>
        <w:rPr>
          <w:rFonts w:ascii="Times New Roman" w:hAnsi="Times New Roman" w:cs="Times New Roman"/>
          <w:bCs/>
          <w:sz w:val="22"/>
          <w:szCs w:val="22"/>
        </w:rPr>
        <w:t>China.</w:t>
      </w:r>
    </w:p>
    <w:p w14:paraId="2076EB18" w14:textId="77777777" w:rsidR="001E7655" w:rsidRDefault="00000000">
      <w:pPr>
        <w:spacing w:line="360" w:lineRule="auto"/>
        <w:jc w:val="both"/>
        <w:rPr>
          <w:rFonts w:ascii="Times New Roman" w:hAnsi="Times New Roman" w:cs="Times New Roman"/>
          <w:bCs/>
          <w:sz w:val="22"/>
          <w:szCs w:val="22"/>
        </w:rPr>
      </w:pPr>
      <w:r>
        <w:rPr>
          <w:rFonts w:ascii="Times New Roman" w:hAnsi="Times New Roman" w:cs="Times New Roman"/>
          <w:bCs/>
          <w:sz w:val="22"/>
          <w:szCs w:val="22"/>
          <w:vertAlign w:val="superscript"/>
        </w:rPr>
        <w:t>2</w:t>
      </w:r>
      <w:r>
        <w:rPr>
          <w:rFonts w:ascii="Times New Roman" w:hAnsi="Times New Roman" w:cs="Times New Roman"/>
          <w:bCs/>
          <w:sz w:val="22"/>
          <w:szCs w:val="22"/>
        </w:rPr>
        <w:t>Chronic Disease Research Institute, School of Public Health, School of Medicine, Zhejiang University, Hangzhou 310058, China.</w:t>
      </w:r>
    </w:p>
    <w:p w14:paraId="0D25C593" w14:textId="77777777" w:rsidR="001E7655" w:rsidRDefault="00000000">
      <w:pPr>
        <w:spacing w:line="360" w:lineRule="auto"/>
        <w:jc w:val="both"/>
        <w:rPr>
          <w:rFonts w:ascii="Times New Roman" w:hAnsi="Times New Roman" w:cs="Times New Roman"/>
          <w:bCs/>
          <w:sz w:val="22"/>
          <w:szCs w:val="22"/>
        </w:rPr>
      </w:pPr>
      <w:r>
        <w:rPr>
          <w:rFonts w:ascii="Times New Roman" w:hAnsi="Times New Roman" w:cs="Times New Roman"/>
          <w:bCs/>
          <w:sz w:val="22"/>
          <w:szCs w:val="22"/>
          <w:vertAlign w:val="superscript"/>
        </w:rPr>
        <w:t>3</w:t>
      </w:r>
      <w:r>
        <w:rPr>
          <w:rFonts w:ascii="Times New Roman" w:hAnsi="Times New Roman" w:cs="Times New Roman"/>
          <w:bCs/>
          <w:sz w:val="22"/>
          <w:szCs w:val="22"/>
        </w:rPr>
        <w:t>Binjiang Institute of Zhejiang University, Hangzhou 310053, China.</w:t>
      </w:r>
    </w:p>
    <w:p w14:paraId="7D19414F" w14:textId="77777777" w:rsidR="001E7655" w:rsidRDefault="00000000">
      <w:pPr>
        <w:spacing w:line="360" w:lineRule="auto"/>
        <w:jc w:val="both"/>
        <w:rPr>
          <w:rFonts w:ascii="Times New Roman" w:hAnsi="Times New Roman" w:cs="Times New Roman"/>
          <w:bCs/>
          <w:sz w:val="22"/>
          <w:szCs w:val="22"/>
        </w:rPr>
      </w:pPr>
      <w:r>
        <w:rPr>
          <w:rFonts w:ascii="Times New Roman" w:hAnsi="Times New Roman" w:cs="Times New Roman" w:hint="eastAsia"/>
          <w:bCs/>
          <w:sz w:val="22"/>
          <w:szCs w:val="22"/>
          <w:vertAlign w:val="superscript"/>
        </w:rPr>
        <w:t>4</w:t>
      </w:r>
      <w:r>
        <w:rPr>
          <w:rFonts w:ascii="Times New Roman" w:hAnsi="Times New Roman" w:cs="Times New Roman"/>
          <w:bCs/>
          <w:sz w:val="22"/>
          <w:szCs w:val="22"/>
        </w:rPr>
        <w:t xml:space="preserve">Metabolic Physiology, Institute for Diabetes and Cancer, Helmholtz Diabetes Center, Helmholtz Zentrum München, German Research Center for Environmental Health, </w:t>
      </w:r>
      <w:proofErr w:type="spellStart"/>
      <w:r>
        <w:rPr>
          <w:rFonts w:ascii="Times New Roman" w:hAnsi="Times New Roman" w:cs="Times New Roman"/>
          <w:bCs/>
          <w:sz w:val="22"/>
          <w:szCs w:val="22"/>
        </w:rPr>
        <w:t>Neuherberg</w:t>
      </w:r>
      <w:proofErr w:type="spellEnd"/>
      <w:r>
        <w:rPr>
          <w:rFonts w:ascii="Times New Roman" w:hAnsi="Times New Roman" w:cs="Times New Roman"/>
          <w:bCs/>
          <w:sz w:val="22"/>
          <w:szCs w:val="22"/>
        </w:rPr>
        <w:t xml:space="preserve"> 85758, Germany.</w:t>
      </w:r>
    </w:p>
    <w:p w14:paraId="4CEB7AA5" w14:textId="77777777" w:rsidR="001E7655" w:rsidRDefault="00000000">
      <w:pPr>
        <w:spacing w:line="360" w:lineRule="auto"/>
        <w:jc w:val="both"/>
        <w:rPr>
          <w:rFonts w:ascii="Times New Roman" w:hAnsi="Times New Roman" w:cs="Times New Roman"/>
          <w:bCs/>
          <w:sz w:val="22"/>
          <w:szCs w:val="22"/>
        </w:rPr>
      </w:pPr>
      <w:r>
        <w:rPr>
          <w:rFonts w:ascii="Times New Roman" w:hAnsi="Times New Roman" w:cs="Times New Roman" w:hint="eastAsia"/>
          <w:bCs/>
          <w:sz w:val="22"/>
          <w:szCs w:val="22"/>
          <w:vertAlign w:val="superscript"/>
        </w:rPr>
        <w:t>5</w:t>
      </w:r>
      <w:r>
        <w:rPr>
          <w:rFonts w:ascii="Times New Roman" w:hAnsi="Times New Roman" w:cs="Times New Roman"/>
          <w:bCs/>
          <w:sz w:val="22"/>
          <w:szCs w:val="22"/>
        </w:rPr>
        <w:t xml:space="preserve">German Center for Diabetes Research (DZD), </w:t>
      </w:r>
      <w:proofErr w:type="spellStart"/>
      <w:r>
        <w:rPr>
          <w:rFonts w:ascii="Times New Roman" w:hAnsi="Times New Roman" w:cs="Times New Roman"/>
          <w:bCs/>
          <w:sz w:val="22"/>
          <w:szCs w:val="22"/>
        </w:rPr>
        <w:t>Neuherberg</w:t>
      </w:r>
      <w:proofErr w:type="spellEnd"/>
      <w:r>
        <w:rPr>
          <w:rFonts w:ascii="Times New Roman" w:hAnsi="Times New Roman" w:cs="Times New Roman"/>
          <w:bCs/>
          <w:sz w:val="22"/>
          <w:szCs w:val="22"/>
        </w:rPr>
        <w:t xml:space="preserve"> 85764, Germany.</w:t>
      </w:r>
    </w:p>
    <w:p w14:paraId="00CCEB08" w14:textId="77777777" w:rsidR="001E7655" w:rsidRDefault="00000000">
      <w:pPr>
        <w:spacing w:line="360" w:lineRule="auto"/>
        <w:jc w:val="both"/>
        <w:rPr>
          <w:rFonts w:ascii="Times New Roman" w:hAnsi="Times New Roman" w:cs="Times New Roman"/>
          <w:bCs/>
          <w:sz w:val="22"/>
          <w:szCs w:val="22"/>
        </w:rPr>
      </w:pPr>
      <w:r>
        <w:rPr>
          <w:rFonts w:ascii="Times New Roman" w:hAnsi="Times New Roman" w:cs="Times New Roman" w:hint="eastAsia"/>
          <w:bCs/>
          <w:sz w:val="22"/>
          <w:szCs w:val="22"/>
          <w:vertAlign w:val="superscript"/>
        </w:rPr>
        <w:t>6</w:t>
      </w:r>
      <w:r>
        <w:rPr>
          <w:rFonts w:ascii="Times New Roman" w:hAnsi="Times New Roman" w:cs="Times New Roman"/>
          <w:bCs/>
          <w:sz w:val="22"/>
          <w:szCs w:val="22"/>
        </w:rPr>
        <w:t>School of Medicine and Health, Technical University of Munich, Munich 80333, Germany.</w:t>
      </w:r>
    </w:p>
    <w:p w14:paraId="50613246" w14:textId="77777777" w:rsidR="001E7655" w:rsidRDefault="001E7655">
      <w:pPr>
        <w:spacing w:line="360" w:lineRule="auto"/>
        <w:jc w:val="both"/>
        <w:rPr>
          <w:rFonts w:ascii="Times New Roman" w:hAnsi="Times New Roman" w:cs="Times New Roman"/>
          <w:bCs/>
          <w:sz w:val="22"/>
          <w:szCs w:val="22"/>
        </w:rPr>
      </w:pPr>
    </w:p>
    <w:p w14:paraId="3BD29341" w14:textId="77777777" w:rsidR="001E7655" w:rsidRDefault="00000000">
      <w:pPr>
        <w:spacing w:line="360" w:lineRule="auto"/>
        <w:jc w:val="both"/>
        <w:rPr>
          <w:rFonts w:ascii="Times New Roman" w:hAnsi="Times New Roman" w:cs="Times New Roman"/>
          <w:bCs/>
          <w:sz w:val="22"/>
          <w:szCs w:val="22"/>
        </w:rPr>
      </w:pPr>
      <w:r>
        <w:rPr>
          <w:rFonts w:ascii="Times New Roman" w:hAnsi="Times New Roman" w:cs="Times New Roman"/>
          <w:bCs/>
          <w:sz w:val="22"/>
          <w:szCs w:val="22"/>
        </w:rPr>
        <w:t>#These authors contributed equally: Congcong Wang, Jinhua Lin, Meng Duan.</w:t>
      </w:r>
    </w:p>
    <w:p w14:paraId="1867F22B" w14:textId="77777777" w:rsidR="001E7655" w:rsidRDefault="00000000">
      <w:pPr>
        <w:spacing w:line="360" w:lineRule="auto"/>
        <w:jc w:val="both"/>
        <w:rPr>
          <w:rFonts w:ascii="Times New Roman" w:hAnsi="Times New Roman" w:cs="Times New Roman"/>
          <w:bCs/>
          <w:sz w:val="22"/>
          <w:szCs w:val="22"/>
        </w:rPr>
      </w:pPr>
      <w:r>
        <w:rPr>
          <w:rFonts w:ascii="Times New Roman" w:hAnsi="Times New Roman" w:cs="Times New Roman"/>
          <w:bCs/>
          <w:sz w:val="22"/>
          <w:szCs w:val="22"/>
        </w:rPr>
        <w:t xml:space="preserve">*Corresponding authors: </w:t>
      </w:r>
      <w:hyperlink r:id="rId4" w:history="1">
        <w:r w:rsidR="001E7655">
          <w:rPr>
            <w:rStyle w:val="Hyperlink"/>
            <w:rFonts w:ascii="Times New Roman" w:hAnsi="Times New Roman" w:cs="Times New Roman"/>
            <w:bCs/>
            <w:color w:val="auto"/>
            <w:sz w:val="22"/>
            <w:szCs w:val="22"/>
          </w:rPr>
          <w:t>yangfei919@zju.edu.cn</w:t>
        </w:r>
      </w:hyperlink>
      <w:r>
        <w:rPr>
          <w:rFonts w:ascii="Times New Roman" w:hAnsi="Times New Roman" w:cs="Times New Roman"/>
          <w:bCs/>
          <w:sz w:val="22"/>
          <w:szCs w:val="22"/>
        </w:rPr>
        <w:t xml:space="preserve"> (Fei Yang), </w:t>
      </w:r>
      <w:hyperlink r:id="rId5" w:history="1">
        <w:r w:rsidR="001E7655">
          <w:rPr>
            <w:rStyle w:val="Hyperlink"/>
            <w:rFonts w:ascii="Times New Roman" w:hAnsi="Times New Roman" w:cs="Times New Roman"/>
            <w:bCs/>
            <w:color w:val="auto"/>
            <w:sz w:val="22"/>
            <w:szCs w:val="22"/>
          </w:rPr>
          <w:t>zsk@zju.edu.cn</w:t>
        </w:r>
      </w:hyperlink>
      <w:r>
        <w:rPr>
          <w:rFonts w:ascii="Times New Roman" w:hAnsi="Times New Roman" w:cs="Times New Roman"/>
          <w:bCs/>
          <w:sz w:val="22"/>
          <w:szCs w:val="22"/>
        </w:rPr>
        <w:t xml:space="preserve"> (</w:t>
      </w:r>
      <w:proofErr w:type="spellStart"/>
      <w:r>
        <w:rPr>
          <w:rFonts w:ascii="Times New Roman" w:hAnsi="Times New Roman" w:cs="Times New Roman"/>
          <w:bCs/>
          <w:sz w:val="22"/>
          <w:szCs w:val="22"/>
        </w:rPr>
        <w:t>Shankuan</w:t>
      </w:r>
      <w:proofErr w:type="spellEnd"/>
      <w:r>
        <w:rPr>
          <w:rFonts w:ascii="Times New Roman" w:hAnsi="Times New Roman" w:cs="Times New Roman"/>
          <w:bCs/>
          <w:sz w:val="22"/>
          <w:szCs w:val="22"/>
        </w:rPr>
        <w:t xml:space="preserve"> Zhu). </w:t>
      </w:r>
    </w:p>
    <w:p w14:paraId="66C20F05" w14:textId="77777777" w:rsidR="001E7655" w:rsidRDefault="001E7655">
      <w:pPr>
        <w:spacing w:line="360" w:lineRule="auto"/>
        <w:jc w:val="both"/>
        <w:rPr>
          <w:rFonts w:ascii="Times New Roman" w:hAnsi="Times New Roman" w:cs="Times New Roman"/>
          <w:b/>
          <w:sz w:val="22"/>
          <w:szCs w:val="22"/>
        </w:rPr>
      </w:pPr>
    </w:p>
    <w:p w14:paraId="3DC723E2" w14:textId="77777777" w:rsidR="001E7655" w:rsidRDefault="001E7655">
      <w:pPr>
        <w:spacing w:line="360" w:lineRule="auto"/>
        <w:jc w:val="both"/>
        <w:rPr>
          <w:rFonts w:ascii="Times New Roman" w:hAnsi="Times New Roman" w:cs="Times New Roman"/>
          <w:b/>
          <w:sz w:val="22"/>
          <w:szCs w:val="22"/>
        </w:rPr>
      </w:pPr>
    </w:p>
    <w:p w14:paraId="1BB8729D" w14:textId="77777777" w:rsidR="001E7655" w:rsidRDefault="001E7655">
      <w:pPr>
        <w:spacing w:line="360" w:lineRule="auto"/>
        <w:jc w:val="both"/>
        <w:rPr>
          <w:rFonts w:ascii="Times New Roman" w:hAnsi="Times New Roman" w:cs="Times New Roman"/>
          <w:b/>
          <w:sz w:val="22"/>
          <w:szCs w:val="22"/>
        </w:rPr>
      </w:pPr>
    </w:p>
    <w:p w14:paraId="0E11BEE4" w14:textId="77777777" w:rsidR="001E7655" w:rsidRDefault="001E7655">
      <w:pPr>
        <w:spacing w:line="360" w:lineRule="auto"/>
        <w:jc w:val="both"/>
        <w:rPr>
          <w:rFonts w:ascii="Times New Roman" w:hAnsi="Times New Roman" w:cs="Times New Roman"/>
          <w:b/>
          <w:sz w:val="22"/>
          <w:szCs w:val="22"/>
        </w:rPr>
      </w:pPr>
    </w:p>
    <w:p w14:paraId="59D4D9BD" w14:textId="77777777" w:rsidR="001E7655" w:rsidRDefault="001E7655">
      <w:pPr>
        <w:spacing w:line="360" w:lineRule="auto"/>
        <w:jc w:val="both"/>
        <w:rPr>
          <w:rFonts w:ascii="Times New Roman" w:hAnsi="Times New Roman" w:cs="Times New Roman"/>
          <w:b/>
          <w:sz w:val="22"/>
          <w:szCs w:val="22"/>
        </w:rPr>
      </w:pPr>
    </w:p>
    <w:p w14:paraId="55B2083E" w14:textId="77777777" w:rsidR="001E7655" w:rsidRDefault="001E7655">
      <w:pPr>
        <w:spacing w:line="360" w:lineRule="auto"/>
        <w:jc w:val="both"/>
        <w:rPr>
          <w:rFonts w:ascii="Times New Roman" w:hAnsi="Times New Roman" w:cs="Times New Roman"/>
          <w:b/>
          <w:sz w:val="22"/>
          <w:szCs w:val="22"/>
        </w:rPr>
      </w:pPr>
    </w:p>
    <w:p w14:paraId="29F31189" w14:textId="77777777" w:rsidR="001E7655" w:rsidRDefault="001E7655">
      <w:pPr>
        <w:spacing w:line="360" w:lineRule="auto"/>
        <w:jc w:val="both"/>
        <w:rPr>
          <w:rFonts w:ascii="Times New Roman" w:hAnsi="Times New Roman" w:cs="Times New Roman"/>
          <w:b/>
          <w:sz w:val="22"/>
          <w:szCs w:val="22"/>
        </w:rPr>
      </w:pPr>
    </w:p>
    <w:p w14:paraId="6CF47488" w14:textId="77777777" w:rsidR="001E7655" w:rsidRDefault="00000000">
      <w:pPr>
        <w:spacing w:line="360" w:lineRule="auto"/>
        <w:jc w:val="both"/>
        <w:rPr>
          <w:rFonts w:ascii="Times New Roman" w:hAnsi="Times New Roman" w:cs="Times New Roman"/>
          <w:sz w:val="22"/>
          <w:szCs w:val="22"/>
        </w:rPr>
      </w:pPr>
      <w:r>
        <w:rPr>
          <w:rFonts w:ascii="Times New Roman" w:hAnsi="Times New Roman" w:cs="Times New Roman"/>
          <w:b/>
          <w:sz w:val="22"/>
          <w:szCs w:val="22"/>
        </w:rPr>
        <w:lastRenderedPageBreak/>
        <w:t>Supplementary information</w:t>
      </w:r>
    </w:p>
    <w:p w14:paraId="79277559" w14:textId="77777777" w:rsidR="001E7655" w:rsidRDefault="00000000">
      <w:pPr>
        <w:spacing w:line="360" w:lineRule="auto"/>
        <w:jc w:val="both"/>
        <w:rPr>
          <w:rFonts w:ascii="Times New Roman" w:hAnsi="Times New Roman" w:cs="Times New Roman"/>
          <w:b/>
          <w:sz w:val="22"/>
          <w:szCs w:val="22"/>
        </w:rPr>
      </w:pPr>
      <w:r>
        <w:rPr>
          <w:rFonts w:ascii="Times New Roman" w:hAnsi="Times New Roman" w:cs="Times New Roman"/>
          <w:b/>
          <w:sz w:val="22"/>
          <w:szCs w:val="22"/>
        </w:rPr>
        <w:t xml:space="preserve">Method S1 Participant inclusion and exclusion criteria </w:t>
      </w:r>
    </w:p>
    <w:p w14:paraId="79CDBF67" w14:textId="77777777" w:rsidR="001E7655" w:rsidRDefault="00000000">
      <w:pPr>
        <w:spacing w:line="360" w:lineRule="auto"/>
        <w:jc w:val="both"/>
        <w:rPr>
          <w:rFonts w:ascii="Times New Roman" w:hAnsi="Times New Roman" w:cs="Times New Roman"/>
          <w:sz w:val="22"/>
          <w:szCs w:val="22"/>
        </w:rPr>
      </w:pPr>
      <w:r>
        <w:rPr>
          <w:rFonts w:ascii="Times New Roman" w:hAnsi="Times New Roman" w:cs="Times New Roman"/>
          <w:sz w:val="22"/>
          <w:szCs w:val="22"/>
        </w:rPr>
        <w:t xml:space="preserve">A total of 2,698 participants were recruited for the </w:t>
      </w:r>
      <w:proofErr w:type="spellStart"/>
      <w:r>
        <w:rPr>
          <w:rFonts w:ascii="Times New Roman" w:hAnsi="Times New Roman" w:cs="Times New Roman"/>
          <w:sz w:val="22"/>
          <w:szCs w:val="22"/>
        </w:rPr>
        <w:t>Lanxi</w:t>
      </w:r>
      <w:proofErr w:type="spellEnd"/>
      <w:r>
        <w:rPr>
          <w:rFonts w:ascii="Times New Roman" w:hAnsi="Times New Roman" w:cs="Times New Roman"/>
          <w:sz w:val="22"/>
          <w:szCs w:val="22"/>
        </w:rPr>
        <w:t xml:space="preserve"> cohort study. We excluded 871 participants with missing self-reported total energy intake (</w:t>
      </w:r>
      <w:r>
        <w:rPr>
          <w:rFonts w:ascii="Times New Roman" w:hAnsi="Times New Roman" w:cs="Times New Roman"/>
          <w:i/>
          <w:iCs/>
          <w:sz w:val="22"/>
          <w:szCs w:val="22"/>
        </w:rPr>
        <w:t>n</w:t>
      </w:r>
      <w:r>
        <w:rPr>
          <w:rFonts w:ascii="Times New Roman" w:hAnsi="Times New Roman" w:cs="Times New Roman"/>
          <w:sz w:val="22"/>
          <w:szCs w:val="22"/>
        </w:rPr>
        <w:t xml:space="preserve"> = 188), body mass index (BMI; </w:t>
      </w:r>
      <w:r>
        <w:rPr>
          <w:rFonts w:ascii="Times New Roman" w:hAnsi="Times New Roman" w:cs="Times New Roman"/>
          <w:i/>
          <w:iCs/>
          <w:sz w:val="22"/>
          <w:szCs w:val="22"/>
        </w:rPr>
        <w:t>n</w:t>
      </w:r>
      <w:r>
        <w:rPr>
          <w:rFonts w:ascii="Times New Roman" w:hAnsi="Times New Roman" w:cs="Times New Roman"/>
          <w:sz w:val="22"/>
          <w:szCs w:val="22"/>
        </w:rPr>
        <w:t xml:space="preserve"> = 74, self-reported), physical activity (</w:t>
      </w:r>
      <w:r>
        <w:rPr>
          <w:rFonts w:ascii="Times New Roman" w:hAnsi="Times New Roman" w:cs="Times New Roman"/>
          <w:i/>
          <w:iCs/>
          <w:sz w:val="22"/>
          <w:szCs w:val="22"/>
        </w:rPr>
        <w:t>n</w:t>
      </w:r>
      <w:r>
        <w:rPr>
          <w:rFonts w:ascii="Times New Roman" w:hAnsi="Times New Roman" w:cs="Times New Roman"/>
          <w:sz w:val="22"/>
          <w:szCs w:val="22"/>
        </w:rPr>
        <w:t xml:space="preserve"> = 133), and fecal sample (</w:t>
      </w:r>
      <w:r>
        <w:rPr>
          <w:rFonts w:ascii="Times New Roman" w:hAnsi="Times New Roman" w:cs="Times New Roman"/>
          <w:i/>
          <w:iCs/>
          <w:sz w:val="22"/>
          <w:szCs w:val="22"/>
        </w:rPr>
        <w:t>n</w:t>
      </w:r>
      <w:r>
        <w:rPr>
          <w:rFonts w:ascii="Times New Roman" w:hAnsi="Times New Roman" w:cs="Times New Roman"/>
          <w:sz w:val="22"/>
          <w:szCs w:val="22"/>
        </w:rPr>
        <w:t xml:space="preserve"> = 476) data. We also excluded 20 participants with self-reported cancer; 84 participants with extreme levels of self-reported total energy intake (females: &lt;</w:t>
      </w:r>
      <w:r>
        <w:rPr>
          <w:rFonts w:ascii="Times New Roman" w:hAnsi="Times New Roman" w:cs="Times New Roman" w:hint="eastAsia"/>
          <w:sz w:val="22"/>
          <w:szCs w:val="22"/>
        </w:rPr>
        <w:t xml:space="preserve"> </w:t>
      </w:r>
      <w:r>
        <w:rPr>
          <w:rFonts w:ascii="Times New Roman" w:hAnsi="Times New Roman" w:cs="Times New Roman"/>
          <w:sz w:val="22"/>
          <w:szCs w:val="22"/>
        </w:rPr>
        <w:t>500 or &gt;</w:t>
      </w:r>
      <w:r>
        <w:rPr>
          <w:rFonts w:ascii="Times New Roman" w:hAnsi="Times New Roman" w:cs="Times New Roman" w:hint="eastAsia"/>
          <w:sz w:val="22"/>
          <w:szCs w:val="22"/>
        </w:rPr>
        <w:t xml:space="preserve"> </w:t>
      </w:r>
      <w:r>
        <w:rPr>
          <w:rFonts w:ascii="Times New Roman" w:hAnsi="Times New Roman" w:cs="Times New Roman"/>
          <w:sz w:val="22"/>
          <w:szCs w:val="22"/>
        </w:rPr>
        <w:t>3500 kcal/day; males: &lt;</w:t>
      </w:r>
      <w:r>
        <w:rPr>
          <w:rFonts w:ascii="Times New Roman" w:hAnsi="Times New Roman" w:cs="Times New Roman" w:hint="eastAsia"/>
          <w:sz w:val="22"/>
          <w:szCs w:val="22"/>
        </w:rPr>
        <w:t xml:space="preserve"> </w:t>
      </w:r>
      <w:r>
        <w:rPr>
          <w:rFonts w:ascii="Times New Roman" w:hAnsi="Times New Roman" w:cs="Times New Roman"/>
          <w:sz w:val="22"/>
          <w:szCs w:val="22"/>
        </w:rPr>
        <w:t>800 or</w:t>
      </w:r>
      <w:r>
        <w:rPr>
          <w:rFonts w:ascii="Times New Roman" w:hAnsi="Times New Roman" w:cs="Times New Roman" w:hint="eastAsia"/>
          <w:sz w:val="22"/>
          <w:szCs w:val="22"/>
        </w:rPr>
        <w:t xml:space="preserve"> </w:t>
      </w:r>
      <w:r>
        <w:rPr>
          <w:rFonts w:ascii="Times New Roman" w:hAnsi="Times New Roman" w:cs="Times New Roman"/>
          <w:sz w:val="22"/>
          <w:szCs w:val="22"/>
        </w:rPr>
        <w:t>&gt;</w:t>
      </w:r>
      <w:r>
        <w:rPr>
          <w:rFonts w:ascii="Times New Roman" w:hAnsi="Times New Roman" w:cs="Times New Roman" w:hint="eastAsia"/>
          <w:sz w:val="22"/>
          <w:szCs w:val="22"/>
        </w:rPr>
        <w:t xml:space="preserve"> </w:t>
      </w:r>
      <w:r>
        <w:rPr>
          <w:rFonts w:ascii="Times New Roman" w:hAnsi="Times New Roman" w:cs="Times New Roman"/>
          <w:sz w:val="22"/>
          <w:szCs w:val="22"/>
        </w:rPr>
        <w:t>4200 kcal/day); 52 participants with self-reported gastritis, peptic ulcer disease, or colitis; and 61 participants with frozen-thawed fecal samples. This study focused on people who reported a high total energy intake. The ratio of total energy intake was calculated according to the recommended values for different sexes and age groups in the “Dietary Nutrient Reference Intake of Chinese Residents (2013 edition).” High energy intake was defined as an energy intake of</w:t>
      </w:r>
      <w:r>
        <w:rPr>
          <w:rFonts w:ascii="Times New Roman" w:hAnsi="Times New Roman" w:cs="Times New Roman" w:hint="eastAsia"/>
          <w:sz w:val="22"/>
          <w:szCs w:val="22"/>
        </w:rPr>
        <w:t xml:space="preserve"> </w:t>
      </w:r>
      <w:r>
        <w:rPr>
          <w:rFonts w:ascii="Times New Roman" w:hAnsi="Times New Roman" w:cs="Times New Roman"/>
          <w:sz w:val="22"/>
          <w:szCs w:val="22"/>
        </w:rPr>
        <w:t>&gt;</w:t>
      </w:r>
      <w:r>
        <w:rPr>
          <w:rFonts w:ascii="Times New Roman" w:hAnsi="Times New Roman" w:cs="Times New Roman" w:hint="eastAsia"/>
          <w:sz w:val="22"/>
          <w:szCs w:val="22"/>
        </w:rPr>
        <w:t xml:space="preserve"> </w:t>
      </w:r>
      <w:r>
        <w:rPr>
          <w:rFonts w:ascii="Times New Roman" w:hAnsi="Times New Roman" w:cs="Times New Roman"/>
          <w:sz w:val="22"/>
          <w:szCs w:val="22"/>
        </w:rPr>
        <w:t xml:space="preserve">110% of the estimated energy requirement. </w:t>
      </w:r>
    </w:p>
    <w:p w14:paraId="6534DE28" w14:textId="77777777" w:rsidR="001E7655" w:rsidRDefault="001E7655">
      <w:pPr>
        <w:spacing w:line="360" w:lineRule="auto"/>
        <w:jc w:val="both"/>
        <w:rPr>
          <w:rFonts w:ascii="Times New Roman" w:hAnsi="Times New Roman" w:cs="Times New Roman"/>
          <w:sz w:val="22"/>
          <w:szCs w:val="22"/>
        </w:rPr>
      </w:pPr>
    </w:p>
    <w:p w14:paraId="383B9B98" w14:textId="77777777" w:rsidR="001E7655" w:rsidRDefault="001E7655">
      <w:pPr>
        <w:spacing w:line="360" w:lineRule="auto"/>
        <w:jc w:val="both"/>
        <w:rPr>
          <w:rFonts w:ascii="Times New Roman" w:hAnsi="Times New Roman" w:cs="Times New Roman"/>
          <w:sz w:val="22"/>
          <w:szCs w:val="22"/>
        </w:rPr>
      </w:pPr>
    </w:p>
    <w:p w14:paraId="61CCE1BF" w14:textId="77777777" w:rsidR="001E7655" w:rsidRDefault="001E7655">
      <w:pPr>
        <w:spacing w:line="360" w:lineRule="auto"/>
        <w:jc w:val="both"/>
        <w:rPr>
          <w:rFonts w:ascii="Times New Roman" w:hAnsi="Times New Roman" w:cs="Times New Roman"/>
          <w:sz w:val="22"/>
          <w:szCs w:val="22"/>
        </w:rPr>
      </w:pPr>
    </w:p>
    <w:p w14:paraId="0BFD39D3" w14:textId="77777777" w:rsidR="001E7655" w:rsidRDefault="001E7655">
      <w:pPr>
        <w:spacing w:line="360" w:lineRule="auto"/>
        <w:jc w:val="both"/>
        <w:rPr>
          <w:rFonts w:ascii="Times New Roman" w:hAnsi="Times New Roman" w:cs="Times New Roman"/>
          <w:sz w:val="22"/>
          <w:szCs w:val="22"/>
        </w:rPr>
      </w:pPr>
    </w:p>
    <w:p w14:paraId="0CA01A8A" w14:textId="77777777" w:rsidR="001E7655" w:rsidRDefault="001E7655">
      <w:pPr>
        <w:spacing w:line="360" w:lineRule="auto"/>
        <w:jc w:val="both"/>
        <w:rPr>
          <w:rFonts w:ascii="Times New Roman" w:hAnsi="Times New Roman" w:cs="Times New Roman"/>
          <w:sz w:val="22"/>
          <w:szCs w:val="22"/>
        </w:rPr>
      </w:pPr>
    </w:p>
    <w:p w14:paraId="7526CD29" w14:textId="77777777" w:rsidR="001E7655" w:rsidRDefault="001E7655">
      <w:pPr>
        <w:spacing w:line="360" w:lineRule="auto"/>
        <w:jc w:val="both"/>
        <w:rPr>
          <w:rFonts w:ascii="Times New Roman" w:hAnsi="Times New Roman" w:cs="Times New Roman"/>
          <w:sz w:val="22"/>
          <w:szCs w:val="22"/>
        </w:rPr>
      </w:pPr>
    </w:p>
    <w:p w14:paraId="6C99A477" w14:textId="77777777" w:rsidR="001E7655" w:rsidRDefault="001E7655">
      <w:pPr>
        <w:spacing w:line="360" w:lineRule="auto"/>
        <w:jc w:val="both"/>
        <w:rPr>
          <w:rFonts w:ascii="Times New Roman" w:hAnsi="Times New Roman" w:cs="Times New Roman"/>
          <w:sz w:val="22"/>
          <w:szCs w:val="22"/>
        </w:rPr>
      </w:pPr>
    </w:p>
    <w:p w14:paraId="5D474BC2" w14:textId="77777777" w:rsidR="001E7655" w:rsidRDefault="001E7655">
      <w:pPr>
        <w:spacing w:line="360" w:lineRule="auto"/>
        <w:jc w:val="both"/>
        <w:rPr>
          <w:rFonts w:ascii="Times New Roman" w:hAnsi="Times New Roman" w:cs="Times New Roman"/>
          <w:sz w:val="22"/>
          <w:szCs w:val="22"/>
        </w:rPr>
      </w:pPr>
    </w:p>
    <w:p w14:paraId="13324C49" w14:textId="77777777" w:rsidR="001E7655" w:rsidRDefault="001E7655">
      <w:pPr>
        <w:spacing w:line="360" w:lineRule="auto"/>
        <w:jc w:val="both"/>
        <w:rPr>
          <w:rFonts w:ascii="Times New Roman" w:hAnsi="Times New Roman" w:cs="Times New Roman"/>
          <w:sz w:val="22"/>
          <w:szCs w:val="22"/>
        </w:rPr>
      </w:pPr>
    </w:p>
    <w:p w14:paraId="0BA55B33" w14:textId="77777777" w:rsidR="001E7655" w:rsidRDefault="001E7655">
      <w:pPr>
        <w:spacing w:line="360" w:lineRule="auto"/>
        <w:jc w:val="both"/>
        <w:rPr>
          <w:rFonts w:ascii="Times New Roman" w:hAnsi="Times New Roman" w:cs="Times New Roman"/>
          <w:sz w:val="22"/>
          <w:szCs w:val="22"/>
        </w:rPr>
      </w:pPr>
    </w:p>
    <w:p w14:paraId="61A85C5D" w14:textId="77777777" w:rsidR="001E7655" w:rsidRDefault="001E7655">
      <w:pPr>
        <w:spacing w:line="360" w:lineRule="auto"/>
        <w:jc w:val="both"/>
        <w:rPr>
          <w:rFonts w:ascii="Times New Roman" w:hAnsi="Times New Roman" w:cs="Times New Roman"/>
          <w:sz w:val="22"/>
          <w:szCs w:val="22"/>
        </w:rPr>
      </w:pPr>
    </w:p>
    <w:p w14:paraId="12EC3567" w14:textId="5466E9C5" w:rsidR="001E7655" w:rsidRDefault="00000000">
      <w:pPr>
        <w:spacing w:line="360" w:lineRule="auto"/>
        <w:jc w:val="both"/>
        <w:rPr>
          <w:rFonts w:ascii="Times New Roman" w:hAnsi="Times New Roman" w:cs="Times New Roman"/>
          <w:sz w:val="22"/>
          <w:szCs w:val="22"/>
        </w:rPr>
      </w:pPr>
      <w:r>
        <w:rPr>
          <w:rFonts w:ascii="Times New Roman" w:hAnsi="Times New Roman" w:cs="Times New Roman"/>
          <w:noProof/>
          <w:sz w:val="22"/>
          <w:szCs w:val="22"/>
        </w:rPr>
        <w:lastRenderedPageBreak/>
        <w:drawing>
          <wp:inline distT="0" distB="0" distL="0" distR="0" wp14:anchorId="463EDE19" wp14:editId="74DB4690">
            <wp:extent cx="5274310" cy="1466215"/>
            <wp:effectExtent l="0" t="0" r="0" b="0"/>
            <wp:docPr id="197710976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109768" name="Picture 3"/>
                    <pic:cNvPicPr>
                      <a:picLocks noChangeAspect="1"/>
                    </pic:cNvPicPr>
                  </pic:nvPicPr>
                  <pic:blipFill>
                    <a:blip r:embed="rId6"/>
                    <a:stretch>
                      <a:fillRect/>
                    </a:stretch>
                  </pic:blipFill>
                  <pic:spPr>
                    <a:xfrm>
                      <a:off x="0" y="0"/>
                      <a:ext cx="5274310" cy="1466215"/>
                    </a:xfrm>
                    <a:prstGeom prst="rect">
                      <a:avLst/>
                    </a:prstGeom>
                  </pic:spPr>
                </pic:pic>
              </a:graphicData>
            </a:graphic>
          </wp:inline>
        </w:drawing>
      </w:r>
      <w:r>
        <w:rPr>
          <w:rFonts w:ascii="Times New Roman" w:hAnsi="Times New Roman" w:cs="Times New Roman"/>
          <w:b/>
          <w:bCs/>
          <w:sz w:val="22"/>
          <w:szCs w:val="22"/>
        </w:rPr>
        <w:t xml:space="preserve">Figure S1 Comparison of liver and </w:t>
      </w:r>
      <w:r w:rsidR="00B909DB" w:rsidRPr="008D3198">
        <w:rPr>
          <w:rFonts w:ascii="Times New Roman" w:hAnsi="Times New Roman" w:cs="Times New Roman"/>
          <w:b/>
          <w:bCs/>
          <w:sz w:val="22"/>
          <w:szCs w:val="22"/>
        </w:rPr>
        <w:t xml:space="preserve">epididymal white adipose tissue </w:t>
      </w:r>
      <w:r w:rsidR="00B909DB">
        <w:rPr>
          <w:rFonts w:ascii="Times New Roman" w:hAnsi="Times New Roman" w:cs="Times New Roman"/>
          <w:b/>
          <w:bCs/>
          <w:sz w:val="22"/>
          <w:szCs w:val="22"/>
        </w:rPr>
        <w:t>(</w:t>
      </w:r>
      <w:proofErr w:type="spellStart"/>
      <w:r w:rsidR="00B909DB">
        <w:rPr>
          <w:rFonts w:ascii="Times New Roman" w:hAnsi="Times New Roman" w:cs="Times New Roman"/>
          <w:b/>
          <w:bCs/>
          <w:sz w:val="22"/>
          <w:szCs w:val="22"/>
        </w:rPr>
        <w:t>eWAT</w:t>
      </w:r>
      <w:proofErr w:type="spellEnd"/>
      <w:r w:rsidR="00B909DB">
        <w:rPr>
          <w:rFonts w:ascii="Times New Roman" w:hAnsi="Times New Roman" w:cs="Times New Roman"/>
          <w:b/>
          <w:bCs/>
          <w:sz w:val="22"/>
          <w:szCs w:val="22"/>
        </w:rPr>
        <w:t>)</w:t>
      </w:r>
      <w:r>
        <w:rPr>
          <w:rFonts w:ascii="Times New Roman" w:hAnsi="Times New Roman" w:cs="Times New Roman"/>
          <w:b/>
          <w:bCs/>
          <w:sz w:val="22"/>
          <w:szCs w:val="22"/>
        </w:rPr>
        <w:t xml:space="preserve"> vacuolation areas across different dietary.</w:t>
      </w:r>
      <w:r>
        <w:rPr>
          <w:rFonts w:ascii="Times New Roman" w:hAnsi="Times New Roman" w:cs="Times New Roman"/>
          <w:sz w:val="22"/>
          <w:szCs w:val="22"/>
        </w:rPr>
        <w:t xml:space="preserve"> </w:t>
      </w:r>
    </w:p>
    <w:p w14:paraId="6C3F726B" w14:textId="24CD2A05" w:rsidR="00B909DB" w:rsidRDefault="00000000" w:rsidP="00B909DB">
      <w:pPr>
        <w:spacing w:line="360" w:lineRule="auto"/>
        <w:jc w:val="both"/>
        <w:rPr>
          <w:rFonts w:ascii="Times New Roman" w:hAnsi="Times New Roman" w:cs="Times New Roman"/>
          <w:sz w:val="22"/>
          <w:szCs w:val="22"/>
        </w:rPr>
      </w:pPr>
      <w:r>
        <w:rPr>
          <w:rFonts w:ascii="Times New Roman" w:hAnsi="Times New Roman" w:cs="Times New Roman"/>
          <w:sz w:val="22"/>
          <w:szCs w:val="22"/>
        </w:rPr>
        <w:t xml:space="preserve">The value of </w:t>
      </w:r>
      <w:r>
        <w:rPr>
          <w:rFonts w:ascii="Times New Roman" w:hAnsi="Times New Roman" w:cs="Times New Roman" w:hint="eastAsia"/>
          <w:i/>
          <w:iCs/>
          <w:sz w:val="22"/>
          <w:szCs w:val="22"/>
        </w:rPr>
        <w:t>p</w:t>
      </w:r>
      <w:r>
        <w:rPr>
          <w:rFonts w:ascii="Times New Roman" w:hAnsi="Times New Roman" w:cs="Times New Roman"/>
          <w:sz w:val="22"/>
          <w:szCs w:val="22"/>
        </w:rPr>
        <w:t xml:space="preserve"> &lt; 0.001 is marked with “***”.</w:t>
      </w:r>
      <w:r w:rsidR="00B909DB">
        <w:rPr>
          <w:rFonts w:ascii="Times New Roman" w:hAnsi="Times New Roman" w:cs="Times New Roman" w:hint="eastAsia"/>
          <w:sz w:val="22"/>
          <w:szCs w:val="22"/>
        </w:rPr>
        <w:t xml:space="preserve"> </w:t>
      </w:r>
      <w:proofErr w:type="gramStart"/>
      <w:r w:rsidR="00B909DB">
        <w:rPr>
          <w:rFonts w:ascii="Times New Roman" w:hAnsi="Times New Roman" w:cs="Times New Roman"/>
          <w:sz w:val="22"/>
          <w:szCs w:val="22"/>
        </w:rPr>
        <w:t>OP</w:t>
      </w:r>
      <w:proofErr w:type="gramEnd"/>
      <w:r w:rsidR="00B909DB">
        <w:rPr>
          <w:rFonts w:ascii="Times New Roman" w:hAnsi="Times New Roman" w:cs="Times New Roman"/>
          <w:sz w:val="22"/>
          <w:szCs w:val="22"/>
        </w:rPr>
        <w:t xml:space="preserve">: </w:t>
      </w:r>
      <w:r w:rsidR="00B909DB" w:rsidRPr="00926C04">
        <w:rPr>
          <w:rFonts w:ascii="Times New Roman" w:hAnsi="Times New Roman" w:cs="Times New Roman"/>
          <w:sz w:val="22"/>
          <w:szCs w:val="22"/>
        </w:rPr>
        <w:t>obesity-prone</w:t>
      </w:r>
      <w:r w:rsidR="00B909DB">
        <w:rPr>
          <w:rFonts w:ascii="Times New Roman" w:hAnsi="Times New Roman" w:cs="Times New Roman"/>
          <w:sz w:val="22"/>
          <w:szCs w:val="22"/>
        </w:rPr>
        <w:t xml:space="preserve">; OR: </w:t>
      </w:r>
      <w:r w:rsidR="00B909DB" w:rsidRPr="00926C04">
        <w:rPr>
          <w:rFonts w:ascii="Times New Roman" w:hAnsi="Times New Roman" w:cs="Times New Roman"/>
          <w:sz w:val="22"/>
          <w:szCs w:val="22"/>
        </w:rPr>
        <w:t>obesity-resistant</w:t>
      </w:r>
      <w:r w:rsidR="00B909DB">
        <w:rPr>
          <w:rFonts w:ascii="Times New Roman" w:hAnsi="Times New Roman" w:cs="Times New Roman"/>
          <w:sz w:val="22"/>
          <w:szCs w:val="22"/>
        </w:rPr>
        <w:t>; Con: control.</w:t>
      </w:r>
    </w:p>
    <w:p w14:paraId="0AC96D30" w14:textId="591564E9" w:rsidR="001E7655" w:rsidRDefault="001E7655">
      <w:pPr>
        <w:spacing w:line="360" w:lineRule="auto"/>
        <w:jc w:val="both"/>
        <w:rPr>
          <w:rFonts w:ascii="Times New Roman" w:hAnsi="Times New Roman" w:cs="Times New Roman"/>
          <w:sz w:val="22"/>
          <w:szCs w:val="22"/>
        </w:rPr>
      </w:pPr>
    </w:p>
    <w:p w14:paraId="6C6E89D3" w14:textId="77777777" w:rsidR="001E7655" w:rsidRDefault="001E7655">
      <w:pPr>
        <w:spacing w:line="360" w:lineRule="auto"/>
        <w:jc w:val="both"/>
        <w:rPr>
          <w:rFonts w:ascii="Times New Roman" w:hAnsi="Times New Roman" w:cs="Times New Roman"/>
          <w:sz w:val="22"/>
          <w:szCs w:val="22"/>
        </w:rPr>
      </w:pPr>
    </w:p>
    <w:p w14:paraId="67AA571D" w14:textId="77777777" w:rsidR="001E7655" w:rsidRDefault="001E7655">
      <w:pPr>
        <w:spacing w:line="360" w:lineRule="auto"/>
        <w:jc w:val="both"/>
        <w:rPr>
          <w:rFonts w:ascii="Times New Roman" w:hAnsi="Times New Roman" w:cs="Times New Roman"/>
          <w:sz w:val="22"/>
          <w:szCs w:val="22"/>
        </w:rPr>
      </w:pPr>
    </w:p>
    <w:p w14:paraId="0CDCF04B" w14:textId="77777777" w:rsidR="001E7655" w:rsidRDefault="001E7655">
      <w:pPr>
        <w:spacing w:line="360" w:lineRule="auto"/>
        <w:jc w:val="both"/>
        <w:rPr>
          <w:rFonts w:ascii="Times New Roman" w:hAnsi="Times New Roman" w:cs="Times New Roman"/>
          <w:sz w:val="22"/>
          <w:szCs w:val="22"/>
        </w:rPr>
      </w:pPr>
    </w:p>
    <w:p w14:paraId="12FB3149" w14:textId="77777777" w:rsidR="001E7655" w:rsidRDefault="001E7655">
      <w:pPr>
        <w:spacing w:line="360" w:lineRule="auto"/>
        <w:jc w:val="both"/>
        <w:rPr>
          <w:rFonts w:ascii="Times New Roman" w:hAnsi="Times New Roman" w:cs="Times New Roman"/>
          <w:sz w:val="22"/>
          <w:szCs w:val="22"/>
        </w:rPr>
      </w:pPr>
    </w:p>
    <w:p w14:paraId="499E6E4C" w14:textId="77777777" w:rsidR="001E7655" w:rsidRDefault="001E7655">
      <w:pPr>
        <w:spacing w:line="360" w:lineRule="auto"/>
        <w:jc w:val="both"/>
        <w:rPr>
          <w:rFonts w:ascii="Times New Roman" w:hAnsi="Times New Roman" w:cs="Times New Roman"/>
          <w:sz w:val="22"/>
          <w:szCs w:val="22"/>
        </w:rPr>
      </w:pPr>
    </w:p>
    <w:p w14:paraId="5DFA3CF6" w14:textId="77777777" w:rsidR="001E7655" w:rsidRDefault="001E7655">
      <w:pPr>
        <w:spacing w:line="360" w:lineRule="auto"/>
        <w:jc w:val="both"/>
        <w:rPr>
          <w:rFonts w:ascii="Times New Roman" w:hAnsi="Times New Roman" w:cs="Times New Roman"/>
          <w:sz w:val="22"/>
          <w:szCs w:val="22"/>
        </w:rPr>
      </w:pPr>
    </w:p>
    <w:p w14:paraId="6401A406" w14:textId="77777777" w:rsidR="001E7655" w:rsidRDefault="001E7655">
      <w:pPr>
        <w:spacing w:line="360" w:lineRule="auto"/>
        <w:jc w:val="both"/>
        <w:rPr>
          <w:rFonts w:ascii="Times New Roman" w:hAnsi="Times New Roman" w:cs="Times New Roman"/>
          <w:sz w:val="22"/>
          <w:szCs w:val="22"/>
        </w:rPr>
      </w:pPr>
    </w:p>
    <w:p w14:paraId="2DFE6148" w14:textId="77777777" w:rsidR="001E7655" w:rsidRDefault="001E7655">
      <w:pPr>
        <w:spacing w:line="360" w:lineRule="auto"/>
        <w:jc w:val="both"/>
        <w:rPr>
          <w:rFonts w:ascii="Times New Roman" w:hAnsi="Times New Roman" w:cs="Times New Roman"/>
          <w:sz w:val="22"/>
          <w:szCs w:val="22"/>
        </w:rPr>
      </w:pPr>
    </w:p>
    <w:p w14:paraId="12E6DE9A" w14:textId="77777777" w:rsidR="001E7655" w:rsidRDefault="001E7655">
      <w:pPr>
        <w:spacing w:line="360" w:lineRule="auto"/>
        <w:jc w:val="both"/>
        <w:rPr>
          <w:rFonts w:ascii="Times New Roman" w:hAnsi="Times New Roman" w:cs="Times New Roman"/>
          <w:sz w:val="22"/>
          <w:szCs w:val="22"/>
        </w:rPr>
      </w:pPr>
    </w:p>
    <w:p w14:paraId="3DF66C73" w14:textId="77777777" w:rsidR="001E7655" w:rsidRDefault="001E7655">
      <w:pPr>
        <w:spacing w:line="360" w:lineRule="auto"/>
        <w:jc w:val="both"/>
        <w:rPr>
          <w:rFonts w:ascii="Times New Roman" w:hAnsi="Times New Roman" w:cs="Times New Roman"/>
          <w:sz w:val="22"/>
          <w:szCs w:val="22"/>
        </w:rPr>
      </w:pPr>
    </w:p>
    <w:p w14:paraId="31AB3B97" w14:textId="77777777" w:rsidR="001E7655" w:rsidRDefault="001E7655">
      <w:pPr>
        <w:spacing w:line="360" w:lineRule="auto"/>
        <w:jc w:val="both"/>
        <w:rPr>
          <w:rFonts w:ascii="Times New Roman" w:hAnsi="Times New Roman" w:cs="Times New Roman"/>
          <w:sz w:val="22"/>
          <w:szCs w:val="22"/>
        </w:rPr>
      </w:pPr>
    </w:p>
    <w:p w14:paraId="1119D218" w14:textId="77777777" w:rsidR="001E7655" w:rsidRDefault="001E7655">
      <w:pPr>
        <w:spacing w:line="360" w:lineRule="auto"/>
        <w:jc w:val="center"/>
        <w:rPr>
          <w:rFonts w:ascii="Times New Roman" w:hAnsi="Times New Roman" w:cs="Times New Roman"/>
          <w:sz w:val="22"/>
          <w:szCs w:val="22"/>
        </w:rPr>
      </w:pPr>
    </w:p>
    <w:p w14:paraId="269DAC13" w14:textId="77777777" w:rsidR="001E7655" w:rsidRDefault="001E7655">
      <w:pPr>
        <w:spacing w:line="360" w:lineRule="auto"/>
        <w:jc w:val="center"/>
        <w:rPr>
          <w:rFonts w:ascii="Times New Roman" w:hAnsi="Times New Roman" w:cs="Times New Roman"/>
          <w:sz w:val="22"/>
          <w:szCs w:val="22"/>
        </w:rPr>
      </w:pPr>
    </w:p>
    <w:p w14:paraId="09DF2814" w14:textId="77777777" w:rsidR="001E7655" w:rsidRDefault="001E7655">
      <w:pPr>
        <w:spacing w:line="360" w:lineRule="auto"/>
        <w:jc w:val="center"/>
        <w:rPr>
          <w:rFonts w:ascii="Times New Roman" w:hAnsi="Times New Roman" w:cs="Times New Roman"/>
          <w:sz w:val="22"/>
          <w:szCs w:val="22"/>
        </w:rPr>
      </w:pPr>
    </w:p>
    <w:p w14:paraId="51112C34" w14:textId="77777777" w:rsidR="001E7655" w:rsidRDefault="001E7655">
      <w:pPr>
        <w:spacing w:line="360" w:lineRule="auto"/>
        <w:jc w:val="center"/>
        <w:rPr>
          <w:rFonts w:ascii="Times New Roman" w:hAnsi="Times New Roman" w:cs="Times New Roman"/>
          <w:sz w:val="22"/>
          <w:szCs w:val="22"/>
        </w:rPr>
      </w:pPr>
    </w:p>
    <w:p w14:paraId="1AD9B5C9" w14:textId="77777777" w:rsidR="001E7655" w:rsidRDefault="001E7655">
      <w:pPr>
        <w:spacing w:line="360" w:lineRule="auto"/>
        <w:jc w:val="center"/>
        <w:rPr>
          <w:rFonts w:ascii="Times New Roman" w:hAnsi="Times New Roman" w:cs="Times New Roman"/>
          <w:sz w:val="22"/>
          <w:szCs w:val="22"/>
        </w:rPr>
      </w:pPr>
    </w:p>
    <w:p w14:paraId="342D09FA" w14:textId="30FD7D4C" w:rsidR="001E7655" w:rsidRDefault="00123E3B">
      <w:pPr>
        <w:spacing w:line="360" w:lineRule="auto"/>
        <w:jc w:val="both"/>
        <w:rPr>
          <w:rFonts w:ascii="Times New Roman" w:hAnsi="Times New Roman" w:cs="Times New Roman"/>
          <w:sz w:val="22"/>
          <w:szCs w:val="22"/>
        </w:rPr>
      </w:pPr>
      <w:bookmarkStart w:id="3" w:name="OLE_LINK96"/>
      <w:bookmarkStart w:id="4" w:name="OLE_LINK95"/>
      <w:r>
        <w:rPr>
          <w:rFonts w:ascii="Times New Roman" w:hAnsi="Times New Roman" w:cs="Times New Roman"/>
          <w:b/>
          <w:bCs/>
          <w:noProof/>
          <w:sz w:val="22"/>
          <w:szCs w:val="22"/>
        </w:rPr>
        <w:lastRenderedPageBreak/>
        <w:drawing>
          <wp:inline distT="0" distB="0" distL="0" distR="0" wp14:anchorId="5CEE38A9" wp14:editId="0D9C28BB">
            <wp:extent cx="5274310" cy="1396365"/>
            <wp:effectExtent l="0" t="0" r="0" b="0"/>
            <wp:docPr id="14327811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781107" name="Picture 1432781107"/>
                    <pic:cNvPicPr/>
                  </pic:nvPicPr>
                  <pic:blipFill>
                    <a:blip r:embed="rId7"/>
                    <a:stretch>
                      <a:fillRect/>
                    </a:stretch>
                  </pic:blipFill>
                  <pic:spPr>
                    <a:xfrm>
                      <a:off x="0" y="0"/>
                      <a:ext cx="5274310" cy="1396365"/>
                    </a:xfrm>
                    <a:prstGeom prst="rect">
                      <a:avLst/>
                    </a:prstGeom>
                  </pic:spPr>
                </pic:pic>
              </a:graphicData>
            </a:graphic>
          </wp:inline>
        </w:drawing>
      </w:r>
      <w:r>
        <w:rPr>
          <w:rFonts w:ascii="Times New Roman" w:hAnsi="Times New Roman" w:cs="Times New Roman"/>
          <w:b/>
          <w:bCs/>
          <w:sz w:val="22"/>
          <w:szCs w:val="22"/>
        </w:rPr>
        <w:t xml:space="preserve">Figure S2 Keystone bacteria identified by </w:t>
      </w:r>
      <w:r w:rsidR="00B909DB" w:rsidRPr="009B7FA8">
        <w:rPr>
          <w:rFonts w:ascii="Times New Roman" w:hAnsi="Times New Roman" w:cs="Times New Roman"/>
          <w:b/>
          <w:bCs/>
          <w:sz w:val="22"/>
          <w:szCs w:val="22"/>
        </w:rPr>
        <w:t>quantitative polymerase chain reaction (qPCR)</w:t>
      </w:r>
      <w:r w:rsidR="00B909DB">
        <w:rPr>
          <w:rFonts w:ascii="Times New Roman" w:hAnsi="Times New Roman" w:cs="Times New Roman" w:hint="eastAsia"/>
          <w:b/>
          <w:bCs/>
          <w:sz w:val="22"/>
          <w:szCs w:val="22"/>
        </w:rPr>
        <w:t xml:space="preserve"> </w:t>
      </w:r>
      <w:r>
        <w:rPr>
          <w:rFonts w:ascii="Times New Roman" w:hAnsi="Times New Roman" w:cs="Times New Roman"/>
          <w:b/>
          <w:bCs/>
          <w:sz w:val="22"/>
          <w:szCs w:val="22"/>
        </w:rPr>
        <w:t xml:space="preserve">in feces of mice. </w:t>
      </w:r>
      <w:r>
        <w:rPr>
          <w:rFonts w:ascii="Times New Roman" w:hAnsi="Times New Roman" w:cs="Times New Roman"/>
          <w:sz w:val="22"/>
          <w:szCs w:val="22"/>
          <w:vertAlign w:val="superscript"/>
        </w:rPr>
        <w:t>*</w:t>
      </w:r>
      <w:r>
        <w:rPr>
          <w:rFonts w:ascii="Times New Roman" w:hAnsi="Times New Roman" w:cs="Times New Roman" w:hint="eastAsia"/>
          <w:i/>
          <w:iCs/>
          <w:sz w:val="22"/>
          <w:szCs w:val="22"/>
        </w:rPr>
        <w:t xml:space="preserve">p </w:t>
      </w:r>
      <w:r>
        <w:rPr>
          <w:rFonts w:ascii="Times New Roman" w:hAnsi="Times New Roman" w:cs="Times New Roman"/>
          <w:sz w:val="22"/>
          <w:szCs w:val="22"/>
        </w:rPr>
        <w:t>&lt;</w:t>
      </w:r>
      <w:r>
        <w:rPr>
          <w:rFonts w:ascii="Times New Roman" w:hAnsi="Times New Roman" w:cs="Times New Roman" w:hint="eastAsia"/>
          <w:sz w:val="22"/>
          <w:szCs w:val="22"/>
        </w:rPr>
        <w:t xml:space="preserve"> </w:t>
      </w:r>
      <w:r>
        <w:rPr>
          <w:rFonts w:ascii="Times New Roman" w:hAnsi="Times New Roman" w:cs="Times New Roman"/>
          <w:sz w:val="22"/>
          <w:szCs w:val="22"/>
        </w:rPr>
        <w:t xml:space="preserve">0.05. </w:t>
      </w:r>
      <w:r>
        <w:rPr>
          <w:rFonts w:ascii="Times New Roman" w:hAnsi="Times New Roman" w:cs="Times New Roman"/>
          <w:sz w:val="22"/>
          <w:szCs w:val="22"/>
          <w:vertAlign w:val="superscript"/>
        </w:rPr>
        <w:t>**</w:t>
      </w:r>
      <w:r>
        <w:rPr>
          <w:rFonts w:ascii="Times New Roman" w:hAnsi="Times New Roman" w:cs="Times New Roman" w:hint="eastAsia"/>
          <w:i/>
          <w:iCs/>
          <w:sz w:val="22"/>
          <w:szCs w:val="22"/>
        </w:rPr>
        <w:t xml:space="preserve">p </w:t>
      </w:r>
      <w:r>
        <w:rPr>
          <w:rFonts w:ascii="Times New Roman" w:hAnsi="Times New Roman" w:cs="Times New Roman"/>
          <w:sz w:val="22"/>
          <w:szCs w:val="22"/>
        </w:rPr>
        <w:t>&lt;</w:t>
      </w:r>
      <w:r>
        <w:rPr>
          <w:rFonts w:ascii="Times New Roman" w:hAnsi="Times New Roman" w:cs="Times New Roman" w:hint="eastAsia"/>
          <w:sz w:val="22"/>
          <w:szCs w:val="22"/>
        </w:rPr>
        <w:t xml:space="preserve"> </w:t>
      </w:r>
      <w:r>
        <w:rPr>
          <w:rFonts w:ascii="Times New Roman" w:hAnsi="Times New Roman" w:cs="Times New Roman"/>
          <w:sz w:val="22"/>
          <w:szCs w:val="22"/>
        </w:rPr>
        <w:t>0.01</w:t>
      </w:r>
    </w:p>
    <w:p w14:paraId="3EE4803B" w14:textId="77777777" w:rsidR="001E7655" w:rsidRDefault="001E7655">
      <w:pPr>
        <w:spacing w:line="360" w:lineRule="auto"/>
        <w:jc w:val="both"/>
        <w:rPr>
          <w:rFonts w:ascii="Times New Roman" w:hAnsi="Times New Roman" w:cs="Times New Roman"/>
          <w:sz w:val="22"/>
          <w:szCs w:val="22"/>
        </w:rPr>
      </w:pPr>
    </w:p>
    <w:p w14:paraId="5F182B0D" w14:textId="77777777" w:rsidR="001E7655" w:rsidRDefault="001E7655">
      <w:pPr>
        <w:spacing w:line="360" w:lineRule="auto"/>
        <w:jc w:val="both"/>
        <w:rPr>
          <w:rFonts w:ascii="Times New Roman" w:hAnsi="Times New Roman" w:cs="Times New Roman"/>
          <w:sz w:val="22"/>
          <w:szCs w:val="22"/>
        </w:rPr>
      </w:pPr>
    </w:p>
    <w:p w14:paraId="3D3886D6" w14:textId="77777777" w:rsidR="001E7655" w:rsidRDefault="001E7655">
      <w:pPr>
        <w:spacing w:line="360" w:lineRule="auto"/>
        <w:jc w:val="both"/>
        <w:rPr>
          <w:rFonts w:ascii="Times New Roman" w:hAnsi="Times New Roman" w:cs="Times New Roman"/>
          <w:sz w:val="22"/>
          <w:szCs w:val="22"/>
        </w:rPr>
      </w:pPr>
    </w:p>
    <w:p w14:paraId="3C9995E9" w14:textId="77777777" w:rsidR="001E7655" w:rsidRDefault="001E7655">
      <w:pPr>
        <w:spacing w:line="360" w:lineRule="auto"/>
        <w:jc w:val="both"/>
        <w:rPr>
          <w:rFonts w:ascii="Times New Roman" w:hAnsi="Times New Roman" w:cs="Times New Roman"/>
          <w:sz w:val="22"/>
          <w:szCs w:val="22"/>
        </w:rPr>
      </w:pPr>
    </w:p>
    <w:p w14:paraId="6B18E123" w14:textId="77777777" w:rsidR="001E7655" w:rsidRDefault="001E7655">
      <w:pPr>
        <w:spacing w:line="360" w:lineRule="auto"/>
        <w:jc w:val="both"/>
        <w:rPr>
          <w:rFonts w:ascii="Times New Roman" w:hAnsi="Times New Roman" w:cs="Times New Roman"/>
          <w:sz w:val="22"/>
          <w:szCs w:val="22"/>
        </w:rPr>
      </w:pPr>
    </w:p>
    <w:p w14:paraId="3481DF38" w14:textId="77777777" w:rsidR="001E7655" w:rsidRDefault="001E7655">
      <w:pPr>
        <w:spacing w:line="360" w:lineRule="auto"/>
        <w:jc w:val="both"/>
        <w:rPr>
          <w:rFonts w:ascii="Times New Roman" w:hAnsi="Times New Roman" w:cs="Times New Roman"/>
          <w:sz w:val="22"/>
          <w:szCs w:val="22"/>
        </w:rPr>
      </w:pPr>
    </w:p>
    <w:p w14:paraId="755D4992" w14:textId="77777777" w:rsidR="001E7655" w:rsidRDefault="001E7655">
      <w:pPr>
        <w:spacing w:line="360" w:lineRule="auto"/>
        <w:jc w:val="both"/>
        <w:rPr>
          <w:rFonts w:ascii="Times New Roman" w:hAnsi="Times New Roman" w:cs="Times New Roman"/>
          <w:sz w:val="22"/>
          <w:szCs w:val="22"/>
        </w:rPr>
      </w:pPr>
    </w:p>
    <w:p w14:paraId="16DC6B44" w14:textId="79A7813F" w:rsidR="001E7655" w:rsidRDefault="00000000">
      <w:pPr>
        <w:spacing w:line="360" w:lineRule="auto"/>
        <w:jc w:val="both"/>
        <w:rPr>
          <w:rFonts w:ascii="Times New Roman" w:hAnsi="Times New Roman" w:cs="Times New Roman"/>
          <w:sz w:val="22"/>
          <w:szCs w:val="22"/>
        </w:rPr>
      </w:pPr>
      <w:r>
        <w:rPr>
          <w:rFonts w:ascii="Times New Roman" w:hAnsi="Times New Roman" w:cs="Times New Roman" w:hint="eastAsia"/>
          <w:noProof/>
          <w:sz w:val="22"/>
          <w:szCs w:val="22"/>
        </w:rPr>
        <w:lastRenderedPageBreak/>
        <w:drawing>
          <wp:inline distT="0" distB="0" distL="114300" distR="114300" wp14:anchorId="2489CAE5" wp14:editId="55397102">
            <wp:extent cx="5271135" cy="5676265"/>
            <wp:effectExtent l="0" t="0" r="5715" b="635"/>
            <wp:docPr id="2" name="图片 2" descr="Figure S4 5v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Figure S4 5v_00"/>
                    <pic:cNvPicPr>
                      <a:picLocks noChangeAspect="1"/>
                    </pic:cNvPicPr>
                  </pic:nvPicPr>
                  <pic:blipFill>
                    <a:blip r:embed="rId8"/>
                    <a:stretch>
                      <a:fillRect/>
                    </a:stretch>
                  </pic:blipFill>
                  <pic:spPr>
                    <a:xfrm>
                      <a:off x="0" y="0"/>
                      <a:ext cx="5271135" cy="5676265"/>
                    </a:xfrm>
                    <a:prstGeom prst="rect">
                      <a:avLst/>
                    </a:prstGeom>
                  </pic:spPr>
                </pic:pic>
              </a:graphicData>
            </a:graphic>
          </wp:inline>
        </w:drawing>
      </w:r>
      <w:bookmarkEnd w:id="3"/>
      <w:bookmarkEnd w:id="4"/>
      <w:r>
        <w:rPr>
          <w:rFonts w:ascii="Times New Roman" w:hAnsi="Times New Roman" w:cs="Times New Roman"/>
          <w:b/>
          <w:bCs/>
          <w:sz w:val="22"/>
          <w:szCs w:val="22"/>
        </w:rPr>
        <w:t>Figure S3 Amino acid predictors.</w:t>
      </w:r>
      <w:r>
        <w:rPr>
          <w:rFonts w:ascii="Times New Roman" w:hAnsi="Times New Roman" w:cs="Times New Roman"/>
          <w:sz w:val="22"/>
          <w:szCs w:val="22"/>
        </w:rPr>
        <w:t xml:space="preserve"> </w:t>
      </w:r>
      <w:r w:rsidR="00B909DB" w:rsidRPr="00926C04">
        <w:rPr>
          <w:rFonts w:ascii="Times New Roman" w:hAnsi="Times New Roman" w:cs="Times New Roman"/>
          <w:sz w:val="22"/>
          <w:szCs w:val="22"/>
        </w:rPr>
        <w:t>Receiver operating characteristic (ROC)</w:t>
      </w:r>
      <w:r>
        <w:rPr>
          <w:rFonts w:ascii="Times New Roman" w:hAnsi="Times New Roman" w:cs="Times New Roman"/>
          <w:sz w:val="22"/>
          <w:szCs w:val="22"/>
        </w:rPr>
        <w:t xml:space="preserve"> of amino acids in predicting OP mice. AUC: area under curve.</w:t>
      </w:r>
    </w:p>
    <w:p w14:paraId="210BC188" w14:textId="77777777" w:rsidR="001E7655" w:rsidRDefault="001E7655">
      <w:pPr>
        <w:spacing w:line="360" w:lineRule="auto"/>
        <w:jc w:val="both"/>
        <w:rPr>
          <w:rFonts w:ascii="Times New Roman" w:hAnsi="Times New Roman" w:cs="Times New Roman"/>
          <w:sz w:val="22"/>
          <w:szCs w:val="22"/>
        </w:rPr>
      </w:pPr>
    </w:p>
    <w:p w14:paraId="5B0C503A" w14:textId="77777777" w:rsidR="001E7655" w:rsidRDefault="001E7655">
      <w:pPr>
        <w:spacing w:line="360" w:lineRule="auto"/>
        <w:jc w:val="both"/>
        <w:rPr>
          <w:rFonts w:ascii="Times New Roman" w:hAnsi="Times New Roman" w:cs="Times New Roman"/>
          <w:sz w:val="22"/>
          <w:szCs w:val="22"/>
        </w:rPr>
      </w:pPr>
    </w:p>
    <w:p w14:paraId="026EA867" w14:textId="77777777" w:rsidR="001E7655" w:rsidRDefault="001E7655">
      <w:pPr>
        <w:spacing w:line="360" w:lineRule="auto"/>
        <w:jc w:val="both"/>
        <w:rPr>
          <w:rFonts w:ascii="Times New Roman" w:hAnsi="Times New Roman" w:cs="Times New Roman"/>
          <w:sz w:val="22"/>
          <w:szCs w:val="22"/>
        </w:rPr>
      </w:pPr>
    </w:p>
    <w:p w14:paraId="6A3F1709" w14:textId="77777777" w:rsidR="001E7655" w:rsidRDefault="001E7655">
      <w:pPr>
        <w:spacing w:line="360" w:lineRule="auto"/>
        <w:jc w:val="both"/>
        <w:rPr>
          <w:rFonts w:ascii="Times New Roman" w:hAnsi="Times New Roman" w:cs="Times New Roman"/>
          <w:sz w:val="22"/>
          <w:szCs w:val="22"/>
        </w:rPr>
      </w:pPr>
    </w:p>
    <w:p w14:paraId="1163A724" w14:textId="77777777" w:rsidR="001E7655" w:rsidRDefault="001E7655">
      <w:pPr>
        <w:spacing w:line="360" w:lineRule="auto"/>
        <w:jc w:val="both"/>
        <w:rPr>
          <w:rFonts w:ascii="Times New Roman" w:hAnsi="Times New Roman" w:cs="Times New Roman"/>
          <w:sz w:val="22"/>
          <w:szCs w:val="22"/>
        </w:rPr>
      </w:pPr>
    </w:p>
    <w:p w14:paraId="370FC5A7" w14:textId="77777777" w:rsidR="001E7655" w:rsidRDefault="001E7655">
      <w:pPr>
        <w:spacing w:line="360" w:lineRule="auto"/>
        <w:jc w:val="both"/>
        <w:rPr>
          <w:rFonts w:ascii="Times New Roman" w:hAnsi="Times New Roman" w:cs="Times New Roman"/>
          <w:sz w:val="22"/>
          <w:szCs w:val="22"/>
        </w:rPr>
      </w:pPr>
    </w:p>
    <w:p w14:paraId="731E6CA2" w14:textId="77777777" w:rsidR="001E7655" w:rsidRDefault="001E7655">
      <w:pPr>
        <w:spacing w:line="360" w:lineRule="auto"/>
        <w:jc w:val="both"/>
        <w:rPr>
          <w:rFonts w:ascii="Times New Roman" w:hAnsi="Times New Roman" w:cs="Times New Roman"/>
          <w:sz w:val="22"/>
          <w:szCs w:val="22"/>
        </w:rPr>
      </w:pPr>
    </w:p>
    <w:p w14:paraId="713A824D" w14:textId="77777777" w:rsidR="001E7655" w:rsidRDefault="001E7655">
      <w:pPr>
        <w:spacing w:line="360" w:lineRule="auto"/>
        <w:jc w:val="center"/>
        <w:rPr>
          <w:rFonts w:ascii="Times New Roman" w:hAnsi="Times New Roman" w:cs="Times New Roman"/>
          <w:sz w:val="22"/>
          <w:szCs w:val="22"/>
        </w:rPr>
      </w:pPr>
    </w:p>
    <w:p w14:paraId="6CA5C320" w14:textId="7730C907" w:rsidR="001E7655" w:rsidRDefault="00123E3B">
      <w:pPr>
        <w:spacing w:line="360" w:lineRule="auto"/>
        <w:jc w:val="both"/>
        <w:rPr>
          <w:rFonts w:ascii="Times New Roman" w:hAnsi="Times New Roman" w:cs="Times New Roman"/>
          <w:sz w:val="22"/>
          <w:szCs w:val="22"/>
        </w:rPr>
      </w:pPr>
      <w:r>
        <w:rPr>
          <w:rFonts w:ascii="Times New Roman" w:hAnsi="Times New Roman" w:cs="Times New Roman"/>
          <w:b/>
          <w:bCs/>
          <w:noProof/>
          <w:sz w:val="22"/>
          <w:szCs w:val="22"/>
        </w:rPr>
        <w:lastRenderedPageBreak/>
        <w:drawing>
          <wp:inline distT="0" distB="0" distL="0" distR="0" wp14:anchorId="54EB5E2A" wp14:editId="2F6AE176">
            <wp:extent cx="5274310" cy="1590040"/>
            <wp:effectExtent l="0" t="0" r="0" b="0"/>
            <wp:docPr id="8640077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007721" name="Picture 864007721"/>
                    <pic:cNvPicPr/>
                  </pic:nvPicPr>
                  <pic:blipFill>
                    <a:blip r:embed="rId9"/>
                    <a:stretch>
                      <a:fillRect/>
                    </a:stretch>
                  </pic:blipFill>
                  <pic:spPr>
                    <a:xfrm>
                      <a:off x="0" y="0"/>
                      <a:ext cx="5274310" cy="1590040"/>
                    </a:xfrm>
                    <a:prstGeom prst="rect">
                      <a:avLst/>
                    </a:prstGeom>
                  </pic:spPr>
                </pic:pic>
              </a:graphicData>
            </a:graphic>
          </wp:inline>
        </w:drawing>
      </w:r>
      <w:r>
        <w:rPr>
          <w:rFonts w:ascii="Times New Roman" w:hAnsi="Times New Roman" w:cs="Times New Roman"/>
          <w:b/>
          <w:bCs/>
          <w:sz w:val="22"/>
          <w:szCs w:val="22"/>
        </w:rPr>
        <w:t>Figure S4 Expression of mRNA (</w:t>
      </w:r>
      <w:r>
        <w:rPr>
          <w:rFonts w:ascii="Times New Roman" w:hAnsi="Times New Roman" w:cs="Times New Roman"/>
          <w:b/>
          <w:bCs/>
          <w:i/>
          <w:iCs/>
          <w:sz w:val="22"/>
          <w:szCs w:val="22"/>
        </w:rPr>
        <w:t>Col6a3</w:t>
      </w:r>
      <w:r>
        <w:rPr>
          <w:rFonts w:ascii="Times New Roman" w:hAnsi="Times New Roman" w:cs="Times New Roman"/>
          <w:b/>
          <w:bCs/>
          <w:sz w:val="22"/>
          <w:szCs w:val="22"/>
        </w:rPr>
        <w:t xml:space="preserve">, </w:t>
      </w:r>
      <w:r>
        <w:rPr>
          <w:rFonts w:ascii="Times New Roman" w:hAnsi="Times New Roman" w:cs="Times New Roman"/>
          <w:b/>
          <w:bCs/>
          <w:i/>
          <w:iCs/>
          <w:sz w:val="22"/>
          <w:szCs w:val="22"/>
        </w:rPr>
        <w:t>Cyp7b1</w:t>
      </w:r>
      <w:r>
        <w:rPr>
          <w:rFonts w:ascii="Times New Roman" w:hAnsi="Times New Roman" w:cs="Times New Roman"/>
          <w:b/>
          <w:bCs/>
          <w:sz w:val="22"/>
          <w:szCs w:val="22"/>
        </w:rPr>
        <w:t xml:space="preserve">) in colon </w:t>
      </w:r>
      <w:r w:rsidRPr="00B909DB">
        <w:rPr>
          <w:rFonts w:ascii="Times New Roman" w:hAnsi="Times New Roman" w:cs="Times New Roman"/>
          <w:b/>
          <w:bCs/>
          <w:sz w:val="22"/>
          <w:szCs w:val="22"/>
        </w:rPr>
        <w:t xml:space="preserve">by </w:t>
      </w:r>
      <w:r w:rsidR="00B909DB" w:rsidRPr="00B909DB">
        <w:rPr>
          <w:rFonts w:ascii="Times New Roman" w:eastAsia="FangSong" w:hAnsi="Times New Roman" w:cs="Times New Roman"/>
          <w:b/>
          <w:bCs/>
          <w:kern w:val="2"/>
          <w:sz w:val="22"/>
          <w:szCs w:val="22"/>
        </w:rPr>
        <w:t>RNA sequencing (RNA-seq)</w:t>
      </w:r>
      <w:r w:rsidRPr="00B909DB">
        <w:rPr>
          <w:rFonts w:ascii="Times New Roman" w:hAnsi="Times New Roman" w:cs="Times New Roman"/>
          <w:b/>
          <w:bCs/>
          <w:sz w:val="22"/>
          <w:szCs w:val="22"/>
        </w:rPr>
        <w:t>.</w:t>
      </w:r>
      <w:r>
        <w:rPr>
          <w:rFonts w:ascii="Times New Roman" w:hAnsi="Times New Roman" w:cs="Times New Roman" w:hint="eastAsia"/>
          <w:b/>
          <w:bCs/>
          <w:sz w:val="22"/>
          <w:szCs w:val="22"/>
        </w:rPr>
        <w:t xml:space="preserve"> </w:t>
      </w:r>
      <w:r>
        <w:rPr>
          <w:rFonts w:ascii="Times New Roman" w:hAnsi="Times New Roman" w:cs="Times New Roman"/>
          <w:i/>
          <w:iCs/>
          <w:sz w:val="22"/>
          <w:szCs w:val="22"/>
        </w:rPr>
        <w:t>Col6a3</w:t>
      </w:r>
      <w:r>
        <w:rPr>
          <w:rFonts w:ascii="Times New Roman" w:hAnsi="Times New Roman" w:cs="Times New Roman"/>
          <w:sz w:val="22"/>
          <w:szCs w:val="22"/>
        </w:rPr>
        <w:t xml:space="preserve"> and </w:t>
      </w:r>
      <w:r>
        <w:rPr>
          <w:rFonts w:ascii="Times New Roman" w:hAnsi="Times New Roman" w:cs="Times New Roman"/>
          <w:i/>
          <w:iCs/>
          <w:sz w:val="22"/>
          <w:szCs w:val="22"/>
        </w:rPr>
        <w:t>Cyp7b1</w:t>
      </w:r>
      <w:r>
        <w:rPr>
          <w:rFonts w:ascii="Times New Roman" w:hAnsi="Times New Roman" w:cs="Times New Roman"/>
          <w:sz w:val="22"/>
          <w:szCs w:val="22"/>
        </w:rPr>
        <w:t xml:space="preserve"> expression were higher in OR mice than they were in OP mice. Values represent the mean ± </w:t>
      </w:r>
      <w:r w:rsidR="00B909DB" w:rsidRPr="0097144C">
        <w:rPr>
          <w:rFonts w:ascii="Times New Roman" w:hAnsi="Times New Roman" w:cs="Times New Roman"/>
          <w:sz w:val="22"/>
          <w:szCs w:val="22"/>
        </w:rPr>
        <w:t>standard error of the mean (SEM)</w:t>
      </w:r>
      <w:r>
        <w:rPr>
          <w:rFonts w:ascii="Times New Roman" w:hAnsi="Times New Roman" w:cs="Times New Roman"/>
          <w:sz w:val="22"/>
          <w:szCs w:val="22"/>
        </w:rPr>
        <w:t xml:space="preserve">. </w:t>
      </w:r>
      <w:r>
        <w:rPr>
          <w:rFonts w:ascii="Times New Roman" w:hAnsi="Times New Roman" w:cs="Times New Roman"/>
          <w:sz w:val="22"/>
          <w:szCs w:val="22"/>
          <w:vertAlign w:val="superscript"/>
        </w:rPr>
        <w:t>*</w:t>
      </w:r>
      <w:r>
        <w:rPr>
          <w:rFonts w:ascii="Times New Roman" w:hAnsi="Times New Roman" w:cs="Times New Roman" w:hint="eastAsia"/>
          <w:i/>
          <w:iCs/>
          <w:sz w:val="22"/>
          <w:szCs w:val="22"/>
        </w:rPr>
        <w:t>p</w:t>
      </w:r>
      <w:r>
        <w:rPr>
          <w:rFonts w:ascii="Times New Roman" w:hAnsi="Times New Roman" w:cs="Times New Roman"/>
          <w:sz w:val="22"/>
          <w:szCs w:val="22"/>
        </w:rPr>
        <w:t xml:space="preserve"> &lt; 0.05 (unpaired Student’s </w:t>
      </w:r>
      <w:r>
        <w:rPr>
          <w:rFonts w:ascii="Times New Roman" w:hAnsi="Times New Roman" w:cs="Times New Roman"/>
          <w:i/>
          <w:iCs/>
          <w:sz w:val="22"/>
          <w:szCs w:val="22"/>
        </w:rPr>
        <w:t>t</w:t>
      </w:r>
      <w:r>
        <w:rPr>
          <w:rFonts w:ascii="Times New Roman" w:hAnsi="Times New Roman" w:cs="Times New Roman"/>
          <w:sz w:val="22"/>
          <w:szCs w:val="22"/>
        </w:rPr>
        <w:t xml:space="preserve">-test, </w:t>
      </w:r>
      <w:r>
        <w:rPr>
          <w:rFonts w:ascii="Times New Roman" w:hAnsi="Times New Roman" w:cs="Times New Roman"/>
          <w:i/>
          <w:iCs/>
          <w:sz w:val="22"/>
          <w:szCs w:val="22"/>
        </w:rPr>
        <w:t>n</w:t>
      </w:r>
      <w:r>
        <w:rPr>
          <w:rFonts w:ascii="Times New Roman" w:hAnsi="Times New Roman" w:cs="Times New Roman"/>
          <w:sz w:val="22"/>
          <w:szCs w:val="22"/>
        </w:rPr>
        <w:t xml:space="preserve"> = 3).</w:t>
      </w:r>
    </w:p>
    <w:p w14:paraId="2E3B85E8" w14:textId="77777777" w:rsidR="001E7655" w:rsidRDefault="001E7655">
      <w:pPr>
        <w:spacing w:line="360" w:lineRule="auto"/>
        <w:jc w:val="both"/>
        <w:rPr>
          <w:rFonts w:ascii="Times New Roman" w:hAnsi="Times New Roman" w:cs="Times New Roman"/>
          <w:sz w:val="22"/>
          <w:szCs w:val="22"/>
        </w:rPr>
      </w:pPr>
    </w:p>
    <w:p w14:paraId="3C8CE2AF" w14:textId="77777777" w:rsidR="001E7655" w:rsidRDefault="001E7655">
      <w:pPr>
        <w:spacing w:line="360" w:lineRule="auto"/>
        <w:jc w:val="both"/>
        <w:rPr>
          <w:rFonts w:ascii="Times New Roman" w:hAnsi="Times New Roman" w:cs="Times New Roman"/>
          <w:sz w:val="22"/>
          <w:szCs w:val="22"/>
        </w:rPr>
      </w:pPr>
    </w:p>
    <w:p w14:paraId="03E11F68" w14:textId="77777777" w:rsidR="001E7655" w:rsidRDefault="001E7655">
      <w:pPr>
        <w:spacing w:line="360" w:lineRule="auto"/>
        <w:jc w:val="both"/>
        <w:rPr>
          <w:rFonts w:ascii="Times New Roman" w:hAnsi="Times New Roman" w:cs="Times New Roman"/>
          <w:sz w:val="22"/>
          <w:szCs w:val="22"/>
        </w:rPr>
      </w:pPr>
    </w:p>
    <w:p w14:paraId="6E7E855C" w14:textId="77777777" w:rsidR="001E7655" w:rsidRDefault="001E7655">
      <w:pPr>
        <w:spacing w:line="360" w:lineRule="auto"/>
        <w:jc w:val="both"/>
        <w:rPr>
          <w:rFonts w:ascii="Times New Roman" w:hAnsi="Times New Roman" w:cs="Times New Roman"/>
          <w:sz w:val="22"/>
          <w:szCs w:val="22"/>
        </w:rPr>
      </w:pPr>
    </w:p>
    <w:p w14:paraId="06CF1D8D" w14:textId="77777777" w:rsidR="001E7655" w:rsidRDefault="001E7655">
      <w:pPr>
        <w:spacing w:line="360" w:lineRule="auto"/>
        <w:jc w:val="both"/>
        <w:rPr>
          <w:rFonts w:ascii="Times New Roman" w:hAnsi="Times New Roman" w:cs="Times New Roman"/>
          <w:sz w:val="22"/>
          <w:szCs w:val="22"/>
        </w:rPr>
      </w:pPr>
    </w:p>
    <w:p w14:paraId="52AD58C1" w14:textId="77777777" w:rsidR="001E7655" w:rsidRDefault="001E7655">
      <w:pPr>
        <w:spacing w:line="360" w:lineRule="auto"/>
        <w:jc w:val="both"/>
        <w:rPr>
          <w:rFonts w:ascii="Times New Roman" w:hAnsi="Times New Roman" w:cs="Times New Roman"/>
          <w:sz w:val="22"/>
          <w:szCs w:val="22"/>
        </w:rPr>
      </w:pPr>
    </w:p>
    <w:p w14:paraId="5F32B63C" w14:textId="77777777" w:rsidR="001E7655" w:rsidRDefault="001E7655">
      <w:pPr>
        <w:spacing w:line="360" w:lineRule="auto"/>
        <w:jc w:val="both"/>
        <w:rPr>
          <w:rFonts w:ascii="Times New Roman" w:hAnsi="Times New Roman" w:cs="Times New Roman"/>
          <w:sz w:val="22"/>
          <w:szCs w:val="22"/>
        </w:rPr>
      </w:pPr>
    </w:p>
    <w:p w14:paraId="3785F8A2" w14:textId="77777777" w:rsidR="001E7655" w:rsidRDefault="00000000">
      <w:pPr>
        <w:spacing w:line="360" w:lineRule="auto"/>
        <w:jc w:val="both"/>
        <w:rPr>
          <w:rFonts w:ascii="Times New Roman" w:hAnsi="Times New Roman" w:cs="Times New Roman"/>
          <w:sz w:val="22"/>
          <w:szCs w:val="22"/>
        </w:rPr>
      </w:pPr>
      <w:r>
        <w:rPr>
          <w:rFonts w:ascii="Times New Roman" w:hAnsi="Times New Roman" w:cs="Times New Roman"/>
          <w:sz w:val="22"/>
          <w:szCs w:val="22"/>
        </w:rPr>
        <w:lastRenderedPageBreak/>
        <w:t xml:space="preserve"> </w:t>
      </w:r>
      <w:r>
        <w:rPr>
          <w:rFonts w:ascii="Times New Roman" w:hAnsi="Times New Roman" w:cs="Times New Roman"/>
          <w:noProof/>
          <w:sz w:val="22"/>
          <w:szCs w:val="22"/>
        </w:rPr>
        <w:drawing>
          <wp:inline distT="0" distB="0" distL="0" distR="0" wp14:anchorId="429610EC" wp14:editId="1214063B">
            <wp:extent cx="5274310" cy="3804285"/>
            <wp:effectExtent l="0" t="0" r="0" b="5715"/>
            <wp:docPr id="502352337" name="Picture 5" descr="A diagram of vitamin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352337" name="Picture 5" descr="A diagram of vitamins&#10;&#10;Description automatically generated"/>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274310" cy="3804285"/>
                    </a:xfrm>
                    <a:prstGeom prst="rect">
                      <a:avLst/>
                    </a:prstGeom>
                  </pic:spPr>
                </pic:pic>
              </a:graphicData>
            </a:graphic>
          </wp:inline>
        </w:drawing>
      </w:r>
    </w:p>
    <w:p w14:paraId="29A03AB7" w14:textId="77777777" w:rsidR="001E7655" w:rsidRDefault="00000000">
      <w:pPr>
        <w:spacing w:line="360" w:lineRule="auto"/>
        <w:jc w:val="both"/>
        <w:rPr>
          <w:rFonts w:ascii="Times New Roman" w:hAnsi="Times New Roman" w:cs="Times New Roman"/>
          <w:sz w:val="22"/>
          <w:szCs w:val="22"/>
        </w:rPr>
      </w:pPr>
      <w:r>
        <w:rPr>
          <w:rFonts w:ascii="Times New Roman" w:hAnsi="Times New Roman" w:cs="Times New Roman"/>
          <w:b/>
          <w:bCs/>
          <w:sz w:val="22"/>
          <w:szCs w:val="22"/>
        </w:rPr>
        <w:t>Figure S5 Correlation heat map of fecal differential metabolites.</w:t>
      </w:r>
      <w:r>
        <w:rPr>
          <w:rFonts w:ascii="Times New Roman" w:hAnsi="Times New Roman" w:cs="Times New Roman"/>
          <w:sz w:val="22"/>
          <w:szCs w:val="22"/>
        </w:rPr>
        <w:t xml:space="preserve"> Red represents amino acids and blue represents bile acids. The value of </w:t>
      </w:r>
      <w:r>
        <w:rPr>
          <w:rFonts w:ascii="Times New Roman" w:hAnsi="Times New Roman" w:cs="Times New Roman" w:hint="eastAsia"/>
          <w:i/>
          <w:iCs/>
          <w:sz w:val="22"/>
          <w:szCs w:val="22"/>
        </w:rPr>
        <w:t>p</w:t>
      </w:r>
      <w:r>
        <w:rPr>
          <w:rFonts w:ascii="Times New Roman" w:hAnsi="Times New Roman" w:cs="Times New Roman"/>
          <w:sz w:val="22"/>
          <w:szCs w:val="22"/>
        </w:rPr>
        <w:t xml:space="preserve"> &lt; 0.05 is marked with “*”.</w:t>
      </w:r>
    </w:p>
    <w:p w14:paraId="02F94C7C" w14:textId="77777777" w:rsidR="001E7655" w:rsidRDefault="001E7655">
      <w:pPr>
        <w:spacing w:line="360" w:lineRule="auto"/>
        <w:jc w:val="both"/>
        <w:rPr>
          <w:rFonts w:ascii="Times New Roman" w:hAnsi="Times New Roman" w:cs="Times New Roman"/>
          <w:sz w:val="22"/>
          <w:szCs w:val="22"/>
        </w:rPr>
      </w:pPr>
    </w:p>
    <w:p w14:paraId="30F7E7E5" w14:textId="77777777" w:rsidR="001E7655" w:rsidRDefault="00000000">
      <w:pPr>
        <w:spacing w:line="360" w:lineRule="auto"/>
        <w:jc w:val="both"/>
        <w:rPr>
          <w:rFonts w:ascii="Times New Roman" w:hAnsi="Times New Roman" w:cs="Times New Roman"/>
          <w:b/>
          <w:bCs/>
          <w:sz w:val="22"/>
          <w:szCs w:val="22"/>
        </w:rPr>
      </w:pPr>
      <w:r>
        <w:rPr>
          <w:rFonts w:ascii="Times New Roman" w:hAnsi="Times New Roman" w:cs="Times New Roman" w:hint="eastAsia"/>
          <w:b/>
          <w:bCs/>
          <w:noProof/>
          <w:sz w:val="22"/>
          <w:szCs w:val="22"/>
        </w:rPr>
        <w:lastRenderedPageBreak/>
        <w:drawing>
          <wp:inline distT="0" distB="0" distL="114300" distR="114300" wp14:anchorId="253FBD68" wp14:editId="19520C8F">
            <wp:extent cx="5271135" cy="7466965"/>
            <wp:effectExtent l="0" t="0" r="5715" b="635"/>
            <wp:docPr id="3" name="图片 3" descr="Figure S3 V5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Figure S3 V5_00"/>
                    <pic:cNvPicPr>
                      <a:picLocks noChangeAspect="1"/>
                    </pic:cNvPicPr>
                  </pic:nvPicPr>
                  <pic:blipFill>
                    <a:blip r:embed="rId11"/>
                    <a:stretch>
                      <a:fillRect/>
                    </a:stretch>
                  </pic:blipFill>
                  <pic:spPr>
                    <a:xfrm>
                      <a:off x="0" y="0"/>
                      <a:ext cx="5271135" cy="7466965"/>
                    </a:xfrm>
                    <a:prstGeom prst="rect">
                      <a:avLst/>
                    </a:prstGeom>
                  </pic:spPr>
                </pic:pic>
              </a:graphicData>
            </a:graphic>
          </wp:inline>
        </w:drawing>
      </w:r>
    </w:p>
    <w:p w14:paraId="31881489" w14:textId="77777777" w:rsidR="001E7655" w:rsidRDefault="00000000">
      <w:pPr>
        <w:spacing w:line="360" w:lineRule="auto"/>
        <w:jc w:val="both"/>
        <w:rPr>
          <w:rFonts w:ascii="Times New Roman" w:hAnsi="Times New Roman" w:cs="Times New Roman"/>
          <w:sz w:val="22"/>
          <w:szCs w:val="22"/>
        </w:rPr>
      </w:pPr>
      <w:r>
        <w:rPr>
          <w:rFonts w:ascii="Times New Roman" w:hAnsi="Times New Roman" w:cs="Times New Roman"/>
          <w:b/>
          <w:bCs/>
          <w:sz w:val="22"/>
          <w:szCs w:val="22"/>
        </w:rPr>
        <w:t>Figure S6 Distribution of microbiota in OP and OR mice at each level.</w:t>
      </w:r>
      <w:r>
        <w:rPr>
          <w:rFonts w:ascii="Times New Roman" w:hAnsi="Times New Roman" w:cs="Times New Roman" w:hint="eastAsia"/>
          <w:sz w:val="22"/>
          <w:szCs w:val="22"/>
        </w:rPr>
        <w:t xml:space="preserve"> (A-E) </w:t>
      </w:r>
      <w:r>
        <w:rPr>
          <w:rFonts w:ascii="Times New Roman" w:hAnsi="Times New Roman" w:cs="Times New Roman"/>
          <w:sz w:val="22"/>
          <w:szCs w:val="22"/>
        </w:rPr>
        <w:t>Relative abundance of the fecal microbiota at the (A) phylum, (B) class, (C) order, (D) family and (E) genus levels in OP and OR mice (</w:t>
      </w:r>
      <w:r>
        <w:rPr>
          <w:rFonts w:ascii="Times New Roman" w:hAnsi="Times New Roman" w:cs="Times New Roman"/>
          <w:i/>
          <w:iCs/>
          <w:sz w:val="22"/>
          <w:szCs w:val="22"/>
        </w:rPr>
        <w:t>n</w:t>
      </w:r>
      <w:r>
        <w:rPr>
          <w:rFonts w:ascii="Times New Roman" w:hAnsi="Times New Roman" w:cs="Times New Roman"/>
          <w:sz w:val="22"/>
          <w:szCs w:val="22"/>
        </w:rPr>
        <w:t xml:space="preserve"> = 10 samples/group). </w:t>
      </w:r>
    </w:p>
    <w:p w14:paraId="4C889C2B" w14:textId="77777777" w:rsidR="001E7655" w:rsidRDefault="001E7655">
      <w:pPr>
        <w:spacing w:line="360" w:lineRule="auto"/>
        <w:jc w:val="both"/>
        <w:rPr>
          <w:rFonts w:ascii="Times New Roman" w:hAnsi="Times New Roman" w:cs="Times New Roman"/>
          <w:sz w:val="22"/>
          <w:szCs w:val="22"/>
        </w:rPr>
      </w:pPr>
    </w:p>
    <w:p w14:paraId="2FDBF3A4" w14:textId="77777777" w:rsidR="001E7655" w:rsidRDefault="00000000">
      <w:pPr>
        <w:spacing w:line="360" w:lineRule="auto"/>
        <w:jc w:val="both"/>
        <w:rPr>
          <w:rFonts w:ascii="Times New Roman" w:hAnsi="Times New Roman" w:cs="Times New Roman"/>
          <w:b/>
          <w:bCs/>
          <w:sz w:val="22"/>
          <w:szCs w:val="22"/>
        </w:rPr>
      </w:pPr>
      <w:r>
        <w:rPr>
          <w:rFonts w:ascii="Times New Roman" w:hAnsi="Times New Roman" w:cs="Times New Roman"/>
          <w:noProof/>
          <w:sz w:val="22"/>
          <w:szCs w:val="22"/>
        </w:rPr>
        <w:lastRenderedPageBreak/>
        <w:drawing>
          <wp:inline distT="0" distB="0" distL="0" distR="0" wp14:anchorId="7BB89240" wp14:editId="72CFAC50">
            <wp:extent cx="5274310" cy="2691765"/>
            <wp:effectExtent l="0" t="0" r="0" b="0"/>
            <wp:docPr id="17874628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462856" name="Picture 1"/>
                    <pic:cNvPicPr>
                      <a:picLocks noChangeAspect="1"/>
                    </pic:cNvPicPr>
                  </pic:nvPicPr>
                  <pic:blipFill>
                    <a:blip r:embed="rId12"/>
                    <a:stretch>
                      <a:fillRect/>
                    </a:stretch>
                  </pic:blipFill>
                  <pic:spPr>
                    <a:xfrm>
                      <a:off x="0" y="0"/>
                      <a:ext cx="5274310" cy="2691765"/>
                    </a:xfrm>
                    <a:prstGeom prst="rect">
                      <a:avLst/>
                    </a:prstGeom>
                  </pic:spPr>
                </pic:pic>
              </a:graphicData>
            </a:graphic>
          </wp:inline>
        </w:drawing>
      </w:r>
    </w:p>
    <w:p w14:paraId="241EA223" w14:textId="77777777" w:rsidR="001E7655" w:rsidRDefault="00000000">
      <w:pPr>
        <w:spacing w:line="360" w:lineRule="auto"/>
        <w:jc w:val="both"/>
        <w:rPr>
          <w:rFonts w:ascii="Times New Roman" w:hAnsi="Times New Roman" w:cs="Times New Roman"/>
          <w:sz w:val="22"/>
          <w:szCs w:val="22"/>
        </w:rPr>
      </w:pPr>
      <w:r>
        <w:rPr>
          <w:rFonts w:ascii="Times New Roman" w:hAnsi="Times New Roman" w:cs="Times New Roman"/>
          <w:b/>
          <w:bCs/>
          <w:sz w:val="22"/>
          <w:szCs w:val="22"/>
        </w:rPr>
        <w:t xml:space="preserve">Figure S7 </w:t>
      </w:r>
      <w:proofErr w:type="spellStart"/>
      <w:r>
        <w:rPr>
          <w:rFonts w:ascii="Times New Roman" w:hAnsi="Times New Roman" w:cs="Times New Roman"/>
          <w:b/>
          <w:bCs/>
          <w:sz w:val="22"/>
          <w:szCs w:val="22"/>
        </w:rPr>
        <w:t>PICRUSt</w:t>
      </w:r>
      <w:proofErr w:type="spellEnd"/>
      <w:r>
        <w:rPr>
          <w:rFonts w:ascii="Times New Roman" w:hAnsi="Times New Roman" w:cs="Times New Roman"/>
          <w:b/>
          <w:bCs/>
          <w:sz w:val="22"/>
          <w:szCs w:val="22"/>
        </w:rPr>
        <w:t xml:space="preserve"> analysis results of predicted functional pathways in OP and OR mice. </w:t>
      </w:r>
      <w:r>
        <w:rPr>
          <w:rFonts w:ascii="Times New Roman" w:hAnsi="Times New Roman" w:cs="Times New Roman"/>
          <w:sz w:val="22"/>
          <w:szCs w:val="22"/>
        </w:rPr>
        <w:t xml:space="preserve">(A) Bar plot showing the relative proportions of primary and secondary bile acid biosynthesis pathways in OP and OR mice, with 95% confidence intervals. Statistically significant differences were observed, indicated by adjusted </w:t>
      </w:r>
      <w:r>
        <w:rPr>
          <w:rFonts w:ascii="Times New Roman" w:hAnsi="Times New Roman" w:cs="Times New Roman" w:hint="eastAsia"/>
          <w:i/>
          <w:iCs/>
          <w:sz w:val="22"/>
          <w:szCs w:val="22"/>
        </w:rPr>
        <w:t>p</w:t>
      </w:r>
      <w:r>
        <w:rPr>
          <w:rFonts w:ascii="Times New Roman" w:hAnsi="Times New Roman" w:cs="Times New Roman"/>
          <w:sz w:val="22"/>
          <w:szCs w:val="22"/>
        </w:rPr>
        <w:t>-values (</w:t>
      </w:r>
      <w:r>
        <w:rPr>
          <w:rFonts w:ascii="Times New Roman" w:hAnsi="Times New Roman" w:cs="Times New Roman" w:hint="eastAsia"/>
          <w:i/>
          <w:iCs/>
          <w:sz w:val="22"/>
          <w:szCs w:val="22"/>
        </w:rPr>
        <w:t>p</w:t>
      </w:r>
      <w:r>
        <w:rPr>
          <w:rFonts w:ascii="Times New Roman" w:hAnsi="Times New Roman" w:cs="Times New Roman"/>
          <w:sz w:val="22"/>
          <w:szCs w:val="22"/>
        </w:rPr>
        <w:t xml:space="preserve"> &lt; 0.05). (B) Box plots illustrating the sequence </w:t>
      </w:r>
      <w:r>
        <w:rPr>
          <w:rFonts w:ascii="Times New Roman" w:hAnsi="Times New Roman" w:cs="Times New Roman" w:hint="eastAsia"/>
          <w:sz w:val="22"/>
          <w:szCs w:val="22"/>
        </w:rPr>
        <w:t>p</w:t>
      </w:r>
      <w:r>
        <w:rPr>
          <w:rFonts w:ascii="Times New Roman" w:hAnsi="Times New Roman" w:cs="Times New Roman"/>
          <w:sz w:val="22"/>
          <w:szCs w:val="22"/>
        </w:rPr>
        <w:t>roportions of primary and secondary bile acid biosynthesis pathways in OP versus OR mice. OR mice show a higher predicted proportion in both pathways compared to OP mice, with asterisks denoting statistical significance (</w:t>
      </w:r>
      <w:r>
        <w:rPr>
          <w:rFonts w:ascii="Times New Roman" w:hAnsi="Times New Roman" w:cs="Times New Roman"/>
          <w:sz w:val="22"/>
          <w:szCs w:val="22"/>
          <w:vertAlign w:val="superscript"/>
        </w:rPr>
        <w:t>**</w:t>
      </w:r>
      <w:r>
        <w:rPr>
          <w:rFonts w:ascii="Times New Roman" w:hAnsi="Times New Roman" w:cs="Times New Roman" w:hint="eastAsia"/>
          <w:i/>
          <w:iCs/>
          <w:sz w:val="22"/>
          <w:szCs w:val="22"/>
        </w:rPr>
        <w:t>p</w:t>
      </w:r>
      <w:r>
        <w:rPr>
          <w:rFonts w:ascii="Times New Roman" w:hAnsi="Times New Roman" w:cs="Times New Roman"/>
          <w:sz w:val="22"/>
          <w:szCs w:val="22"/>
        </w:rPr>
        <w:t xml:space="preserve"> &lt; 0.01).</w:t>
      </w:r>
    </w:p>
    <w:sectPr w:rsidR="001E7655">
      <w:pgSz w:w="11900" w:h="16840"/>
      <w:pgMar w:top="1440" w:right="1797" w:bottom="1440" w:left="1797" w:header="851" w:footer="992" w:gutter="0"/>
      <w:cols w:space="425"/>
      <w:titlePg/>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DengXian">
    <w:altName w:val="等线"/>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7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Light">
    <w:altName w:val="等线 Light"/>
    <w:panose1 w:val="02010600030101010101"/>
    <w:charset w:val="86"/>
    <w:family w:val="auto"/>
    <w:pitch w:val="variable"/>
    <w:sig w:usb0="A00002BF" w:usb1="38CF7CFA" w:usb2="00000016" w:usb3="00000000" w:csb0="0004000F" w:csb1="00000000"/>
  </w:font>
  <w:font w:name="FangSong">
    <w:panose1 w:val="02010609060101010101"/>
    <w:charset w:val="86"/>
    <w:family w:val="modern"/>
    <w:pitch w:val="fixed"/>
    <w:sig w:usb0="800002BF" w:usb1="38CF7CFA" w:usb2="0000001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79"/>
  <w:mirrorMargins/>
  <w:bordersDoNotSurroundHeader/>
  <w:bordersDoNotSurroundFooter/>
  <w:hideSpellingErrors/>
  <w:hideGrammaticalErrors/>
  <w:proofState w:spelling="clean" w:grammar="clean"/>
  <w:defaultTabStop w:val="420"/>
  <w:evenAndOddHeaders/>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TkyZGRkNDI1ZTUzMTZiNjgxZWVkZmFiOTM0ZmI1NzQifQ=="/>
  </w:docVars>
  <w:rsids>
    <w:rsidRoot w:val="00E975D9"/>
    <w:rsid w:val="00023967"/>
    <w:rsid w:val="000326F3"/>
    <w:rsid w:val="000B06FA"/>
    <w:rsid w:val="000C1ED2"/>
    <w:rsid w:val="00110332"/>
    <w:rsid w:val="00114A29"/>
    <w:rsid w:val="0011691D"/>
    <w:rsid w:val="001179C3"/>
    <w:rsid w:val="00123E31"/>
    <w:rsid w:val="00123E3B"/>
    <w:rsid w:val="001505EC"/>
    <w:rsid w:val="0015760D"/>
    <w:rsid w:val="00166E56"/>
    <w:rsid w:val="001A0BD1"/>
    <w:rsid w:val="001A3DD0"/>
    <w:rsid w:val="001B288C"/>
    <w:rsid w:val="001D6ED0"/>
    <w:rsid w:val="001E7655"/>
    <w:rsid w:val="002160BF"/>
    <w:rsid w:val="00216B08"/>
    <w:rsid w:val="00217ABE"/>
    <w:rsid w:val="00232F76"/>
    <w:rsid w:val="002349BE"/>
    <w:rsid w:val="00253672"/>
    <w:rsid w:val="00254F7E"/>
    <w:rsid w:val="00266E64"/>
    <w:rsid w:val="00276BE2"/>
    <w:rsid w:val="00281498"/>
    <w:rsid w:val="002D68A5"/>
    <w:rsid w:val="00334367"/>
    <w:rsid w:val="00351F59"/>
    <w:rsid w:val="003549FF"/>
    <w:rsid w:val="00371457"/>
    <w:rsid w:val="003A0A27"/>
    <w:rsid w:val="003A6EF7"/>
    <w:rsid w:val="003B1E08"/>
    <w:rsid w:val="003B296F"/>
    <w:rsid w:val="003C71D2"/>
    <w:rsid w:val="003E5AD5"/>
    <w:rsid w:val="00407B70"/>
    <w:rsid w:val="00422428"/>
    <w:rsid w:val="00442BF1"/>
    <w:rsid w:val="00454DFF"/>
    <w:rsid w:val="00474945"/>
    <w:rsid w:val="004A49B1"/>
    <w:rsid w:val="004A7434"/>
    <w:rsid w:val="004D3C01"/>
    <w:rsid w:val="004D6EB5"/>
    <w:rsid w:val="004E060D"/>
    <w:rsid w:val="00501AD2"/>
    <w:rsid w:val="005477FE"/>
    <w:rsid w:val="005565C0"/>
    <w:rsid w:val="0057593A"/>
    <w:rsid w:val="00590A53"/>
    <w:rsid w:val="00591849"/>
    <w:rsid w:val="005C6E6D"/>
    <w:rsid w:val="00613A2E"/>
    <w:rsid w:val="00664A2A"/>
    <w:rsid w:val="006B44C2"/>
    <w:rsid w:val="00705EC8"/>
    <w:rsid w:val="00712807"/>
    <w:rsid w:val="00745D47"/>
    <w:rsid w:val="00762733"/>
    <w:rsid w:val="0077115D"/>
    <w:rsid w:val="00772B73"/>
    <w:rsid w:val="0077604C"/>
    <w:rsid w:val="00791824"/>
    <w:rsid w:val="007A2194"/>
    <w:rsid w:val="007B394E"/>
    <w:rsid w:val="007C5E87"/>
    <w:rsid w:val="007D341E"/>
    <w:rsid w:val="00850569"/>
    <w:rsid w:val="00876793"/>
    <w:rsid w:val="00880ABF"/>
    <w:rsid w:val="0088465B"/>
    <w:rsid w:val="008847CD"/>
    <w:rsid w:val="00891A32"/>
    <w:rsid w:val="008A78A6"/>
    <w:rsid w:val="008B5243"/>
    <w:rsid w:val="008F2FCE"/>
    <w:rsid w:val="00911134"/>
    <w:rsid w:val="00912A54"/>
    <w:rsid w:val="009221E7"/>
    <w:rsid w:val="00936D08"/>
    <w:rsid w:val="00936F88"/>
    <w:rsid w:val="00982200"/>
    <w:rsid w:val="00982FFD"/>
    <w:rsid w:val="00986339"/>
    <w:rsid w:val="009904E9"/>
    <w:rsid w:val="00993DB9"/>
    <w:rsid w:val="009A01EE"/>
    <w:rsid w:val="009E7ED2"/>
    <w:rsid w:val="00A0649C"/>
    <w:rsid w:val="00A46599"/>
    <w:rsid w:val="00A702EE"/>
    <w:rsid w:val="00A94B1D"/>
    <w:rsid w:val="00A95FE9"/>
    <w:rsid w:val="00AA4161"/>
    <w:rsid w:val="00AC2E84"/>
    <w:rsid w:val="00AF7345"/>
    <w:rsid w:val="00AF7A67"/>
    <w:rsid w:val="00B07C24"/>
    <w:rsid w:val="00B44F81"/>
    <w:rsid w:val="00B466D8"/>
    <w:rsid w:val="00B652A6"/>
    <w:rsid w:val="00B909DB"/>
    <w:rsid w:val="00B96E03"/>
    <w:rsid w:val="00BE299F"/>
    <w:rsid w:val="00BE7D90"/>
    <w:rsid w:val="00BF2BE0"/>
    <w:rsid w:val="00C15403"/>
    <w:rsid w:val="00C3722F"/>
    <w:rsid w:val="00C47DB0"/>
    <w:rsid w:val="00C5332D"/>
    <w:rsid w:val="00CB590A"/>
    <w:rsid w:val="00CB7569"/>
    <w:rsid w:val="00CC71EF"/>
    <w:rsid w:val="00CD7EA5"/>
    <w:rsid w:val="00CE53C4"/>
    <w:rsid w:val="00CE7E45"/>
    <w:rsid w:val="00CF05BC"/>
    <w:rsid w:val="00CF429B"/>
    <w:rsid w:val="00D053E9"/>
    <w:rsid w:val="00D17711"/>
    <w:rsid w:val="00D40968"/>
    <w:rsid w:val="00D43069"/>
    <w:rsid w:val="00D44B57"/>
    <w:rsid w:val="00D7601B"/>
    <w:rsid w:val="00D84AD7"/>
    <w:rsid w:val="00D84D39"/>
    <w:rsid w:val="00D950C8"/>
    <w:rsid w:val="00D975FB"/>
    <w:rsid w:val="00DA5AEE"/>
    <w:rsid w:val="00DC2071"/>
    <w:rsid w:val="00DD2F29"/>
    <w:rsid w:val="00DE5731"/>
    <w:rsid w:val="00E0652D"/>
    <w:rsid w:val="00E16D29"/>
    <w:rsid w:val="00E23D25"/>
    <w:rsid w:val="00E33445"/>
    <w:rsid w:val="00E42B96"/>
    <w:rsid w:val="00E465EA"/>
    <w:rsid w:val="00E47792"/>
    <w:rsid w:val="00E70423"/>
    <w:rsid w:val="00E709B4"/>
    <w:rsid w:val="00E70FC3"/>
    <w:rsid w:val="00E734C2"/>
    <w:rsid w:val="00E85006"/>
    <w:rsid w:val="00E975D9"/>
    <w:rsid w:val="00ED0D7E"/>
    <w:rsid w:val="00F1622C"/>
    <w:rsid w:val="00F711A3"/>
    <w:rsid w:val="00FB0D72"/>
    <w:rsid w:val="00FD1C16"/>
    <w:rsid w:val="04245964"/>
    <w:rsid w:val="054D204C"/>
    <w:rsid w:val="22762D0A"/>
    <w:rsid w:val="25CE142C"/>
    <w:rsid w:val="56F0334B"/>
    <w:rsid w:val="57FC2DF6"/>
    <w:rsid w:val="595B6AA6"/>
    <w:rsid w:val="67C577E1"/>
    <w:rsid w:val="7065704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2B365024"/>
  <w15:docId w15:val="{8188003C-BB47-1842-86B2-2657FDF481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SimSun" w:eastAsia="SimSun" w:hAnsi="SimSun" w:cs="SimSun"/>
      <w:sz w:val="24"/>
      <w:szCs w:val="24"/>
    </w:rPr>
  </w:style>
  <w:style w:type="paragraph" w:styleId="Heading1">
    <w:name w:val="heading 1"/>
    <w:basedOn w:val="Normal"/>
    <w:next w:val="Normal"/>
    <w:link w:val="Heading1Char"/>
    <w:uiPriority w:val="9"/>
    <w:qFormat/>
    <w:pPr>
      <w:keepNext/>
      <w:keepLines/>
      <w:spacing w:before="480" w:after="80"/>
      <w:outlineLvl w:val="0"/>
    </w:pPr>
    <w:rPr>
      <w:rFonts w:asciiTheme="majorHAnsi" w:eastAsiaTheme="majorEastAsia" w:hAnsiTheme="majorHAnsi" w:cstheme="majorBidi"/>
      <w:color w:val="0F4761" w:themeColor="accent1" w:themeShade="BF"/>
      <w:sz w:val="48"/>
      <w:szCs w:val="48"/>
    </w:rPr>
  </w:style>
  <w:style w:type="paragraph" w:styleId="Heading2">
    <w:name w:val="heading 2"/>
    <w:basedOn w:val="Normal"/>
    <w:next w:val="Normal"/>
    <w:link w:val="Heading2Char"/>
    <w:uiPriority w:val="9"/>
    <w:semiHidden/>
    <w:unhideWhenUsed/>
    <w:qFormat/>
    <w:pPr>
      <w:keepNext/>
      <w:keepLines/>
      <w:spacing w:before="160" w:after="80"/>
      <w:outlineLvl w:val="1"/>
    </w:pPr>
    <w:rPr>
      <w:rFonts w:asciiTheme="majorHAnsi" w:eastAsiaTheme="majorEastAsia" w:hAnsiTheme="majorHAnsi" w:cstheme="majorBidi"/>
      <w:color w:val="0F4761" w:themeColor="accent1" w:themeShade="BF"/>
      <w:sz w:val="40"/>
      <w:szCs w:val="40"/>
    </w:rPr>
  </w:style>
  <w:style w:type="paragraph" w:styleId="Heading3">
    <w:name w:val="heading 3"/>
    <w:basedOn w:val="Normal"/>
    <w:next w:val="Normal"/>
    <w:link w:val="Heading3Char"/>
    <w:uiPriority w:val="9"/>
    <w:semiHidden/>
    <w:unhideWhenUsed/>
    <w:qFormat/>
    <w:pPr>
      <w:keepNext/>
      <w:keepLines/>
      <w:spacing w:before="160" w:after="80"/>
      <w:outlineLvl w:val="2"/>
    </w:pPr>
    <w:rPr>
      <w:rFonts w:asciiTheme="majorHAnsi" w:eastAsiaTheme="majorEastAsia" w:hAnsiTheme="majorHAnsi" w:cstheme="majorBidi"/>
      <w:color w:val="0F4761" w:themeColor="accent1" w:themeShade="BF"/>
      <w:sz w:val="32"/>
      <w:szCs w:val="32"/>
    </w:rPr>
  </w:style>
  <w:style w:type="paragraph" w:styleId="Heading4">
    <w:name w:val="heading 4"/>
    <w:basedOn w:val="Normal"/>
    <w:next w:val="Normal"/>
    <w:link w:val="Heading4Char"/>
    <w:uiPriority w:val="9"/>
    <w:semiHidden/>
    <w:unhideWhenUsed/>
    <w:qFormat/>
    <w:pPr>
      <w:keepNext/>
      <w:keepLines/>
      <w:spacing w:before="80" w:after="40"/>
      <w:outlineLvl w:val="3"/>
    </w:pPr>
    <w:rPr>
      <w:rFonts w:cstheme="majorBidi"/>
      <w:color w:val="0F4761" w:themeColor="accent1" w:themeShade="BF"/>
      <w:sz w:val="28"/>
      <w:szCs w:val="28"/>
    </w:rPr>
  </w:style>
  <w:style w:type="paragraph" w:styleId="Heading5">
    <w:name w:val="heading 5"/>
    <w:basedOn w:val="Normal"/>
    <w:next w:val="Normal"/>
    <w:link w:val="Heading5Char"/>
    <w:uiPriority w:val="9"/>
    <w:semiHidden/>
    <w:unhideWhenUsed/>
    <w:qFormat/>
    <w:pPr>
      <w:keepNext/>
      <w:keepLines/>
      <w:spacing w:before="80" w:after="40"/>
      <w:outlineLvl w:val="4"/>
    </w:pPr>
    <w:rPr>
      <w:rFonts w:cstheme="majorBidi"/>
      <w:color w:val="0F4761" w:themeColor="accent1" w:themeShade="BF"/>
    </w:rPr>
  </w:style>
  <w:style w:type="paragraph" w:styleId="Heading6">
    <w:name w:val="heading 6"/>
    <w:basedOn w:val="Normal"/>
    <w:next w:val="Normal"/>
    <w:link w:val="Heading6Char"/>
    <w:uiPriority w:val="9"/>
    <w:semiHidden/>
    <w:unhideWhenUsed/>
    <w:qFormat/>
    <w:pPr>
      <w:keepNext/>
      <w:keepLines/>
      <w:spacing w:before="40"/>
      <w:outlineLvl w:val="5"/>
    </w:pPr>
    <w:rPr>
      <w:rFonts w:cstheme="majorBidi"/>
      <w:b/>
      <w:bCs/>
      <w:color w:val="0F4761" w:themeColor="accent1" w:themeShade="BF"/>
    </w:rPr>
  </w:style>
  <w:style w:type="paragraph" w:styleId="Heading7">
    <w:name w:val="heading 7"/>
    <w:basedOn w:val="Normal"/>
    <w:next w:val="Normal"/>
    <w:link w:val="Heading7Char"/>
    <w:uiPriority w:val="9"/>
    <w:semiHidden/>
    <w:unhideWhenUsed/>
    <w:qFormat/>
    <w:pPr>
      <w:keepNext/>
      <w:keepLines/>
      <w:spacing w:before="40"/>
      <w:outlineLvl w:val="6"/>
    </w:pPr>
    <w:rPr>
      <w:rFonts w:cstheme="majorBidi"/>
      <w:b/>
      <w:bCs/>
      <w:color w:val="595959" w:themeColor="text1" w:themeTint="A6"/>
    </w:rPr>
  </w:style>
  <w:style w:type="paragraph" w:styleId="Heading8">
    <w:name w:val="heading 8"/>
    <w:basedOn w:val="Normal"/>
    <w:next w:val="Normal"/>
    <w:link w:val="Heading8Char"/>
    <w:uiPriority w:val="9"/>
    <w:semiHidden/>
    <w:unhideWhenUsed/>
    <w:qFormat/>
    <w:pPr>
      <w:keepNext/>
      <w:keepLines/>
      <w:outlineLvl w:val="7"/>
    </w:pPr>
    <w:rPr>
      <w:rFonts w:cstheme="majorBidi"/>
      <w:color w:val="595959" w:themeColor="text1" w:themeTint="A6"/>
    </w:rPr>
  </w:style>
  <w:style w:type="paragraph" w:styleId="Heading9">
    <w:name w:val="heading 9"/>
    <w:basedOn w:val="Normal"/>
    <w:next w:val="Normal"/>
    <w:link w:val="Heading9Char"/>
    <w:uiPriority w:val="9"/>
    <w:semiHidden/>
    <w:unhideWhenUsed/>
    <w:qFormat/>
    <w:pPr>
      <w:keepNext/>
      <w:keepLines/>
      <w:outlineLvl w:val="8"/>
    </w:pPr>
    <w:rPr>
      <w:rFonts w:eastAsiaTheme="majorEastAsia" w:cstheme="majorBidi"/>
      <w:color w:val="595959" w:themeColor="text1" w:themeTint="A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uiPriority w:val="99"/>
    <w:semiHidden/>
    <w:unhideWhenUsed/>
    <w:qFormat/>
  </w:style>
  <w:style w:type="paragraph" w:styleId="Footer">
    <w:name w:val="footer"/>
    <w:basedOn w:val="Normal"/>
    <w:link w:val="FooterChar"/>
    <w:uiPriority w:val="99"/>
    <w:unhideWhenUsed/>
    <w:qFormat/>
    <w:pPr>
      <w:tabs>
        <w:tab w:val="center" w:pos="4153"/>
        <w:tab w:val="right" w:pos="8306"/>
      </w:tabs>
      <w:snapToGrid w:val="0"/>
    </w:pPr>
    <w:rPr>
      <w:sz w:val="18"/>
      <w:szCs w:val="18"/>
    </w:rPr>
  </w:style>
  <w:style w:type="paragraph" w:styleId="Header">
    <w:name w:val="header"/>
    <w:basedOn w:val="Normal"/>
    <w:link w:val="HeaderChar"/>
    <w:uiPriority w:val="99"/>
    <w:unhideWhenUsed/>
    <w:qFormat/>
    <w:pPr>
      <w:pBdr>
        <w:bottom w:val="single" w:sz="6" w:space="1" w:color="auto"/>
      </w:pBdr>
      <w:tabs>
        <w:tab w:val="center" w:pos="4153"/>
        <w:tab w:val="right" w:pos="8306"/>
      </w:tabs>
      <w:snapToGrid w:val="0"/>
      <w:jc w:val="center"/>
    </w:pPr>
    <w:rPr>
      <w:sz w:val="18"/>
      <w:szCs w:val="18"/>
    </w:rPr>
  </w:style>
  <w:style w:type="paragraph" w:styleId="Subtitle">
    <w:name w:val="Subtitle"/>
    <w:basedOn w:val="Normal"/>
    <w:next w:val="Normal"/>
    <w:link w:val="SubtitleChar"/>
    <w:uiPriority w:val="11"/>
    <w:qFormat/>
    <w:pPr>
      <w:spacing w:after="160"/>
      <w:jc w:val="center"/>
    </w:pPr>
    <w:rPr>
      <w:rFonts w:asciiTheme="majorHAnsi" w:eastAsiaTheme="majorEastAsia" w:hAnsiTheme="majorHAnsi" w:cstheme="majorBidi"/>
      <w:color w:val="595959" w:themeColor="text1" w:themeTint="A6"/>
      <w:spacing w:val="15"/>
      <w:sz w:val="28"/>
      <w:szCs w:val="28"/>
    </w:rPr>
  </w:style>
  <w:style w:type="paragraph" w:styleId="Title">
    <w:name w:val="Title"/>
    <w:basedOn w:val="Normal"/>
    <w:next w:val="Normal"/>
    <w:link w:val="TitleChar"/>
    <w:uiPriority w:val="10"/>
    <w:qFormat/>
    <w:pPr>
      <w:spacing w:after="80"/>
      <w:contextualSpacing/>
      <w:jc w:val="center"/>
    </w:pPr>
    <w:rPr>
      <w:rFonts w:asciiTheme="majorHAnsi" w:eastAsiaTheme="majorEastAsia" w:hAnsiTheme="majorHAnsi" w:cstheme="majorBidi"/>
      <w:spacing w:val="-10"/>
      <w:kern w:val="28"/>
      <w:sz w:val="56"/>
      <w:szCs w:val="56"/>
    </w:rPr>
  </w:style>
  <w:style w:type="character" w:styleId="Hyperlink">
    <w:name w:val="Hyperlink"/>
    <w:basedOn w:val="DefaultParagraphFont"/>
    <w:uiPriority w:val="99"/>
    <w:unhideWhenUsed/>
    <w:qFormat/>
    <w:rPr>
      <w:color w:val="0000FF"/>
      <w:u w:val="single"/>
    </w:rPr>
  </w:style>
  <w:style w:type="character" w:styleId="CommentReference">
    <w:name w:val="annotation reference"/>
    <w:basedOn w:val="DefaultParagraphFont"/>
    <w:uiPriority w:val="99"/>
    <w:semiHidden/>
    <w:unhideWhenUsed/>
    <w:qFormat/>
    <w:rPr>
      <w:sz w:val="16"/>
      <w:szCs w:val="16"/>
    </w:rPr>
  </w:style>
  <w:style w:type="character" w:customStyle="1" w:styleId="Heading1Char">
    <w:name w:val="Heading 1 Char"/>
    <w:basedOn w:val="DefaultParagraphFont"/>
    <w:link w:val="Heading1"/>
    <w:uiPriority w:val="9"/>
    <w:qFormat/>
    <w:rPr>
      <w:rFonts w:asciiTheme="majorHAnsi" w:eastAsiaTheme="majorEastAsia" w:hAnsiTheme="majorHAnsi" w:cstheme="majorBidi"/>
      <w:color w:val="0F4761" w:themeColor="accent1" w:themeShade="BF"/>
      <w:sz w:val="48"/>
      <w:szCs w:val="48"/>
    </w:rPr>
  </w:style>
  <w:style w:type="character" w:customStyle="1" w:styleId="Heading2Char">
    <w:name w:val="Heading 2 Char"/>
    <w:basedOn w:val="DefaultParagraphFont"/>
    <w:link w:val="Heading2"/>
    <w:uiPriority w:val="9"/>
    <w:semiHidden/>
    <w:qFormat/>
    <w:rPr>
      <w:rFonts w:asciiTheme="majorHAnsi" w:eastAsiaTheme="majorEastAsia" w:hAnsiTheme="majorHAnsi" w:cstheme="majorBidi"/>
      <w:color w:val="0F4761" w:themeColor="accent1" w:themeShade="BF"/>
      <w:sz w:val="40"/>
      <w:szCs w:val="40"/>
    </w:rPr>
  </w:style>
  <w:style w:type="character" w:customStyle="1" w:styleId="Heading3Char">
    <w:name w:val="Heading 3 Char"/>
    <w:basedOn w:val="DefaultParagraphFont"/>
    <w:link w:val="Heading3"/>
    <w:uiPriority w:val="9"/>
    <w:semiHidden/>
    <w:qFormat/>
    <w:rPr>
      <w:rFonts w:asciiTheme="majorHAnsi" w:eastAsiaTheme="majorEastAsia" w:hAnsiTheme="majorHAnsi" w:cstheme="majorBidi"/>
      <w:color w:val="0F4761" w:themeColor="accent1" w:themeShade="BF"/>
      <w:sz w:val="32"/>
      <w:szCs w:val="32"/>
    </w:rPr>
  </w:style>
  <w:style w:type="character" w:customStyle="1" w:styleId="Heading4Char">
    <w:name w:val="Heading 4 Char"/>
    <w:basedOn w:val="DefaultParagraphFont"/>
    <w:link w:val="Heading4"/>
    <w:uiPriority w:val="9"/>
    <w:semiHidden/>
    <w:qFormat/>
    <w:rPr>
      <w:rFonts w:cstheme="majorBidi"/>
      <w:color w:val="0F4761" w:themeColor="accent1" w:themeShade="BF"/>
      <w:sz w:val="28"/>
      <w:szCs w:val="28"/>
    </w:rPr>
  </w:style>
  <w:style w:type="character" w:customStyle="1" w:styleId="Heading5Char">
    <w:name w:val="Heading 5 Char"/>
    <w:basedOn w:val="DefaultParagraphFont"/>
    <w:link w:val="Heading5"/>
    <w:uiPriority w:val="9"/>
    <w:semiHidden/>
    <w:qFormat/>
    <w:rPr>
      <w:rFonts w:cstheme="majorBidi"/>
      <w:color w:val="0F4761" w:themeColor="accent1" w:themeShade="BF"/>
      <w:sz w:val="24"/>
    </w:rPr>
  </w:style>
  <w:style w:type="character" w:customStyle="1" w:styleId="Heading6Char">
    <w:name w:val="Heading 6 Char"/>
    <w:basedOn w:val="DefaultParagraphFont"/>
    <w:link w:val="Heading6"/>
    <w:uiPriority w:val="9"/>
    <w:semiHidden/>
    <w:qFormat/>
    <w:rPr>
      <w:rFonts w:cstheme="majorBidi"/>
      <w:b/>
      <w:bCs/>
      <w:color w:val="0F4761" w:themeColor="accent1" w:themeShade="BF"/>
    </w:rPr>
  </w:style>
  <w:style w:type="character" w:customStyle="1" w:styleId="Heading7Char">
    <w:name w:val="Heading 7 Char"/>
    <w:basedOn w:val="DefaultParagraphFont"/>
    <w:link w:val="Heading7"/>
    <w:uiPriority w:val="9"/>
    <w:semiHidden/>
    <w:qFormat/>
    <w:rPr>
      <w:rFonts w:cstheme="majorBidi"/>
      <w:b/>
      <w:bCs/>
      <w:color w:val="595959" w:themeColor="text1" w:themeTint="A6"/>
    </w:rPr>
  </w:style>
  <w:style w:type="character" w:customStyle="1" w:styleId="Heading8Char">
    <w:name w:val="Heading 8 Char"/>
    <w:basedOn w:val="DefaultParagraphFont"/>
    <w:link w:val="Heading8"/>
    <w:uiPriority w:val="9"/>
    <w:semiHidden/>
    <w:qFormat/>
    <w:rPr>
      <w:rFonts w:cstheme="majorBidi"/>
      <w:color w:val="595959" w:themeColor="text1" w:themeTint="A6"/>
    </w:rPr>
  </w:style>
  <w:style w:type="character" w:customStyle="1" w:styleId="Heading9Char">
    <w:name w:val="Heading 9 Char"/>
    <w:basedOn w:val="DefaultParagraphFont"/>
    <w:link w:val="Heading9"/>
    <w:uiPriority w:val="9"/>
    <w:semiHidden/>
    <w:qFormat/>
    <w:rPr>
      <w:rFonts w:eastAsiaTheme="majorEastAsia" w:cstheme="majorBidi"/>
      <w:color w:val="595959" w:themeColor="text1" w:themeTint="A6"/>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qFormat/>
    <w:rPr>
      <w:rFonts w:asciiTheme="majorHAnsi" w:eastAsiaTheme="majorEastAsia" w:hAnsiTheme="majorHAnsi" w:cstheme="majorBidi"/>
      <w:color w:val="595959" w:themeColor="text1" w:themeTint="A6"/>
      <w:spacing w:val="15"/>
      <w:sz w:val="28"/>
      <w:szCs w:val="28"/>
    </w:rPr>
  </w:style>
  <w:style w:type="paragraph" w:styleId="Quote">
    <w:name w:val="Quote"/>
    <w:basedOn w:val="Normal"/>
    <w:next w:val="Normal"/>
    <w:link w:val="QuoteChar"/>
    <w:uiPriority w:val="29"/>
    <w:qFormat/>
    <w:pPr>
      <w:spacing w:before="160" w:after="160"/>
      <w:jc w:val="center"/>
    </w:pPr>
    <w:rPr>
      <w:i/>
      <w:iCs/>
      <w:color w:val="404040" w:themeColor="text1" w:themeTint="BF"/>
    </w:rPr>
  </w:style>
  <w:style w:type="character" w:customStyle="1" w:styleId="QuoteChar">
    <w:name w:val="Quote Char"/>
    <w:basedOn w:val="DefaultParagraphFont"/>
    <w:link w:val="Quote"/>
    <w:uiPriority w:val="29"/>
    <w:qFormat/>
    <w:rPr>
      <w:i/>
      <w:iCs/>
      <w:color w:val="404040" w:themeColor="text1" w:themeTint="BF"/>
    </w:rPr>
  </w:style>
  <w:style w:type="paragraph" w:styleId="ListParagraph">
    <w:name w:val="List Paragraph"/>
    <w:basedOn w:val="Normal"/>
    <w:uiPriority w:val="34"/>
    <w:qFormat/>
    <w:pPr>
      <w:ind w:left="720"/>
      <w:contextualSpacing/>
    </w:pPr>
  </w:style>
  <w:style w:type="character" w:customStyle="1" w:styleId="IntenseEmphasis1">
    <w:name w:val="Intense Emphasis1"/>
    <w:basedOn w:val="DefaultParagraphFont"/>
    <w:uiPriority w:val="21"/>
    <w:qFormat/>
    <w:rPr>
      <w:i/>
      <w:iCs/>
      <w:color w:val="0F4761" w:themeColor="accent1" w:themeShade="BF"/>
    </w:rPr>
  </w:style>
  <w:style w:type="paragraph" w:styleId="IntenseQuote">
    <w:name w:val="Intense Quote"/>
    <w:basedOn w:val="Normal"/>
    <w:next w:val="Normal"/>
    <w:link w:val="IntenseQuoteChar"/>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qFormat/>
    <w:rPr>
      <w:i/>
      <w:iCs/>
      <w:color w:val="0F4761" w:themeColor="accent1" w:themeShade="BF"/>
    </w:rPr>
  </w:style>
  <w:style w:type="character" w:customStyle="1" w:styleId="IntenseReference1">
    <w:name w:val="Intense Reference1"/>
    <w:basedOn w:val="DefaultParagraphFont"/>
    <w:uiPriority w:val="32"/>
    <w:qFormat/>
    <w:rPr>
      <w:b/>
      <w:bCs/>
      <w:smallCaps/>
      <w:color w:val="0F4761" w:themeColor="accent1" w:themeShade="BF"/>
      <w:spacing w:val="5"/>
    </w:rPr>
  </w:style>
  <w:style w:type="character" w:customStyle="1" w:styleId="HeaderChar">
    <w:name w:val="Header Char"/>
    <w:basedOn w:val="DefaultParagraphFont"/>
    <w:link w:val="Header"/>
    <w:uiPriority w:val="99"/>
    <w:qFormat/>
    <w:rPr>
      <w:rFonts w:ascii="SimSun" w:eastAsia="SimSun" w:hAnsi="SimSun" w:cs="SimSun"/>
      <w:kern w:val="0"/>
      <w:sz w:val="18"/>
      <w:szCs w:val="18"/>
    </w:rPr>
  </w:style>
  <w:style w:type="character" w:customStyle="1" w:styleId="FooterChar">
    <w:name w:val="Footer Char"/>
    <w:basedOn w:val="DefaultParagraphFont"/>
    <w:link w:val="Footer"/>
    <w:uiPriority w:val="99"/>
    <w:qFormat/>
    <w:rPr>
      <w:rFonts w:ascii="SimSun" w:eastAsia="SimSun" w:hAnsi="SimSun" w:cs="SimSun"/>
      <w:kern w:val="0"/>
      <w:sz w:val="18"/>
      <w:szCs w:val="18"/>
    </w:rPr>
  </w:style>
  <w:style w:type="character" w:customStyle="1" w:styleId="1">
    <w:name w:val="未处理的提及1"/>
    <w:basedOn w:val="DefaultParagraphFont"/>
    <w:uiPriority w:val="99"/>
    <w:semiHidden/>
    <w:unhideWhenUsed/>
    <w:qFormat/>
    <w:rPr>
      <w:color w:val="605E5C"/>
      <w:shd w:val="clear" w:color="auto" w:fill="E1DFDD"/>
    </w:rPr>
  </w:style>
  <w:style w:type="paragraph" w:customStyle="1" w:styleId="10">
    <w:name w:val="修订1"/>
    <w:hidden/>
    <w:uiPriority w:val="99"/>
    <w:semiHidden/>
    <w:qFormat/>
    <w:rPr>
      <w:rFonts w:ascii="SimSun" w:eastAsia="SimSun" w:hAnsi="SimSun" w:cs="SimSu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2.emf"/><Relationship Id="rId12" Type="http://schemas.openxmlformats.org/officeDocument/2006/relationships/image" Target="media/image7.emf"/><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emf"/><Relationship Id="rId11" Type="http://schemas.openxmlformats.org/officeDocument/2006/relationships/image" Target="media/image6.jpeg"/><Relationship Id="rId5" Type="http://schemas.openxmlformats.org/officeDocument/2006/relationships/hyperlink" Target="mailto:zsk@zju.edu.cn" TargetMode="External"/><Relationship Id="rId10" Type="http://schemas.openxmlformats.org/officeDocument/2006/relationships/image" Target="media/image5.tiff"/><Relationship Id="rId4" Type="http://schemas.openxmlformats.org/officeDocument/2006/relationships/hyperlink" Target="mailto:yangfei919@zju.edu.cn" TargetMode="External"/><Relationship Id="rId9" Type="http://schemas.openxmlformats.org/officeDocument/2006/relationships/image" Target="media/image4.jpeg"/><Relationship Id="rId14"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TotalTime>
  <Pages>9</Pages>
  <Words>634</Words>
  <Characters>3616</Characters>
  <Application>Microsoft Office Word</Application>
  <DocSecurity>0</DocSecurity>
  <Lines>30</Lines>
  <Paragraphs>8</Paragraphs>
  <ScaleCrop>false</ScaleCrop>
  <Company/>
  <LinksUpToDate>false</LinksUpToDate>
  <CharactersWithSpaces>4242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Ningxin Chen</dc:creator>
  <cp:lastModifiedBy>wangcongcong</cp:lastModifiedBy>
  <cp:revision>4</cp:revision>
  <dcterms:created xsi:type="dcterms:W3CDTF">2024-12-25T06:36:00Z</dcterms:created>
  <dcterms:modified xsi:type="dcterms:W3CDTF">2024-12-26T08:30:00Z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1A7EBC8D021E476B95B50AA432664B33_12</vt:lpwstr>
  </property>
  <property fmtid="{D5CDD505-2E9C-101B-9397-08002B2CF9AE}" pid="4" name="KSOTemplateDocerSaveRecord">
    <vt:lpwstr>eyJoZGlkIjoiNTYxMmQyMDViN2EwNDY4Njk1YTNjMWMxY2ZkYjcxZjQiLCJ1c2VySWQiOiI2NjQxMTIxMDIifQ==</vt:lpwstr>
  </property>
</Properties>
</file>